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B6" w:rsidRPr="0054075F" w:rsidRDefault="007530B6" w:rsidP="00210DDC">
      <w:pPr>
        <w:jc w:val="center"/>
        <w:rPr>
          <w:rFonts w:ascii="Arial" w:hAnsi="Arial"/>
          <w:lang w:val="ru-RU"/>
        </w:rPr>
      </w:pPr>
    </w:p>
    <w:p w:rsidR="007530B6" w:rsidRPr="0054075F" w:rsidRDefault="007530B6" w:rsidP="00210DDC">
      <w:pPr>
        <w:jc w:val="center"/>
        <w:rPr>
          <w:rFonts w:ascii="Arial" w:hAnsi="Arial"/>
          <w:lang w:val="ru-RU"/>
        </w:rPr>
      </w:pPr>
    </w:p>
    <w:p w:rsidR="007530B6" w:rsidRPr="0054075F" w:rsidRDefault="007530B6" w:rsidP="00210DDC">
      <w:pPr>
        <w:jc w:val="center"/>
        <w:rPr>
          <w:rFonts w:ascii="Arial" w:hAnsi="Arial"/>
          <w:lang w:val="ru-RU"/>
        </w:rPr>
      </w:pPr>
    </w:p>
    <w:p w:rsidR="007530B6" w:rsidRPr="0054075F" w:rsidRDefault="007530B6" w:rsidP="00210DDC">
      <w:pPr>
        <w:jc w:val="center"/>
        <w:rPr>
          <w:rFonts w:ascii="Arial" w:hAnsi="Arial"/>
          <w:lang w:val="ru-RU"/>
        </w:rPr>
      </w:pPr>
    </w:p>
    <w:p w:rsidR="007530B6" w:rsidRPr="0054075F" w:rsidRDefault="007530B6" w:rsidP="00210DDC">
      <w:pPr>
        <w:jc w:val="center"/>
        <w:rPr>
          <w:rFonts w:ascii="Arial" w:hAnsi="Arial"/>
          <w:lang w:val="ru-RU"/>
        </w:rPr>
      </w:pPr>
    </w:p>
    <w:p w:rsidR="007530B6" w:rsidRPr="0054075F" w:rsidRDefault="007530B6" w:rsidP="00210DDC">
      <w:pPr>
        <w:jc w:val="center"/>
        <w:rPr>
          <w:rFonts w:ascii="Arial" w:hAnsi="Arial"/>
          <w:lang w:val="ru-RU"/>
        </w:rPr>
      </w:pPr>
    </w:p>
    <w:p w:rsidR="007530B6" w:rsidRPr="008B255F" w:rsidRDefault="008B255F" w:rsidP="00210DDC">
      <w:pPr>
        <w:jc w:val="center"/>
        <w:outlineLvl w:val="0"/>
        <w:rPr>
          <w:rFonts w:ascii="Arial" w:hAnsi="Arial"/>
          <w:b/>
          <w:sz w:val="32"/>
          <w:szCs w:val="32"/>
          <w:lang w:val="ru-RU"/>
        </w:rPr>
      </w:pPr>
      <w:r w:rsidRPr="008B255F">
        <w:rPr>
          <w:rFonts w:ascii="Arial" w:hAnsi="Arial"/>
          <w:b/>
          <w:sz w:val="32"/>
          <w:szCs w:val="32"/>
          <w:lang w:val="ru-RU"/>
        </w:rPr>
        <w:t>Проект краткого доклада</w:t>
      </w:r>
    </w:p>
    <w:p w:rsidR="007530B6" w:rsidRPr="0054075F" w:rsidRDefault="007530B6" w:rsidP="00210DDC">
      <w:pPr>
        <w:jc w:val="center"/>
        <w:rPr>
          <w:rFonts w:ascii="Arial" w:hAnsi="Arial"/>
          <w:b/>
          <w:lang w:val="ru-RU"/>
        </w:rPr>
      </w:pPr>
    </w:p>
    <w:p w:rsidR="007530B6" w:rsidRPr="0054075F" w:rsidRDefault="007530B6" w:rsidP="00210DDC">
      <w:pPr>
        <w:jc w:val="center"/>
        <w:rPr>
          <w:rFonts w:ascii="Arial" w:hAnsi="Arial"/>
          <w:b/>
          <w:lang w:val="ru-RU"/>
        </w:rPr>
      </w:pPr>
    </w:p>
    <w:p w:rsidR="007530B6" w:rsidRPr="0054075F" w:rsidRDefault="007530B6" w:rsidP="00210DDC">
      <w:pPr>
        <w:jc w:val="center"/>
        <w:rPr>
          <w:rFonts w:ascii="Arial" w:hAnsi="Arial"/>
          <w:b/>
          <w:lang w:val="ru-RU"/>
        </w:rPr>
      </w:pPr>
    </w:p>
    <w:p w:rsidR="007530B6" w:rsidRPr="00972459" w:rsidRDefault="0054075F" w:rsidP="00210DDC">
      <w:pPr>
        <w:jc w:val="center"/>
        <w:outlineLvl w:val="0"/>
        <w:rPr>
          <w:rFonts w:ascii="Arial" w:hAnsi="Arial"/>
          <w:b/>
          <w:sz w:val="28"/>
          <w:szCs w:val="28"/>
          <w:lang w:val="ru-RU"/>
        </w:rPr>
      </w:pPr>
      <w:r w:rsidRPr="008B255F">
        <w:rPr>
          <w:rFonts w:ascii="Arial" w:hAnsi="Arial"/>
          <w:b/>
          <w:sz w:val="28"/>
          <w:szCs w:val="28"/>
          <w:lang w:val="ru-RU"/>
        </w:rPr>
        <w:t>Часть</w:t>
      </w:r>
      <w:r w:rsidR="007530B6" w:rsidRPr="00972459">
        <w:rPr>
          <w:rFonts w:ascii="Arial" w:hAnsi="Arial"/>
          <w:b/>
          <w:sz w:val="28"/>
          <w:szCs w:val="28"/>
          <w:lang w:val="ru-RU"/>
        </w:rPr>
        <w:t xml:space="preserve"> </w:t>
      </w:r>
      <w:r w:rsidR="001A487F">
        <w:rPr>
          <w:rFonts w:ascii="Arial" w:hAnsi="Arial"/>
          <w:b/>
          <w:sz w:val="28"/>
          <w:szCs w:val="28"/>
          <w:lang w:val="ru-RU"/>
        </w:rPr>
        <w:t>4</w:t>
      </w:r>
    </w:p>
    <w:p w:rsidR="007530B6" w:rsidRPr="00972459" w:rsidRDefault="007530B6" w:rsidP="00210DDC">
      <w:pPr>
        <w:jc w:val="center"/>
        <w:outlineLvl w:val="0"/>
        <w:rPr>
          <w:rFonts w:ascii="Arial" w:hAnsi="Arial"/>
          <w:b/>
          <w:sz w:val="32"/>
          <w:lang w:val="ru-RU"/>
        </w:rPr>
      </w:pPr>
    </w:p>
    <w:p w:rsidR="007530B6" w:rsidRPr="00972459" w:rsidRDefault="007530B6" w:rsidP="00210DDC">
      <w:pPr>
        <w:jc w:val="center"/>
        <w:outlineLvl w:val="0"/>
        <w:rPr>
          <w:rFonts w:ascii="Arial" w:hAnsi="Arial"/>
          <w:lang w:val="ru-RU"/>
        </w:rPr>
      </w:pPr>
    </w:p>
    <w:p w:rsidR="007530B6" w:rsidRPr="003D77B1" w:rsidRDefault="007530B6" w:rsidP="00BC4134">
      <w:pPr>
        <w:jc w:val="center"/>
        <w:rPr>
          <w:rFonts w:ascii="Arial" w:hAnsi="Arial"/>
          <w:szCs w:val="24"/>
          <w:lang w:val="ru-RU"/>
        </w:rPr>
      </w:pPr>
      <w:r w:rsidRPr="00972459">
        <w:rPr>
          <w:rFonts w:ascii="Arial" w:hAnsi="Arial"/>
          <w:szCs w:val="24"/>
          <w:lang w:val="ru-RU"/>
        </w:rPr>
        <w:t>(</w:t>
      </w:r>
      <w:r w:rsidR="0054075F" w:rsidRPr="008B255F">
        <w:rPr>
          <w:rFonts w:ascii="Arial" w:hAnsi="Arial"/>
          <w:szCs w:val="24"/>
          <w:lang w:val="ru-RU"/>
        </w:rPr>
        <w:t xml:space="preserve">Пункты повестки </w:t>
      </w:r>
      <w:r w:rsidR="0054075F" w:rsidRPr="003D77B1">
        <w:rPr>
          <w:rFonts w:ascii="Arial" w:hAnsi="Arial"/>
          <w:szCs w:val="24"/>
          <w:lang w:val="ru-RU"/>
        </w:rPr>
        <w:t>дня</w:t>
      </w:r>
      <w:r w:rsidR="006E0446" w:rsidRPr="003D77B1">
        <w:rPr>
          <w:rFonts w:ascii="Arial" w:hAnsi="Arial"/>
          <w:szCs w:val="24"/>
          <w:lang w:val="ru-RU"/>
        </w:rPr>
        <w:t xml:space="preserve"> </w:t>
      </w:r>
      <w:r w:rsidR="001A487F">
        <w:rPr>
          <w:rFonts w:ascii="Arial" w:hAnsi="Arial"/>
          <w:szCs w:val="24"/>
          <w:lang w:val="ru-RU"/>
        </w:rPr>
        <w:t>3.4.5</w:t>
      </w:r>
      <w:r w:rsidR="004C2287" w:rsidRPr="00216EC4">
        <w:rPr>
          <w:rFonts w:ascii="Arial" w:hAnsi="Arial"/>
          <w:szCs w:val="24"/>
          <w:lang w:val="ru-RU"/>
        </w:rPr>
        <w:t xml:space="preserve">, </w:t>
      </w:r>
      <w:r w:rsidR="003B1E06" w:rsidRPr="00216EC4">
        <w:rPr>
          <w:rFonts w:ascii="Arial" w:hAnsi="Arial"/>
          <w:szCs w:val="24"/>
          <w:lang w:val="ru-RU"/>
        </w:rPr>
        <w:t>3</w:t>
      </w:r>
      <w:r w:rsidR="00BC4134" w:rsidRPr="00216EC4">
        <w:rPr>
          <w:rFonts w:ascii="Arial" w:hAnsi="Arial"/>
          <w:szCs w:val="24"/>
          <w:lang w:val="ru-RU"/>
        </w:rPr>
        <w:t>.</w:t>
      </w:r>
      <w:r w:rsidR="001A487F">
        <w:rPr>
          <w:rFonts w:ascii="Arial" w:hAnsi="Arial"/>
          <w:szCs w:val="24"/>
          <w:lang w:val="ru-RU"/>
        </w:rPr>
        <w:t>5</w:t>
      </w:r>
      <w:r w:rsidR="00BC4134" w:rsidRPr="00216EC4">
        <w:rPr>
          <w:rFonts w:ascii="Arial" w:hAnsi="Arial"/>
          <w:szCs w:val="24"/>
          <w:lang w:val="ru-RU"/>
        </w:rPr>
        <w:t xml:space="preserve">, </w:t>
      </w:r>
      <w:r w:rsidR="008716C2">
        <w:rPr>
          <w:rFonts w:ascii="Arial" w:hAnsi="Arial"/>
          <w:szCs w:val="24"/>
          <w:lang w:val="ru-RU"/>
        </w:rPr>
        <w:t>4.2</w:t>
      </w:r>
      <w:r w:rsidR="008203BE">
        <w:rPr>
          <w:rFonts w:ascii="Arial" w:hAnsi="Arial"/>
          <w:szCs w:val="24"/>
          <w:lang w:val="ru-RU"/>
        </w:rPr>
        <w:t xml:space="preserve"> </w:t>
      </w:r>
      <w:r w:rsidR="001D700B">
        <w:rPr>
          <w:rFonts w:ascii="Arial" w:hAnsi="Arial"/>
          <w:i/>
          <w:szCs w:val="24"/>
          <w:lang w:val="ru-RU"/>
        </w:rPr>
        <w:t>(продолжение)</w:t>
      </w:r>
      <w:r w:rsidR="008716C2">
        <w:rPr>
          <w:rFonts w:ascii="Arial" w:hAnsi="Arial"/>
          <w:szCs w:val="24"/>
          <w:lang w:val="ru-RU"/>
        </w:rPr>
        <w:t xml:space="preserve">, </w:t>
      </w:r>
      <w:r w:rsidR="001A487F">
        <w:rPr>
          <w:rFonts w:ascii="Arial" w:hAnsi="Arial"/>
          <w:szCs w:val="24"/>
          <w:lang w:val="ru-RU"/>
        </w:rPr>
        <w:t>6.1.1</w:t>
      </w:r>
      <w:r w:rsidR="003B1E06" w:rsidRPr="00216EC4">
        <w:rPr>
          <w:rFonts w:ascii="Arial" w:hAnsi="Arial"/>
          <w:szCs w:val="24"/>
          <w:lang w:val="ru-RU"/>
        </w:rPr>
        <w:t xml:space="preserve">, </w:t>
      </w:r>
      <w:r w:rsidR="008716C2">
        <w:rPr>
          <w:rFonts w:ascii="Arial" w:hAnsi="Arial"/>
          <w:szCs w:val="24"/>
          <w:lang w:val="ru-RU"/>
        </w:rPr>
        <w:t>9.2</w:t>
      </w:r>
      <w:r w:rsidR="002D4953">
        <w:rPr>
          <w:rFonts w:ascii="Arial" w:hAnsi="Arial"/>
          <w:szCs w:val="24"/>
          <w:lang w:val="ru-RU"/>
        </w:rPr>
        <w:t>,</w:t>
      </w:r>
      <w:r w:rsidR="002D4953">
        <w:rPr>
          <w:rFonts w:ascii="Arial" w:hAnsi="Arial"/>
          <w:szCs w:val="24"/>
          <w:lang w:val="ru-RU"/>
        </w:rPr>
        <w:br/>
      </w:r>
      <w:r w:rsidR="008716C2">
        <w:rPr>
          <w:rFonts w:ascii="Arial" w:hAnsi="Arial"/>
          <w:szCs w:val="24"/>
          <w:lang w:val="ru-RU"/>
        </w:rPr>
        <w:t>11</w:t>
      </w:r>
      <w:r w:rsidR="009628A0" w:rsidRPr="00216EC4">
        <w:rPr>
          <w:rFonts w:ascii="Arial" w:hAnsi="Arial"/>
          <w:szCs w:val="24"/>
          <w:lang w:val="ru-RU"/>
        </w:rPr>
        <w:t>.</w:t>
      </w:r>
      <w:r w:rsidR="008716C2">
        <w:rPr>
          <w:rFonts w:ascii="Arial" w:hAnsi="Arial"/>
          <w:szCs w:val="24"/>
          <w:lang w:val="ru-RU"/>
        </w:rPr>
        <w:t>1</w:t>
      </w:r>
      <w:r w:rsidR="00716274" w:rsidRPr="00216EC4">
        <w:rPr>
          <w:rFonts w:ascii="Arial" w:hAnsi="Arial"/>
          <w:szCs w:val="24"/>
          <w:lang w:val="ru-RU"/>
        </w:rPr>
        <w:t>,</w:t>
      </w:r>
      <w:r w:rsidR="002D4953">
        <w:rPr>
          <w:rFonts w:ascii="Arial" w:hAnsi="Arial"/>
          <w:szCs w:val="24"/>
          <w:lang w:val="ru-RU"/>
        </w:rPr>
        <w:t xml:space="preserve"> </w:t>
      </w:r>
      <w:r w:rsidR="008716C2">
        <w:rPr>
          <w:rFonts w:ascii="Arial" w:hAnsi="Arial"/>
          <w:szCs w:val="24"/>
          <w:lang w:val="ru-RU"/>
        </w:rPr>
        <w:t>11.2</w:t>
      </w:r>
      <w:r w:rsidR="008C0290" w:rsidRPr="00216EC4">
        <w:rPr>
          <w:rFonts w:ascii="Arial" w:hAnsi="Arial"/>
          <w:szCs w:val="24"/>
          <w:lang w:val="ru-RU"/>
        </w:rPr>
        <w:t xml:space="preserve">, </w:t>
      </w:r>
      <w:r w:rsidR="008716C2">
        <w:rPr>
          <w:rFonts w:ascii="Arial" w:hAnsi="Arial"/>
          <w:szCs w:val="24"/>
          <w:lang w:val="ru-RU"/>
        </w:rPr>
        <w:t>11</w:t>
      </w:r>
      <w:r w:rsidR="00E82164">
        <w:rPr>
          <w:rFonts w:ascii="Arial" w:hAnsi="Arial"/>
          <w:szCs w:val="24"/>
          <w:lang w:val="ru-RU"/>
        </w:rPr>
        <w:t>.</w:t>
      </w:r>
      <w:r w:rsidR="008716C2">
        <w:rPr>
          <w:rFonts w:ascii="Arial" w:hAnsi="Arial"/>
          <w:szCs w:val="24"/>
          <w:lang w:val="ru-RU"/>
        </w:rPr>
        <w:t>3</w:t>
      </w:r>
      <w:r w:rsidR="00E82164">
        <w:rPr>
          <w:rFonts w:ascii="Arial" w:hAnsi="Arial"/>
          <w:szCs w:val="24"/>
          <w:lang w:val="ru-RU"/>
        </w:rPr>
        <w:t>, 11</w:t>
      </w:r>
      <w:r w:rsidR="008716C2">
        <w:rPr>
          <w:rFonts w:ascii="Arial" w:hAnsi="Arial"/>
          <w:szCs w:val="24"/>
          <w:lang w:val="ru-RU"/>
        </w:rPr>
        <w:t>.4, 12</w:t>
      </w:r>
      <w:r w:rsidR="008C0290" w:rsidRPr="00216EC4">
        <w:rPr>
          <w:rFonts w:ascii="Arial" w:hAnsi="Arial"/>
          <w:szCs w:val="24"/>
          <w:lang w:val="ru-RU"/>
        </w:rPr>
        <w:t xml:space="preserve"> и</w:t>
      </w:r>
      <w:r w:rsidR="008716C2">
        <w:rPr>
          <w:rFonts w:ascii="Arial" w:hAnsi="Arial"/>
          <w:szCs w:val="24"/>
          <w:lang w:val="ru-RU"/>
        </w:rPr>
        <w:t xml:space="preserve"> 13</w:t>
      </w:r>
      <w:r w:rsidRPr="00216EC4">
        <w:rPr>
          <w:rFonts w:ascii="Arial" w:hAnsi="Arial"/>
          <w:szCs w:val="24"/>
          <w:lang w:val="ru-RU"/>
        </w:rPr>
        <w:t>)</w:t>
      </w:r>
    </w:p>
    <w:p w:rsidR="007530B6" w:rsidRPr="00972459" w:rsidRDefault="007530B6" w:rsidP="00210DDC">
      <w:pPr>
        <w:jc w:val="center"/>
        <w:rPr>
          <w:rFonts w:ascii="Arial" w:hAnsi="Arial"/>
          <w:lang w:val="ru-RU"/>
        </w:rPr>
      </w:pPr>
    </w:p>
    <w:p w:rsidR="007530B6" w:rsidRPr="00972459" w:rsidRDefault="007530B6" w:rsidP="00210DDC">
      <w:pPr>
        <w:jc w:val="center"/>
        <w:rPr>
          <w:rFonts w:ascii="Arial" w:hAnsi="Arial"/>
          <w:lang w:val="ru-RU"/>
        </w:rPr>
      </w:pPr>
    </w:p>
    <w:p w:rsidR="007530B6" w:rsidRPr="00972459" w:rsidRDefault="007530B6" w:rsidP="00210DDC">
      <w:pPr>
        <w:jc w:val="center"/>
        <w:rPr>
          <w:rFonts w:ascii="Arial" w:hAnsi="Arial"/>
          <w:lang w:val="ru-RU"/>
        </w:rPr>
      </w:pPr>
    </w:p>
    <w:p w:rsidR="007530B6" w:rsidRPr="00972459" w:rsidRDefault="007530B6" w:rsidP="00210DDC">
      <w:pPr>
        <w:jc w:val="center"/>
        <w:rPr>
          <w:rFonts w:ascii="Arial" w:hAnsi="Arial"/>
          <w:lang w:val="ru-RU"/>
        </w:rPr>
      </w:pPr>
    </w:p>
    <w:p w:rsidR="007530B6" w:rsidRPr="00972459" w:rsidRDefault="007530B6" w:rsidP="00210DDC">
      <w:pPr>
        <w:jc w:val="center"/>
        <w:rPr>
          <w:rFonts w:ascii="Arial" w:hAnsi="Arial"/>
          <w:lang w:val="ru-RU"/>
        </w:rPr>
      </w:pPr>
    </w:p>
    <w:p w:rsidR="007530B6" w:rsidRPr="00972459" w:rsidRDefault="007530B6" w:rsidP="00210DDC">
      <w:pPr>
        <w:rPr>
          <w:rFonts w:ascii="Arial" w:hAnsi="Arial"/>
          <w:lang w:val="ru-RU"/>
        </w:rPr>
        <w:sectPr w:rsidR="007530B6" w:rsidRPr="00972459">
          <w:headerReference w:type="default" r:id="rId8"/>
          <w:headerReference w:type="first" r:id="rId9"/>
          <w:type w:val="continuous"/>
          <w:pgSz w:w="11906" w:h="16838" w:code="9"/>
          <w:pgMar w:top="737" w:right="1418" w:bottom="1134" w:left="1418" w:header="720" w:footer="720" w:gutter="0"/>
          <w:pgNumType w:start="1"/>
          <w:cols w:space="720"/>
          <w:titlePg/>
        </w:sectPr>
      </w:pPr>
    </w:p>
    <w:p w:rsidR="00EA1C98" w:rsidRDefault="007F146E" w:rsidP="007F146E">
      <w:pPr>
        <w:snapToGrid w:val="0"/>
        <w:spacing w:after="240"/>
        <w:jc w:val="left"/>
        <w:rPr>
          <w:rFonts w:ascii="Arial" w:hAnsi="Arial" w:cs="Arial"/>
          <w:b/>
          <w:sz w:val="22"/>
          <w:szCs w:val="22"/>
          <w:lang w:val="ru-RU"/>
        </w:rPr>
      </w:pPr>
      <w:r w:rsidRPr="00CC2C14">
        <w:rPr>
          <w:rFonts w:ascii="Arial" w:hAnsi="Arial" w:cs="Arial"/>
          <w:b/>
          <w:snapToGrid w:val="0"/>
          <w:sz w:val="22"/>
          <w:szCs w:val="22"/>
          <w:lang w:val="ru-RU"/>
        </w:rPr>
        <w:lastRenderedPageBreak/>
        <w:t>3</w:t>
      </w:r>
      <w:r w:rsidR="00EA1C98" w:rsidRPr="00CC2C14">
        <w:rPr>
          <w:rFonts w:ascii="Arial" w:hAnsi="Arial" w:cs="Arial"/>
          <w:b/>
          <w:snapToGrid w:val="0"/>
          <w:sz w:val="22"/>
          <w:szCs w:val="22"/>
          <w:lang w:val="ru-RU"/>
        </w:rPr>
        <w:t>.</w:t>
      </w:r>
      <w:r w:rsidR="00EA1C98" w:rsidRPr="00CC2C14">
        <w:rPr>
          <w:rFonts w:ascii="Arial" w:hAnsi="Arial" w:cs="Arial"/>
          <w:b/>
          <w:snapToGrid w:val="0"/>
          <w:sz w:val="22"/>
          <w:szCs w:val="22"/>
          <w:lang w:val="ru-RU"/>
        </w:rPr>
        <w:tab/>
      </w:r>
      <w:r w:rsidRPr="00CC2C14">
        <w:rPr>
          <w:rFonts w:ascii="Arial" w:hAnsi="Arial" w:cs="Arial"/>
          <w:b/>
          <w:sz w:val="22"/>
          <w:szCs w:val="22"/>
          <w:lang w:val="ru-RU"/>
        </w:rPr>
        <w:t>ВОПРОСЫ И ДОКЛАДЫ МОК</w:t>
      </w:r>
    </w:p>
    <w:p w:rsidR="008203BE" w:rsidRPr="00CC2C14" w:rsidRDefault="008203BE" w:rsidP="008203BE">
      <w:pPr>
        <w:snapToGrid w:val="0"/>
        <w:spacing w:after="240"/>
        <w:ind w:left="709" w:hanging="709"/>
        <w:jc w:val="left"/>
        <w:rPr>
          <w:rFonts w:ascii="Arial" w:hAnsi="Arial" w:cs="Arial"/>
          <w:b/>
          <w:sz w:val="22"/>
          <w:szCs w:val="22"/>
          <w:lang w:val="ru-RU"/>
        </w:rPr>
      </w:pPr>
      <w:r w:rsidRPr="008203BE">
        <w:rPr>
          <w:rFonts w:ascii="Arial" w:hAnsi="Arial" w:cs="Arial"/>
          <w:sz w:val="22"/>
          <w:szCs w:val="22"/>
          <w:lang w:val="ru-RU"/>
        </w:rPr>
        <w:t>3.4</w:t>
      </w:r>
      <w:r>
        <w:rPr>
          <w:rFonts w:ascii="Arial" w:hAnsi="Arial" w:cs="Arial"/>
          <w:b/>
          <w:sz w:val="22"/>
          <w:szCs w:val="22"/>
          <w:lang w:val="ru-RU"/>
        </w:rPr>
        <w:tab/>
      </w:r>
      <w:r w:rsidRPr="008203BE">
        <w:rPr>
          <w:rFonts w:ascii="Arial" w:hAnsi="Arial" w:cs="Arial"/>
          <w:caps/>
          <w:sz w:val="22"/>
          <w:szCs w:val="22"/>
          <w:lang w:val="ru-RU"/>
        </w:rPr>
        <w:t>доклады председателей подкомиссий мок И РЕГИОНАЛЬНЫХ КОМИТЕТОВ</w:t>
      </w:r>
    </w:p>
    <w:p w:rsidR="000A1697" w:rsidRPr="000C4CA0" w:rsidRDefault="007F146E" w:rsidP="000C4CA0">
      <w:pPr>
        <w:keepNext/>
        <w:keepLines/>
        <w:spacing w:after="240"/>
        <w:ind w:left="720" w:hanging="720"/>
        <w:jc w:val="left"/>
        <w:rPr>
          <w:rFonts w:ascii="Arial" w:hAnsi="Arial" w:cs="Arial"/>
          <w:b/>
          <w:sz w:val="22"/>
          <w:szCs w:val="22"/>
          <w:lang w:val="ru-RU"/>
        </w:rPr>
      </w:pPr>
      <w:r w:rsidRPr="00CC2C14">
        <w:rPr>
          <w:rFonts w:ascii="Arial" w:hAnsi="Arial" w:cs="Arial"/>
          <w:b/>
          <w:sz w:val="22"/>
          <w:szCs w:val="22"/>
          <w:lang w:val="ru-RU"/>
        </w:rPr>
        <w:t>3.4.</w:t>
      </w:r>
      <w:r w:rsidR="00CC2C14" w:rsidRPr="00CC2C14">
        <w:rPr>
          <w:rFonts w:ascii="Arial" w:hAnsi="Arial" w:cs="Arial"/>
          <w:b/>
          <w:sz w:val="22"/>
          <w:szCs w:val="22"/>
          <w:lang w:val="ru-RU"/>
        </w:rPr>
        <w:t>5</w:t>
      </w:r>
      <w:r w:rsidRPr="00CC2C14">
        <w:rPr>
          <w:rFonts w:ascii="Arial" w:hAnsi="Arial" w:cs="Arial"/>
          <w:b/>
          <w:sz w:val="22"/>
          <w:szCs w:val="22"/>
          <w:lang w:val="ru-RU"/>
        </w:rPr>
        <w:tab/>
      </w:r>
      <w:r w:rsidR="00CC2C14" w:rsidRPr="00CC2C14">
        <w:rPr>
          <w:rFonts w:ascii="Arial" w:hAnsi="Arial" w:cs="Arial"/>
          <w:b/>
          <w:bCs/>
          <w:sz w:val="22"/>
          <w:szCs w:val="22"/>
          <w:lang w:val="ru-RU"/>
        </w:rPr>
        <w:t>Доклад о совещании региональных вспомогательных органов МОК, 19 июня 2017 г., Париж, Франция</w:t>
      </w:r>
    </w:p>
    <w:p w:rsidR="00C329C7" w:rsidRDefault="000A1697" w:rsidP="003036EC">
      <w:pPr>
        <w:pStyle w:val="paragraphnumerote"/>
        <w:numPr>
          <w:ilvl w:val="0"/>
          <w:numId w:val="1"/>
        </w:numPr>
        <w:snapToGrid w:val="0"/>
        <w:ind w:hanging="709"/>
        <w:rPr>
          <w:bCs/>
          <w:iCs/>
          <w:lang w:val="ru-RU"/>
        </w:rPr>
      </w:pPr>
      <w:r>
        <w:rPr>
          <w:bCs/>
          <w:iCs/>
          <w:lang w:val="ru-RU"/>
        </w:rPr>
        <w:tab/>
      </w:r>
      <w:r w:rsidR="003036EC" w:rsidRPr="003036EC">
        <w:rPr>
          <w:bCs/>
          <w:iCs/>
          <w:lang w:val="ru-RU"/>
        </w:rPr>
        <w:t>Этот пункт повестки дня был представлен заместителем председателя, отвечающим за региональные аспекты работы, председателем совещания региональных вспомогательных органов (РВО)</w:t>
      </w:r>
      <w:r w:rsidR="00C329C7">
        <w:rPr>
          <w:bCs/>
          <w:iCs/>
          <w:lang w:val="ru-RU"/>
        </w:rPr>
        <w:t xml:space="preserve"> д-ром </w:t>
      </w:r>
      <w:proofErr w:type="spellStart"/>
      <w:r w:rsidR="00C329C7">
        <w:rPr>
          <w:bCs/>
          <w:iCs/>
          <w:lang w:val="ru-RU"/>
        </w:rPr>
        <w:t>Сомкиатом</w:t>
      </w:r>
      <w:proofErr w:type="spellEnd"/>
      <w:r w:rsidR="00C329C7">
        <w:rPr>
          <w:bCs/>
          <w:iCs/>
          <w:lang w:val="ru-RU"/>
        </w:rPr>
        <w:t xml:space="preserve"> </w:t>
      </w:r>
      <w:proofErr w:type="spellStart"/>
      <w:r w:rsidR="00C329C7">
        <w:rPr>
          <w:bCs/>
          <w:iCs/>
          <w:lang w:val="ru-RU"/>
        </w:rPr>
        <w:t>Хокиативонгом.</w:t>
      </w:r>
    </w:p>
    <w:p w:rsidR="003036EC" w:rsidRPr="003036EC" w:rsidRDefault="00C329C7" w:rsidP="003036EC">
      <w:pPr>
        <w:pStyle w:val="paragraphnumerote"/>
        <w:numPr>
          <w:ilvl w:val="0"/>
          <w:numId w:val="1"/>
        </w:numPr>
        <w:snapToGrid w:val="0"/>
        <w:ind w:hanging="709"/>
        <w:rPr>
          <w:bCs/>
          <w:iCs/>
          <w:lang w:val="ru-RU"/>
        </w:rPr>
      </w:pPr>
      <w:proofErr w:type="spellEnd"/>
      <w:r>
        <w:rPr>
          <w:bCs/>
          <w:iCs/>
          <w:lang w:val="ru-RU"/>
        </w:rPr>
        <w:tab/>
      </w:r>
      <w:r w:rsidR="003036EC" w:rsidRPr="003036EC">
        <w:rPr>
          <w:bCs/>
          <w:iCs/>
          <w:lang w:val="ru-RU"/>
        </w:rPr>
        <w:t xml:space="preserve">Он сообщил, что в </w:t>
      </w:r>
      <w:r>
        <w:rPr>
          <w:bCs/>
          <w:iCs/>
          <w:lang w:val="ru-RU"/>
        </w:rPr>
        <w:t xml:space="preserve">состоявшемся 19 июня 2017 г.  в Париже </w:t>
      </w:r>
      <w:r w:rsidR="003036EC" w:rsidRPr="003036EC">
        <w:rPr>
          <w:bCs/>
          <w:iCs/>
          <w:lang w:val="ru-RU"/>
        </w:rPr>
        <w:t xml:space="preserve">заседании </w:t>
      </w:r>
      <w:r w:rsidRPr="00C329C7">
        <w:rPr>
          <w:bCs/>
          <w:lang w:val="ru-RU"/>
        </w:rPr>
        <w:t>региональных вспомогательных органов</w:t>
      </w:r>
      <w:r>
        <w:rPr>
          <w:bCs/>
          <w:iCs/>
          <w:lang w:val="ru-RU"/>
        </w:rPr>
        <w:t xml:space="preserve"> МОК </w:t>
      </w:r>
      <w:r w:rsidR="003036EC" w:rsidRPr="003036EC">
        <w:rPr>
          <w:bCs/>
          <w:iCs/>
          <w:lang w:val="ru-RU"/>
        </w:rPr>
        <w:t>приняли участие 16 государств-членов. Повестка дня совещания РВО была призвана отразить происходящие в МОК изменения, в том числе в свете реализации Стратегии МОК в области развития потенциала, необходимости дальнейшего закрепления практики совместного планирования, направленной на обеспечение более эффективного учета региональных потребностей и приоритетов при определении глобальных задач Комиссии, роли МОК в качестве органа, курирующего вопросы реализации ЦУР 14</w:t>
      </w:r>
      <w:r w:rsidR="00030F16">
        <w:rPr>
          <w:bCs/>
          <w:iCs/>
          <w:lang w:val="ru-RU"/>
        </w:rPr>
        <w:t>,</w:t>
      </w:r>
      <w:r w:rsidR="003036EC" w:rsidRPr="003036EC">
        <w:rPr>
          <w:bCs/>
          <w:iCs/>
          <w:lang w:val="ru-RU"/>
        </w:rPr>
        <w:t xml:space="preserve"> и важной функции, возложенной на Комиссию </w:t>
      </w:r>
      <w:r w:rsidR="00030F16">
        <w:rPr>
          <w:bCs/>
          <w:iCs/>
          <w:lang w:val="ru-RU"/>
        </w:rPr>
        <w:t>Конференцией</w:t>
      </w:r>
      <w:r w:rsidR="003036EC" w:rsidRPr="003036EC">
        <w:rPr>
          <w:bCs/>
          <w:iCs/>
          <w:lang w:val="ru-RU"/>
        </w:rPr>
        <w:t xml:space="preserve"> ООН по Океану (5-9 июня 2017</w:t>
      </w:r>
      <w:r w:rsidR="00030F16">
        <w:rPr>
          <w:bCs/>
          <w:iCs/>
          <w:lang w:val="ru-RU"/>
        </w:rPr>
        <w:t> </w:t>
      </w:r>
      <w:r w:rsidR="003036EC" w:rsidRPr="003036EC">
        <w:rPr>
          <w:bCs/>
          <w:iCs/>
          <w:lang w:val="ru-RU"/>
        </w:rPr>
        <w:t>г.), в качестве специального механизма достижения ЦУР 14, а также в свете инициативы МОК, касающейся провозглашения десятилетия науки об океане «Ради океана, в котором мы нуждаемся, для будущего, к которому мы стремимся» .</w:t>
      </w:r>
    </w:p>
    <w:p w:rsidR="003036EC" w:rsidRPr="003036EC" w:rsidRDefault="003036EC" w:rsidP="003036EC">
      <w:pPr>
        <w:pStyle w:val="paragraphnumerote"/>
        <w:numPr>
          <w:ilvl w:val="0"/>
          <w:numId w:val="1"/>
        </w:numPr>
        <w:snapToGrid w:val="0"/>
        <w:ind w:hanging="709"/>
        <w:rPr>
          <w:bCs/>
          <w:iCs/>
          <w:lang w:val="ru-RU"/>
        </w:rPr>
      </w:pPr>
      <w:r w:rsidRPr="003036EC">
        <w:rPr>
          <w:bCs/>
          <w:iCs/>
          <w:lang w:val="ru-RU"/>
        </w:rPr>
        <w:tab/>
        <w:t>Председатель совещания региональных вспомогательных органов (РВО) сообщил, что в ходе совещания были сформулированы следующие рекомендации: обеспечить рационализацию региональных и глобальных программ на основе стратегического планирования, взаимной увязки, координации и согласования с активным внедрением механизмов совместного планирования деятельности, а также обеспечить управление и руководство деятельностью на основе инициативы снизу. В ходе совещания было отмечено, что текущие финансовые трудности ЮНЕСКО весьма серьезно сказываются на обычном бюджете МОК. И хотя секретариат МОК успешно справляется с привлечением средств, распределение внебюджетных ресурсов осуществляется в рамках секций и программ МОК весьма неравномерно. Секретариату МОК необходимо попытаться увеличить объемы средств, привлекаемых для п</w:t>
      </w:r>
      <w:r w:rsidR="00030F16">
        <w:rPr>
          <w:bCs/>
          <w:iCs/>
          <w:lang w:val="ru-RU"/>
        </w:rPr>
        <w:t xml:space="preserve">риоритетных направлений работы </w:t>
      </w:r>
      <w:r w:rsidRPr="003036EC">
        <w:rPr>
          <w:bCs/>
          <w:iCs/>
          <w:lang w:val="ru-RU"/>
        </w:rPr>
        <w:t>Комиссии, в том числе в регионах, являющихся местом непосредственного осуществления деятельности и мероприятий в рамках глобальных программ. Важнейшим вопросом остается финансирование региональных программ, что требует более серьезного внимания и активности со стороны государств-членов. Участники совещания призвали должностных лиц РВО содействовать усилиям Секретариата по привлечению партн</w:t>
      </w:r>
      <w:r w:rsidR="00030F16">
        <w:rPr>
          <w:bCs/>
          <w:iCs/>
          <w:lang w:val="ru-RU"/>
        </w:rPr>
        <w:t>еров из самых разных стран и</w:t>
      </w:r>
      <w:r w:rsidRPr="003036EC">
        <w:rPr>
          <w:bCs/>
          <w:iCs/>
          <w:lang w:val="ru-RU"/>
        </w:rPr>
        <w:t xml:space="preserve"> регионов</w:t>
      </w:r>
      <w:r w:rsidR="00030F16">
        <w:rPr>
          <w:bCs/>
          <w:iCs/>
          <w:lang w:val="ru-RU"/>
        </w:rPr>
        <w:t>.</w:t>
      </w:r>
      <w:r w:rsidRPr="003036EC">
        <w:rPr>
          <w:bCs/>
          <w:iCs/>
          <w:lang w:val="ru-RU"/>
        </w:rPr>
        <w:t xml:space="preserve"> На совещании РВО было особо подчеркнуто, что усилия по созданию потенциала необходимо переориентировать на расширение возможностей непосредственно национальных и региональных учреждений.</w:t>
      </w:r>
    </w:p>
    <w:p w:rsidR="003036EC" w:rsidRPr="003036EC" w:rsidRDefault="007D37D9" w:rsidP="003036EC">
      <w:pPr>
        <w:pStyle w:val="paragraphnumerote"/>
        <w:numPr>
          <w:ilvl w:val="0"/>
          <w:numId w:val="1"/>
        </w:numPr>
        <w:snapToGrid w:val="0"/>
        <w:ind w:hanging="709"/>
        <w:rPr>
          <w:bCs/>
          <w:iCs/>
          <w:lang w:val="ru-RU"/>
        </w:rPr>
      </w:pPr>
      <w:r>
        <w:rPr>
          <w:bCs/>
          <w:iCs/>
          <w:lang w:val="ru-RU"/>
        </w:rPr>
        <w:tab/>
      </w:r>
      <w:r w:rsidR="003036EC" w:rsidRPr="003036EC">
        <w:rPr>
          <w:bCs/>
          <w:iCs/>
          <w:lang w:val="ru-RU"/>
        </w:rPr>
        <w:t>Отдельное внимание было также обращено на необходимость обеспечить обмен между регионами передовым опытом в области морских наук, технологий и управления, а также укрепление поддержки в рамках глобальных программ на региональном уровне, разработку глобальных и региональных стратегий по мобилизации ресурсов и привлечению финансовых средств, повышение наглядности деятельности МОК на национальном и региональном уровнях.</w:t>
      </w:r>
    </w:p>
    <w:p w:rsidR="003036EC" w:rsidRPr="003036EC" w:rsidRDefault="007D37D9" w:rsidP="003036EC">
      <w:pPr>
        <w:pStyle w:val="paragraphnumerote"/>
        <w:numPr>
          <w:ilvl w:val="0"/>
          <w:numId w:val="1"/>
        </w:numPr>
        <w:snapToGrid w:val="0"/>
        <w:ind w:hanging="709"/>
        <w:rPr>
          <w:bCs/>
          <w:iCs/>
          <w:lang w:val="ru-RU"/>
        </w:rPr>
      </w:pPr>
      <w:r>
        <w:rPr>
          <w:bCs/>
          <w:iCs/>
          <w:lang w:val="ru-RU"/>
        </w:rPr>
        <w:tab/>
      </w:r>
      <w:r w:rsidR="003036EC" w:rsidRPr="003036EC">
        <w:rPr>
          <w:bCs/>
          <w:iCs/>
          <w:lang w:val="ru-RU"/>
        </w:rPr>
        <w:t xml:space="preserve">Д-р </w:t>
      </w:r>
      <w:proofErr w:type="spellStart"/>
      <w:r w:rsidR="003036EC" w:rsidRPr="003036EC">
        <w:rPr>
          <w:bCs/>
          <w:iCs/>
          <w:lang w:val="ru-RU"/>
        </w:rPr>
        <w:t>Сомкиат</w:t>
      </w:r>
      <w:proofErr w:type="spellEnd"/>
      <w:r w:rsidR="003036EC" w:rsidRPr="003036EC">
        <w:rPr>
          <w:bCs/>
          <w:iCs/>
          <w:lang w:val="ru-RU"/>
        </w:rPr>
        <w:t xml:space="preserve"> </w:t>
      </w:r>
      <w:proofErr w:type="spellStart"/>
      <w:r w:rsidR="003036EC" w:rsidRPr="003036EC">
        <w:rPr>
          <w:bCs/>
          <w:iCs/>
          <w:lang w:val="ru-RU"/>
        </w:rPr>
        <w:t>Хокиативонг</w:t>
      </w:r>
      <w:proofErr w:type="spellEnd"/>
      <w:r w:rsidR="003036EC" w:rsidRPr="003036EC">
        <w:rPr>
          <w:bCs/>
          <w:iCs/>
          <w:lang w:val="ru-RU"/>
        </w:rPr>
        <w:t xml:space="preserve"> представил также рекомендации, обращенные к Ассамблее: (i) призвать государства-члены оказывать МОК поддержку в виде добровольных взносов и взносов в натуральной форме</w:t>
      </w:r>
      <w:r w:rsidR="00E03C8F">
        <w:rPr>
          <w:bCs/>
          <w:iCs/>
          <w:lang w:val="ru-RU"/>
        </w:rPr>
        <w:t xml:space="preserve"> и</w:t>
      </w:r>
      <w:r w:rsidR="003036EC" w:rsidRPr="003036EC">
        <w:rPr>
          <w:bCs/>
          <w:iCs/>
          <w:lang w:val="ru-RU"/>
        </w:rPr>
        <w:t xml:space="preserve"> внести вклад в расширение кадровых возможностей МОК посредством предоставления персонала и оказания спонсорской поддержки проводимым в регионах мер</w:t>
      </w:r>
      <w:r w:rsidR="00E03C8F">
        <w:rPr>
          <w:bCs/>
          <w:iCs/>
          <w:lang w:val="ru-RU"/>
        </w:rPr>
        <w:t>оприятиям; (</w:t>
      </w:r>
      <w:proofErr w:type="spellStart"/>
      <w:r w:rsidR="00E03C8F">
        <w:rPr>
          <w:bCs/>
          <w:iCs/>
          <w:lang w:val="ru-RU"/>
        </w:rPr>
        <w:t>ii</w:t>
      </w:r>
      <w:proofErr w:type="spellEnd"/>
      <w:r w:rsidR="003036EC" w:rsidRPr="003036EC">
        <w:rPr>
          <w:bCs/>
          <w:iCs/>
          <w:lang w:val="ru-RU"/>
        </w:rPr>
        <w:t xml:space="preserve">) просить государства-члены активизировать поддержку морских наук в рамках национальных бюджетов в целях содействия расширению научных </w:t>
      </w:r>
      <w:r w:rsidR="003036EC" w:rsidRPr="003036EC">
        <w:rPr>
          <w:bCs/>
          <w:iCs/>
          <w:lang w:val="ru-RU"/>
        </w:rPr>
        <w:lastRenderedPageBreak/>
        <w:t xml:space="preserve">знаний о Мировом океане </w:t>
      </w:r>
      <w:r w:rsidR="00E03C8F">
        <w:rPr>
          <w:bCs/>
          <w:iCs/>
          <w:lang w:val="ru-RU"/>
        </w:rPr>
        <w:t>и</w:t>
      </w:r>
      <w:r w:rsidR="003036EC" w:rsidRPr="003036EC">
        <w:rPr>
          <w:bCs/>
          <w:iCs/>
          <w:lang w:val="ru-RU"/>
        </w:rPr>
        <w:t xml:space="preserve"> укрепления институционального потенциала в своих странах; (i</w:t>
      </w:r>
      <w:r w:rsidR="00E03C8F">
        <w:rPr>
          <w:bCs/>
          <w:iCs/>
          <w:lang w:val="en-US"/>
        </w:rPr>
        <w:t>ii</w:t>
      </w:r>
      <w:r w:rsidR="003036EC" w:rsidRPr="003036EC">
        <w:rPr>
          <w:bCs/>
          <w:iCs/>
          <w:lang w:val="ru-RU"/>
        </w:rPr>
        <w:t>) просить Секретариат содействовать повышению эффективности осуществления программ и проведению оценки воздействия глобальных программ в регионах, дальнейшему внедрению механизмов совместного планирования деятельности, призванных способствовать интеграции, координации и согласованности усилий в рамках региональных и глобальных программ</w:t>
      </w:r>
      <w:r w:rsidR="00843F62">
        <w:rPr>
          <w:bCs/>
          <w:iCs/>
          <w:lang w:val="ru-RU"/>
        </w:rPr>
        <w:t>,</w:t>
      </w:r>
      <w:r w:rsidR="003036EC" w:rsidRPr="003036EC">
        <w:rPr>
          <w:bCs/>
          <w:iCs/>
          <w:lang w:val="ru-RU"/>
        </w:rPr>
        <w:t xml:space="preserve"> </w:t>
      </w:r>
      <w:r w:rsidR="00843F62">
        <w:rPr>
          <w:bCs/>
          <w:iCs/>
          <w:lang w:val="ru-RU"/>
        </w:rPr>
        <w:t>налаживанию</w:t>
      </w:r>
      <w:r w:rsidR="003036EC" w:rsidRPr="003036EC">
        <w:rPr>
          <w:bCs/>
          <w:iCs/>
          <w:lang w:val="ru-RU"/>
        </w:rPr>
        <w:t xml:space="preserve"> эффективного двустороннего обмена информацией между Штаб-квартирой, РВО и бюро по проектам на местах, а также разработать конкретный план в области управления кадрами и развития людских ресурсов.</w:t>
      </w:r>
    </w:p>
    <w:p w:rsidR="003036EC" w:rsidRPr="003036EC" w:rsidRDefault="007D37D9" w:rsidP="003036EC">
      <w:pPr>
        <w:pStyle w:val="paragraphnumerote"/>
        <w:numPr>
          <w:ilvl w:val="0"/>
          <w:numId w:val="1"/>
        </w:numPr>
        <w:snapToGrid w:val="0"/>
        <w:ind w:hanging="709"/>
        <w:rPr>
          <w:bCs/>
          <w:iCs/>
          <w:lang w:val="ru-RU"/>
        </w:rPr>
      </w:pPr>
      <w:r>
        <w:rPr>
          <w:bCs/>
          <w:iCs/>
          <w:lang w:val="ru-RU"/>
        </w:rPr>
        <w:tab/>
      </w:r>
      <w:r w:rsidR="003036EC" w:rsidRPr="003036EC">
        <w:rPr>
          <w:bCs/>
          <w:iCs/>
          <w:lang w:val="ru-RU"/>
        </w:rPr>
        <w:t>Ассамблея приняла к сведению, отметила и высоко оценила ключевую роль, которую играют РВО в практической реализации МОК своего мандата и программ. Она подчеркнула необходимость разработки стратегий привлечения средств для каждого региона.</w:t>
      </w:r>
    </w:p>
    <w:p w:rsidR="003036EC" w:rsidRPr="003036EC" w:rsidRDefault="007D37D9" w:rsidP="003036EC">
      <w:pPr>
        <w:pStyle w:val="paragraphnumerote"/>
        <w:numPr>
          <w:ilvl w:val="0"/>
          <w:numId w:val="1"/>
        </w:numPr>
        <w:snapToGrid w:val="0"/>
        <w:ind w:hanging="709"/>
        <w:rPr>
          <w:bCs/>
          <w:iCs/>
          <w:lang w:val="ru-RU"/>
        </w:rPr>
      </w:pPr>
      <w:r>
        <w:rPr>
          <w:bCs/>
          <w:iCs/>
          <w:lang w:val="ru-RU"/>
        </w:rPr>
        <w:tab/>
      </w:r>
      <w:r w:rsidR="003036EC" w:rsidRPr="003036EC">
        <w:rPr>
          <w:bCs/>
          <w:iCs/>
          <w:lang w:val="ru-RU"/>
        </w:rPr>
        <w:t>Представители двух государств-членов подчеркнули необходимость возобновления научного сотрудничества между странами бассейна Черного моря.</w:t>
      </w:r>
    </w:p>
    <w:p w:rsidR="003036EC" w:rsidRPr="003036EC" w:rsidRDefault="007D37D9" w:rsidP="003036EC">
      <w:pPr>
        <w:pStyle w:val="paragraphnumerote"/>
        <w:numPr>
          <w:ilvl w:val="0"/>
          <w:numId w:val="1"/>
        </w:numPr>
        <w:snapToGrid w:val="0"/>
        <w:ind w:hanging="709"/>
        <w:rPr>
          <w:bCs/>
          <w:iCs/>
          <w:lang w:val="ru-RU"/>
        </w:rPr>
      </w:pPr>
      <w:r>
        <w:rPr>
          <w:bCs/>
          <w:iCs/>
          <w:lang w:val="ru-RU"/>
        </w:rPr>
        <w:tab/>
      </w:r>
      <w:r w:rsidR="003036EC" w:rsidRPr="003036EC">
        <w:rPr>
          <w:bCs/>
          <w:iCs/>
          <w:lang w:val="ru-RU"/>
        </w:rPr>
        <w:t>В ходе обсуждения выступили представители шести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w:t>
      </w:r>
    </w:p>
    <w:p w:rsidR="000E0408" w:rsidRPr="00036775" w:rsidRDefault="000E0408" w:rsidP="00C44DEF">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036775">
        <w:rPr>
          <w:rFonts w:ascii="Arial" w:hAnsi="Arial" w:cs="Arial"/>
          <w:sz w:val="22"/>
          <w:szCs w:val="22"/>
          <w:lang w:val="ru-RU"/>
        </w:rPr>
        <w:t xml:space="preserve">Ассамблея приняла решение </w:t>
      </w:r>
      <w:r>
        <w:rPr>
          <w:rFonts w:ascii="Arial" w:hAnsi="Arial" w:cs="Arial"/>
          <w:sz w:val="22"/>
          <w:szCs w:val="22"/>
          <w:lang w:val="ru-RU"/>
        </w:rPr>
        <w:t>IOC-XXIX/3</w:t>
      </w:r>
      <w:r w:rsidRPr="00036775">
        <w:rPr>
          <w:rFonts w:ascii="Arial" w:hAnsi="Arial" w:cs="Arial"/>
          <w:sz w:val="22"/>
          <w:szCs w:val="22"/>
          <w:lang w:val="ru-RU"/>
        </w:rPr>
        <w:t>.</w:t>
      </w:r>
      <w:r>
        <w:rPr>
          <w:rFonts w:ascii="Arial" w:hAnsi="Arial" w:cs="Arial"/>
          <w:sz w:val="22"/>
          <w:szCs w:val="22"/>
          <w:lang w:val="ru-RU"/>
        </w:rPr>
        <w:t>4.</w:t>
      </w:r>
      <w:r w:rsidR="00CC2C14">
        <w:rPr>
          <w:rFonts w:ascii="Arial" w:hAnsi="Arial" w:cs="Arial"/>
          <w:sz w:val="22"/>
          <w:szCs w:val="22"/>
          <w:lang w:val="ru-RU"/>
        </w:rPr>
        <w:t>5</w:t>
      </w:r>
      <w:r w:rsidR="006A2D01" w:rsidRPr="006A2D01">
        <w:rPr>
          <w:rFonts w:ascii="Arial" w:hAnsi="Arial" w:cs="Arial"/>
          <w:sz w:val="22"/>
          <w:szCs w:val="22"/>
          <w:lang w:val="ru-RU"/>
        </w:rPr>
        <w:t>.</w:t>
      </w:r>
    </w:p>
    <w:p w:rsidR="000E0408" w:rsidRPr="00CC2C14" w:rsidRDefault="00CC2C14" w:rsidP="000E0408">
      <w:pPr>
        <w:keepNext/>
        <w:keepLines/>
        <w:spacing w:after="240"/>
        <w:jc w:val="center"/>
        <w:rPr>
          <w:rFonts w:ascii="Arial" w:hAnsi="Arial" w:cs="Arial"/>
          <w:sz w:val="22"/>
          <w:szCs w:val="22"/>
          <w:lang w:val="ru-RU"/>
        </w:rPr>
      </w:pPr>
      <w:r w:rsidRPr="00CC2C14">
        <w:rPr>
          <w:rFonts w:ascii="Arial" w:hAnsi="Arial" w:cs="Arial"/>
          <w:b/>
          <w:sz w:val="22"/>
          <w:szCs w:val="22"/>
          <w:lang w:val="ru-RU"/>
        </w:rPr>
        <w:t>Региональные вспомогательные органы</w:t>
      </w:r>
    </w:p>
    <w:p w:rsidR="000E0408" w:rsidRPr="00EB113D" w:rsidRDefault="000E0408" w:rsidP="006A2D01">
      <w:pPr>
        <w:keepNext/>
        <w:keepLines/>
        <w:spacing w:after="240"/>
        <w:ind w:left="709"/>
        <w:rPr>
          <w:rFonts w:ascii="Arial" w:hAnsi="Arial" w:cs="Arial"/>
          <w:sz w:val="22"/>
          <w:szCs w:val="22"/>
          <w:lang w:val="ru-RU"/>
        </w:rPr>
      </w:pPr>
      <w:r w:rsidRPr="00EB113D">
        <w:rPr>
          <w:rFonts w:ascii="Arial" w:hAnsi="Arial" w:cs="Arial"/>
          <w:sz w:val="22"/>
          <w:szCs w:val="22"/>
          <w:lang w:val="ru-RU"/>
        </w:rPr>
        <w:t>Ассамблея,</w:t>
      </w:r>
    </w:p>
    <w:p w:rsidR="00CC2C14" w:rsidRPr="00EB113D" w:rsidRDefault="00CC2C14" w:rsidP="00CC2C14">
      <w:pPr>
        <w:keepNext/>
        <w:keepLines/>
        <w:spacing w:after="240"/>
        <w:ind w:left="709"/>
        <w:rPr>
          <w:rFonts w:ascii="Arial" w:hAnsi="Arial" w:cs="Arial"/>
          <w:sz w:val="22"/>
          <w:szCs w:val="22"/>
          <w:lang w:val="ru-RU"/>
        </w:rPr>
      </w:pPr>
      <w:r w:rsidRPr="00EB113D">
        <w:rPr>
          <w:rFonts w:ascii="Arial" w:hAnsi="Arial" w:cs="Arial"/>
          <w:sz w:val="22"/>
          <w:szCs w:val="22"/>
          <w:u w:val="single"/>
          <w:lang w:val="ru-RU"/>
        </w:rPr>
        <w:t>рассмотрев</w:t>
      </w:r>
      <w:r w:rsidRPr="00EB113D">
        <w:rPr>
          <w:rFonts w:ascii="Arial" w:hAnsi="Arial" w:cs="Arial"/>
          <w:sz w:val="22"/>
          <w:szCs w:val="22"/>
          <w:lang w:val="ru-RU"/>
        </w:rPr>
        <w:t xml:space="preserve"> краткий рабочий доклад по итогам совещания региональных вспомогательных органов МОК, состоявшегося накануне 29-й сессии Ассамблеи (</w:t>
      </w:r>
      <w:r w:rsidRPr="00EB113D">
        <w:rPr>
          <w:rFonts w:ascii="Arial" w:hAnsi="Arial" w:cs="Arial"/>
          <w:sz w:val="22"/>
          <w:szCs w:val="22"/>
        </w:rPr>
        <w:t>IOC</w:t>
      </w:r>
      <w:r w:rsidRPr="00EB113D">
        <w:rPr>
          <w:rFonts w:ascii="Arial" w:hAnsi="Arial" w:cs="Arial"/>
          <w:sz w:val="22"/>
          <w:szCs w:val="22"/>
          <w:lang w:val="ru-RU"/>
        </w:rPr>
        <w:t xml:space="preserve"> </w:t>
      </w:r>
      <w:r w:rsidRPr="00EB113D">
        <w:rPr>
          <w:rFonts w:ascii="Arial" w:hAnsi="Arial" w:cs="Arial"/>
          <w:sz w:val="22"/>
          <w:szCs w:val="22"/>
        </w:rPr>
        <w:t>XXIX</w:t>
      </w:r>
      <w:r w:rsidRPr="00EB113D">
        <w:rPr>
          <w:rFonts w:ascii="Arial" w:hAnsi="Arial" w:cs="Arial"/>
          <w:sz w:val="22"/>
          <w:szCs w:val="22"/>
          <w:lang w:val="ru-RU"/>
        </w:rPr>
        <w:t>/</w:t>
      </w:r>
      <w:r w:rsidRPr="00EB113D">
        <w:rPr>
          <w:rFonts w:ascii="Arial" w:hAnsi="Arial" w:cs="Arial"/>
          <w:sz w:val="22"/>
          <w:szCs w:val="22"/>
        </w:rPr>
        <w:t>RSB</w:t>
      </w:r>
      <w:r w:rsidRPr="00EB113D">
        <w:rPr>
          <w:rFonts w:ascii="Arial" w:hAnsi="Arial" w:cs="Arial"/>
          <w:sz w:val="22"/>
          <w:szCs w:val="22"/>
          <w:lang w:val="ru-RU"/>
        </w:rPr>
        <w:t>/3</w:t>
      </w:r>
      <w:r w:rsidRPr="00EB113D">
        <w:rPr>
          <w:rFonts w:ascii="Arial" w:hAnsi="Arial" w:cs="Arial"/>
          <w:sz w:val="22"/>
          <w:szCs w:val="22"/>
        </w:rPr>
        <w:t>s</w:t>
      </w:r>
      <w:r w:rsidRPr="00EB113D">
        <w:rPr>
          <w:rFonts w:ascii="Arial" w:hAnsi="Arial" w:cs="Arial"/>
          <w:sz w:val="22"/>
          <w:szCs w:val="22"/>
          <w:lang w:val="ru-RU"/>
        </w:rPr>
        <w:t>),</w:t>
      </w:r>
    </w:p>
    <w:p w:rsidR="00EB113D" w:rsidRPr="00D97666" w:rsidRDefault="00CC2C14" w:rsidP="00D97666">
      <w:pPr>
        <w:spacing w:after="240"/>
        <w:ind w:left="720"/>
        <w:rPr>
          <w:rFonts w:ascii="Arial" w:hAnsi="Arial" w:cs="Arial"/>
          <w:sz w:val="22"/>
          <w:szCs w:val="22"/>
          <w:lang w:val="ru-RU"/>
        </w:rPr>
      </w:pPr>
      <w:r w:rsidRPr="00EB113D">
        <w:rPr>
          <w:rFonts w:ascii="Arial" w:hAnsi="Arial" w:cs="Arial"/>
          <w:sz w:val="22"/>
          <w:szCs w:val="22"/>
          <w:u w:val="single"/>
          <w:lang w:val="ru-RU"/>
        </w:rPr>
        <w:t>принимает к сведению</w:t>
      </w:r>
      <w:r w:rsidRPr="00EB113D">
        <w:rPr>
          <w:rFonts w:ascii="Arial" w:hAnsi="Arial" w:cs="Arial"/>
          <w:sz w:val="22"/>
          <w:szCs w:val="22"/>
          <w:lang w:val="ru-RU"/>
        </w:rPr>
        <w:t xml:space="preserve"> доклад заместителя Председателя МОК по региональным вопросам и содержащиеся в нем рекомендации.</w:t>
      </w:r>
    </w:p>
    <w:p w:rsidR="00EB113D" w:rsidRPr="001F47E3" w:rsidRDefault="00EB113D" w:rsidP="00EB113D">
      <w:pPr>
        <w:snapToGrid w:val="0"/>
        <w:spacing w:after="240"/>
        <w:ind w:left="709" w:hanging="709"/>
        <w:jc w:val="left"/>
        <w:rPr>
          <w:rFonts w:ascii="Arial" w:hAnsi="Arial" w:cs="Arial"/>
          <w:sz w:val="22"/>
          <w:szCs w:val="22"/>
          <w:lang w:val="ru-RU"/>
        </w:rPr>
      </w:pPr>
      <w:r w:rsidRPr="001F47E3">
        <w:rPr>
          <w:rFonts w:ascii="Arial" w:hAnsi="Arial" w:cs="Arial"/>
          <w:snapToGrid w:val="0"/>
          <w:sz w:val="22"/>
          <w:szCs w:val="22"/>
          <w:lang w:val="ru-RU"/>
        </w:rPr>
        <w:t>3.5</w:t>
      </w:r>
      <w:r w:rsidRPr="001F47E3">
        <w:rPr>
          <w:rFonts w:ascii="Arial" w:hAnsi="Arial" w:cs="Arial"/>
          <w:snapToGrid w:val="0"/>
          <w:sz w:val="22"/>
          <w:szCs w:val="22"/>
          <w:lang w:val="ru-RU"/>
        </w:rPr>
        <w:tab/>
      </w:r>
      <w:r w:rsidRPr="001F47E3">
        <w:rPr>
          <w:rFonts w:ascii="Arial" w:hAnsi="Arial" w:cs="Arial"/>
          <w:caps/>
          <w:sz w:val="22"/>
          <w:szCs w:val="22"/>
          <w:lang w:val="ru-RU"/>
        </w:rPr>
        <w:t>ДОКЛАД МОК (2016-2017 ГГ.) ДЛЯ 39-Й СЕССИИ ГЕНЕРАЛЬНОЙ КОНФЕРЕНЦИИ ЮНЕСКО</w:t>
      </w:r>
    </w:p>
    <w:p w:rsidR="001F47E3" w:rsidRPr="001F47E3" w:rsidRDefault="006A2D01" w:rsidP="00C44DEF">
      <w:pPr>
        <w:pStyle w:val="paragraphnumerote"/>
        <w:numPr>
          <w:ilvl w:val="0"/>
          <w:numId w:val="1"/>
        </w:numPr>
        <w:ind w:hanging="709"/>
        <w:rPr>
          <w:lang w:val="ru-RU"/>
        </w:rPr>
      </w:pPr>
      <w:r>
        <w:rPr>
          <w:lang w:val="ru-RU"/>
        </w:rPr>
        <w:tab/>
      </w:r>
      <w:r w:rsidR="001F47E3" w:rsidRPr="001F47E3">
        <w:rPr>
          <w:bCs/>
          <w:lang w:val="ru-RU"/>
        </w:rPr>
        <w:t>Этот пункт повестки дня представил Исполнительный секретарь</w:t>
      </w:r>
      <w:r w:rsidR="001F47E3" w:rsidRPr="001F47E3">
        <w:rPr>
          <w:lang w:val="ru-RU"/>
        </w:rPr>
        <w:t>, который пояснил, что предлагаемый Ассамблее для рассмотрения документ содержит соответствующий требованиям Генеральной конференции краткий вариант его предусмотренного уставом доклада Исполнительному совету МОК на его 49-й сессии и данной сессии Ассамблеи (документы IOC/EC-XLIX/2 </w:t>
      </w:r>
      <w:proofErr w:type="spellStart"/>
      <w:r w:rsidR="001F47E3" w:rsidRPr="001F47E3">
        <w:rPr>
          <w:lang w:val="ru-RU"/>
        </w:rPr>
        <w:t>Annex</w:t>
      </w:r>
      <w:proofErr w:type="spellEnd"/>
      <w:r w:rsidR="001F47E3" w:rsidRPr="001F47E3">
        <w:rPr>
          <w:lang w:val="ru-RU"/>
        </w:rPr>
        <w:t> 1 и IOC-XXIX/2 </w:t>
      </w:r>
      <w:proofErr w:type="spellStart"/>
      <w:r w:rsidR="001F47E3" w:rsidRPr="001F47E3">
        <w:rPr>
          <w:lang w:val="ru-RU"/>
        </w:rPr>
        <w:t>Annex</w:t>
      </w:r>
      <w:proofErr w:type="spellEnd"/>
      <w:r w:rsidR="001F47E3" w:rsidRPr="001F47E3">
        <w:rPr>
          <w:lang w:val="ru-RU"/>
        </w:rPr>
        <w:t xml:space="preserve"> 1 соответственно). Он также опирается на согласованные руководящими органами МОК руководящие принципы, включая пересмотр в июне 2016 г. Исполнительным советом МОК на его 49-й сессии доклада о стратегических результатах, дорожную карту «Будущее МОК» и рекомендации ревизора </w:t>
      </w:r>
      <w:r w:rsidR="001F47E3" w:rsidRPr="001F47E3">
        <w:rPr>
          <w:bCs/>
          <w:lang w:val="ru-RU"/>
        </w:rPr>
        <w:t xml:space="preserve">ЮНЕСКО </w:t>
      </w:r>
      <w:r w:rsidR="001F47E3" w:rsidRPr="001F47E3">
        <w:rPr>
          <w:lang w:val="ru-RU"/>
        </w:rPr>
        <w:t>со стороны, сформулированные в его докладе о проведенной в апреле 2016 г. ревизии МОК.</w:t>
      </w:r>
    </w:p>
    <w:p w:rsidR="001F47E3" w:rsidRPr="001F47E3" w:rsidRDefault="001F47E3" w:rsidP="00C44DEF">
      <w:pPr>
        <w:pStyle w:val="paragraphnumerote"/>
        <w:numPr>
          <w:ilvl w:val="0"/>
          <w:numId w:val="1"/>
        </w:numPr>
        <w:snapToGrid w:val="0"/>
        <w:ind w:hanging="709"/>
        <w:rPr>
          <w:lang w:val="ru-RU"/>
        </w:rPr>
      </w:pPr>
      <w:r w:rsidRPr="001F47E3">
        <w:rPr>
          <w:lang w:val="ru-RU"/>
        </w:rPr>
        <w:tab/>
        <w:t>Он отметил, что МОК впервые представлена отдельной статьей в документе 39 С/5, что подчеркивает ее особые функции, методы работы и ключевую роль в достижении касающейся океана ЦУР 14 и повлияет на обсуждение связанных с Комиссией вопросов Генеральной конференцией на ее 39-й сессии. Повестка комиссии SC будет разделена на две отдельные части, охватывающие с одной стороны все пункты, связанные с Крупной программой II – Естественные науки, и с другой вопросы МОК. Председателю МОК будет предложено выступить перед комиссией в начале обсуждения связанных с МОК вопросов.</w:t>
      </w:r>
    </w:p>
    <w:p w:rsidR="006A2D01" w:rsidRPr="001F47E3" w:rsidRDefault="001F47E3" w:rsidP="00C44DEF">
      <w:pPr>
        <w:pStyle w:val="paragraphnumerote"/>
        <w:numPr>
          <w:ilvl w:val="0"/>
          <w:numId w:val="1"/>
        </w:numPr>
        <w:snapToGrid w:val="0"/>
        <w:ind w:hanging="709"/>
        <w:rPr>
          <w:lang w:val="ru-RU"/>
        </w:rPr>
      </w:pPr>
      <w:r>
        <w:rPr>
          <w:lang w:val="ru-RU"/>
        </w:rPr>
        <w:tab/>
      </w:r>
      <w:r w:rsidRPr="001F47E3">
        <w:rPr>
          <w:lang w:val="ru-RU"/>
        </w:rPr>
        <w:t>Представители государств-членов по данному пункту повестки дня не выступали</w:t>
      </w:r>
      <w:r w:rsidRPr="001F47E3">
        <w:rPr>
          <w:bCs/>
          <w:iCs/>
          <w:lang w:val="ru-RU"/>
        </w:rPr>
        <w:t xml:space="preserve">. </w:t>
      </w:r>
    </w:p>
    <w:p w:rsidR="006A2D01" w:rsidRPr="00036775" w:rsidRDefault="006A2D01" w:rsidP="00C44DEF">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lastRenderedPageBreak/>
        <w:tab/>
      </w:r>
      <w:r w:rsidRPr="00036775">
        <w:rPr>
          <w:rFonts w:ascii="Arial" w:hAnsi="Arial" w:cs="Arial"/>
          <w:sz w:val="22"/>
          <w:szCs w:val="22"/>
          <w:lang w:val="ru-RU"/>
        </w:rPr>
        <w:t xml:space="preserve">Ассамблея приняла решение </w:t>
      </w:r>
      <w:r>
        <w:rPr>
          <w:rFonts w:ascii="Arial" w:hAnsi="Arial" w:cs="Arial"/>
          <w:sz w:val="22"/>
          <w:szCs w:val="22"/>
          <w:lang w:val="ru-RU"/>
        </w:rPr>
        <w:t>IOC-XXIX/3</w:t>
      </w:r>
      <w:r w:rsidRPr="00036775">
        <w:rPr>
          <w:rFonts w:ascii="Arial" w:hAnsi="Arial" w:cs="Arial"/>
          <w:sz w:val="22"/>
          <w:szCs w:val="22"/>
          <w:lang w:val="ru-RU"/>
        </w:rPr>
        <w:t>.</w:t>
      </w:r>
      <w:r w:rsidR="00EB113D">
        <w:rPr>
          <w:rFonts w:ascii="Arial" w:hAnsi="Arial" w:cs="Arial"/>
          <w:sz w:val="22"/>
          <w:szCs w:val="22"/>
          <w:lang w:val="ru-RU"/>
        </w:rPr>
        <w:t>5</w:t>
      </w:r>
      <w:r>
        <w:rPr>
          <w:rFonts w:ascii="Arial" w:hAnsi="Arial" w:cs="Arial"/>
          <w:sz w:val="22"/>
          <w:szCs w:val="22"/>
          <w:lang w:val="ru-RU"/>
        </w:rPr>
        <w:t>.</w:t>
      </w:r>
    </w:p>
    <w:p w:rsidR="006A2D01" w:rsidRPr="00F4219E" w:rsidRDefault="00EB113D" w:rsidP="00B86100">
      <w:pPr>
        <w:keepNext/>
        <w:keepLines/>
        <w:spacing w:after="240"/>
        <w:jc w:val="center"/>
        <w:rPr>
          <w:rFonts w:ascii="Arial" w:hAnsi="Arial" w:cs="Arial"/>
          <w:sz w:val="22"/>
          <w:szCs w:val="22"/>
          <w:lang w:val="ru-RU"/>
        </w:rPr>
      </w:pPr>
      <w:r w:rsidRPr="00EE0DA3">
        <w:rPr>
          <w:rFonts w:ascii="Arial" w:hAnsi="Arial"/>
          <w:b/>
          <w:sz w:val="22"/>
          <w:lang w:val="ru-RU"/>
        </w:rPr>
        <w:t xml:space="preserve">Доклад </w:t>
      </w:r>
      <w:r>
        <w:rPr>
          <w:rFonts w:ascii="Arial" w:hAnsi="Arial"/>
          <w:b/>
          <w:sz w:val="22"/>
          <w:lang w:val="ru-RU"/>
        </w:rPr>
        <w:t>МОК (2016-2017 гг.) 39-й сессии</w:t>
      </w:r>
      <w:r>
        <w:rPr>
          <w:rFonts w:ascii="Arial" w:hAnsi="Arial"/>
          <w:b/>
          <w:sz w:val="22"/>
          <w:lang w:val="ru-RU"/>
        </w:rPr>
        <w:br/>
      </w:r>
      <w:r w:rsidRPr="00EE0DA3">
        <w:rPr>
          <w:rFonts w:ascii="Arial" w:hAnsi="Arial"/>
          <w:b/>
          <w:sz w:val="22"/>
          <w:lang w:val="ru-RU"/>
        </w:rPr>
        <w:t>Генеральной конференции ЮНЕСКО</w:t>
      </w:r>
    </w:p>
    <w:p w:rsidR="006A2D01" w:rsidRPr="00EB113D" w:rsidRDefault="006A2D01" w:rsidP="00B86100">
      <w:pPr>
        <w:keepNext/>
        <w:keepLines/>
        <w:spacing w:after="240"/>
        <w:ind w:left="709"/>
        <w:rPr>
          <w:rFonts w:ascii="Arial" w:hAnsi="Arial" w:cs="Arial"/>
          <w:sz w:val="22"/>
          <w:szCs w:val="22"/>
          <w:lang w:val="ru-RU"/>
        </w:rPr>
      </w:pPr>
      <w:r w:rsidRPr="00EB113D">
        <w:rPr>
          <w:rFonts w:ascii="Arial" w:hAnsi="Arial" w:cs="Arial"/>
          <w:sz w:val="22"/>
          <w:szCs w:val="22"/>
          <w:lang w:val="ru-RU"/>
        </w:rPr>
        <w:t>Ассамблея,</w:t>
      </w:r>
    </w:p>
    <w:p w:rsidR="00EB113D" w:rsidRPr="00EB113D" w:rsidRDefault="00EB113D" w:rsidP="00B86100">
      <w:pPr>
        <w:keepNext/>
        <w:keepLines/>
        <w:autoSpaceDE w:val="0"/>
        <w:autoSpaceDN w:val="0"/>
        <w:adjustRightInd w:val="0"/>
        <w:spacing w:after="240"/>
        <w:ind w:left="709"/>
        <w:rPr>
          <w:rFonts w:ascii="Arial" w:hAnsi="Arial"/>
          <w:color w:val="000000"/>
          <w:sz w:val="22"/>
          <w:szCs w:val="22"/>
          <w:lang w:val="ru-RU"/>
        </w:rPr>
      </w:pPr>
      <w:r w:rsidRPr="00EB113D">
        <w:rPr>
          <w:rFonts w:ascii="Arial" w:hAnsi="Arial"/>
          <w:color w:val="000000"/>
          <w:sz w:val="22"/>
          <w:szCs w:val="22"/>
          <w:u w:val="single"/>
          <w:lang w:val="ru-RU"/>
        </w:rPr>
        <w:t>ссылаясь</w:t>
      </w:r>
      <w:r w:rsidRPr="00EB113D">
        <w:rPr>
          <w:rFonts w:ascii="Arial" w:hAnsi="Arial"/>
          <w:color w:val="000000"/>
          <w:sz w:val="22"/>
          <w:szCs w:val="22"/>
          <w:lang w:val="ru-RU"/>
        </w:rPr>
        <w:t xml:space="preserve"> на статью 3.2 Устава и статью 49.2 Правил процедуры,</w:t>
      </w:r>
    </w:p>
    <w:p w:rsidR="00EB113D" w:rsidRPr="00EB113D" w:rsidRDefault="00EB113D" w:rsidP="00EB113D">
      <w:pPr>
        <w:autoSpaceDE w:val="0"/>
        <w:autoSpaceDN w:val="0"/>
        <w:adjustRightInd w:val="0"/>
        <w:spacing w:after="240"/>
        <w:ind w:left="709"/>
        <w:rPr>
          <w:rFonts w:ascii="Arial" w:hAnsi="Arial"/>
          <w:color w:val="000000"/>
          <w:sz w:val="22"/>
          <w:szCs w:val="22"/>
          <w:lang w:val="ru-RU"/>
        </w:rPr>
      </w:pPr>
      <w:r w:rsidRPr="00EB113D">
        <w:rPr>
          <w:rFonts w:ascii="Arial" w:hAnsi="Arial"/>
          <w:color w:val="000000"/>
          <w:sz w:val="22"/>
          <w:szCs w:val="22"/>
          <w:u w:val="single"/>
          <w:lang w:val="ru-RU"/>
        </w:rPr>
        <w:t>рассмотрев</w:t>
      </w:r>
      <w:r w:rsidRPr="00EB113D">
        <w:rPr>
          <w:rFonts w:ascii="Arial" w:hAnsi="Arial"/>
          <w:color w:val="000000"/>
          <w:sz w:val="22"/>
          <w:szCs w:val="22"/>
          <w:lang w:val="ru-RU"/>
        </w:rPr>
        <w:t xml:space="preserve"> документ</w:t>
      </w:r>
      <w:r w:rsidRPr="00EB113D">
        <w:rPr>
          <w:rFonts w:ascii="Arial" w:hAnsi="Arial" w:cs="Arial"/>
          <w:color w:val="000000"/>
          <w:sz w:val="22"/>
          <w:szCs w:val="22"/>
          <w:lang w:val="ru-RU" w:eastAsia="fr-FR"/>
        </w:rPr>
        <w:t xml:space="preserve"> IOC-XXIX/6</w:t>
      </w:r>
      <w:r w:rsidRPr="00EB113D">
        <w:rPr>
          <w:rFonts w:ascii="Arial" w:hAnsi="Arial"/>
          <w:color w:val="000000"/>
          <w:sz w:val="22"/>
          <w:szCs w:val="22"/>
          <w:lang w:val="ru-RU"/>
        </w:rPr>
        <w:t>,</w:t>
      </w:r>
    </w:p>
    <w:p w:rsidR="00EB113D" w:rsidRDefault="00EB113D" w:rsidP="00EB113D">
      <w:pPr>
        <w:spacing w:after="240"/>
        <w:ind w:left="709"/>
        <w:rPr>
          <w:rFonts w:ascii="Arial" w:hAnsi="Arial"/>
          <w:color w:val="000000"/>
          <w:sz w:val="22"/>
          <w:szCs w:val="22"/>
          <w:lang w:val="ru-RU"/>
        </w:rPr>
      </w:pPr>
      <w:r w:rsidRPr="00EB113D">
        <w:rPr>
          <w:rFonts w:ascii="Arial" w:hAnsi="Arial"/>
          <w:color w:val="000000"/>
          <w:sz w:val="22"/>
          <w:szCs w:val="22"/>
          <w:u w:val="single"/>
          <w:lang w:val="ru-RU"/>
        </w:rPr>
        <w:t>просит</w:t>
      </w:r>
      <w:r w:rsidRPr="00EB113D">
        <w:rPr>
          <w:rFonts w:ascii="Arial" w:hAnsi="Arial"/>
          <w:color w:val="000000"/>
          <w:sz w:val="22"/>
          <w:szCs w:val="22"/>
          <w:lang w:val="ru-RU"/>
        </w:rPr>
        <w:t xml:space="preserve"> Исполнительного секретаря представить доклад о деятельности МОК (2016-2017 гг.) 39-й сессии Генеральной конференции ЮНЕСКО (документ 39 C/REP.9).</w:t>
      </w:r>
    </w:p>
    <w:p w:rsidR="006C6589" w:rsidRDefault="006C6589" w:rsidP="008203BE">
      <w:pPr>
        <w:snapToGrid w:val="0"/>
        <w:spacing w:after="240"/>
        <w:ind w:left="709" w:hanging="709"/>
        <w:jc w:val="left"/>
        <w:rPr>
          <w:rFonts w:ascii="Arial" w:hAnsi="Arial" w:cs="Arial"/>
          <w:bCs/>
          <w:sz w:val="22"/>
          <w:szCs w:val="22"/>
          <w:lang w:val="ru-RU"/>
        </w:rPr>
      </w:pPr>
      <w:r>
        <w:rPr>
          <w:rFonts w:ascii="Arial" w:hAnsi="Arial" w:cs="Arial"/>
          <w:snapToGrid w:val="0"/>
          <w:sz w:val="22"/>
          <w:szCs w:val="22"/>
          <w:lang w:val="ru-RU"/>
        </w:rPr>
        <w:t>4</w:t>
      </w:r>
      <w:r w:rsidRPr="006C6589">
        <w:rPr>
          <w:rFonts w:ascii="Arial" w:hAnsi="Arial" w:cs="Arial"/>
          <w:snapToGrid w:val="0"/>
          <w:sz w:val="22"/>
          <w:szCs w:val="22"/>
          <w:lang w:val="ru-RU"/>
        </w:rPr>
        <w:t>.</w:t>
      </w:r>
      <w:r w:rsidRPr="006C6589">
        <w:rPr>
          <w:rFonts w:ascii="Arial" w:hAnsi="Arial" w:cs="Arial"/>
          <w:snapToGrid w:val="0"/>
          <w:sz w:val="22"/>
          <w:szCs w:val="22"/>
          <w:lang w:val="ru-RU"/>
        </w:rPr>
        <w:t>2</w:t>
      </w:r>
      <w:r w:rsidRPr="006C6589">
        <w:rPr>
          <w:rFonts w:ascii="Arial" w:hAnsi="Arial" w:cs="Arial"/>
          <w:snapToGrid w:val="0"/>
          <w:sz w:val="22"/>
          <w:szCs w:val="22"/>
          <w:lang w:val="ru-RU"/>
        </w:rPr>
        <w:tab/>
      </w:r>
      <w:r w:rsidRPr="006C6589">
        <w:rPr>
          <w:rFonts w:ascii="Arial" w:hAnsi="Arial" w:cs="Arial"/>
          <w:bCs/>
          <w:sz w:val="22"/>
          <w:szCs w:val="22"/>
          <w:lang w:val="ru-RU"/>
        </w:rPr>
        <w:t>ПРЕДЛОЖЕНИЕ О ПРОВЕДЕНИИ МЕЖДУНАРОДНОГО ДЕСЯТИЛЕТИЯ (ООН) НАУК ОБ ОКЕАНЕ В ИНТЕРЕСАХ УСТОЙЧИВОГО РАЗВИТИЯ</w:t>
      </w:r>
    </w:p>
    <w:p w:rsidR="008203BE" w:rsidRPr="00F7713A" w:rsidRDefault="008203BE" w:rsidP="008203BE">
      <w:pPr>
        <w:snapToGrid w:val="0"/>
        <w:spacing w:after="240"/>
        <w:ind w:left="709" w:hanging="709"/>
        <w:jc w:val="left"/>
        <w:rPr>
          <w:rFonts w:ascii="Arial" w:hAnsi="Arial" w:cs="Arial"/>
          <w:sz w:val="22"/>
          <w:szCs w:val="22"/>
          <w:lang w:val="ru-RU"/>
        </w:rPr>
      </w:pPr>
      <w:r w:rsidRPr="00F7713A">
        <w:rPr>
          <w:rFonts w:ascii="Arial" w:hAnsi="Arial" w:cs="Arial"/>
          <w:i/>
          <w:iCs/>
          <w:sz w:val="22"/>
          <w:szCs w:val="22"/>
        </w:rPr>
        <w:t>[</w:t>
      </w:r>
      <w:r w:rsidR="00553C5C" w:rsidRPr="00F7713A">
        <w:rPr>
          <w:rFonts w:ascii="Arial" w:hAnsi="Arial" w:cs="Arial"/>
          <w:i/>
          <w:iCs/>
          <w:sz w:val="22"/>
          <w:szCs w:val="22"/>
          <w:lang w:val="ru-RU"/>
        </w:rPr>
        <w:t>продолжение Части</w:t>
      </w:r>
      <w:r w:rsidRPr="00F7713A">
        <w:rPr>
          <w:rFonts w:ascii="Arial" w:hAnsi="Arial" w:cs="Arial"/>
          <w:i/>
          <w:iCs/>
          <w:sz w:val="22"/>
          <w:szCs w:val="22"/>
        </w:rPr>
        <w:t xml:space="preserve"> 1]</w:t>
      </w:r>
    </w:p>
    <w:p w:rsidR="00553C5C" w:rsidRDefault="00553C5C" w:rsidP="006C6589">
      <w:pPr>
        <w:pStyle w:val="paragraphnumerote"/>
        <w:numPr>
          <w:ilvl w:val="0"/>
          <w:numId w:val="1"/>
        </w:numPr>
        <w:snapToGrid w:val="0"/>
        <w:ind w:hanging="709"/>
        <w:rPr>
          <w:bCs/>
          <w:iCs/>
          <w:lang w:val="ru-RU"/>
        </w:rPr>
      </w:pPr>
      <w:r>
        <w:rPr>
          <w:bCs/>
          <w:iCs/>
          <w:lang w:val="ru-RU"/>
        </w:rPr>
        <w:tab/>
        <w:t>Колумбия и Венесуэла подчеркнули, что хотя они поддерживают дух резолюции и одобряют предложение о проведении международного десятилетия, они не являются сторонами Конвенции ООН по морскому праву и не могут поддержать соответствующий пункт данной резолюции.</w:t>
      </w:r>
    </w:p>
    <w:p w:rsidR="00EB113D" w:rsidRPr="006C6589" w:rsidRDefault="003C4CFF" w:rsidP="006C6589">
      <w:pPr>
        <w:pStyle w:val="paragraphnumerote"/>
        <w:numPr>
          <w:ilvl w:val="0"/>
          <w:numId w:val="1"/>
        </w:numPr>
        <w:snapToGrid w:val="0"/>
        <w:ind w:hanging="709"/>
        <w:rPr>
          <w:bCs/>
          <w:iCs/>
          <w:lang w:val="ru-RU"/>
        </w:rPr>
      </w:pPr>
      <w:r>
        <w:rPr>
          <w:bCs/>
          <w:iCs/>
          <w:lang w:val="ru-RU"/>
        </w:rPr>
        <w:tab/>
      </w:r>
      <w:r w:rsidR="006C6589" w:rsidRPr="008C5E4C">
        <w:rPr>
          <w:bCs/>
          <w:iCs/>
          <w:lang w:val="ru-RU"/>
        </w:rPr>
        <w:t>Ас</w:t>
      </w:r>
      <w:r w:rsidR="006C6589">
        <w:rPr>
          <w:bCs/>
          <w:iCs/>
          <w:lang w:val="ru-RU"/>
        </w:rPr>
        <w:t>самблея приняла резолюцию XXIX-1</w:t>
      </w:r>
      <w:r w:rsidR="006C6589" w:rsidRPr="008C5E4C">
        <w:rPr>
          <w:bCs/>
          <w:iCs/>
          <w:lang w:val="ru-RU"/>
        </w:rPr>
        <w:t xml:space="preserve">, представленную </w:t>
      </w:r>
      <w:r w:rsidR="006C6589" w:rsidRPr="006C6589">
        <w:rPr>
          <w:lang w:val="ru-RU"/>
        </w:rPr>
        <w:t>Норвегией, Республикой Корея, Португалией, США, Австралией, Российской Федерацией, Бразилией, Соединенным Королевством, Кувейтом, Индонезией, Того, Марокко, Индией, Оманом, Италией, Францией, Египтом, Нигерией, Финляндией и Бельгией</w:t>
      </w:r>
      <w:r w:rsidR="006C6589" w:rsidRPr="008C5E4C">
        <w:rPr>
          <w:lang w:val="ru-RU"/>
        </w:rPr>
        <w:t>.</w:t>
      </w:r>
      <w:r w:rsidR="006C6589" w:rsidRPr="006C6589">
        <w:rPr>
          <w:bCs/>
          <w:iCs/>
          <w:lang w:val="ru-RU"/>
        </w:rPr>
        <w:t xml:space="preserve"> </w:t>
      </w:r>
    </w:p>
    <w:p w:rsidR="00EB113D" w:rsidRDefault="006C6589" w:rsidP="008203BE">
      <w:pPr>
        <w:tabs>
          <w:tab w:val="clear" w:pos="709"/>
        </w:tabs>
        <w:spacing w:after="240"/>
        <w:jc w:val="center"/>
        <w:rPr>
          <w:rFonts w:ascii="Arial" w:hAnsi="Arial" w:cs="Arial"/>
          <w:sz w:val="22"/>
          <w:szCs w:val="22"/>
          <w:lang w:val="ru-RU"/>
        </w:rPr>
      </w:pPr>
      <w:r w:rsidRPr="006C6589">
        <w:rPr>
          <w:rFonts w:ascii="Arial" w:hAnsi="Arial" w:cs="Arial"/>
          <w:b/>
          <w:sz w:val="22"/>
          <w:szCs w:val="22"/>
          <w:lang w:val="ru-RU"/>
        </w:rPr>
        <w:t xml:space="preserve">Международное (под эгидой ООН) десятилетие </w:t>
      </w:r>
      <w:r>
        <w:rPr>
          <w:rFonts w:ascii="Arial" w:hAnsi="Arial" w:cs="Arial"/>
          <w:b/>
          <w:sz w:val="22"/>
          <w:szCs w:val="22"/>
          <w:lang w:val="ru-RU"/>
        </w:rPr>
        <w:t>науки об океане</w:t>
      </w:r>
      <w:r>
        <w:rPr>
          <w:rFonts w:ascii="Arial" w:hAnsi="Arial" w:cs="Arial"/>
          <w:b/>
          <w:sz w:val="22"/>
          <w:szCs w:val="22"/>
          <w:lang w:val="ru-RU"/>
        </w:rPr>
        <w:br/>
      </w:r>
      <w:r w:rsidRPr="006C6589">
        <w:rPr>
          <w:rFonts w:ascii="Arial" w:hAnsi="Arial" w:cs="Arial"/>
          <w:b/>
          <w:sz w:val="22"/>
          <w:szCs w:val="22"/>
          <w:lang w:val="ru-RU"/>
        </w:rPr>
        <w:t>в интересах устойчивого развития</w:t>
      </w:r>
    </w:p>
    <w:p w:rsidR="006C6589" w:rsidRPr="006C6589" w:rsidRDefault="006C6589" w:rsidP="008203BE">
      <w:pPr>
        <w:tabs>
          <w:tab w:val="clear" w:pos="709"/>
        </w:tabs>
        <w:spacing w:after="240"/>
        <w:rPr>
          <w:rFonts w:ascii="Arial" w:hAnsi="Arial" w:cs="Arial"/>
          <w:sz w:val="22"/>
          <w:szCs w:val="22"/>
          <w:lang w:val="ru-RU"/>
        </w:rPr>
      </w:pPr>
      <w:r w:rsidRPr="006C6589">
        <w:rPr>
          <w:rFonts w:ascii="Arial" w:hAnsi="Arial" w:cs="Arial"/>
          <w:sz w:val="22"/>
          <w:szCs w:val="22"/>
          <w:lang w:val="ru-RU"/>
        </w:rPr>
        <w:t>Межправительственная океанографическая комиссия,</w:t>
      </w:r>
    </w:p>
    <w:p w:rsidR="006C6589" w:rsidRPr="006C6589" w:rsidRDefault="006C6589" w:rsidP="008203BE">
      <w:pPr>
        <w:tabs>
          <w:tab w:val="clear" w:pos="709"/>
        </w:tabs>
        <w:spacing w:after="240"/>
        <w:rPr>
          <w:rFonts w:ascii="Arial" w:hAnsi="Arial" w:cs="Arial"/>
          <w:sz w:val="22"/>
          <w:szCs w:val="22"/>
          <w:lang w:val="ru-RU"/>
        </w:rPr>
      </w:pPr>
      <w:r w:rsidRPr="006C6589">
        <w:rPr>
          <w:rFonts w:ascii="Arial" w:hAnsi="Arial" w:cs="Arial"/>
          <w:b/>
          <w:sz w:val="22"/>
          <w:szCs w:val="22"/>
          <w:lang w:val="ru-RU"/>
        </w:rPr>
        <w:t>напоминая</w:t>
      </w:r>
      <w:r w:rsidRPr="006C6589">
        <w:rPr>
          <w:rFonts w:ascii="Arial" w:hAnsi="Arial" w:cs="Arial"/>
          <w:sz w:val="22"/>
          <w:szCs w:val="22"/>
          <w:lang w:val="ru-RU"/>
        </w:rPr>
        <w:t xml:space="preserve"> о принятии Повестки-2030 и предусмотренных в ней целях в области устойчивого развития (ЦУР), в частности, ЦУР</w:t>
      </w:r>
      <w:r w:rsidRPr="006C6589">
        <w:rPr>
          <w:rFonts w:ascii="Arial" w:hAnsi="Arial" w:cs="Arial"/>
          <w:sz w:val="22"/>
          <w:szCs w:val="22"/>
        </w:rPr>
        <w:t> </w:t>
      </w:r>
      <w:r w:rsidRPr="006C6589">
        <w:rPr>
          <w:rFonts w:ascii="Arial" w:hAnsi="Arial" w:cs="Arial"/>
          <w:sz w:val="22"/>
          <w:szCs w:val="22"/>
          <w:lang w:val="ru-RU"/>
        </w:rPr>
        <w:t>14 – «Сохранение и рациональное использование океанов, морей и морских ресурсов в интересах устойчивого развития»,</w:t>
      </w:r>
    </w:p>
    <w:p w:rsidR="006C6589" w:rsidRPr="006C6589" w:rsidRDefault="006C6589" w:rsidP="008203BE">
      <w:pPr>
        <w:tabs>
          <w:tab w:val="clear" w:pos="709"/>
        </w:tabs>
        <w:spacing w:after="240"/>
        <w:rPr>
          <w:rFonts w:ascii="Arial" w:hAnsi="Arial" w:cs="Arial"/>
          <w:sz w:val="22"/>
          <w:szCs w:val="22"/>
          <w:lang w:val="ru-RU"/>
        </w:rPr>
      </w:pPr>
      <w:r w:rsidRPr="006C6589">
        <w:rPr>
          <w:rFonts w:ascii="Arial" w:hAnsi="Arial" w:cs="Arial"/>
          <w:b/>
          <w:sz w:val="22"/>
          <w:szCs w:val="22"/>
          <w:lang w:val="ru-RU"/>
        </w:rPr>
        <w:t>напоминая также</w:t>
      </w:r>
      <w:r w:rsidRPr="006C6589">
        <w:rPr>
          <w:rFonts w:ascii="Arial" w:hAnsi="Arial" w:cs="Arial"/>
          <w:sz w:val="22"/>
          <w:szCs w:val="22"/>
          <w:lang w:val="ru-RU"/>
        </w:rPr>
        <w:t xml:space="preserve"> о сквозной роли науки об океане в достижении ЦУР</w:t>
      </w:r>
      <w:r w:rsidRPr="006C6589">
        <w:rPr>
          <w:rFonts w:ascii="Arial" w:hAnsi="Arial" w:cs="Arial"/>
          <w:sz w:val="22"/>
          <w:szCs w:val="22"/>
        </w:rPr>
        <w:t> </w:t>
      </w:r>
      <w:r w:rsidRPr="006C6589">
        <w:rPr>
          <w:rFonts w:ascii="Arial" w:hAnsi="Arial" w:cs="Arial"/>
          <w:sz w:val="22"/>
          <w:szCs w:val="22"/>
          <w:lang w:val="ru-RU"/>
        </w:rPr>
        <w:t>14, в частности, задачи 14.а, в которой, среди прочего, содержится призыв к государствам-членам «наращивать объем научных знаний, расширять научные исследования и обеспечить передачу морских технологий на основе Критериев и руководящих принципов в отношении передачи морских технологий [КРППМТ МОК] (...)», и о кураторской роли МОК в отношении ЦУР 14, в частности, задач 14.3 и 14.а,</w:t>
      </w:r>
    </w:p>
    <w:p w:rsidR="006C6589" w:rsidRPr="006C6589" w:rsidRDefault="006C6589" w:rsidP="008203BE">
      <w:pPr>
        <w:tabs>
          <w:tab w:val="clear" w:pos="709"/>
        </w:tabs>
        <w:spacing w:after="240"/>
        <w:rPr>
          <w:rFonts w:ascii="Arial" w:hAnsi="Arial" w:cs="Arial"/>
          <w:sz w:val="22"/>
          <w:szCs w:val="22"/>
          <w:lang w:val="ru-RU"/>
        </w:rPr>
      </w:pPr>
      <w:r w:rsidRPr="006C6589">
        <w:rPr>
          <w:rFonts w:ascii="Arial" w:hAnsi="Arial" w:cs="Arial"/>
          <w:b/>
          <w:sz w:val="22"/>
          <w:szCs w:val="22"/>
          <w:lang w:val="ru-RU"/>
        </w:rPr>
        <w:t>отмечая</w:t>
      </w:r>
      <w:r w:rsidRPr="006C6589">
        <w:rPr>
          <w:rFonts w:ascii="Arial" w:hAnsi="Arial" w:cs="Arial"/>
          <w:sz w:val="22"/>
          <w:szCs w:val="22"/>
          <w:lang w:val="ru-RU"/>
        </w:rPr>
        <w:t xml:space="preserve"> роль МОК в оказании государствам-членам технического и научного содействия в выполнении обязательств по осуществлению Повестки дня в области устойчивого развития на период до 2030</w:t>
      </w:r>
      <w:r w:rsidRPr="006C6589">
        <w:rPr>
          <w:rFonts w:ascii="Arial" w:hAnsi="Arial" w:cs="Arial"/>
          <w:sz w:val="22"/>
          <w:szCs w:val="22"/>
        </w:rPr>
        <w:t> </w:t>
      </w:r>
      <w:r w:rsidRPr="006C6589">
        <w:rPr>
          <w:rFonts w:ascii="Arial" w:hAnsi="Arial" w:cs="Arial"/>
          <w:sz w:val="22"/>
          <w:szCs w:val="22"/>
          <w:lang w:val="ru-RU"/>
        </w:rPr>
        <w:t xml:space="preserve">г., </w:t>
      </w:r>
    </w:p>
    <w:p w:rsidR="006C6589" w:rsidRPr="006C6589" w:rsidRDefault="006C6589" w:rsidP="008203BE">
      <w:pPr>
        <w:tabs>
          <w:tab w:val="clear" w:pos="709"/>
        </w:tabs>
        <w:spacing w:after="240"/>
        <w:rPr>
          <w:rFonts w:ascii="Arial" w:hAnsi="Arial" w:cs="Arial"/>
          <w:sz w:val="22"/>
          <w:szCs w:val="22"/>
          <w:lang w:val="ru-RU"/>
        </w:rPr>
      </w:pPr>
      <w:r w:rsidRPr="006C6589">
        <w:rPr>
          <w:rFonts w:ascii="Arial" w:hAnsi="Arial" w:cs="Arial"/>
          <w:b/>
          <w:sz w:val="22"/>
          <w:szCs w:val="22"/>
          <w:lang w:val="ru-RU"/>
        </w:rPr>
        <w:t xml:space="preserve">памятуя </w:t>
      </w:r>
      <w:r w:rsidRPr="006C6589">
        <w:rPr>
          <w:rFonts w:ascii="Arial" w:hAnsi="Arial" w:cs="Arial"/>
          <w:sz w:val="22"/>
          <w:szCs w:val="22"/>
          <w:lang w:val="ru-RU"/>
        </w:rPr>
        <w:t>о</w:t>
      </w:r>
      <w:r w:rsidRPr="006C6589">
        <w:rPr>
          <w:rFonts w:ascii="Arial" w:hAnsi="Arial" w:cs="Arial"/>
          <w:b/>
          <w:sz w:val="22"/>
          <w:szCs w:val="22"/>
          <w:lang w:val="ru-RU"/>
        </w:rPr>
        <w:t xml:space="preserve"> </w:t>
      </w:r>
      <w:r w:rsidRPr="006C6589">
        <w:rPr>
          <w:rFonts w:ascii="Arial" w:hAnsi="Arial" w:cs="Arial"/>
          <w:sz w:val="22"/>
          <w:szCs w:val="22"/>
          <w:lang w:val="ru-RU"/>
        </w:rPr>
        <w:t>«Призыве к действиям», согласованном в июне 2017 г. в Нью-Йорке конференцией ООН, посвященной поддержке достижения цели 14 в области устойчивого развития (Конференция по океану), и касающемся, среди прочего, необходимости дальнейшего увеличения объема морских научных исследований и содействия научным и техническим инновациям для поощрения принятия решений на основе наилучшей имеющейся научной информации (</w:t>
      </w:r>
      <w:proofErr w:type="spellStart"/>
      <w:r w:rsidRPr="006C6589">
        <w:rPr>
          <w:rFonts w:ascii="Arial" w:hAnsi="Arial" w:cs="Arial"/>
          <w:sz w:val="22"/>
          <w:szCs w:val="22"/>
          <w:lang w:val="ru-RU"/>
        </w:rPr>
        <w:t>пп</w:t>
      </w:r>
      <w:proofErr w:type="spellEnd"/>
      <w:r w:rsidRPr="006C6589">
        <w:rPr>
          <w:rFonts w:ascii="Arial" w:hAnsi="Arial" w:cs="Arial"/>
          <w:sz w:val="22"/>
          <w:szCs w:val="22"/>
          <w:lang w:val="ru-RU"/>
        </w:rPr>
        <w:t>. 10 и 13.</w:t>
      </w:r>
      <w:r w:rsidRPr="006C6589">
        <w:rPr>
          <w:rFonts w:ascii="Arial" w:hAnsi="Arial" w:cs="Arial"/>
          <w:sz w:val="22"/>
          <w:szCs w:val="22"/>
          <w:lang w:val="fr-FR"/>
        </w:rPr>
        <w:t>f</w:t>
      </w:r>
      <w:r w:rsidRPr="006C6589">
        <w:rPr>
          <w:rFonts w:ascii="Arial" w:hAnsi="Arial" w:cs="Arial"/>
          <w:sz w:val="22"/>
          <w:szCs w:val="22"/>
          <w:lang w:val="ru-RU"/>
        </w:rPr>
        <w:t>),</w:t>
      </w:r>
    </w:p>
    <w:p w:rsidR="006C6589" w:rsidRPr="006C6589" w:rsidRDefault="006C6589" w:rsidP="008203BE">
      <w:pPr>
        <w:tabs>
          <w:tab w:val="clear" w:pos="709"/>
        </w:tabs>
        <w:spacing w:after="240"/>
        <w:rPr>
          <w:rFonts w:ascii="Arial" w:hAnsi="Arial" w:cs="Arial"/>
          <w:sz w:val="22"/>
          <w:szCs w:val="22"/>
          <w:lang w:val="ru-RU"/>
        </w:rPr>
      </w:pPr>
      <w:r w:rsidRPr="006C6589">
        <w:rPr>
          <w:rFonts w:ascii="Arial" w:hAnsi="Arial" w:cs="Arial"/>
          <w:b/>
          <w:sz w:val="22"/>
          <w:szCs w:val="22"/>
          <w:lang w:val="ru-RU"/>
        </w:rPr>
        <w:lastRenderedPageBreak/>
        <w:t>напоминая</w:t>
      </w:r>
      <w:r w:rsidRPr="006C6589">
        <w:rPr>
          <w:rFonts w:ascii="Arial" w:hAnsi="Arial" w:cs="Arial"/>
          <w:sz w:val="22"/>
          <w:szCs w:val="22"/>
          <w:lang w:val="ru-RU"/>
        </w:rPr>
        <w:t xml:space="preserve"> о принятых в ходе Конференции ООН по океану добровольных обязательствах МОК и последующей деятельности, включая проведение Международного десятилетия науки об океане в интересах устойчивого развития (#</w:t>
      </w:r>
      <w:proofErr w:type="spellStart"/>
      <w:r w:rsidRPr="006C6589">
        <w:rPr>
          <w:rFonts w:ascii="Arial" w:hAnsi="Arial" w:cs="Arial"/>
          <w:sz w:val="22"/>
          <w:szCs w:val="22"/>
        </w:rPr>
        <w:t>OceanAction</w:t>
      </w:r>
      <w:proofErr w:type="spellEnd"/>
      <w:r w:rsidRPr="006C6589">
        <w:rPr>
          <w:rFonts w:ascii="Arial" w:hAnsi="Arial" w:cs="Arial"/>
          <w:sz w:val="22"/>
          <w:szCs w:val="22"/>
          <w:lang w:val="ru-RU"/>
        </w:rPr>
        <w:t xml:space="preserve"> 15527),</w:t>
      </w:r>
    </w:p>
    <w:p w:rsidR="006C6589" w:rsidRPr="006C6589" w:rsidRDefault="006C6589" w:rsidP="008203BE">
      <w:pPr>
        <w:tabs>
          <w:tab w:val="clear" w:pos="709"/>
        </w:tabs>
        <w:spacing w:after="240"/>
        <w:rPr>
          <w:rFonts w:ascii="Arial" w:hAnsi="Arial" w:cs="Arial"/>
          <w:sz w:val="22"/>
          <w:szCs w:val="22"/>
          <w:lang w:val="ru-RU"/>
        </w:rPr>
      </w:pPr>
      <w:r w:rsidRPr="006C6589">
        <w:rPr>
          <w:rFonts w:ascii="Arial" w:hAnsi="Arial" w:cs="Arial"/>
          <w:b/>
          <w:sz w:val="22"/>
          <w:szCs w:val="22"/>
          <w:lang w:val="ru-RU"/>
        </w:rPr>
        <w:t>принимая к сведению</w:t>
      </w:r>
      <w:r w:rsidRPr="006C6589">
        <w:rPr>
          <w:rFonts w:ascii="Arial" w:hAnsi="Arial" w:cs="Arial"/>
          <w:sz w:val="22"/>
          <w:szCs w:val="22"/>
          <w:lang w:val="ru-RU"/>
        </w:rPr>
        <w:t xml:space="preserve"> такие согласованные на международном уровне рамочные документы, как Конвенция ООН по морскому праву, </w:t>
      </w:r>
      <w:proofErr w:type="spellStart"/>
      <w:r w:rsidRPr="006C6589">
        <w:rPr>
          <w:rFonts w:ascii="Arial" w:hAnsi="Arial" w:cs="Arial"/>
          <w:sz w:val="22"/>
          <w:szCs w:val="22"/>
          <w:lang w:val="ru-RU"/>
        </w:rPr>
        <w:t>Сендайская</w:t>
      </w:r>
      <w:proofErr w:type="spellEnd"/>
      <w:r w:rsidRPr="006C6589">
        <w:rPr>
          <w:rFonts w:ascii="Arial" w:hAnsi="Arial" w:cs="Arial"/>
          <w:sz w:val="22"/>
          <w:szCs w:val="22"/>
          <w:lang w:val="ru-RU"/>
        </w:rPr>
        <w:t xml:space="preserve"> рамочная программа по снижению риска бедствий, Программа действий по ускоренному развитию малых островных развивающихся государств («Путь Самоа») и Парижское соглашение сторон Рамочной конвенции Организации Объединенных Наций об изменении климата,</w:t>
      </w:r>
    </w:p>
    <w:p w:rsidR="006C6589" w:rsidRPr="006C6589" w:rsidRDefault="006C6589" w:rsidP="008203BE">
      <w:pPr>
        <w:tabs>
          <w:tab w:val="clear" w:pos="709"/>
        </w:tabs>
        <w:spacing w:after="240"/>
        <w:rPr>
          <w:rFonts w:ascii="Arial" w:hAnsi="Arial" w:cs="Arial"/>
          <w:sz w:val="22"/>
          <w:szCs w:val="22"/>
          <w:lang w:val="ru-RU"/>
        </w:rPr>
      </w:pPr>
      <w:r w:rsidRPr="006C6589">
        <w:rPr>
          <w:rFonts w:ascii="Arial" w:hAnsi="Arial" w:cs="Arial"/>
          <w:b/>
          <w:sz w:val="22"/>
          <w:szCs w:val="22"/>
          <w:lang w:val="ru-RU"/>
        </w:rPr>
        <w:t>признавая</w:t>
      </w:r>
      <w:r w:rsidRPr="006C6589">
        <w:rPr>
          <w:rFonts w:ascii="Arial" w:hAnsi="Arial" w:cs="Arial"/>
          <w:sz w:val="22"/>
          <w:szCs w:val="22"/>
          <w:lang w:val="ru-RU"/>
        </w:rPr>
        <w:t xml:space="preserve"> необходимость устранения существующих пробелов в научных знаниях об океане и потребность в создании многостороннего рамочного механизма совместных действий для поддержки исследования океана, применения результатов исследований и их учета при разработке политики, обеспечения устойчивых наблюдений и работы океанических служб наряду с наращиванием потенциала и в соответствии с КРППМТ МОК в интересах осуществления Повестки-2030,</w:t>
      </w:r>
    </w:p>
    <w:p w:rsidR="006C6589" w:rsidRPr="006C6589" w:rsidRDefault="006C6589" w:rsidP="008203BE">
      <w:pPr>
        <w:tabs>
          <w:tab w:val="clear" w:pos="709"/>
        </w:tabs>
        <w:spacing w:after="240"/>
        <w:rPr>
          <w:rFonts w:ascii="Arial" w:hAnsi="Arial" w:cs="Arial"/>
          <w:sz w:val="22"/>
          <w:szCs w:val="22"/>
          <w:lang w:val="ru-RU"/>
        </w:rPr>
      </w:pPr>
      <w:r w:rsidRPr="006C6589">
        <w:rPr>
          <w:rFonts w:ascii="Arial" w:hAnsi="Arial" w:cs="Arial"/>
          <w:b/>
          <w:sz w:val="22"/>
          <w:szCs w:val="22"/>
          <w:lang w:val="ru-RU"/>
        </w:rPr>
        <w:t>рассмотрев</w:t>
      </w:r>
      <w:r w:rsidRPr="006C6589">
        <w:rPr>
          <w:rFonts w:ascii="Arial" w:hAnsi="Arial" w:cs="Arial"/>
          <w:sz w:val="22"/>
          <w:szCs w:val="22"/>
          <w:lang w:val="ru-RU"/>
        </w:rPr>
        <w:t xml:space="preserve"> документ IOC/EC-XLIX/2 </w:t>
      </w:r>
      <w:proofErr w:type="spellStart"/>
      <w:r w:rsidRPr="006C6589">
        <w:rPr>
          <w:rFonts w:ascii="Arial" w:hAnsi="Arial" w:cs="Arial"/>
          <w:sz w:val="22"/>
          <w:szCs w:val="22"/>
          <w:lang w:val="ru-RU"/>
        </w:rPr>
        <w:t>Annex</w:t>
      </w:r>
      <w:proofErr w:type="spellEnd"/>
      <w:r w:rsidRPr="006C6589">
        <w:rPr>
          <w:rFonts w:ascii="Arial" w:hAnsi="Arial" w:cs="Arial"/>
          <w:sz w:val="22"/>
          <w:szCs w:val="22"/>
          <w:lang w:val="ru-RU"/>
        </w:rPr>
        <w:t> 9 </w:t>
      </w:r>
      <w:proofErr w:type="spellStart"/>
      <w:r w:rsidRPr="006C6589">
        <w:rPr>
          <w:rFonts w:ascii="Arial" w:hAnsi="Arial" w:cs="Arial"/>
          <w:sz w:val="22"/>
          <w:szCs w:val="22"/>
          <w:lang w:val="ru-RU"/>
        </w:rPr>
        <w:t>Rev</w:t>
      </w:r>
      <w:proofErr w:type="spellEnd"/>
      <w:r w:rsidRPr="006C6589">
        <w:rPr>
          <w:rFonts w:ascii="Arial" w:hAnsi="Arial" w:cs="Arial"/>
          <w:sz w:val="22"/>
          <w:szCs w:val="22"/>
          <w:lang w:val="ru-RU"/>
        </w:rPr>
        <w:t>. под названием «Формируя будущее МОК: стратегическая дорожная карта» и содержащуюся в приложении II к этому документу концептуальную записку о проведении второго международного десятилетия (комплексных) океанографических исследований (2021-2030 гг.), представленные на 49-й сессии Исполнительного совета МОК,</w:t>
      </w:r>
    </w:p>
    <w:p w:rsidR="006C6589" w:rsidRPr="006C6589" w:rsidRDefault="006C6589" w:rsidP="008203BE">
      <w:pPr>
        <w:tabs>
          <w:tab w:val="clear" w:pos="709"/>
        </w:tabs>
        <w:spacing w:after="240"/>
        <w:rPr>
          <w:rFonts w:ascii="Arial" w:hAnsi="Arial" w:cs="Arial"/>
          <w:sz w:val="22"/>
          <w:szCs w:val="22"/>
          <w:lang w:val="ru-RU"/>
        </w:rPr>
      </w:pPr>
      <w:r w:rsidRPr="006C6589">
        <w:rPr>
          <w:rFonts w:ascii="Arial" w:hAnsi="Arial" w:cs="Arial"/>
          <w:b/>
          <w:sz w:val="22"/>
          <w:szCs w:val="22"/>
          <w:lang w:val="ru-RU"/>
        </w:rPr>
        <w:t>ссылаясь</w:t>
      </w:r>
      <w:r w:rsidRPr="006C6589">
        <w:rPr>
          <w:rFonts w:ascii="Arial" w:hAnsi="Arial" w:cs="Arial"/>
          <w:sz w:val="22"/>
          <w:szCs w:val="22"/>
          <w:lang w:val="ru-RU"/>
        </w:rPr>
        <w:t xml:space="preserve"> на решение </w:t>
      </w:r>
      <w:r w:rsidRPr="006C6589">
        <w:rPr>
          <w:rFonts w:ascii="Arial" w:hAnsi="Arial" w:cs="Arial"/>
          <w:bCs/>
          <w:sz w:val="22"/>
          <w:szCs w:val="22"/>
          <w:lang w:val="ru-RU"/>
        </w:rPr>
        <w:t>Исполнительного совет</w:t>
      </w:r>
      <w:r w:rsidRPr="006C6589">
        <w:rPr>
          <w:rFonts w:ascii="Arial" w:hAnsi="Arial" w:cs="Arial"/>
          <w:sz w:val="22"/>
          <w:szCs w:val="22"/>
          <w:lang w:val="ru-RU"/>
        </w:rPr>
        <w:t>а МОК EC-XLIX/5, в котором была одобрена направленность дорожной карты, включая концептуальную записку о втором международном десятилетии,</w:t>
      </w:r>
    </w:p>
    <w:p w:rsidR="006C6589" w:rsidRPr="006C6589" w:rsidRDefault="006C6589" w:rsidP="008203BE">
      <w:pPr>
        <w:tabs>
          <w:tab w:val="clear" w:pos="709"/>
        </w:tabs>
        <w:spacing w:after="240"/>
        <w:rPr>
          <w:rFonts w:ascii="Arial" w:hAnsi="Arial" w:cs="Arial"/>
          <w:sz w:val="22"/>
          <w:szCs w:val="22"/>
          <w:lang w:val="ru-RU"/>
        </w:rPr>
      </w:pPr>
      <w:r w:rsidRPr="006C6589">
        <w:rPr>
          <w:rFonts w:ascii="Arial" w:hAnsi="Arial" w:cs="Arial"/>
          <w:b/>
          <w:sz w:val="22"/>
          <w:szCs w:val="22"/>
          <w:lang w:val="ru-RU"/>
        </w:rPr>
        <w:t>рассмотрев также</w:t>
      </w:r>
      <w:r w:rsidRPr="006C6589">
        <w:rPr>
          <w:rFonts w:ascii="Arial" w:hAnsi="Arial" w:cs="Arial"/>
          <w:sz w:val="22"/>
          <w:szCs w:val="22"/>
          <w:lang w:val="ru-RU"/>
        </w:rPr>
        <w:t xml:space="preserve"> документы IOC-XXIX/2 </w:t>
      </w:r>
      <w:proofErr w:type="spellStart"/>
      <w:r w:rsidRPr="006C6589">
        <w:rPr>
          <w:rFonts w:ascii="Arial" w:hAnsi="Arial" w:cs="Arial"/>
          <w:sz w:val="22"/>
          <w:szCs w:val="22"/>
          <w:lang w:val="ru-RU"/>
        </w:rPr>
        <w:t>Annex</w:t>
      </w:r>
      <w:proofErr w:type="spellEnd"/>
      <w:r w:rsidRPr="006C6589">
        <w:rPr>
          <w:rFonts w:ascii="Arial" w:hAnsi="Arial" w:cs="Arial"/>
          <w:sz w:val="22"/>
          <w:szCs w:val="22"/>
          <w:lang w:val="ru-RU"/>
        </w:rPr>
        <w:t xml:space="preserve"> 9 и IOC/INF-1341 </w:t>
      </w:r>
      <w:r w:rsidRPr="006C6589">
        <w:rPr>
          <w:rFonts w:ascii="Arial" w:hAnsi="Arial" w:cs="Arial"/>
          <w:sz w:val="22"/>
          <w:szCs w:val="22"/>
        </w:rPr>
        <w:t>Rev</w:t>
      </w:r>
      <w:r w:rsidRPr="006C6589">
        <w:rPr>
          <w:rFonts w:ascii="Arial" w:hAnsi="Arial" w:cs="Arial"/>
          <w:sz w:val="22"/>
          <w:szCs w:val="22"/>
          <w:lang w:val="ru-RU"/>
        </w:rPr>
        <w:t xml:space="preserve">. </w:t>
      </w:r>
      <w:proofErr w:type="spellStart"/>
      <w:r w:rsidRPr="006C6589">
        <w:rPr>
          <w:rFonts w:ascii="Arial" w:hAnsi="Arial" w:cs="Arial"/>
          <w:sz w:val="22"/>
          <w:szCs w:val="22"/>
          <w:lang w:val="ru-RU"/>
        </w:rPr>
        <w:t>Prov</w:t>
      </w:r>
      <w:proofErr w:type="spellEnd"/>
      <w:r w:rsidRPr="006C6589">
        <w:rPr>
          <w:rFonts w:ascii="Arial" w:hAnsi="Arial" w:cs="Arial"/>
          <w:sz w:val="22"/>
          <w:szCs w:val="22"/>
          <w:lang w:val="ru-RU"/>
        </w:rPr>
        <w:t>.,</w:t>
      </w:r>
    </w:p>
    <w:p w:rsidR="006C6589" w:rsidRPr="006C6589" w:rsidRDefault="006C6589" w:rsidP="008203BE">
      <w:pPr>
        <w:tabs>
          <w:tab w:val="clear" w:pos="709"/>
        </w:tabs>
        <w:spacing w:after="240"/>
        <w:rPr>
          <w:rFonts w:ascii="Arial" w:hAnsi="Arial" w:cs="Arial"/>
          <w:sz w:val="22"/>
          <w:szCs w:val="22"/>
          <w:lang w:val="ru-RU"/>
        </w:rPr>
      </w:pPr>
      <w:r w:rsidRPr="006C6589">
        <w:rPr>
          <w:rFonts w:ascii="Arial" w:hAnsi="Arial" w:cs="Arial"/>
          <w:b/>
          <w:sz w:val="22"/>
          <w:szCs w:val="22"/>
          <w:lang w:val="ru-RU"/>
        </w:rPr>
        <w:t>одобряет</w:t>
      </w:r>
      <w:r w:rsidRPr="006C6589">
        <w:rPr>
          <w:rFonts w:ascii="Arial" w:hAnsi="Arial" w:cs="Arial"/>
          <w:sz w:val="22"/>
          <w:szCs w:val="22"/>
          <w:lang w:val="ru-RU"/>
        </w:rPr>
        <w:t xml:space="preserve"> предложение о провозглашении Международного десятилетия науки об океане в интересах устойчивого развития (ниже именуемого «десятилетие») и его проведении в 2021-2030 гг. со следующими предварительными целями:</w:t>
      </w:r>
    </w:p>
    <w:p w:rsidR="006C6589" w:rsidRPr="006C6589" w:rsidRDefault="006C6589" w:rsidP="008203BE">
      <w:pPr>
        <w:numPr>
          <w:ilvl w:val="0"/>
          <w:numId w:val="16"/>
        </w:numPr>
        <w:spacing w:after="240"/>
        <w:ind w:left="709" w:hanging="709"/>
        <w:rPr>
          <w:rFonts w:ascii="Arial" w:hAnsi="Arial" w:cs="Arial"/>
          <w:sz w:val="22"/>
          <w:szCs w:val="22"/>
        </w:rPr>
      </w:pPr>
      <w:r w:rsidRPr="006C6589">
        <w:rPr>
          <w:rFonts w:ascii="Arial" w:hAnsi="Arial" w:cs="Arial"/>
          <w:sz w:val="22"/>
          <w:szCs w:val="22"/>
          <w:lang w:val="ru-RU"/>
        </w:rPr>
        <w:t xml:space="preserve">стимулирование международного сотрудничества при определении потребностей морских наук в средствах, необходимых для содействия осуществлению </w:t>
      </w:r>
      <w:r w:rsidRPr="006C6589">
        <w:rPr>
          <w:rFonts w:ascii="Arial" w:hAnsi="Arial" w:cs="Arial"/>
          <w:sz w:val="22"/>
          <w:szCs w:val="22"/>
        </w:rPr>
        <w:t>Повестки-2030;</w:t>
      </w:r>
    </w:p>
    <w:p w:rsidR="006C6589" w:rsidRPr="006C6589" w:rsidRDefault="006C6589" w:rsidP="008203BE">
      <w:pPr>
        <w:numPr>
          <w:ilvl w:val="0"/>
          <w:numId w:val="16"/>
        </w:numPr>
        <w:spacing w:after="240"/>
        <w:ind w:left="709" w:hanging="709"/>
        <w:rPr>
          <w:rFonts w:ascii="Arial" w:hAnsi="Arial" w:cs="Arial"/>
          <w:sz w:val="22"/>
          <w:szCs w:val="22"/>
          <w:lang w:val="ru-RU"/>
        </w:rPr>
      </w:pPr>
      <w:r w:rsidRPr="006C6589">
        <w:rPr>
          <w:rFonts w:ascii="Arial" w:hAnsi="Arial" w:cs="Arial"/>
          <w:sz w:val="22"/>
          <w:szCs w:val="22"/>
          <w:lang w:val="ru-RU"/>
        </w:rPr>
        <w:t>осознание последствий кумулятивных стресс-факторов и поиск долгосрочных решений по устойчивому использованию богатств океана;</w:t>
      </w:r>
    </w:p>
    <w:p w:rsidR="006C6589" w:rsidRPr="006C6589" w:rsidRDefault="006C6589" w:rsidP="008203BE">
      <w:pPr>
        <w:numPr>
          <w:ilvl w:val="0"/>
          <w:numId w:val="16"/>
        </w:numPr>
        <w:spacing w:after="240"/>
        <w:ind w:left="709" w:hanging="709"/>
        <w:rPr>
          <w:rFonts w:ascii="Arial" w:hAnsi="Arial" w:cs="Arial"/>
          <w:sz w:val="22"/>
          <w:szCs w:val="22"/>
          <w:lang w:val="ru-RU"/>
        </w:rPr>
      </w:pPr>
      <w:r w:rsidRPr="006C6589">
        <w:rPr>
          <w:rFonts w:ascii="Arial" w:hAnsi="Arial" w:cs="Arial"/>
          <w:sz w:val="22"/>
          <w:szCs w:val="22"/>
          <w:lang w:val="ru-RU"/>
        </w:rPr>
        <w:t>совместное использование научных знаний и наращивание потенциала в области междисциплинарных исследований морской среды в целях получения выгод всеми государствами-членами, в особенности МОСРГ и наименее развитыми странами (НРС);</w:t>
      </w:r>
    </w:p>
    <w:p w:rsidR="006C6589" w:rsidRPr="006C6589" w:rsidRDefault="006C6589" w:rsidP="008203BE">
      <w:pPr>
        <w:numPr>
          <w:ilvl w:val="0"/>
          <w:numId w:val="16"/>
        </w:numPr>
        <w:spacing w:after="240"/>
        <w:ind w:left="709" w:hanging="709"/>
        <w:rPr>
          <w:rFonts w:ascii="Arial" w:hAnsi="Arial" w:cs="Arial"/>
          <w:sz w:val="22"/>
          <w:szCs w:val="22"/>
          <w:lang w:val="ru-RU"/>
        </w:rPr>
      </w:pPr>
      <w:r w:rsidRPr="006C6589">
        <w:rPr>
          <w:rFonts w:ascii="Arial" w:hAnsi="Arial" w:cs="Arial"/>
          <w:sz w:val="22"/>
          <w:szCs w:val="22"/>
          <w:lang w:val="ru-RU"/>
        </w:rPr>
        <w:t xml:space="preserve">получение дополнительных количественных данных о динамике океанов и экосистемах </w:t>
      </w:r>
      <w:proofErr w:type="gramStart"/>
      <w:r w:rsidRPr="006C6589">
        <w:rPr>
          <w:rFonts w:ascii="Arial" w:hAnsi="Arial" w:cs="Arial"/>
          <w:sz w:val="22"/>
          <w:szCs w:val="22"/>
          <w:lang w:val="ru-RU"/>
        </w:rPr>
        <w:t>во всей толще океана</w:t>
      </w:r>
      <w:proofErr w:type="gramEnd"/>
      <w:r w:rsidRPr="006C6589">
        <w:rPr>
          <w:rFonts w:ascii="Arial" w:hAnsi="Arial" w:cs="Arial"/>
          <w:sz w:val="22"/>
          <w:szCs w:val="22"/>
          <w:lang w:val="ru-RU"/>
        </w:rPr>
        <w:t xml:space="preserve"> от поверхности до дна и их влиянии на жизнь человеческого общества с точки зрения природного и антропогенного воздействия;</w:t>
      </w:r>
    </w:p>
    <w:p w:rsidR="006C6589" w:rsidRPr="006C6589" w:rsidRDefault="006C6589" w:rsidP="008203BE">
      <w:pPr>
        <w:numPr>
          <w:ilvl w:val="0"/>
          <w:numId w:val="16"/>
        </w:numPr>
        <w:spacing w:after="240"/>
        <w:ind w:left="709" w:hanging="709"/>
        <w:rPr>
          <w:rFonts w:ascii="Arial" w:hAnsi="Arial" w:cs="Arial"/>
          <w:sz w:val="22"/>
          <w:szCs w:val="22"/>
          <w:lang w:val="ru-RU"/>
        </w:rPr>
      </w:pPr>
      <w:r w:rsidRPr="006C6589">
        <w:rPr>
          <w:rFonts w:ascii="Arial" w:hAnsi="Arial" w:cs="Arial"/>
          <w:sz w:val="22"/>
          <w:szCs w:val="22"/>
          <w:lang w:val="ru-RU"/>
        </w:rPr>
        <w:t>завершение картирования дна Мирового океана и его ресурсов в целях содействия рациональному управлению ими;</w:t>
      </w:r>
    </w:p>
    <w:p w:rsidR="006C6589" w:rsidRPr="006C6589" w:rsidRDefault="006C6589" w:rsidP="008203BE">
      <w:pPr>
        <w:tabs>
          <w:tab w:val="clear" w:pos="709"/>
        </w:tabs>
        <w:spacing w:after="240"/>
        <w:rPr>
          <w:rFonts w:ascii="Arial" w:hAnsi="Arial" w:cs="Arial"/>
          <w:sz w:val="22"/>
          <w:szCs w:val="22"/>
          <w:lang w:val="ru-RU"/>
        </w:rPr>
      </w:pPr>
      <w:r w:rsidRPr="006C6589">
        <w:rPr>
          <w:rFonts w:ascii="Arial" w:hAnsi="Arial" w:cs="Arial"/>
          <w:b/>
          <w:sz w:val="22"/>
          <w:szCs w:val="22"/>
          <w:lang w:val="ru-RU"/>
        </w:rPr>
        <w:t>просит</w:t>
      </w:r>
      <w:r w:rsidRPr="006C6589">
        <w:rPr>
          <w:rFonts w:ascii="Arial" w:hAnsi="Arial" w:cs="Arial"/>
          <w:sz w:val="22"/>
          <w:szCs w:val="22"/>
          <w:lang w:val="ru-RU"/>
        </w:rPr>
        <w:t xml:space="preserve"> Исполнительного секретаря МОК:</w:t>
      </w:r>
    </w:p>
    <w:p w:rsidR="006C6589" w:rsidRPr="006C6589" w:rsidRDefault="006C6589" w:rsidP="008203BE">
      <w:pPr>
        <w:numPr>
          <w:ilvl w:val="0"/>
          <w:numId w:val="17"/>
        </w:numPr>
        <w:tabs>
          <w:tab w:val="clear" w:pos="709"/>
        </w:tabs>
        <w:spacing w:after="240"/>
        <w:ind w:left="709" w:hanging="709"/>
        <w:rPr>
          <w:rFonts w:ascii="Arial" w:hAnsi="Arial" w:cs="Arial"/>
          <w:sz w:val="22"/>
          <w:szCs w:val="22"/>
          <w:lang w:val="ru-RU"/>
        </w:rPr>
      </w:pPr>
      <w:r w:rsidRPr="006C6589">
        <w:rPr>
          <w:rFonts w:ascii="Arial" w:hAnsi="Arial" w:cs="Arial"/>
          <w:sz w:val="22"/>
          <w:szCs w:val="22"/>
          <w:lang w:val="ru-RU"/>
        </w:rPr>
        <w:lastRenderedPageBreak/>
        <w:t>препроводить настоящую резолюцию для рассмотрения Генеральной Ассамблеей ООН на ее 72-й сессии с целью провозглашения десятилетия под эгидой Организации Объединенных Наций и его проведения в 2021-2030 гг. и выдвижения предложения МОК осуществлять функции координатора;</w:t>
      </w:r>
    </w:p>
    <w:p w:rsidR="006C6589" w:rsidRPr="006C6589" w:rsidRDefault="006C6589" w:rsidP="008203BE">
      <w:pPr>
        <w:numPr>
          <w:ilvl w:val="0"/>
          <w:numId w:val="17"/>
        </w:numPr>
        <w:tabs>
          <w:tab w:val="clear" w:pos="709"/>
        </w:tabs>
        <w:spacing w:after="240"/>
        <w:ind w:left="709" w:hanging="709"/>
        <w:rPr>
          <w:rFonts w:ascii="Arial" w:hAnsi="Arial" w:cs="Arial"/>
          <w:sz w:val="22"/>
          <w:szCs w:val="22"/>
          <w:lang w:val="ru-RU"/>
        </w:rPr>
      </w:pPr>
      <w:r w:rsidRPr="006C6589">
        <w:rPr>
          <w:rFonts w:ascii="Arial" w:hAnsi="Arial" w:cs="Arial"/>
          <w:sz w:val="22"/>
          <w:szCs w:val="22"/>
          <w:lang w:val="ru-RU"/>
        </w:rPr>
        <w:t>довести настоящую резолюцию до сведения Генерального директора ЮНЕСКО в целях включения вопроса о десятилетии в качестве</w:t>
      </w:r>
      <w:r w:rsidR="008203BE">
        <w:rPr>
          <w:rFonts w:ascii="Arial" w:hAnsi="Arial" w:cs="Arial"/>
          <w:sz w:val="22"/>
          <w:szCs w:val="22"/>
          <w:lang w:val="ru-RU"/>
        </w:rPr>
        <w:t xml:space="preserve"> отдельного пункта повестки дня</w:t>
      </w:r>
      <w:r w:rsidR="008203BE">
        <w:rPr>
          <w:rFonts w:ascii="Arial" w:hAnsi="Arial" w:cs="Arial"/>
          <w:sz w:val="22"/>
          <w:szCs w:val="22"/>
          <w:lang w:val="ru-RU"/>
        </w:rPr>
        <w:br/>
      </w:r>
      <w:r w:rsidRPr="006C6589">
        <w:rPr>
          <w:rFonts w:ascii="Arial" w:hAnsi="Arial" w:cs="Arial"/>
          <w:sz w:val="22"/>
          <w:szCs w:val="22"/>
          <w:lang w:val="ru-RU"/>
        </w:rPr>
        <w:t>39-й сессии Генеральной конференции ЮНЕСКО (Париж, 30 октября – 14 ноября 2017</w:t>
      </w:r>
      <w:r w:rsidRPr="006C6589">
        <w:rPr>
          <w:rFonts w:ascii="Arial" w:hAnsi="Arial" w:cs="Arial"/>
          <w:sz w:val="22"/>
          <w:szCs w:val="22"/>
        </w:rPr>
        <w:t> </w:t>
      </w:r>
      <w:r w:rsidRPr="006C6589">
        <w:rPr>
          <w:rFonts w:ascii="Arial" w:hAnsi="Arial" w:cs="Arial"/>
          <w:sz w:val="22"/>
          <w:szCs w:val="22"/>
          <w:lang w:val="ru-RU"/>
        </w:rPr>
        <w:t>г.) для одобрения ЮНЕСКО проведения десятилетия;</w:t>
      </w:r>
    </w:p>
    <w:p w:rsidR="006C6589" w:rsidRPr="006C6589" w:rsidRDefault="006C6589" w:rsidP="008203BE">
      <w:pPr>
        <w:numPr>
          <w:ilvl w:val="0"/>
          <w:numId w:val="17"/>
        </w:numPr>
        <w:tabs>
          <w:tab w:val="clear" w:pos="709"/>
        </w:tabs>
        <w:spacing w:after="240"/>
        <w:ind w:left="709" w:hanging="709"/>
        <w:rPr>
          <w:rFonts w:ascii="Arial" w:hAnsi="Arial" w:cs="Arial"/>
          <w:sz w:val="22"/>
          <w:szCs w:val="22"/>
          <w:lang w:val="ru-RU"/>
        </w:rPr>
      </w:pPr>
      <w:r w:rsidRPr="006C6589">
        <w:rPr>
          <w:rFonts w:ascii="Arial" w:hAnsi="Arial" w:cs="Arial"/>
          <w:sz w:val="22"/>
          <w:szCs w:val="22"/>
          <w:lang w:val="ru-RU"/>
        </w:rPr>
        <w:t>содействовать участию учреждений и программ ООН, международных научных и научно-образовательных организаций, правительств, неправительственных организаций и других заинтересованных сторон в проведении десятилетия, уточнить задачи и ожидаемые результаты предлагаемого десятилетия и подготовить проект плана проведения десятилетия для последующего рассмотрения Генеральной Ассамблеей ООН в 2019 г.;</w:t>
      </w:r>
    </w:p>
    <w:p w:rsidR="006C6589" w:rsidRPr="006C6589" w:rsidRDefault="006C6589" w:rsidP="008203BE">
      <w:pPr>
        <w:numPr>
          <w:ilvl w:val="0"/>
          <w:numId w:val="17"/>
        </w:numPr>
        <w:tabs>
          <w:tab w:val="clear" w:pos="709"/>
        </w:tabs>
        <w:spacing w:after="240"/>
        <w:ind w:left="709" w:hanging="709"/>
        <w:rPr>
          <w:rFonts w:ascii="Arial" w:hAnsi="Arial" w:cs="Arial"/>
          <w:sz w:val="22"/>
          <w:szCs w:val="22"/>
          <w:lang w:val="ru-RU"/>
        </w:rPr>
      </w:pPr>
      <w:r w:rsidRPr="006C6589">
        <w:rPr>
          <w:rFonts w:ascii="Arial" w:hAnsi="Arial" w:cs="Arial"/>
          <w:sz w:val="22"/>
          <w:szCs w:val="22"/>
          <w:lang w:val="ru-RU"/>
        </w:rPr>
        <w:t xml:space="preserve">представить </w:t>
      </w:r>
      <w:r w:rsidRPr="006C6589">
        <w:rPr>
          <w:rFonts w:ascii="Arial" w:hAnsi="Arial" w:cs="Arial"/>
          <w:bCs/>
          <w:sz w:val="22"/>
          <w:szCs w:val="22"/>
          <w:lang w:val="ru-RU"/>
        </w:rPr>
        <w:t>Исполнительному совету на его 51-й сессии доклад о ходе работы;</w:t>
      </w:r>
    </w:p>
    <w:p w:rsidR="006C6589" w:rsidRPr="006C6589" w:rsidRDefault="006C6589" w:rsidP="008203BE">
      <w:pPr>
        <w:tabs>
          <w:tab w:val="clear" w:pos="709"/>
        </w:tabs>
        <w:spacing w:after="240"/>
        <w:rPr>
          <w:rFonts w:ascii="Arial" w:hAnsi="Arial" w:cs="Arial"/>
          <w:sz w:val="22"/>
          <w:szCs w:val="22"/>
          <w:lang w:val="ru-RU"/>
        </w:rPr>
      </w:pPr>
      <w:r w:rsidRPr="006C6589">
        <w:rPr>
          <w:rFonts w:ascii="Arial" w:hAnsi="Arial" w:cs="Arial"/>
          <w:b/>
          <w:sz w:val="22"/>
          <w:szCs w:val="22"/>
          <w:lang w:val="ru-RU"/>
        </w:rPr>
        <w:t>настоятельно призывает</w:t>
      </w:r>
      <w:r w:rsidRPr="006C6589">
        <w:rPr>
          <w:rFonts w:ascii="Arial" w:hAnsi="Arial" w:cs="Arial"/>
          <w:sz w:val="22"/>
          <w:szCs w:val="22"/>
          <w:lang w:val="ru-RU"/>
        </w:rPr>
        <w:t xml:space="preserve"> государства-члены выразить поддержку провозглашению десятилетия под эгидой Организации Объединенных Наций и принять участие в подготовке плана проведения десятилетия;</w:t>
      </w:r>
    </w:p>
    <w:p w:rsidR="006C6589" w:rsidRPr="00EB113D" w:rsidRDefault="006C6589" w:rsidP="008203BE">
      <w:pPr>
        <w:tabs>
          <w:tab w:val="clear" w:pos="709"/>
        </w:tabs>
        <w:spacing w:after="240"/>
        <w:rPr>
          <w:rFonts w:ascii="Arial" w:hAnsi="Arial" w:cs="Arial"/>
          <w:sz w:val="22"/>
          <w:szCs w:val="22"/>
          <w:lang w:val="ru-RU"/>
        </w:rPr>
      </w:pPr>
      <w:r w:rsidRPr="006C6589">
        <w:rPr>
          <w:rFonts w:ascii="Arial" w:hAnsi="Arial" w:cs="Arial"/>
          <w:b/>
          <w:iCs/>
          <w:sz w:val="22"/>
          <w:szCs w:val="22"/>
          <w:lang w:val="ru-RU"/>
        </w:rPr>
        <w:t>призывает также</w:t>
      </w:r>
      <w:r w:rsidRPr="006C6589">
        <w:rPr>
          <w:rFonts w:ascii="Arial" w:hAnsi="Arial" w:cs="Arial"/>
          <w:iCs/>
          <w:sz w:val="22"/>
          <w:szCs w:val="22"/>
          <w:lang w:val="ru-RU"/>
        </w:rPr>
        <w:t xml:space="preserve"> государства-члены вносить добровольные взносы на проведение десятилетия, предпочтительно на Специальный счет МОК, а также предоставить поддержку в натуральной форме и путем прикомандирования сотрудников в Секретариат.</w:t>
      </w:r>
    </w:p>
    <w:p w:rsidR="00EB113D" w:rsidRDefault="00EB113D" w:rsidP="00EB113D">
      <w:pPr>
        <w:snapToGrid w:val="0"/>
        <w:spacing w:after="240"/>
        <w:jc w:val="left"/>
        <w:rPr>
          <w:rFonts w:ascii="Arial" w:hAnsi="Arial" w:cs="Arial"/>
          <w:b/>
          <w:bCs/>
          <w:sz w:val="22"/>
          <w:szCs w:val="22"/>
          <w:lang w:val="ru-RU"/>
        </w:rPr>
      </w:pPr>
      <w:r w:rsidRPr="00EB113D">
        <w:rPr>
          <w:rFonts w:ascii="Arial" w:hAnsi="Arial" w:cs="Arial"/>
          <w:b/>
          <w:snapToGrid w:val="0"/>
          <w:sz w:val="22"/>
          <w:szCs w:val="22"/>
          <w:lang w:val="ru-RU"/>
        </w:rPr>
        <w:t>6.</w:t>
      </w:r>
      <w:r w:rsidRPr="00EB113D">
        <w:rPr>
          <w:rFonts w:ascii="Arial" w:hAnsi="Arial" w:cs="Arial"/>
          <w:b/>
          <w:snapToGrid w:val="0"/>
          <w:sz w:val="22"/>
          <w:szCs w:val="22"/>
          <w:lang w:val="ru-RU"/>
        </w:rPr>
        <w:tab/>
      </w:r>
      <w:r w:rsidRPr="00EB113D">
        <w:rPr>
          <w:rFonts w:ascii="Arial" w:hAnsi="Arial" w:cs="Arial"/>
          <w:b/>
          <w:bCs/>
          <w:sz w:val="22"/>
          <w:szCs w:val="22"/>
          <w:lang w:val="ru-RU"/>
        </w:rPr>
        <w:t>СИСТЕМЫ НАБЛЮДЕНИЯ И УПРАВЛЕНИЕ ДАННЫМИ</w:t>
      </w:r>
    </w:p>
    <w:p w:rsidR="008203BE" w:rsidRPr="008203BE" w:rsidRDefault="008203BE" w:rsidP="00EB113D">
      <w:pPr>
        <w:snapToGrid w:val="0"/>
        <w:spacing w:after="240"/>
        <w:jc w:val="left"/>
        <w:rPr>
          <w:rFonts w:ascii="Arial" w:hAnsi="Arial" w:cs="Arial"/>
          <w:sz w:val="22"/>
          <w:szCs w:val="22"/>
          <w:lang w:val="ru-RU"/>
        </w:rPr>
      </w:pPr>
      <w:r w:rsidRPr="008203BE">
        <w:rPr>
          <w:rFonts w:ascii="Arial" w:hAnsi="Arial" w:cs="Arial"/>
          <w:bCs/>
          <w:sz w:val="22"/>
          <w:szCs w:val="22"/>
          <w:lang w:val="ru-RU"/>
        </w:rPr>
        <w:t>6.1</w:t>
      </w:r>
      <w:r w:rsidRPr="008203BE">
        <w:rPr>
          <w:rFonts w:ascii="Arial" w:hAnsi="Arial" w:cs="Arial"/>
          <w:bCs/>
          <w:sz w:val="22"/>
          <w:szCs w:val="22"/>
          <w:lang w:val="ru-RU"/>
        </w:rPr>
        <w:tab/>
      </w:r>
      <w:r w:rsidRPr="008203BE">
        <w:rPr>
          <w:rFonts w:ascii="Arial" w:hAnsi="Arial" w:cs="Arial"/>
          <w:bCs/>
          <w:caps/>
          <w:sz w:val="22"/>
          <w:szCs w:val="22"/>
          <w:lang w:val="ru-RU"/>
        </w:rPr>
        <w:t>СИСТЕМЫ НАБЛЮДЕНИЯ</w:t>
      </w:r>
    </w:p>
    <w:p w:rsidR="00221302" w:rsidRPr="0011791E" w:rsidRDefault="00EB113D" w:rsidP="0011791E">
      <w:pPr>
        <w:keepNext/>
        <w:keepLines/>
        <w:spacing w:after="240"/>
        <w:ind w:left="720" w:hanging="720"/>
        <w:jc w:val="left"/>
        <w:rPr>
          <w:rFonts w:ascii="Arial" w:hAnsi="Arial" w:cs="Arial"/>
          <w:b/>
          <w:sz w:val="22"/>
          <w:szCs w:val="22"/>
          <w:lang w:val="ru-RU"/>
        </w:rPr>
      </w:pPr>
      <w:r>
        <w:rPr>
          <w:rFonts w:ascii="Arial" w:hAnsi="Arial" w:cs="Arial"/>
          <w:b/>
          <w:sz w:val="22"/>
          <w:szCs w:val="22"/>
          <w:lang w:val="ru-RU"/>
        </w:rPr>
        <w:t>6</w:t>
      </w:r>
      <w:r w:rsidR="00221302">
        <w:rPr>
          <w:rFonts w:ascii="Arial" w:hAnsi="Arial" w:cs="Arial"/>
          <w:b/>
          <w:sz w:val="22"/>
          <w:szCs w:val="22"/>
          <w:lang w:val="ru-RU"/>
        </w:rPr>
        <w:t>.</w:t>
      </w:r>
      <w:r>
        <w:rPr>
          <w:rFonts w:ascii="Arial" w:hAnsi="Arial" w:cs="Arial"/>
          <w:b/>
          <w:sz w:val="22"/>
          <w:szCs w:val="22"/>
          <w:lang w:val="ru-RU"/>
        </w:rPr>
        <w:t>1</w:t>
      </w:r>
      <w:r w:rsidR="00221302" w:rsidRPr="00F35B31">
        <w:rPr>
          <w:rFonts w:ascii="Arial" w:hAnsi="Arial" w:cs="Arial"/>
          <w:b/>
          <w:sz w:val="22"/>
          <w:szCs w:val="22"/>
          <w:lang w:val="ru-RU"/>
        </w:rPr>
        <w:t>.</w:t>
      </w:r>
      <w:r>
        <w:rPr>
          <w:rFonts w:ascii="Arial" w:hAnsi="Arial" w:cs="Arial"/>
          <w:b/>
          <w:sz w:val="22"/>
          <w:szCs w:val="22"/>
          <w:lang w:val="ru-RU"/>
        </w:rPr>
        <w:t>1</w:t>
      </w:r>
      <w:r w:rsidR="00221302" w:rsidRPr="00F4219E">
        <w:rPr>
          <w:rFonts w:ascii="Arial" w:hAnsi="Arial" w:cs="Arial"/>
          <w:b/>
          <w:sz w:val="22"/>
          <w:szCs w:val="22"/>
          <w:lang w:val="ru-RU"/>
        </w:rPr>
        <w:tab/>
      </w:r>
      <w:r w:rsidRPr="00EB113D">
        <w:rPr>
          <w:rFonts w:ascii="Arial" w:hAnsi="Arial" w:cs="Arial"/>
          <w:b/>
          <w:bCs/>
          <w:sz w:val="22"/>
          <w:szCs w:val="22"/>
          <w:lang w:val="ru-RU"/>
        </w:rPr>
        <w:t>Глобальная система наблюдений за океаном</w:t>
      </w:r>
    </w:p>
    <w:p w:rsidR="008F051F" w:rsidRPr="008F051F" w:rsidRDefault="00221302" w:rsidP="00C44DEF">
      <w:pPr>
        <w:pStyle w:val="paragraphnumerote"/>
        <w:numPr>
          <w:ilvl w:val="0"/>
          <w:numId w:val="1"/>
        </w:numPr>
        <w:snapToGrid w:val="0"/>
        <w:ind w:hanging="709"/>
        <w:rPr>
          <w:bCs/>
          <w:iCs/>
          <w:lang w:val="ru-RU"/>
        </w:rPr>
      </w:pPr>
      <w:r>
        <w:rPr>
          <w:lang w:val="ru-RU"/>
        </w:rPr>
        <w:tab/>
      </w:r>
      <w:r w:rsidR="008F051F" w:rsidRPr="008F051F">
        <w:rPr>
          <w:bCs/>
          <w:iCs/>
          <w:lang w:val="ru-RU"/>
        </w:rPr>
        <w:t xml:space="preserve">Этот пункт повестки дня представил д-р Тосте </w:t>
      </w:r>
      <w:proofErr w:type="spellStart"/>
      <w:r w:rsidR="008F051F" w:rsidRPr="008F051F">
        <w:rPr>
          <w:bCs/>
          <w:iCs/>
          <w:lang w:val="ru-RU"/>
        </w:rPr>
        <w:t>Танхуа</w:t>
      </w:r>
      <w:proofErr w:type="spellEnd"/>
      <w:r w:rsidR="008F051F" w:rsidRPr="008F051F">
        <w:rPr>
          <w:bCs/>
          <w:iCs/>
          <w:lang w:val="ru-RU"/>
        </w:rPr>
        <w:t xml:space="preserve">, сопредседатель Руководящего комитета Глобальной системы наблюдений за океаном МОК-ВМО-ЮНЕП-МСНС (РК ГСНО). Ассамблея в своей резолюции XXVI-8 (2011 г.) постановила, что РК ГСНО «подготовит двухлетний план работы для рассмотрения и утверждения Ассамблеей». Далее она постановила, что в составе членов РК ГСНО «пять экспертов будут в ходе </w:t>
      </w:r>
      <w:proofErr w:type="gramStart"/>
      <w:r w:rsidR="008F051F" w:rsidRPr="008F051F">
        <w:rPr>
          <w:bCs/>
          <w:iCs/>
          <w:lang w:val="ru-RU"/>
        </w:rPr>
        <w:t>Ассамблеи</w:t>
      </w:r>
      <w:proofErr w:type="gramEnd"/>
      <w:r w:rsidR="008F051F" w:rsidRPr="008F051F">
        <w:rPr>
          <w:bCs/>
          <w:iCs/>
          <w:lang w:val="ru-RU"/>
        </w:rPr>
        <w:t xml:space="preserve"> МОК назначаться избирательными группами государств-членов по одному от каждой группы».</w:t>
      </w:r>
    </w:p>
    <w:p w:rsidR="008F051F" w:rsidRPr="008F051F" w:rsidRDefault="008F051F" w:rsidP="00C44DEF">
      <w:pPr>
        <w:pStyle w:val="paragraphnumerote"/>
        <w:numPr>
          <w:ilvl w:val="0"/>
          <w:numId w:val="1"/>
        </w:numPr>
        <w:snapToGrid w:val="0"/>
        <w:ind w:hanging="709"/>
        <w:rPr>
          <w:bCs/>
          <w:iCs/>
          <w:lang w:val="ru-RU"/>
        </w:rPr>
      </w:pPr>
      <w:r>
        <w:rPr>
          <w:bCs/>
          <w:iCs/>
          <w:lang w:val="ru-RU"/>
        </w:rPr>
        <w:tab/>
      </w:r>
      <w:r w:rsidRPr="008F051F">
        <w:rPr>
          <w:bCs/>
          <w:iCs/>
          <w:lang w:val="ru-RU"/>
        </w:rPr>
        <w:t xml:space="preserve">Д-р </w:t>
      </w:r>
      <w:proofErr w:type="spellStart"/>
      <w:r w:rsidRPr="008F051F">
        <w:rPr>
          <w:bCs/>
          <w:iCs/>
          <w:lang w:val="ru-RU"/>
        </w:rPr>
        <w:t>Танхуа</w:t>
      </w:r>
      <w:proofErr w:type="spellEnd"/>
      <w:r w:rsidRPr="008F051F">
        <w:rPr>
          <w:bCs/>
          <w:iCs/>
          <w:lang w:val="ru-RU"/>
        </w:rPr>
        <w:t xml:space="preserve"> сообщил о статусе ГСНО как системе и программе наблюдений, ее сотрудничестве с партнерами и научным сообществом и о деятельности Руководящего комитета ГСНО, его группах, координируемых через группу координации наблюдений СКОММ</w:t>
      </w:r>
      <w:r w:rsidR="00EB7684">
        <w:rPr>
          <w:bCs/>
          <w:iCs/>
          <w:lang w:val="ru-RU"/>
        </w:rPr>
        <w:t>,</w:t>
      </w:r>
      <w:r w:rsidRPr="008F051F">
        <w:rPr>
          <w:bCs/>
          <w:iCs/>
          <w:lang w:val="ru-RU"/>
        </w:rPr>
        <w:t xml:space="preserve"> глобальных сетях, осуществлении в рамках региональных альянсов ГСНО и взаимодействии с программами управления данными и программами океанической информации и служб. Данная работа руководствуется «Рамочными принципами океанических наблюдений» (</w:t>
      </w:r>
      <w:hyperlink r:id="rId10" w:history="1">
        <w:r w:rsidRPr="008F051F">
          <w:rPr>
            <w:rStyle w:val="Hyperlink"/>
            <w:bCs/>
            <w:iCs/>
            <w:lang w:val="ru-RU"/>
          </w:rPr>
          <w:t>IOC/INF-1284</w:t>
        </w:r>
      </w:hyperlink>
      <w:r w:rsidRPr="008F051F">
        <w:rPr>
          <w:bCs/>
          <w:iCs/>
          <w:lang w:val="ru-RU"/>
        </w:rPr>
        <w:t xml:space="preserve">). Потенциал ГСНО в предоставлении услуг государствам-членам постепенно повышается, несмотря на сохраняющуюся угрозу в области устойчивости функционирования некоторых элементов системы наблюдений </w:t>
      </w:r>
      <w:proofErr w:type="spellStart"/>
      <w:r w:rsidRPr="008F051F">
        <w:rPr>
          <w:bCs/>
          <w:i/>
          <w:iCs/>
          <w:lang w:val="ru-RU"/>
        </w:rPr>
        <w:t>in</w:t>
      </w:r>
      <w:proofErr w:type="spellEnd"/>
      <w:r w:rsidRPr="008F051F">
        <w:rPr>
          <w:bCs/>
          <w:i/>
          <w:iCs/>
          <w:lang w:val="ru-RU"/>
        </w:rPr>
        <w:t xml:space="preserve"> </w:t>
      </w:r>
      <w:proofErr w:type="spellStart"/>
      <w:r w:rsidRPr="008F051F">
        <w:rPr>
          <w:bCs/>
          <w:i/>
          <w:iCs/>
          <w:lang w:val="ru-RU"/>
        </w:rPr>
        <w:t>situ</w:t>
      </w:r>
      <w:proofErr w:type="spellEnd"/>
      <w:r w:rsidRPr="008F051F">
        <w:rPr>
          <w:bCs/>
          <w:iCs/>
          <w:lang w:val="ru-RU"/>
        </w:rPr>
        <w:t>.</w:t>
      </w:r>
    </w:p>
    <w:p w:rsidR="008F051F" w:rsidRPr="008F051F" w:rsidRDefault="008F051F" w:rsidP="00C44DEF">
      <w:pPr>
        <w:pStyle w:val="paragraphnumerote"/>
        <w:numPr>
          <w:ilvl w:val="0"/>
          <w:numId w:val="1"/>
        </w:numPr>
        <w:snapToGrid w:val="0"/>
        <w:ind w:hanging="709"/>
        <w:rPr>
          <w:bCs/>
          <w:iCs/>
          <w:lang w:val="ru-RU"/>
        </w:rPr>
      </w:pPr>
      <w:r>
        <w:rPr>
          <w:bCs/>
          <w:iCs/>
          <w:lang w:val="ru-RU"/>
        </w:rPr>
        <w:tab/>
      </w:r>
      <w:r w:rsidRPr="008F051F">
        <w:rPr>
          <w:bCs/>
          <w:iCs/>
          <w:lang w:val="ru-RU"/>
        </w:rPr>
        <w:t xml:space="preserve">Д-р </w:t>
      </w:r>
      <w:proofErr w:type="spellStart"/>
      <w:r w:rsidRPr="008F051F">
        <w:rPr>
          <w:bCs/>
          <w:iCs/>
          <w:lang w:val="ru-RU"/>
        </w:rPr>
        <w:t>Танхуа</w:t>
      </w:r>
      <w:proofErr w:type="spellEnd"/>
      <w:r w:rsidRPr="008F051F">
        <w:rPr>
          <w:bCs/>
          <w:iCs/>
          <w:lang w:val="ru-RU"/>
        </w:rPr>
        <w:t xml:space="preserve"> представил основные элементы работы ГСНО. Благодаря вкладу ГСНО в план осуществления ГСНК на 2016 г. было разработано новое заявление о требованиях в области наблюдения за климатом (см. пункт 6.1.2), в котором впервые эксплицитно упоминается вклад океанических наблюдений в понимание и прогнозирование основных энергетических, водных и биогеохимических циклов Земли. В плане объясняется, как устойчивые наблюдения вносят вклад в адаптацию к изменению климата и смягчение его последствий, а также в другие содержащиеся в принятых в РИО конвенциях цели. ГСНО вела работу по </w:t>
      </w:r>
      <w:r w:rsidRPr="008F051F">
        <w:rPr>
          <w:bCs/>
          <w:iCs/>
          <w:lang w:val="ru-RU"/>
        </w:rPr>
        <w:lastRenderedPageBreak/>
        <w:t xml:space="preserve">определению общих для всех государств-членов требований к устойчивым биологическим и </w:t>
      </w:r>
      <w:proofErr w:type="spellStart"/>
      <w:r w:rsidRPr="008F051F">
        <w:rPr>
          <w:bCs/>
          <w:iCs/>
          <w:lang w:val="ru-RU"/>
        </w:rPr>
        <w:t>экосистемным</w:t>
      </w:r>
      <w:proofErr w:type="spellEnd"/>
      <w:r w:rsidRPr="008F051F">
        <w:rPr>
          <w:bCs/>
          <w:iCs/>
          <w:lang w:val="ru-RU"/>
        </w:rPr>
        <w:t xml:space="preserve"> наблюдениям с анализом соответствующих региональных и международных конвенций, охватывающих живые морские ресурсы, сохранение и биоразнообразие, и параллельно проводила обзор потенциала в области устойчивых наблюдений, что привело к разработке полного набора основных океанических переменных. В 2014 г. началось осуществление проектов ГСНО как метода развития системы океанических наблюдений, которые дают первые результаты. Проект создания к 2020 г. системы наблюдений в тропической зоне Тихого океана (TPOS 2020) посвящен пересмотру и интеграции устойчивых океанических наблюдений в критически важную для региона работу по мониторингу и прогнозированию Эль-Ниньо и южной осцилляции. В рамках проекта TPOS 2020 в декабре 2016 г. был подготовлен и направлен для комментариев промежуточный доклад (ГСНО-215), а с учетом важности для этого региона взаимодействия между атмосферой и океаном проект тесно сотрудничал с интегрированной глобальной системой наблюдений ВМО (ИГСНВ), получив статус пилотного проекта ИГСНВ. На совещании СКОММ-5 (октябрь 2017 г.) в целях передачи наработок ГСНО и ИГСНВ будет предложено учредить переходную группу TPOS 2020, в которой будут участвовать океанографические и морские метеорологические учреждения и осуществляющие проект сообщества. Стратегия наблюдений в глубоководных районах океана (СНГО) дала новый толчок в области устойчивых наблюдений, необходимых для работы по климату и сохранению. Проекты региональных альянсов ГСНО сосредоточены на сотрудничестве между РА ГСНО в конкретных регионах океана и будут и далее развиваться в рамках регионального форума ГСНО (сентябрь 2017 г., Сингапур).</w:t>
      </w:r>
    </w:p>
    <w:p w:rsidR="008F051F" w:rsidRPr="008F051F" w:rsidRDefault="008F051F" w:rsidP="00C44DEF">
      <w:pPr>
        <w:pStyle w:val="paragraphnumerote"/>
        <w:numPr>
          <w:ilvl w:val="0"/>
          <w:numId w:val="1"/>
        </w:numPr>
        <w:snapToGrid w:val="0"/>
        <w:ind w:hanging="709"/>
        <w:rPr>
          <w:bCs/>
          <w:iCs/>
          <w:lang w:val="ru-RU"/>
        </w:rPr>
      </w:pPr>
      <w:r>
        <w:rPr>
          <w:bCs/>
          <w:iCs/>
          <w:lang w:val="ru-RU"/>
        </w:rPr>
        <w:tab/>
      </w:r>
      <w:r w:rsidRPr="008F051F">
        <w:rPr>
          <w:bCs/>
          <w:iCs/>
          <w:lang w:val="ru-RU"/>
        </w:rPr>
        <w:t>По приглашению НАСА на сентябрь 2019 г. в Гонолулу, США, запланировано проведение крупной проходящей раз в десять лет конференции OceanObs'19 (</w:t>
      </w:r>
      <w:hyperlink r:id="rId11" w:history="1">
        <w:r w:rsidRPr="008F051F">
          <w:rPr>
            <w:rStyle w:val="Hyperlink"/>
            <w:bCs/>
            <w:iCs/>
            <w:lang w:val="ru-RU"/>
          </w:rPr>
          <w:t>www.oceanobs19.net</w:t>
        </w:r>
      </w:hyperlink>
      <w:r w:rsidRPr="008F051F">
        <w:rPr>
          <w:bCs/>
          <w:iCs/>
          <w:lang w:val="ru-RU"/>
        </w:rPr>
        <w:t>). Прошедшая в сентябре 1999 г. в Сен-Рафаэле, Франция, конференция OceanObs'99 консолидировала создание глобальных систем устойчивых океанических наблюдений в интересах климата, а конференция OceanObs'09 (сентябрь 2009 г., Венеция, Италия) стала отправной точкой для разработки «Рамочных принципов океанических наблюдений», укрепив интеграцию ГСНО и расширив ее возможности.</w:t>
      </w:r>
    </w:p>
    <w:p w:rsidR="008F051F" w:rsidRPr="008F051F" w:rsidRDefault="008F051F" w:rsidP="00C44DEF">
      <w:pPr>
        <w:pStyle w:val="paragraphnumerote"/>
        <w:numPr>
          <w:ilvl w:val="0"/>
          <w:numId w:val="1"/>
        </w:numPr>
        <w:snapToGrid w:val="0"/>
        <w:ind w:hanging="709"/>
        <w:rPr>
          <w:bCs/>
          <w:iCs/>
          <w:lang w:val="ru-RU"/>
        </w:rPr>
      </w:pPr>
      <w:r>
        <w:rPr>
          <w:bCs/>
          <w:iCs/>
          <w:lang w:val="ru-RU"/>
        </w:rPr>
        <w:tab/>
      </w:r>
      <w:r w:rsidRPr="008F051F">
        <w:rPr>
          <w:bCs/>
          <w:iCs/>
          <w:lang w:val="ru-RU"/>
        </w:rPr>
        <w:t xml:space="preserve">План работы ГСНО сосредоточен на глобальной и региональной деятельности по разработке, проведению и оценке устойчивых океанических наблюдений, необходимых для реагирования на социальные задачи в области смягчения последствий изменения климата и адаптации к ним, оперативных океанических службах, включая раннее оповещение и прогнозирование, и управлении здоровьем океана. В нем все большее внимание уделяется вовлечению промежуточных пользователей, которые используют устойчивые потоки океанических данных и разрабатывают информацию для конечных пользователей посредством анализа, создания систем прогнозирования, разработки показателей или оценки. Предлагаемый план работы ГСНО на 2018-2019 гг. был подробно представлен в документе IOC-XXIX/2 </w:t>
      </w:r>
      <w:proofErr w:type="spellStart"/>
      <w:r w:rsidRPr="008F051F">
        <w:rPr>
          <w:bCs/>
          <w:iCs/>
          <w:lang w:val="ru-RU"/>
        </w:rPr>
        <w:t>Annex</w:t>
      </w:r>
      <w:proofErr w:type="spellEnd"/>
      <w:r w:rsidRPr="008F051F">
        <w:rPr>
          <w:bCs/>
          <w:iCs/>
          <w:lang w:val="ru-RU"/>
        </w:rPr>
        <w:t xml:space="preserve"> 11.</w:t>
      </w:r>
    </w:p>
    <w:p w:rsidR="008F051F" w:rsidRPr="008F051F" w:rsidRDefault="008F051F" w:rsidP="00C44DEF">
      <w:pPr>
        <w:pStyle w:val="paragraphnumerote"/>
        <w:numPr>
          <w:ilvl w:val="0"/>
          <w:numId w:val="1"/>
        </w:numPr>
        <w:snapToGrid w:val="0"/>
        <w:ind w:hanging="709"/>
        <w:rPr>
          <w:bCs/>
          <w:iCs/>
          <w:lang w:val="ru-RU"/>
        </w:rPr>
      </w:pPr>
      <w:r>
        <w:rPr>
          <w:bCs/>
          <w:iCs/>
          <w:lang w:val="ru-RU"/>
        </w:rPr>
        <w:tab/>
      </w:r>
      <w:r w:rsidRPr="008F051F">
        <w:rPr>
          <w:bCs/>
          <w:iCs/>
          <w:lang w:val="ru-RU"/>
        </w:rPr>
        <w:t xml:space="preserve">Д-р </w:t>
      </w:r>
      <w:proofErr w:type="spellStart"/>
      <w:r w:rsidRPr="008F051F">
        <w:rPr>
          <w:bCs/>
          <w:iCs/>
          <w:lang w:val="ru-RU"/>
        </w:rPr>
        <w:t>Танхуа</w:t>
      </w:r>
      <w:proofErr w:type="spellEnd"/>
      <w:r w:rsidRPr="008F051F">
        <w:rPr>
          <w:bCs/>
          <w:iCs/>
          <w:lang w:val="ru-RU"/>
        </w:rPr>
        <w:t xml:space="preserve"> напомнил, что в ходе совещания министров науки и технологии «большой семерки» 2016 г. (май 2016 г., </w:t>
      </w:r>
      <w:proofErr w:type="spellStart"/>
      <w:r w:rsidRPr="008F051F">
        <w:rPr>
          <w:bCs/>
          <w:iCs/>
          <w:lang w:val="ru-RU"/>
        </w:rPr>
        <w:t>Цукуба</w:t>
      </w:r>
      <w:proofErr w:type="spellEnd"/>
      <w:r w:rsidRPr="008F051F">
        <w:rPr>
          <w:bCs/>
          <w:iCs/>
          <w:lang w:val="ru-RU"/>
        </w:rPr>
        <w:t>, Япония) океанические наблюдения были признаны ключевым приоритетом для будущего. В рамках «большой семерки» была создана рабочая группа экспертов для разработки рекомендаций, включая две особо значимые для ГСНО области: (i) «поддержка разработки глобальной инициативы по созданию усиленной глобальной системы устойчивых наблюдений за океаном, опирающейся на новые технологии и включающей новые физические, биогеохимические и биологические наблюдения при продолжении проведения нынешних критически важных наблюдений и обеспечивающей полномерную координацию с существующими механизмами» и (</w:t>
      </w:r>
      <w:proofErr w:type="spellStart"/>
      <w:r w:rsidRPr="008F051F">
        <w:rPr>
          <w:bCs/>
          <w:iCs/>
          <w:lang w:val="ru-RU"/>
        </w:rPr>
        <w:t>ii</w:t>
      </w:r>
      <w:proofErr w:type="spellEnd"/>
      <w:r w:rsidRPr="008F051F">
        <w:rPr>
          <w:bCs/>
          <w:iCs/>
          <w:lang w:val="ru-RU"/>
        </w:rPr>
        <w:t>) «укрепление совместных подходов в целях поощрения развития регионального потенциала наблюдений и сетей знаний». Группа экспертов рекомендовала учредить группу «большой семерки» по осуществлению ГСНО в целях взаимодействия с ГСНО и ее поддержки при параллельной координации наблюдений в странах «большой семерки».</w:t>
      </w:r>
    </w:p>
    <w:p w:rsidR="008F051F" w:rsidRPr="008F051F" w:rsidRDefault="008F051F" w:rsidP="00C44DEF">
      <w:pPr>
        <w:pStyle w:val="paragraphnumerote"/>
        <w:numPr>
          <w:ilvl w:val="0"/>
          <w:numId w:val="1"/>
        </w:numPr>
        <w:snapToGrid w:val="0"/>
        <w:ind w:hanging="709"/>
        <w:rPr>
          <w:bCs/>
          <w:iCs/>
          <w:lang w:val="ru-RU"/>
        </w:rPr>
      </w:pPr>
      <w:r>
        <w:rPr>
          <w:bCs/>
          <w:iCs/>
          <w:lang w:val="ru-RU"/>
        </w:rPr>
        <w:lastRenderedPageBreak/>
        <w:tab/>
      </w:r>
      <w:r w:rsidRPr="008F051F">
        <w:rPr>
          <w:bCs/>
          <w:iCs/>
          <w:lang w:val="ru-RU"/>
        </w:rPr>
        <w:t xml:space="preserve">Напомнив об ограниченных возможностях поддержки ГСНО со стороны МОК в рамках финансовых и кадровых ресурсов обычной программы, ГСНО использовала данную поддержку приоритетным образом для обеспечения устойчивости системы наблюдения за океаном. Поддержка в натуральной форме со стороны государств-членов, в частности, США (за счет добровольных взносов в ВМО и продолжение поддержки МКПОУ в рамках СКОР), Австралии (выделение специалиста по международным проектам для группы ГСНО по биологии и экосистемам) и Европейской Комиссии (в рамках проекта </w:t>
      </w:r>
      <w:proofErr w:type="spellStart"/>
      <w:r w:rsidRPr="008F051F">
        <w:rPr>
          <w:bCs/>
          <w:iCs/>
          <w:lang w:val="ru-RU"/>
        </w:rPr>
        <w:t>AtlantOS</w:t>
      </w:r>
      <w:proofErr w:type="spellEnd"/>
      <w:r w:rsidRPr="008F051F">
        <w:rPr>
          <w:bCs/>
          <w:iCs/>
          <w:lang w:val="ru-RU"/>
        </w:rPr>
        <w:t>), позволила расширить деятельность бюро распределенной программы для ГСНО, руководство которым осуществляет МОК. Проекты и конкретные мероприятия по развитию потенциала, такие как семинары, финансируются независимо и также вносят вклад в ГСНО.</w:t>
      </w:r>
    </w:p>
    <w:p w:rsidR="008F051F" w:rsidRPr="008F051F" w:rsidRDefault="008F051F" w:rsidP="00C44DEF">
      <w:pPr>
        <w:pStyle w:val="paragraphnumerote"/>
        <w:numPr>
          <w:ilvl w:val="0"/>
          <w:numId w:val="1"/>
        </w:numPr>
        <w:snapToGrid w:val="0"/>
        <w:ind w:hanging="709"/>
        <w:rPr>
          <w:bCs/>
          <w:iCs/>
          <w:lang w:val="ru-RU"/>
        </w:rPr>
      </w:pPr>
      <w:r>
        <w:rPr>
          <w:bCs/>
          <w:iCs/>
          <w:lang w:val="ru-RU"/>
        </w:rPr>
        <w:tab/>
      </w:r>
      <w:r w:rsidRPr="008F051F">
        <w:rPr>
          <w:bCs/>
          <w:iCs/>
          <w:lang w:val="ru-RU"/>
        </w:rPr>
        <w:t xml:space="preserve">Мероприятия ГСНО по развитию потенциала были сосредоточены на технологиях и методах наблюдений, что является необходимой, но не единственной частью цепочки создания услуг, начиная с наблюдений, управления данными и кончая прогнозированием и </w:t>
      </w:r>
      <w:proofErr w:type="gramStart"/>
      <w:r w:rsidRPr="008F051F">
        <w:rPr>
          <w:bCs/>
          <w:iCs/>
          <w:lang w:val="ru-RU"/>
        </w:rPr>
        <w:t>потенциалом оценки</w:t>
      </w:r>
      <w:proofErr w:type="gramEnd"/>
      <w:r w:rsidRPr="008F051F">
        <w:rPr>
          <w:bCs/>
          <w:iCs/>
          <w:lang w:val="ru-RU"/>
        </w:rPr>
        <w:t xml:space="preserve"> и заключительным предоставлением информации и услуг конечным пользователям. В рамках ГСНО был сделан вывод о крайней важности развития потенциала в области устойчивых наблюдений за биологическими и </w:t>
      </w:r>
      <w:proofErr w:type="spellStart"/>
      <w:r w:rsidRPr="008F051F">
        <w:rPr>
          <w:bCs/>
          <w:iCs/>
          <w:lang w:val="ru-RU"/>
        </w:rPr>
        <w:t>экосистемными</w:t>
      </w:r>
      <w:proofErr w:type="spellEnd"/>
      <w:r w:rsidRPr="008F051F">
        <w:rPr>
          <w:bCs/>
          <w:iCs/>
          <w:lang w:val="ru-RU"/>
        </w:rPr>
        <w:t xml:space="preserve"> переменными для расширения возможностей ГСНО и предоставления информации и услуг все большему числу государств-членов. ГСНО будет участвовать в плане осуществления стратегии МОК по развитию потенциала (см. пункт 10).</w:t>
      </w:r>
    </w:p>
    <w:p w:rsidR="008F051F" w:rsidRPr="008F051F" w:rsidRDefault="008F051F" w:rsidP="00C44DEF">
      <w:pPr>
        <w:pStyle w:val="paragraphnumerote"/>
        <w:numPr>
          <w:ilvl w:val="0"/>
          <w:numId w:val="1"/>
        </w:numPr>
        <w:snapToGrid w:val="0"/>
        <w:ind w:hanging="709"/>
        <w:rPr>
          <w:bCs/>
          <w:iCs/>
          <w:lang w:val="ru-RU"/>
        </w:rPr>
      </w:pPr>
      <w:r>
        <w:rPr>
          <w:bCs/>
          <w:iCs/>
          <w:lang w:val="ru-RU"/>
        </w:rPr>
        <w:tab/>
      </w:r>
      <w:r w:rsidRPr="008F051F">
        <w:rPr>
          <w:bCs/>
          <w:iCs/>
          <w:lang w:val="ru-RU"/>
        </w:rPr>
        <w:t xml:space="preserve">Д-р </w:t>
      </w:r>
      <w:proofErr w:type="spellStart"/>
      <w:r w:rsidRPr="008F051F">
        <w:rPr>
          <w:bCs/>
          <w:iCs/>
          <w:lang w:val="ru-RU"/>
        </w:rPr>
        <w:t>Танхуа</w:t>
      </w:r>
      <w:proofErr w:type="spellEnd"/>
      <w:r w:rsidRPr="008F051F">
        <w:rPr>
          <w:bCs/>
          <w:iCs/>
          <w:lang w:val="ru-RU"/>
        </w:rPr>
        <w:t xml:space="preserve"> напомнил, что сеть профилирующих буев Арго является крупнейшим поста</w:t>
      </w:r>
      <w:r w:rsidR="003956D6">
        <w:rPr>
          <w:bCs/>
          <w:iCs/>
          <w:lang w:val="ru-RU"/>
        </w:rPr>
        <w:t>вщиком данных для ГСНО. Около 4</w:t>
      </w:r>
      <w:r w:rsidRPr="008F051F">
        <w:rPr>
          <w:bCs/>
          <w:iCs/>
          <w:lang w:val="ru-RU"/>
        </w:rPr>
        <w:t>000 размещенных по всему миру профилирующих буев Арго практически в режиме реального времени передают данные о температуре и солености в ве</w:t>
      </w:r>
      <w:r w:rsidR="003956D6">
        <w:rPr>
          <w:bCs/>
          <w:iCs/>
          <w:lang w:val="ru-RU"/>
        </w:rPr>
        <w:t>рхних слоях океана до глубины 2</w:t>
      </w:r>
      <w:r w:rsidRPr="008F051F">
        <w:rPr>
          <w:bCs/>
          <w:iCs/>
          <w:lang w:val="ru-RU"/>
        </w:rPr>
        <w:t>000 м. Данные Арго предоставляются бесплатно, что соответствует политике МОК/ЮНЕСКО по обмену океанографическими данными, и вносят крупный вклад в научные исследования климата, долгосрочное прогнозирование погоды и сезонное и долгосрочное прогнозирование климата. В настоящее время осуществляются пилотные проекты по расширению возможностей сети профилирующих буев за счет буев, способных наблюдать за состо</w:t>
      </w:r>
      <w:r w:rsidR="003956D6">
        <w:rPr>
          <w:bCs/>
          <w:iCs/>
          <w:lang w:val="ru-RU"/>
        </w:rPr>
        <w:t>янием океана на глубине свыше 2</w:t>
      </w:r>
      <w:r w:rsidRPr="008F051F">
        <w:rPr>
          <w:bCs/>
          <w:iCs/>
          <w:lang w:val="ru-RU"/>
        </w:rPr>
        <w:t>000 метров, с размещением их в региональных и удаленных морях. Эта работа будет координироваться с деятельностью региональных альянсов ГСНО и с установкой новых датчиков, способных измерять основные биогеохимические (БГХ) переменные океана.</w:t>
      </w:r>
    </w:p>
    <w:p w:rsidR="008F051F" w:rsidRPr="008F051F" w:rsidRDefault="008F051F" w:rsidP="00C44DEF">
      <w:pPr>
        <w:pStyle w:val="paragraphnumerote"/>
        <w:numPr>
          <w:ilvl w:val="0"/>
          <w:numId w:val="1"/>
        </w:numPr>
        <w:snapToGrid w:val="0"/>
        <w:ind w:hanging="709"/>
        <w:rPr>
          <w:bCs/>
          <w:iCs/>
          <w:lang w:val="ru-RU"/>
        </w:rPr>
      </w:pPr>
      <w:r>
        <w:rPr>
          <w:bCs/>
          <w:iCs/>
          <w:lang w:val="ru-RU"/>
        </w:rPr>
        <w:tab/>
      </w:r>
      <w:r w:rsidRPr="008F051F">
        <w:rPr>
          <w:bCs/>
          <w:iCs/>
          <w:lang w:val="ru-RU"/>
        </w:rPr>
        <w:t xml:space="preserve">Пятнадцать государств-членов разместили профилирующие буи БГХ в рамках этих пилотных проектов, и в настоящее время около 7% буев Арго имеют биогеохимические датчики. Научно-практический план по биогеохимическим буям Арго был опубликован в 2016 г. (biogeochemical-argo.org, doi:10.13155/46601), в нем описывается расширение флота профилирующих буев Арго с включением биогеохимических датчиков для измерения кислотности, содержания кислорода, нитратов, хлорофилла, взвешенных частиц и нисходящего излучения. При финансировании за счет национальных взносов полное осуществление проекта по биогеохимическим буям Арго позволит получить систему наблюдений, способную определять в масштабе от сезонного до десятилетнего изменчивость в биологической продуктивности, доставке ключевых растительных нутриентов из глубин до освещаемых солнцем слоев океана, </w:t>
      </w:r>
      <w:proofErr w:type="spellStart"/>
      <w:r w:rsidRPr="008F051F">
        <w:rPr>
          <w:bCs/>
          <w:iCs/>
          <w:lang w:val="ru-RU"/>
        </w:rPr>
        <w:t>закислении</w:t>
      </w:r>
      <w:proofErr w:type="spellEnd"/>
      <w:r w:rsidRPr="008F051F">
        <w:rPr>
          <w:bCs/>
          <w:iCs/>
          <w:lang w:val="ru-RU"/>
        </w:rPr>
        <w:t xml:space="preserve"> океана, гипоксии и поглощении океаном CO</w:t>
      </w:r>
      <w:r w:rsidRPr="008F051F">
        <w:rPr>
          <w:bCs/>
          <w:iCs/>
          <w:vertAlign w:val="subscript"/>
          <w:lang w:val="ru-RU"/>
        </w:rPr>
        <w:t>2</w:t>
      </w:r>
      <w:r w:rsidRPr="008F051F">
        <w:rPr>
          <w:bCs/>
          <w:iCs/>
          <w:lang w:val="ru-RU"/>
        </w:rPr>
        <w:t>. Такая информация даст полезные результаты на глобальном и местном уровнях.</w:t>
      </w:r>
    </w:p>
    <w:p w:rsidR="008F051F" w:rsidRPr="008F051F" w:rsidRDefault="008F051F" w:rsidP="00C44DEF">
      <w:pPr>
        <w:pStyle w:val="paragraphnumerote"/>
        <w:numPr>
          <w:ilvl w:val="0"/>
          <w:numId w:val="1"/>
        </w:numPr>
        <w:snapToGrid w:val="0"/>
        <w:ind w:hanging="709"/>
        <w:rPr>
          <w:bCs/>
          <w:iCs/>
          <w:lang w:val="ru-RU"/>
        </w:rPr>
      </w:pPr>
      <w:r>
        <w:rPr>
          <w:bCs/>
          <w:iCs/>
          <w:lang w:val="ru-RU"/>
        </w:rPr>
        <w:tab/>
      </w:r>
      <w:r w:rsidRPr="008F051F">
        <w:rPr>
          <w:bCs/>
          <w:iCs/>
          <w:lang w:val="ru-RU"/>
        </w:rPr>
        <w:t xml:space="preserve">Программа Арго была официально одобрена и утверждена резолюцией XX-6 (1999 г.) МОК. Резолюция гласит, что Арго «полностью соответствует Конвенции ООН по морскому праву». Признав чувствительный характер для прибрежных государств-членов дрейфа профилирующих буев в их эксклюзивные экономические зоны (ЭЭЗ), Ассамблея МОК в 2005 г. поручила Консультативной группе экспертов МОК по морскому праву (МОК/АБЕ-ЛОС) рассмотреть вопрос о размещении в открытом море буев, способных дрейфовать в ЭЭЗ. В 2008г. Исполнительный совет МОК принял резолюцию IOC/EC-XLI.4 «Руководящие принципы осуществления резолюции XX-6 Ассамблеи МОК, касающиеся размещения буев в открытом море в рамках программы Арго», в которой содержался используемый сегодня при </w:t>
      </w:r>
      <w:r w:rsidRPr="008F051F">
        <w:rPr>
          <w:bCs/>
          <w:iCs/>
          <w:lang w:val="ru-RU"/>
        </w:rPr>
        <w:lastRenderedPageBreak/>
        <w:t>участии информационного центра Арго при СКОММОПС практический набор руководящих принципов по уведомлению прибрежных государств. Данная схема уведомления используется в настоящее время для уведомления прибрежных государств о вероятности дрейфа профилирующих буев Арго в их ЭЭЗ, включая эксплицитное уведомление об измеряемых переменных. Вероятно, прибрежные государства-члены все чаще будут сталкиваться с измеряющими переменные БГХ профилирующими буями Арго в их ЭЭЗ.</w:t>
      </w:r>
    </w:p>
    <w:p w:rsidR="008F051F" w:rsidRPr="008F051F" w:rsidRDefault="008F051F" w:rsidP="00C44DEF">
      <w:pPr>
        <w:pStyle w:val="paragraphnumerote"/>
        <w:numPr>
          <w:ilvl w:val="0"/>
          <w:numId w:val="1"/>
        </w:numPr>
        <w:snapToGrid w:val="0"/>
        <w:ind w:hanging="709"/>
        <w:rPr>
          <w:bCs/>
          <w:iCs/>
          <w:lang w:val="ru-RU"/>
        </w:rPr>
      </w:pPr>
      <w:r>
        <w:rPr>
          <w:bCs/>
          <w:iCs/>
          <w:lang w:val="ru-RU"/>
        </w:rPr>
        <w:tab/>
      </w:r>
      <w:r w:rsidRPr="008F051F">
        <w:rPr>
          <w:bCs/>
          <w:iCs/>
          <w:lang w:val="ru-RU"/>
        </w:rPr>
        <w:t>Государства-члены с удовлетворением отметили успешное развитие ГСНО и подчеркнули важнейшую роль этой программы в осуществлении целей и задач МОК, а также напомнили о необходимости оказания всеми государствами-членами поддержки ГСНО. Они подчеркнули важность дальнейшего развития деятельности ГСНО и обеспечения широкой доступности ее данных, а также указали на актуальность создания в рамках ГСНО устойчивых региональных и национальных систем океанографических наблюдений, учитывающих первоочередные потребности на местах и способствующих развитию сотрудничества между региональными альянсами ГСНО. В этой связи государства-члены приветствовали предложение о назначении национальных координаторов ГСНО. Государства-члены обратили внимание на то, что документы по этому пункту повестки дня были распространены с большим опозданием и что имевшегося времени было недостаточно для проведения национальных консультаций.</w:t>
      </w:r>
    </w:p>
    <w:p w:rsidR="008F051F" w:rsidRPr="008F051F" w:rsidRDefault="008F051F" w:rsidP="00C44DEF">
      <w:pPr>
        <w:pStyle w:val="paragraphnumerote"/>
        <w:numPr>
          <w:ilvl w:val="0"/>
          <w:numId w:val="1"/>
        </w:numPr>
        <w:snapToGrid w:val="0"/>
        <w:ind w:hanging="709"/>
        <w:rPr>
          <w:bCs/>
          <w:iCs/>
          <w:lang w:val="ru-RU"/>
        </w:rPr>
      </w:pPr>
      <w:r>
        <w:rPr>
          <w:bCs/>
          <w:iCs/>
          <w:lang w:val="ru-RU"/>
        </w:rPr>
        <w:tab/>
      </w:r>
      <w:r w:rsidRPr="008F051F">
        <w:rPr>
          <w:bCs/>
          <w:iCs/>
          <w:lang w:val="ru-RU"/>
        </w:rPr>
        <w:t xml:space="preserve">Д-р </w:t>
      </w:r>
      <w:proofErr w:type="spellStart"/>
      <w:r w:rsidRPr="008F051F">
        <w:rPr>
          <w:bCs/>
          <w:iCs/>
          <w:lang w:val="ru-RU"/>
        </w:rPr>
        <w:t>Танхуа</w:t>
      </w:r>
      <w:proofErr w:type="spellEnd"/>
      <w:r w:rsidRPr="008F051F">
        <w:rPr>
          <w:bCs/>
          <w:iCs/>
          <w:lang w:val="ru-RU"/>
        </w:rPr>
        <w:t xml:space="preserve"> поблагодарил государства-члены за поддержку, оказываемую ими ГСНО, и принес извинения в связи с запоздалым распространением документов, что, к сожалению, является еще одним подтверждением слабых ресурсных возможностей программы ГСНО в сравнении с существующим высоким спросом. Он выразил пожелание со стороны ГСНО в развитии сотрудничества с другими программами и партнерами МОК, в частности с ПОГО, в области наращивания потенциала.</w:t>
      </w:r>
    </w:p>
    <w:p w:rsidR="008F051F" w:rsidRPr="008F051F" w:rsidRDefault="008F051F" w:rsidP="00C44DEF">
      <w:pPr>
        <w:pStyle w:val="paragraphnumerote"/>
        <w:numPr>
          <w:ilvl w:val="0"/>
          <w:numId w:val="1"/>
        </w:numPr>
        <w:snapToGrid w:val="0"/>
        <w:ind w:hanging="709"/>
        <w:rPr>
          <w:bCs/>
          <w:iCs/>
          <w:lang w:val="ru-RU"/>
        </w:rPr>
      </w:pPr>
      <w:r>
        <w:rPr>
          <w:bCs/>
          <w:iCs/>
          <w:lang w:val="ru-RU"/>
        </w:rPr>
        <w:tab/>
      </w:r>
      <w:r w:rsidRPr="008F051F">
        <w:rPr>
          <w:bCs/>
          <w:iCs/>
          <w:lang w:val="ru-RU"/>
        </w:rPr>
        <w:t>Редакционная группа в составе представителей 18 государств-членов под председательством Австралии подготовила для рассмотрения Ассамблеей пересмотренный проект решения.</w:t>
      </w:r>
    </w:p>
    <w:p w:rsidR="008F051F" w:rsidRPr="008F051F" w:rsidRDefault="008F051F" w:rsidP="00C44DEF">
      <w:pPr>
        <w:pStyle w:val="paragraphnumerote"/>
        <w:numPr>
          <w:ilvl w:val="0"/>
          <w:numId w:val="1"/>
        </w:numPr>
        <w:snapToGrid w:val="0"/>
        <w:ind w:hanging="709"/>
        <w:rPr>
          <w:bCs/>
          <w:iCs/>
          <w:lang w:val="ru-RU"/>
        </w:rPr>
      </w:pPr>
      <w:r>
        <w:rPr>
          <w:bCs/>
          <w:iCs/>
          <w:lang w:val="ru-RU"/>
        </w:rPr>
        <w:tab/>
      </w:r>
      <w:r w:rsidRPr="008F051F">
        <w:rPr>
          <w:bCs/>
          <w:iCs/>
          <w:lang w:val="ru-RU"/>
        </w:rPr>
        <w:t>В ходе обсуждения выступили представители 28 государств-членов и два наблюдателя.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rsidR="00221302" w:rsidRPr="00036775" w:rsidRDefault="00221302" w:rsidP="00C44DEF">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036775">
        <w:rPr>
          <w:rFonts w:ascii="Arial" w:hAnsi="Arial" w:cs="Arial"/>
          <w:sz w:val="22"/>
          <w:szCs w:val="22"/>
          <w:lang w:val="ru-RU"/>
        </w:rPr>
        <w:t xml:space="preserve">Ассамблея приняла решение </w:t>
      </w:r>
      <w:r>
        <w:rPr>
          <w:rFonts w:ascii="Arial" w:hAnsi="Arial" w:cs="Arial"/>
          <w:sz w:val="22"/>
          <w:szCs w:val="22"/>
          <w:lang w:val="ru-RU"/>
        </w:rPr>
        <w:t>IOC-XXI</w:t>
      </w:r>
      <w:r w:rsidR="00EB113D">
        <w:rPr>
          <w:rFonts w:ascii="Arial" w:hAnsi="Arial" w:cs="Arial"/>
          <w:sz w:val="22"/>
          <w:szCs w:val="22"/>
          <w:lang w:val="ru-RU"/>
        </w:rPr>
        <w:t>X/6</w:t>
      </w:r>
      <w:r w:rsidRPr="00036775">
        <w:rPr>
          <w:rFonts w:ascii="Arial" w:hAnsi="Arial" w:cs="Arial"/>
          <w:sz w:val="22"/>
          <w:szCs w:val="22"/>
          <w:lang w:val="ru-RU"/>
        </w:rPr>
        <w:t>.</w:t>
      </w:r>
      <w:r w:rsidR="00EB113D">
        <w:rPr>
          <w:rFonts w:ascii="Arial" w:hAnsi="Arial" w:cs="Arial"/>
          <w:sz w:val="22"/>
          <w:szCs w:val="22"/>
          <w:lang w:val="ru-RU"/>
        </w:rPr>
        <w:t>1.1</w:t>
      </w:r>
      <w:r>
        <w:rPr>
          <w:rFonts w:ascii="Arial" w:hAnsi="Arial" w:cs="Arial"/>
          <w:sz w:val="22"/>
          <w:szCs w:val="22"/>
          <w:lang w:val="ru-RU"/>
        </w:rPr>
        <w:t>.</w:t>
      </w:r>
    </w:p>
    <w:p w:rsidR="00221302" w:rsidRPr="00EB113D" w:rsidRDefault="00EB113D" w:rsidP="00221302">
      <w:pPr>
        <w:keepNext/>
        <w:keepLines/>
        <w:spacing w:after="240"/>
        <w:jc w:val="center"/>
        <w:rPr>
          <w:rFonts w:ascii="Arial" w:hAnsi="Arial" w:cs="Arial"/>
          <w:sz w:val="22"/>
          <w:szCs w:val="22"/>
          <w:lang w:val="ru-RU"/>
        </w:rPr>
      </w:pPr>
      <w:r w:rsidRPr="00EB113D">
        <w:rPr>
          <w:rFonts w:ascii="Arial" w:hAnsi="Arial"/>
          <w:b/>
          <w:sz w:val="22"/>
          <w:szCs w:val="22"/>
          <w:lang w:val="ru-RU"/>
        </w:rPr>
        <w:t>Глобальная система наблюдений за океаном</w:t>
      </w:r>
    </w:p>
    <w:p w:rsidR="00221302" w:rsidRDefault="00221302" w:rsidP="00933020">
      <w:pPr>
        <w:keepNext/>
        <w:keepLines/>
        <w:spacing w:after="240"/>
        <w:ind w:left="709"/>
        <w:rPr>
          <w:rFonts w:ascii="Arial" w:hAnsi="Arial" w:cs="Arial"/>
          <w:sz w:val="22"/>
          <w:szCs w:val="22"/>
          <w:lang w:val="ru-RU"/>
        </w:rPr>
      </w:pPr>
      <w:r w:rsidRPr="00F4219E">
        <w:rPr>
          <w:rFonts w:ascii="Arial" w:hAnsi="Arial" w:cs="Arial"/>
          <w:sz w:val="22"/>
          <w:szCs w:val="22"/>
          <w:lang w:val="ru-RU"/>
        </w:rPr>
        <w:t>Ассамблея</w:t>
      </w:r>
      <w:r w:rsidRPr="000E0408">
        <w:rPr>
          <w:rFonts w:ascii="Arial" w:hAnsi="Arial" w:cs="Arial"/>
          <w:sz w:val="22"/>
          <w:szCs w:val="22"/>
          <w:lang w:val="ru-RU"/>
        </w:rPr>
        <w:t>,</w:t>
      </w:r>
    </w:p>
    <w:p w:rsidR="00933020" w:rsidRPr="00FD34BC" w:rsidRDefault="00933020" w:rsidP="00C44DEF">
      <w:pPr>
        <w:numPr>
          <w:ilvl w:val="0"/>
          <w:numId w:val="2"/>
        </w:numPr>
        <w:tabs>
          <w:tab w:val="clear" w:pos="709"/>
        </w:tabs>
        <w:spacing w:after="240"/>
        <w:ind w:left="0" w:firstLine="0"/>
        <w:jc w:val="center"/>
        <w:rPr>
          <w:rFonts w:ascii="Arial" w:hAnsi="Arial" w:cs="Arial"/>
          <w:b/>
          <w:sz w:val="22"/>
          <w:szCs w:val="22"/>
          <w:lang w:val="ru-RU"/>
        </w:rPr>
      </w:pPr>
      <w:r w:rsidRPr="00FD34BC">
        <w:rPr>
          <w:rFonts w:ascii="Arial" w:hAnsi="Arial" w:cs="Arial"/>
          <w:b/>
          <w:sz w:val="22"/>
          <w:szCs w:val="22"/>
          <w:lang w:val="ru-RU"/>
        </w:rPr>
        <w:t>План работы ГСНО</w:t>
      </w:r>
    </w:p>
    <w:p w:rsidR="00933020" w:rsidRPr="00FD34BC" w:rsidRDefault="00933020" w:rsidP="00933020">
      <w:pPr>
        <w:spacing w:after="240"/>
        <w:ind w:left="709"/>
        <w:rPr>
          <w:rFonts w:ascii="Arial" w:hAnsi="Arial" w:cs="Arial"/>
          <w:sz w:val="22"/>
          <w:szCs w:val="22"/>
          <w:lang w:val="ru-RU"/>
        </w:rPr>
      </w:pPr>
      <w:r w:rsidRPr="00FD34BC">
        <w:rPr>
          <w:rFonts w:ascii="Arial" w:hAnsi="Arial" w:cs="Arial"/>
          <w:sz w:val="22"/>
          <w:szCs w:val="22"/>
          <w:u w:val="single"/>
          <w:lang w:val="ru-RU"/>
        </w:rPr>
        <w:t>отмечая</w:t>
      </w:r>
      <w:r w:rsidRPr="00FD34BC">
        <w:rPr>
          <w:rFonts w:ascii="Arial" w:hAnsi="Arial" w:cs="Arial"/>
          <w:sz w:val="22"/>
          <w:szCs w:val="22"/>
          <w:lang w:val="ru-RU"/>
        </w:rPr>
        <w:t xml:space="preserve"> важнейшую роль глобальных устойчивых наблюдений за океаном в рамках ГСНО для проведения океанических исследований, обеспечения услуг по раннему предупреждению и работы океанических служб, проведения оценок и предоставления информации для принятия политических решений и устойчивого управления океаном и, таким образом, выполнения всех функций, предусмотренных в Среднесрочной стратегии МОК, </w:t>
      </w:r>
    </w:p>
    <w:p w:rsidR="00933020" w:rsidRPr="00FD34BC" w:rsidRDefault="00933020" w:rsidP="00933020">
      <w:pPr>
        <w:spacing w:after="240"/>
        <w:ind w:left="709"/>
        <w:rPr>
          <w:rFonts w:ascii="Arial" w:hAnsi="Arial" w:cs="Arial"/>
          <w:sz w:val="22"/>
          <w:szCs w:val="22"/>
          <w:lang w:val="ru-RU"/>
        </w:rPr>
      </w:pPr>
      <w:r w:rsidRPr="00FD34BC">
        <w:rPr>
          <w:rFonts w:ascii="Arial" w:hAnsi="Arial" w:cs="Arial"/>
          <w:sz w:val="22"/>
          <w:szCs w:val="22"/>
          <w:u w:val="single"/>
          <w:lang w:val="ru-RU"/>
        </w:rPr>
        <w:t>принимая к сведению</w:t>
      </w:r>
      <w:r w:rsidRPr="00FD34BC">
        <w:rPr>
          <w:rFonts w:ascii="Arial" w:hAnsi="Arial" w:cs="Arial"/>
          <w:sz w:val="22"/>
          <w:szCs w:val="22"/>
          <w:lang w:val="ru-RU"/>
        </w:rPr>
        <w:t xml:space="preserve"> разработку плана работы ГСНО на 2018-2019 гг. (IOC-XXIX/2 </w:t>
      </w:r>
      <w:proofErr w:type="spellStart"/>
      <w:r w:rsidRPr="00FD34BC">
        <w:rPr>
          <w:rFonts w:ascii="Arial" w:hAnsi="Arial" w:cs="Arial"/>
          <w:sz w:val="22"/>
          <w:szCs w:val="22"/>
          <w:lang w:val="ru-RU"/>
        </w:rPr>
        <w:t>Annex</w:t>
      </w:r>
      <w:proofErr w:type="spellEnd"/>
      <w:r w:rsidRPr="00FD34BC">
        <w:rPr>
          <w:rFonts w:ascii="Arial" w:hAnsi="Arial" w:cs="Arial"/>
          <w:sz w:val="22"/>
          <w:szCs w:val="22"/>
          <w:lang w:val="ru-RU"/>
        </w:rPr>
        <w:t xml:space="preserve"> 11);</w:t>
      </w:r>
    </w:p>
    <w:p w:rsidR="00933020" w:rsidRPr="00FD34BC" w:rsidRDefault="00933020" w:rsidP="00933020">
      <w:pPr>
        <w:spacing w:after="240"/>
        <w:ind w:left="709"/>
        <w:rPr>
          <w:rFonts w:ascii="Arial" w:hAnsi="Arial" w:cs="Arial"/>
          <w:sz w:val="22"/>
          <w:szCs w:val="22"/>
          <w:lang w:val="ru-RU"/>
        </w:rPr>
      </w:pPr>
      <w:r w:rsidRPr="00FD34BC">
        <w:rPr>
          <w:rFonts w:ascii="Arial" w:hAnsi="Arial" w:cs="Arial"/>
          <w:sz w:val="22"/>
          <w:szCs w:val="22"/>
          <w:u w:val="single"/>
          <w:lang w:val="ru-RU"/>
        </w:rPr>
        <w:t>принимает к сведению</w:t>
      </w:r>
      <w:r w:rsidRPr="00FD34BC">
        <w:rPr>
          <w:rFonts w:ascii="Arial" w:hAnsi="Arial" w:cs="Arial"/>
          <w:sz w:val="22"/>
          <w:szCs w:val="22"/>
          <w:lang w:val="ru-RU"/>
        </w:rPr>
        <w:t xml:space="preserve"> финансовые и кадровые последствия плана работы ГСНО и дефицит ассигнований для ГСНО в рамках проекта программы и бюджета МОК;</w:t>
      </w:r>
    </w:p>
    <w:p w:rsidR="00933020" w:rsidRPr="00FD34BC" w:rsidRDefault="00933020" w:rsidP="00933020">
      <w:pPr>
        <w:spacing w:after="240"/>
        <w:ind w:left="709"/>
        <w:rPr>
          <w:rFonts w:ascii="Arial" w:hAnsi="Arial" w:cs="Arial"/>
          <w:sz w:val="22"/>
          <w:szCs w:val="22"/>
          <w:lang w:val="ru-RU"/>
        </w:rPr>
      </w:pPr>
      <w:r w:rsidRPr="00FD34BC">
        <w:rPr>
          <w:rFonts w:ascii="Arial" w:hAnsi="Arial" w:cs="Arial"/>
          <w:sz w:val="22"/>
          <w:szCs w:val="22"/>
          <w:u w:val="single"/>
          <w:lang w:val="ru-RU"/>
        </w:rPr>
        <w:lastRenderedPageBreak/>
        <w:t>выражает признательность</w:t>
      </w:r>
      <w:r w:rsidRPr="00FD34BC">
        <w:rPr>
          <w:rFonts w:ascii="Arial" w:hAnsi="Arial" w:cs="Arial"/>
          <w:sz w:val="22"/>
          <w:szCs w:val="22"/>
          <w:lang w:val="ru-RU"/>
        </w:rPr>
        <w:t xml:space="preserve"> за поддержку программ ГСНО в натуральной форме со стороны Австралии, Европейской комиссии и США;</w:t>
      </w:r>
    </w:p>
    <w:p w:rsidR="00933020" w:rsidRPr="00FD34BC" w:rsidRDefault="00933020" w:rsidP="00933020">
      <w:pPr>
        <w:spacing w:after="240"/>
        <w:ind w:left="709"/>
        <w:rPr>
          <w:rFonts w:ascii="Arial" w:hAnsi="Arial" w:cs="Arial"/>
          <w:sz w:val="22"/>
          <w:szCs w:val="22"/>
          <w:lang w:val="ru-RU"/>
        </w:rPr>
      </w:pPr>
      <w:r w:rsidRPr="00FD34BC">
        <w:rPr>
          <w:rFonts w:ascii="Arial" w:hAnsi="Arial" w:cs="Arial"/>
          <w:sz w:val="22"/>
          <w:szCs w:val="22"/>
          <w:u w:val="single"/>
          <w:lang w:val="ru-RU"/>
        </w:rPr>
        <w:t>приветствует</w:t>
      </w:r>
      <w:r w:rsidRPr="00FD34BC">
        <w:rPr>
          <w:rFonts w:ascii="Arial" w:hAnsi="Arial" w:cs="Arial"/>
          <w:sz w:val="22"/>
          <w:szCs w:val="22"/>
          <w:lang w:val="ru-RU"/>
        </w:rPr>
        <w:t xml:space="preserve"> создание группы «большой семерки» по осуществлению ГСНО, </w:t>
      </w:r>
      <w:r w:rsidRPr="00FD34BC">
        <w:rPr>
          <w:rFonts w:ascii="Arial" w:hAnsi="Arial" w:cs="Arial"/>
          <w:sz w:val="22"/>
          <w:szCs w:val="22"/>
          <w:u w:val="single"/>
          <w:lang w:val="ru-RU"/>
        </w:rPr>
        <w:t>подчеркивая</w:t>
      </w:r>
      <w:r w:rsidRPr="00FD34BC">
        <w:rPr>
          <w:rFonts w:ascii="Arial" w:hAnsi="Arial" w:cs="Arial"/>
          <w:sz w:val="22"/>
          <w:szCs w:val="22"/>
          <w:lang w:val="ru-RU"/>
        </w:rPr>
        <w:t xml:space="preserve"> важность координации для </w:t>
      </w:r>
      <w:proofErr w:type="spellStart"/>
      <w:r w:rsidRPr="00FD34BC">
        <w:rPr>
          <w:rFonts w:ascii="Arial" w:hAnsi="Arial" w:cs="Arial"/>
          <w:sz w:val="22"/>
          <w:szCs w:val="22"/>
          <w:lang w:val="ru-RU"/>
        </w:rPr>
        <w:t>избежания</w:t>
      </w:r>
      <w:proofErr w:type="spellEnd"/>
      <w:r w:rsidRPr="00FD34BC">
        <w:rPr>
          <w:rFonts w:ascii="Arial" w:hAnsi="Arial" w:cs="Arial"/>
          <w:sz w:val="22"/>
          <w:szCs w:val="22"/>
          <w:lang w:val="ru-RU"/>
        </w:rPr>
        <w:t xml:space="preserve"> дублирования и обеспечения использования результатов деятельности ГСНО всеми государствами – членами МОК;</w:t>
      </w:r>
    </w:p>
    <w:p w:rsidR="00933020" w:rsidRPr="00FD34BC" w:rsidRDefault="00933020" w:rsidP="00933020">
      <w:pPr>
        <w:spacing w:after="240"/>
        <w:ind w:left="709"/>
        <w:rPr>
          <w:rFonts w:ascii="Arial" w:hAnsi="Arial" w:cs="Arial"/>
          <w:sz w:val="22"/>
          <w:szCs w:val="22"/>
          <w:lang w:val="ru-RU"/>
        </w:rPr>
      </w:pPr>
      <w:r w:rsidRPr="00FD34BC">
        <w:rPr>
          <w:rFonts w:ascii="Arial" w:hAnsi="Arial" w:cs="Arial"/>
          <w:sz w:val="22"/>
          <w:szCs w:val="22"/>
          <w:u w:val="single"/>
          <w:lang w:val="ru-RU"/>
        </w:rPr>
        <w:t>предлагает</w:t>
      </w:r>
      <w:r w:rsidRPr="00FD34BC">
        <w:rPr>
          <w:rFonts w:ascii="Arial" w:hAnsi="Arial" w:cs="Arial"/>
          <w:sz w:val="22"/>
          <w:szCs w:val="22"/>
          <w:lang w:val="ru-RU"/>
        </w:rPr>
        <w:t xml:space="preserve"> выделить бюджетные средства для обеспечения деятельности ГСНО в рамках резолюции XXIX-(11.1) по программе и бюджету МОК в целом; </w:t>
      </w:r>
    </w:p>
    <w:p w:rsidR="00933020" w:rsidRPr="00FD34BC" w:rsidRDefault="00933020" w:rsidP="00933020">
      <w:pPr>
        <w:spacing w:after="240"/>
        <w:ind w:left="709"/>
        <w:rPr>
          <w:rFonts w:ascii="Arial" w:hAnsi="Arial" w:cs="Arial"/>
          <w:sz w:val="22"/>
          <w:szCs w:val="22"/>
          <w:lang w:val="ru-RU"/>
        </w:rPr>
      </w:pPr>
      <w:r w:rsidRPr="00FD34BC">
        <w:rPr>
          <w:rFonts w:ascii="Arial" w:hAnsi="Arial" w:cs="Arial"/>
          <w:sz w:val="22"/>
          <w:szCs w:val="22"/>
          <w:u w:val="single"/>
          <w:lang w:val="ru-RU"/>
        </w:rPr>
        <w:t>настоятельно призывает</w:t>
      </w:r>
      <w:r w:rsidRPr="00FD34BC">
        <w:rPr>
          <w:rFonts w:ascii="Arial" w:hAnsi="Arial" w:cs="Arial"/>
          <w:sz w:val="22"/>
          <w:szCs w:val="22"/>
          <w:lang w:val="ru-RU"/>
        </w:rPr>
        <w:t xml:space="preserve"> государства-члены оказать поддержку ГСНО путем внесения финансовых взносов на специальный счет МОК для ГСНО, прикомандирований сотрудников к бюро по проектам ГСНО, содействия в натуральной форме, в частности, проведения у себя совещаний или семинаров с оплатой расходов участников, создания бюро по поддержке ГСНО, финансирования проектов ГСНО или использования других средств по договоренности с Руководящим комитетом (РК) ГСНО.</w:t>
      </w:r>
    </w:p>
    <w:p w:rsidR="00933020" w:rsidRPr="00FD34BC" w:rsidRDefault="00933020" w:rsidP="00933020">
      <w:pPr>
        <w:spacing w:after="240"/>
        <w:ind w:left="709"/>
        <w:rPr>
          <w:rFonts w:ascii="Arial" w:hAnsi="Arial" w:cs="Arial"/>
          <w:sz w:val="22"/>
          <w:szCs w:val="22"/>
          <w:lang w:val="ru-RU"/>
        </w:rPr>
      </w:pPr>
      <w:r w:rsidRPr="00FD34BC">
        <w:rPr>
          <w:rFonts w:ascii="Arial" w:hAnsi="Arial" w:cs="Arial"/>
          <w:sz w:val="22"/>
          <w:szCs w:val="22"/>
          <w:u w:val="single"/>
          <w:lang w:val="ru-RU"/>
        </w:rPr>
        <w:t>просит</w:t>
      </w:r>
      <w:r w:rsidRPr="00FD34BC">
        <w:rPr>
          <w:rFonts w:ascii="Arial" w:hAnsi="Arial" w:cs="Arial"/>
          <w:sz w:val="22"/>
          <w:szCs w:val="22"/>
          <w:lang w:val="ru-RU"/>
        </w:rPr>
        <w:t xml:space="preserve"> РК ГСНО разработать стратегический план финансирования, содержащий варианты поддержки действующей системы и планируемого расширения основных океанических переменных, включая финансирование создания потенциала и поддержки инфраструктуры, в особенности в развивающихся странах; </w:t>
      </w:r>
    </w:p>
    <w:p w:rsidR="00933020" w:rsidRPr="00FD34BC" w:rsidRDefault="00933020" w:rsidP="00933020">
      <w:pPr>
        <w:spacing w:after="240"/>
        <w:ind w:left="709"/>
        <w:rPr>
          <w:rFonts w:ascii="Arial" w:hAnsi="Arial" w:cs="Arial"/>
          <w:sz w:val="22"/>
          <w:szCs w:val="22"/>
          <w:lang w:val="ru-RU"/>
        </w:rPr>
      </w:pPr>
      <w:r w:rsidRPr="00FD34BC">
        <w:rPr>
          <w:rFonts w:ascii="Arial" w:hAnsi="Arial" w:cs="Arial"/>
          <w:sz w:val="22"/>
          <w:szCs w:val="22"/>
          <w:u w:val="single"/>
          <w:lang w:val="ru-RU"/>
        </w:rPr>
        <w:t>напоминает</w:t>
      </w:r>
      <w:r w:rsidRPr="00FD34BC">
        <w:rPr>
          <w:rFonts w:ascii="Arial" w:hAnsi="Arial" w:cs="Arial"/>
          <w:sz w:val="22"/>
          <w:szCs w:val="22"/>
          <w:lang w:val="ru-RU"/>
        </w:rPr>
        <w:t xml:space="preserve"> о «Руководящих принципах осуществления резолюции </w:t>
      </w:r>
      <w:r w:rsidRPr="00FD34BC">
        <w:rPr>
          <w:rFonts w:ascii="Arial" w:hAnsi="Arial" w:cs="Arial"/>
          <w:sz w:val="22"/>
          <w:szCs w:val="22"/>
        </w:rPr>
        <w:t>XX</w:t>
      </w:r>
      <w:r w:rsidRPr="00FD34BC">
        <w:rPr>
          <w:rFonts w:ascii="Arial" w:hAnsi="Arial" w:cs="Arial"/>
          <w:sz w:val="22"/>
          <w:szCs w:val="22"/>
          <w:lang w:val="ru-RU"/>
        </w:rPr>
        <w:t xml:space="preserve">-6 Ассамблеи МОК, касающихся размещения буев в открытом море в рамках программы Арго» (резолюция </w:t>
      </w:r>
      <w:r w:rsidRPr="00FD34BC">
        <w:rPr>
          <w:rFonts w:ascii="Arial" w:hAnsi="Arial" w:cs="Arial"/>
          <w:sz w:val="22"/>
          <w:szCs w:val="22"/>
        </w:rPr>
        <w:t>IOC</w:t>
      </w:r>
      <w:r w:rsidRPr="00FD34BC">
        <w:rPr>
          <w:rFonts w:ascii="Arial" w:hAnsi="Arial" w:cs="Arial"/>
          <w:sz w:val="22"/>
          <w:szCs w:val="22"/>
          <w:lang w:val="ru-RU"/>
        </w:rPr>
        <w:t>/</w:t>
      </w:r>
      <w:r w:rsidRPr="00FD34BC">
        <w:rPr>
          <w:rFonts w:ascii="Arial" w:hAnsi="Arial" w:cs="Arial"/>
          <w:sz w:val="22"/>
          <w:szCs w:val="22"/>
        </w:rPr>
        <w:t>EC</w:t>
      </w:r>
      <w:r w:rsidRPr="00FD34BC">
        <w:rPr>
          <w:rFonts w:ascii="Arial" w:hAnsi="Arial" w:cs="Arial"/>
          <w:sz w:val="22"/>
          <w:szCs w:val="22"/>
          <w:lang w:val="ru-RU"/>
        </w:rPr>
        <w:t>-</w:t>
      </w:r>
      <w:r w:rsidRPr="00FD34BC">
        <w:rPr>
          <w:rFonts w:ascii="Arial" w:hAnsi="Arial" w:cs="Arial"/>
          <w:sz w:val="22"/>
          <w:szCs w:val="22"/>
        </w:rPr>
        <w:t>XLI</w:t>
      </w:r>
      <w:r w:rsidRPr="00FD34BC">
        <w:rPr>
          <w:rFonts w:ascii="Arial" w:hAnsi="Arial" w:cs="Arial"/>
          <w:sz w:val="22"/>
          <w:szCs w:val="22"/>
          <w:lang w:val="ru-RU"/>
        </w:rPr>
        <w:t>.4), в которых определен механизм уведомления прибрежных государств-членов по их просьбе о вероятности дрейфа всех профилирующих буев Арго в их ЭЭЗ;</w:t>
      </w:r>
    </w:p>
    <w:p w:rsidR="00933020" w:rsidRPr="00FD34BC" w:rsidRDefault="00933020" w:rsidP="00C44DEF">
      <w:pPr>
        <w:keepNext/>
        <w:keepLines/>
        <w:numPr>
          <w:ilvl w:val="0"/>
          <w:numId w:val="2"/>
        </w:numPr>
        <w:tabs>
          <w:tab w:val="clear" w:pos="709"/>
        </w:tabs>
        <w:spacing w:after="240"/>
        <w:ind w:left="709"/>
        <w:jc w:val="center"/>
        <w:rPr>
          <w:rFonts w:ascii="Arial" w:hAnsi="Arial" w:cs="Arial"/>
          <w:b/>
          <w:sz w:val="22"/>
          <w:szCs w:val="22"/>
          <w:lang w:val="ru-RU"/>
        </w:rPr>
      </w:pPr>
      <w:r w:rsidRPr="00FD34BC">
        <w:rPr>
          <w:rFonts w:ascii="Arial" w:hAnsi="Arial" w:cs="Arial"/>
          <w:b/>
          <w:sz w:val="22"/>
          <w:szCs w:val="22"/>
          <w:lang w:val="ru-RU"/>
        </w:rPr>
        <w:t>Региональные члены РК ГСНО</w:t>
      </w:r>
    </w:p>
    <w:p w:rsidR="00933020" w:rsidRPr="00FD34BC" w:rsidRDefault="00933020" w:rsidP="00933020">
      <w:pPr>
        <w:pStyle w:val="Grilleclaire-Accent31"/>
        <w:keepNext/>
        <w:keepLines/>
        <w:spacing w:after="240"/>
        <w:contextualSpacing w:val="0"/>
        <w:rPr>
          <w:rFonts w:cs="Arial"/>
          <w:szCs w:val="22"/>
          <w:lang w:val="ru-RU"/>
        </w:rPr>
      </w:pPr>
      <w:r w:rsidRPr="00FD34BC">
        <w:rPr>
          <w:rFonts w:cs="Arial"/>
          <w:szCs w:val="22"/>
          <w:u w:val="single"/>
          <w:lang w:val="ru-RU"/>
        </w:rPr>
        <w:t>напоминая</w:t>
      </w:r>
      <w:r w:rsidRPr="00FD34BC">
        <w:rPr>
          <w:rFonts w:cs="Arial"/>
          <w:szCs w:val="22"/>
          <w:lang w:val="ru-RU"/>
        </w:rPr>
        <w:t xml:space="preserve"> о процедуре назначения региональных членов РК ГСНО, определенной в резолюции IOC-XXVI-8, а </w:t>
      </w:r>
      <w:r w:rsidRPr="00FD34BC">
        <w:rPr>
          <w:rFonts w:cs="Arial"/>
          <w:szCs w:val="22"/>
          <w:u w:val="single"/>
          <w:lang w:val="ru-RU"/>
        </w:rPr>
        <w:t>также ссылаясь</w:t>
      </w:r>
      <w:r w:rsidRPr="00FD34BC">
        <w:rPr>
          <w:rFonts w:cs="Arial"/>
          <w:szCs w:val="22"/>
          <w:lang w:val="ru-RU"/>
        </w:rPr>
        <w:t xml:space="preserve"> на циркулярное письмо МОК № 2663 с просьбой представить кандидатуры экспертов для их назначения избирательными группами государств-членов,</w:t>
      </w:r>
    </w:p>
    <w:p w:rsidR="00933020" w:rsidRPr="00FD34BC" w:rsidRDefault="00933020" w:rsidP="00933020">
      <w:pPr>
        <w:pStyle w:val="Grilleclaire-Accent31"/>
        <w:spacing w:after="240"/>
        <w:contextualSpacing w:val="0"/>
        <w:rPr>
          <w:rFonts w:cs="Arial"/>
          <w:szCs w:val="22"/>
          <w:lang w:val="ru-RU"/>
        </w:rPr>
      </w:pPr>
      <w:r w:rsidRPr="00FD34BC">
        <w:rPr>
          <w:rFonts w:cs="Arial"/>
          <w:szCs w:val="22"/>
          <w:u w:val="single"/>
          <w:lang w:val="ru-RU"/>
        </w:rPr>
        <w:t>принимает к сведению</w:t>
      </w:r>
      <w:r w:rsidRPr="00FD34BC">
        <w:rPr>
          <w:rFonts w:cs="Arial"/>
          <w:szCs w:val="22"/>
          <w:lang w:val="ru-RU"/>
        </w:rPr>
        <w:t xml:space="preserve"> назначение каждой избирательной группой государств-членов регионального эксперта в качестве члена РК ГСНО на 2018-2019 гг.: </w:t>
      </w:r>
    </w:p>
    <w:p w:rsidR="00933020" w:rsidRPr="00FD34BC" w:rsidRDefault="00933020" w:rsidP="00E049FD">
      <w:pPr>
        <w:pStyle w:val="Grilleclaire-Accent31"/>
        <w:numPr>
          <w:ilvl w:val="1"/>
          <w:numId w:val="3"/>
        </w:numPr>
        <w:tabs>
          <w:tab w:val="clear" w:pos="567"/>
        </w:tabs>
        <w:snapToGrid/>
        <w:spacing w:after="240"/>
        <w:ind w:left="1843" w:hanging="567"/>
        <w:contextualSpacing w:val="0"/>
        <w:rPr>
          <w:rFonts w:cs="Arial"/>
          <w:szCs w:val="22"/>
          <w:lang w:val="ru-RU"/>
        </w:rPr>
      </w:pPr>
      <w:proofErr w:type="spellStart"/>
      <w:r w:rsidRPr="00FD34BC">
        <w:rPr>
          <w:rFonts w:cs="Arial"/>
          <w:szCs w:val="22"/>
          <w:lang w:val="ru-RU"/>
        </w:rPr>
        <w:t>Гленн</w:t>
      </w:r>
      <w:proofErr w:type="spellEnd"/>
      <w:r w:rsidRPr="00FD34BC">
        <w:rPr>
          <w:rFonts w:cs="Arial"/>
          <w:szCs w:val="22"/>
          <w:lang w:val="ru-RU"/>
        </w:rPr>
        <w:t xml:space="preserve"> НОЛАН, Ирландия (Группа I)</w:t>
      </w:r>
    </w:p>
    <w:p w:rsidR="00933020" w:rsidRPr="00FD34BC" w:rsidRDefault="00933020" w:rsidP="00E049FD">
      <w:pPr>
        <w:pStyle w:val="Grilleclaire-Accent31"/>
        <w:numPr>
          <w:ilvl w:val="1"/>
          <w:numId w:val="3"/>
        </w:numPr>
        <w:tabs>
          <w:tab w:val="clear" w:pos="567"/>
        </w:tabs>
        <w:snapToGrid/>
        <w:spacing w:after="240"/>
        <w:ind w:left="1843" w:hanging="567"/>
        <w:contextualSpacing w:val="0"/>
        <w:rPr>
          <w:rFonts w:cs="Arial"/>
          <w:szCs w:val="22"/>
          <w:lang w:val="ru-RU"/>
        </w:rPr>
      </w:pPr>
      <w:proofErr w:type="spellStart"/>
      <w:r w:rsidRPr="00FD34BC">
        <w:rPr>
          <w:rFonts w:cs="Arial"/>
          <w:szCs w:val="22"/>
          <w:lang w:val="ru-RU"/>
        </w:rPr>
        <w:t>Атанас</w:t>
      </w:r>
      <w:proofErr w:type="spellEnd"/>
      <w:r w:rsidRPr="00FD34BC">
        <w:rPr>
          <w:rFonts w:cs="Arial"/>
          <w:szCs w:val="22"/>
          <w:lang w:val="ru-RU"/>
        </w:rPr>
        <w:t xml:space="preserve"> ПАЛАЗОВ, Болгария (Группа II)</w:t>
      </w:r>
    </w:p>
    <w:p w:rsidR="00933020" w:rsidRPr="00FD34BC" w:rsidRDefault="00933020" w:rsidP="00E049FD">
      <w:pPr>
        <w:pStyle w:val="Grilleclaire-Accent31"/>
        <w:numPr>
          <w:ilvl w:val="1"/>
          <w:numId w:val="3"/>
        </w:numPr>
        <w:tabs>
          <w:tab w:val="clear" w:pos="567"/>
        </w:tabs>
        <w:snapToGrid/>
        <w:spacing w:after="240"/>
        <w:ind w:left="1843" w:hanging="567"/>
        <w:contextualSpacing w:val="0"/>
        <w:rPr>
          <w:rFonts w:cs="Arial"/>
          <w:szCs w:val="22"/>
          <w:lang w:val="ru-RU"/>
        </w:rPr>
      </w:pPr>
      <w:proofErr w:type="spellStart"/>
      <w:r w:rsidRPr="00FD34BC">
        <w:rPr>
          <w:rFonts w:cs="Arial"/>
          <w:szCs w:val="22"/>
          <w:lang w:val="ru-RU"/>
        </w:rPr>
        <w:t>Фредерико</w:t>
      </w:r>
      <w:proofErr w:type="spellEnd"/>
      <w:r w:rsidRPr="00FD34BC">
        <w:rPr>
          <w:rFonts w:cs="Arial"/>
          <w:szCs w:val="22"/>
          <w:lang w:val="ru-RU"/>
        </w:rPr>
        <w:t xml:space="preserve"> НОГЕЙРА, Бразилия (Группа III)</w:t>
      </w:r>
    </w:p>
    <w:p w:rsidR="00933020" w:rsidRPr="00FD34BC" w:rsidRDefault="00933020" w:rsidP="00E049FD">
      <w:pPr>
        <w:pStyle w:val="Grilleclaire-Accent31"/>
        <w:numPr>
          <w:ilvl w:val="1"/>
          <w:numId w:val="3"/>
        </w:numPr>
        <w:tabs>
          <w:tab w:val="clear" w:pos="567"/>
        </w:tabs>
        <w:snapToGrid/>
        <w:spacing w:after="240"/>
        <w:ind w:left="1843" w:hanging="567"/>
        <w:contextualSpacing w:val="0"/>
        <w:rPr>
          <w:rFonts w:cs="Arial"/>
          <w:szCs w:val="22"/>
          <w:lang w:val="ru-RU"/>
        </w:rPr>
      </w:pPr>
      <w:proofErr w:type="spellStart"/>
      <w:r w:rsidRPr="00FD34BC">
        <w:rPr>
          <w:rFonts w:cs="Arial"/>
          <w:szCs w:val="22"/>
          <w:lang w:val="ru-RU"/>
        </w:rPr>
        <w:t>Рамасами</w:t>
      </w:r>
      <w:proofErr w:type="spellEnd"/>
      <w:r w:rsidRPr="00FD34BC">
        <w:rPr>
          <w:rFonts w:cs="Arial"/>
          <w:szCs w:val="22"/>
          <w:lang w:val="ru-RU"/>
        </w:rPr>
        <w:t xml:space="preserve"> ВЕНКАТЕСАН, Индия (Группа IV)</w:t>
      </w:r>
    </w:p>
    <w:p w:rsidR="00933020" w:rsidRPr="00FD34BC" w:rsidRDefault="00933020" w:rsidP="00E049FD">
      <w:pPr>
        <w:pStyle w:val="Grilleclaire-Accent31"/>
        <w:numPr>
          <w:ilvl w:val="1"/>
          <w:numId w:val="3"/>
        </w:numPr>
        <w:tabs>
          <w:tab w:val="clear" w:pos="567"/>
        </w:tabs>
        <w:snapToGrid/>
        <w:spacing w:after="240"/>
        <w:ind w:left="1843" w:hanging="567"/>
        <w:contextualSpacing w:val="0"/>
        <w:rPr>
          <w:rFonts w:cs="Arial"/>
          <w:szCs w:val="22"/>
          <w:lang w:val="ru-RU"/>
        </w:rPr>
      </w:pPr>
      <w:proofErr w:type="spellStart"/>
      <w:r w:rsidRPr="00FD34BC">
        <w:rPr>
          <w:rFonts w:cs="Arial"/>
          <w:szCs w:val="22"/>
          <w:lang w:val="ru-RU"/>
        </w:rPr>
        <w:t>Куадио</w:t>
      </w:r>
      <w:proofErr w:type="spellEnd"/>
      <w:r w:rsidRPr="00FD34BC">
        <w:rPr>
          <w:rFonts w:cs="Arial"/>
          <w:szCs w:val="22"/>
          <w:lang w:val="ru-RU"/>
        </w:rPr>
        <w:t xml:space="preserve"> АФФИАН, Кот-д’Ивуар (Группа V);</w:t>
      </w:r>
    </w:p>
    <w:p w:rsidR="00933020" w:rsidRPr="00FD34BC" w:rsidRDefault="00933020" w:rsidP="00C44DEF">
      <w:pPr>
        <w:numPr>
          <w:ilvl w:val="0"/>
          <w:numId w:val="2"/>
        </w:numPr>
        <w:tabs>
          <w:tab w:val="clear" w:pos="709"/>
        </w:tabs>
        <w:spacing w:after="240"/>
        <w:jc w:val="center"/>
        <w:rPr>
          <w:rFonts w:ascii="Arial" w:eastAsia="Calibri" w:hAnsi="Arial" w:cs="Arial"/>
          <w:b/>
          <w:sz w:val="22"/>
          <w:szCs w:val="22"/>
          <w:lang w:val="ru-RU"/>
        </w:rPr>
      </w:pPr>
      <w:r w:rsidRPr="00FD34BC">
        <w:rPr>
          <w:rFonts w:ascii="Arial" w:eastAsia="Calibri" w:hAnsi="Arial" w:cs="Arial"/>
          <w:b/>
          <w:sz w:val="22"/>
          <w:szCs w:val="22"/>
          <w:lang w:val="ru-RU"/>
        </w:rPr>
        <w:t>Развитие потенциала сети профилирующих буев Арго</w:t>
      </w:r>
    </w:p>
    <w:p w:rsidR="00933020" w:rsidRPr="00FD34BC" w:rsidRDefault="00933020" w:rsidP="00933020">
      <w:pPr>
        <w:pStyle w:val="Grilleclaire-Accent31"/>
        <w:spacing w:after="240"/>
        <w:contextualSpacing w:val="0"/>
        <w:rPr>
          <w:rFonts w:cs="Arial"/>
          <w:szCs w:val="22"/>
          <w:lang w:val="ru-RU"/>
        </w:rPr>
      </w:pPr>
      <w:r w:rsidRPr="00FD34BC">
        <w:rPr>
          <w:rFonts w:cs="Arial"/>
          <w:szCs w:val="22"/>
          <w:u w:val="single"/>
          <w:lang w:val="ru-RU"/>
        </w:rPr>
        <w:t>принимает к сведению</w:t>
      </w:r>
      <w:r w:rsidRPr="00FD34BC">
        <w:rPr>
          <w:rFonts w:cs="Arial"/>
          <w:szCs w:val="22"/>
          <w:lang w:val="ru-RU"/>
        </w:rPr>
        <w:t xml:space="preserve"> развитие потенциала сети профилирующих буев Арго, представленном в документе IOC/INF-1344;</w:t>
      </w:r>
    </w:p>
    <w:p w:rsidR="00933020" w:rsidRPr="00FD34BC" w:rsidRDefault="00933020" w:rsidP="00933020">
      <w:pPr>
        <w:pStyle w:val="Grilleclaire-Accent31"/>
        <w:spacing w:after="240"/>
        <w:contextualSpacing w:val="0"/>
        <w:rPr>
          <w:rFonts w:cs="Arial"/>
          <w:szCs w:val="22"/>
          <w:lang w:val="ru-RU"/>
        </w:rPr>
      </w:pPr>
      <w:r w:rsidRPr="00FD34BC">
        <w:rPr>
          <w:rFonts w:cs="Arial"/>
          <w:szCs w:val="22"/>
          <w:u w:val="single"/>
          <w:lang w:val="ru-RU"/>
        </w:rPr>
        <w:t>признает</w:t>
      </w:r>
      <w:r w:rsidRPr="00FD34BC">
        <w:rPr>
          <w:rFonts w:cs="Arial"/>
          <w:szCs w:val="22"/>
          <w:lang w:val="ru-RU"/>
        </w:rPr>
        <w:t xml:space="preserve"> значительный вклад Арго в ГСНО;</w:t>
      </w:r>
    </w:p>
    <w:p w:rsidR="00933020" w:rsidRPr="00FD34BC" w:rsidRDefault="00933020" w:rsidP="00933020">
      <w:pPr>
        <w:pStyle w:val="Grilleclaire-Accent31"/>
        <w:spacing w:after="240"/>
        <w:contextualSpacing w:val="0"/>
        <w:rPr>
          <w:rFonts w:cs="Arial"/>
          <w:szCs w:val="22"/>
          <w:lang w:val="ru-RU"/>
        </w:rPr>
      </w:pPr>
      <w:r w:rsidRPr="00FD34BC">
        <w:rPr>
          <w:rFonts w:cs="Arial"/>
          <w:szCs w:val="22"/>
          <w:u w:val="single"/>
          <w:lang w:val="ru-RU"/>
        </w:rPr>
        <w:t>принимает также к сведению</w:t>
      </w:r>
      <w:r w:rsidRPr="00FD34BC">
        <w:rPr>
          <w:rFonts w:cs="Arial"/>
          <w:szCs w:val="22"/>
          <w:lang w:val="ru-RU"/>
        </w:rPr>
        <w:t xml:space="preserve"> пилотные проекты по расширению возможностей буев Арго и разработку научно-практического плана по биогеохимическим буям Арго;</w:t>
      </w:r>
    </w:p>
    <w:p w:rsidR="00933020" w:rsidRPr="00FD34BC" w:rsidRDefault="00933020" w:rsidP="00933020">
      <w:pPr>
        <w:pStyle w:val="Grilleclaire-Accent31"/>
        <w:spacing w:after="240"/>
        <w:contextualSpacing w:val="0"/>
        <w:rPr>
          <w:rFonts w:cs="Arial"/>
          <w:szCs w:val="22"/>
          <w:lang w:val="ru-RU"/>
        </w:rPr>
      </w:pPr>
      <w:r w:rsidRPr="00FD34BC">
        <w:rPr>
          <w:rFonts w:cs="Arial"/>
          <w:szCs w:val="22"/>
          <w:u w:val="single"/>
          <w:lang w:val="ru-RU"/>
        </w:rPr>
        <w:lastRenderedPageBreak/>
        <w:t>высоко оценивает</w:t>
      </w:r>
      <w:r w:rsidRPr="00FD34BC">
        <w:rPr>
          <w:rFonts w:cs="Arial"/>
          <w:szCs w:val="22"/>
          <w:lang w:val="ru-RU"/>
        </w:rPr>
        <w:t xml:space="preserve"> политику бесплатного и открытого доступа к данным Арго в соответствии с политикой МОК по обмену океанографическими данными (резолюция МОК XXII-6);</w:t>
      </w:r>
    </w:p>
    <w:p w:rsidR="00933020" w:rsidRPr="00FD34BC" w:rsidRDefault="00933020" w:rsidP="00933020">
      <w:pPr>
        <w:pStyle w:val="Grilleclaire-Accent31"/>
        <w:spacing w:after="240"/>
        <w:contextualSpacing w:val="0"/>
        <w:rPr>
          <w:rFonts w:cs="Arial"/>
          <w:szCs w:val="22"/>
          <w:lang w:val="ru-RU"/>
        </w:rPr>
      </w:pPr>
      <w:r w:rsidRPr="00FD34BC">
        <w:rPr>
          <w:rFonts w:cs="Arial"/>
          <w:szCs w:val="22"/>
          <w:u w:val="single"/>
          <w:lang w:val="ru-RU"/>
        </w:rPr>
        <w:t>просит</w:t>
      </w:r>
      <w:r w:rsidRPr="00FD34BC">
        <w:rPr>
          <w:rFonts w:cs="Arial"/>
          <w:szCs w:val="22"/>
          <w:lang w:val="ru-RU"/>
        </w:rPr>
        <w:t xml:space="preserve"> Руководящий комитет ГСНО предоставить секретариату МОК для распространения среди всех государств-членов циркулярным письмом до конца октября 2017 г. дополнительную подробную техническую информацию о развитии потенциала профилирующих буев (представленного в документе IOC/INF-1344), включая измеряемые ими переменные, социальные и научные выгоды от их использования и планы осуществления;</w:t>
      </w:r>
    </w:p>
    <w:p w:rsidR="00933020" w:rsidRPr="00FD34BC" w:rsidRDefault="00933020" w:rsidP="00933020">
      <w:pPr>
        <w:pStyle w:val="Grilleclaire-Accent31"/>
        <w:spacing w:after="240"/>
        <w:contextualSpacing w:val="0"/>
        <w:rPr>
          <w:rFonts w:cs="Arial"/>
          <w:szCs w:val="22"/>
          <w:lang w:val="ru-RU"/>
        </w:rPr>
      </w:pPr>
      <w:r w:rsidRPr="00FD34BC">
        <w:rPr>
          <w:rFonts w:cs="Arial"/>
          <w:szCs w:val="22"/>
          <w:u w:val="single"/>
          <w:lang w:val="ru-RU"/>
        </w:rPr>
        <w:t>просит</w:t>
      </w:r>
      <w:r w:rsidRPr="00FD34BC">
        <w:rPr>
          <w:rFonts w:cs="Arial"/>
          <w:szCs w:val="22"/>
          <w:lang w:val="ru-RU"/>
        </w:rPr>
        <w:t xml:space="preserve"> должностные лица МОК при поддержке Секретариата провести консультации с государствами-членами для сбора их мнений до конца декабря 2017 г.; </w:t>
      </w:r>
    </w:p>
    <w:p w:rsidR="000B4CE0" w:rsidRDefault="00933020" w:rsidP="00E049FD">
      <w:pPr>
        <w:pStyle w:val="Grilleclaire-Accent31"/>
        <w:spacing w:after="240"/>
        <w:contextualSpacing w:val="0"/>
        <w:rPr>
          <w:rFonts w:cs="Arial"/>
          <w:szCs w:val="22"/>
          <w:lang w:val="ru-RU"/>
        </w:rPr>
      </w:pPr>
      <w:r w:rsidRPr="00FD34BC">
        <w:rPr>
          <w:rFonts w:cs="Arial"/>
          <w:szCs w:val="22"/>
          <w:u w:val="single"/>
          <w:lang w:val="ru-RU"/>
        </w:rPr>
        <w:t>постановляет</w:t>
      </w:r>
      <w:r w:rsidRPr="00FD34BC">
        <w:rPr>
          <w:rFonts w:cs="Arial"/>
          <w:szCs w:val="22"/>
          <w:lang w:val="ru-RU"/>
        </w:rPr>
        <w:t xml:space="preserve"> рассмотреть развитие потенциала профилирующих буев Арго в рамках посвященного этому вопросу пункта повестки дня 51-й сессии </w:t>
      </w:r>
      <w:r w:rsidRPr="00FD34BC">
        <w:rPr>
          <w:rFonts w:cs="Arial"/>
          <w:bCs/>
          <w:szCs w:val="22"/>
          <w:lang w:val="ru-RU"/>
        </w:rPr>
        <w:t>Исполнительного совет</w:t>
      </w:r>
      <w:r w:rsidRPr="00FD34BC">
        <w:rPr>
          <w:rFonts w:cs="Arial"/>
          <w:szCs w:val="22"/>
          <w:lang w:val="ru-RU"/>
        </w:rPr>
        <w:t>а МОК в 2018 г. в целях принятия решения о методах работы с этими новыми переменными в рамках сотрудничества МОК.</w:t>
      </w:r>
    </w:p>
    <w:p w:rsidR="00E049FD" w:rsidRPr="00E049FD" w:rsidRDefault="00E049FD" w:rsidP="002E7EC4">
      <w:pPr>
        <w:snapToGrid w:val="0"/>
        <w:spacing w:after="240"/>
        <w:ind w:left="709" w:hanging="709"/>
        <w:jc w:val="left"/>
        <w:rPr>
          <w:rFonts w:ascii="Arial" w:hAnsi="Arial" w:cs="Arial"/>
          <w:b/>
          <w:snapToGrid w:val="0"/>
          <w:sz w:val="22"/>
          <w:szCs w:val="22"/>
          <w:lang w:val="ru-RU"/>
        </w:rPr>
      </w:pPr>
      <w:r w:rsidRPr="00E049FD">
        <w:rPr>
          <w:rFonts w:ascii="Arial" w:hAnsi="Arial" w:cs="Arial"/>
          <w:b/>
          <w:snapToGrid w:val="0"/>
          <w:sz w:val="22"/>
          <w:szCs w:val="22"/>
          <w:lang w:val="ru-RU"/>
        </w:rPr>
        <w:t>9.</w:t>
      </w:r>
      <w:r w:rsidRPr="00E049FD">
        <w:rPr>
          <w:rFonts w:ascii="Arial" w:hAnsi="Arial" w:cs="Arial"/>
          <w:b/>
          <w:snapToGrid w:val="0"/>
          <w:sz w:val="22"/>
          <w:szCs w:val="22"/>
          <w:lang w:val="ru-RU"/>
        </w:rPr>
        <w:tab/>
        <w:t>УСТОЙЧИВОЕ РАЗВИТИЕ И УПРАВЛЕНИЕ</w:t>
      </w:r>
    </w:p>
    <w:p w:rsidR="000B4CE0" w:rsidRPr="00E049FD" w:rsidRDefault="000B4CE0" w:rsidP="002E7EC4">
      <w:pPr>
        <w:snapToGrid w:val="0"/>
        <w:spacing w:after="240"/>
        <w:ind w:left="709" w:hanging="709"/>
        <w:jc w:val="left"/>
        <w:rPr>
          <w:rFonts w:ascii="Arial" w:hAnsi="Arial" w:cs="Arial"/>
          <w:snapToGrid w:val="0"/>
          <w:sz w:val="22"/>
          <w:szCs w:val="22"/>
          <w:lang w:val="ru-RU"/>
        </w:rPr>
      </w:pPr>
      <w:r w:rsidRPr="00E049FD">
        <w:rPr>
          <w:rFonts w:ascii="Arial" w:hAnsi="Arial" w:cs="Arial"/>
          <w:snapToGrid w:val="0"/>
          <w:sz w:val="22"/>
          <w:szCs w:val="22"/>
          <w:lang w:val="ru-RU"/>
        </w:rPr>
        <w:t>9</w:t>
      </w:r>
      <w:r w:rsidRPr="00E049FD">
        <w:rPr>
          <w:rFonts w:ascii="Arial" w:hAnsi="Arial" w:cs="Arial"/>
          <w:snapToGrid w:val="0"/>
          <w:sz w:val="22"/>
          <w:szCs w:val="22"/>
          <w:lang w:val="ru-RU"/>
        </w:rPr>
        <w:t>.</w:t>
      </w:r>
      <w:r w:rsidRPr="00E049FD">
        <w:rPr>
          <w:rFonts w:ascii="Arial" w:hAnsi="Arial" w:cs="Arial"/>
          <w:snapToGrid w:val="0"/>
          <w:sz w:val="22"/>
          <w:szCs w:val="22"/>
          <w:lang w:val="ru-RU"/>
        </w:rPr>
        <w:t>2</w:t>
      </w:r>
      <w:r w:rsidRPr="00E049FD">
        <w:rPr>
          <w:rFonts w:ascii="Arial" w:hAnsi="Arial" w:cs="Arial"/>
          <w:snapToGrid w:val="0"/>
          <w:sz w:val="22"/>
          <w:szCs w:val="22"/>
          <w:lang w:val="ru-RU"/>
        </w:rPr>
        <w:tab/>
      </w:r>
      <w:r w:rsidRPr="00E049FD">
        <w:rPr>
          <w:rFonts w:ascii="Arial" w:hAnsi="Arial" w:cs="Arial"/>
          <w:sz w:val="22"/>
          <w:szCs w:val="22"/>
          <w:lang w:val="ru-RU"/>
        </w:rPr>
        <w:t xml:space="preserve">КАСАЮЩАЯСЯ МОК ДЕЯТЕЛЬНОСТЬ ПОДГОТОВИТЕЛЬНОГО КОМИТЕТА ОРГАНИЗАЦИИ ОБЪЕДИНЕННЫХ НАЦИЙ ПО </w:t>
      </w:r>
      <w:r w:rsidRPr="00E049FD">
        <w:rPr>
          <w:rFonts w:ascii="Arial" w:hAnsi="Arial" w:cs="Arial"/>
          <w:caps/>
          <w:sz w:val="22"/>
          <w:szCs w:val="22"/>
          <w:lang w:val="ru-RU"/>
        </w:rPr>
        <w:t>вопросам сохранения и устойчивого использования биологического разнообразия за пределами действия национальной юрисдикции</w:t>
      </w:r>
    </w:p>
    <w:p w:rsidR="000B4CE0" w:rsidRPr="00E049FD" w:rsidRDefault="00DD043B" w:rsidP="00E049FD">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bCs/>
          <w:iCs/>
          <w:sz w:val="22"/>
          <w:szCs w:val="22"/>
          <w:lang w:val="ru-RU"/>
        </w:rPr>
        <w:tab/>
      </w:r>
      <w:r w:rsidRPr="00DD043B">
        <w:rPr>
          <w:rFonts w:ascii="Arial" w:hAnsi="Arial" w:cs="Arial"/>
          <w:bCs/>
          <w:iCs/>
          <w:sz w:val="22"/>
          <w:szCs w:val="22"/>
          <w:lang w:val="ru-RU"/>
        </w:rPr>
        <w:t xml:space="preserve">Этот пункт повестки дня представил заместитель председателя МОК г-н Ариэль </w:t>
      </w:r>
      <w:proofErr w:type="spellStart"/>
      <w:r w:rsidRPr="00DD043B">
        <w:rPr>
          <w:rFonts w:ascii="Arial" w:hAnsi="Arial" w:cs="Arial"/>
          <w:bCs/>
          <w:iCs/>
          <w:sz w:val="22"/>
          <w:szCs w:val="22"/>
          <w:lang w:val="ru-RU"/>
        </w:rPr>
        <w:t>Троиси</w:t>
      </w:r>
      <w:proofErr w:type="spellEnd"/>
      <w:r w:rsidRPr="00DD043B">
        <w:rPr>
          <w:rFonts w:ascii="Arial" w:hAnsi="Arial" w:cs="Arial"/>
          <w:bCs/>
          <w:iCs/>
          <w:sz w:val="22"/>
          <w:szCs w:val="22"/>
          <w:lang w:val="ru-RU"/>
        </w:rPr>
        <w:t xml:space="preserve"> (Аргентина). Он сообщил последнюю информацию о ходе переговоров по разработке в рамках Конвенции Организации Объединенных Наций по морскому праву (ЮНКЛОС) нового, имеющего обязательную юридическую силу документа о сохранении и рациональном использовании морского биологического разнообразия за пределами национальной юрисдикции (в открытом море и его глубинах). В новый документ, по которому в данный момент ведутся переговоры, будут включены вопросы экологической экспертизы и привязанных к отдельным районам инструментов управления, в частности, создания морских охраняемых районов. В нем будет также предусмотрен механизм управления, регулирующий доступ к морским генетическим ресурсам и совместное использование получаемых </w:t>
      </w:r>
      <w:proofErr w:type="gramStart"/>
      <w:r w:rsidRPr="00DD043B">
        <w:rPr>
          <w:rFonts w:ascii="Arial" w:hAnsi="Arial" w:cs="Arial"/>
          <w:bCs/>
          <w:iCs/>
          <w:sz w:val="22"/>
          <w:szCs w:val="22"/>
          <w:lang w:val="ru-RU"/>
        </w:rPr>
        <w:t>от этого выгод</w:t>
      </w:r>
      <w:proofErr w:type="gramEnd"/>
      <w:r w:rsidRPr="00DD043B">
        <w:rPr>
          <w:rFonts w:ascii="Arial" w:hAnsi="Arial" w:cs="Arial"/>
          <w:bCs/>
          <w:iCs/>
          <w:sz w:val="22"/>
          <w:szCs w:val="22"/>
          <w:lang w:val="ru-RU"/>
        </w:rPr>
        <w:t>. Кроме того, для обеспечения использования положений данного документа в интересах всех подписавших его участников, включая МОСРГ и развивающиеся страны, в нем будут учтены вопросы создания потенциала и передачи морских технологий.</w:t>
      </w:r>
      <w:r w:rsidR="00E049FD" w:rsidRPr="00E049FD">
        <w:rPr>
          <w:rFonts w:ascii="Arial" w:hAnsi="Arial" w:cs="Arial"/>
          <w:sz w:val="22"/>
          <w:szCs w:val="22"/>
          <w:lang w:val="ru-RU"/>
        </w:rPr>
        <w:t xml:space="preserve"> </w:t>
      </w:r>
    </w:p>
    <w:p w:rsidR="000B4CE0" w:rsidRPr="00E049FD" w:rsidRDefault="00F85F20" w:rsidP="00E049FD">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bCs/>
          <w:iCs/>
          <w:sz w:val="22"/>
          <w:szCs w:val="22"/>
          <w:lang w:val="ru-RU"/>
        </w:rPr>
        <w:tab/>
      </w:r>
      <w:r w:rsidRPr="00F85F20">
        <w:rPr>
          <w:rFonts w:ascii="Arial" w:hAnsi="Arial" w:cs="Arial"/>
          <w:bCs/>
          <w:iCs/>
          <w:sz w:val="22"/>
          <w:szCs w:val="22"/>
          <w:lang w:val="ru-RU"/>
        </w:rPr>
        <w:t>Он напомнил, что на своей 49-й сессии Исполнительный совет МОК постановил учредить межсессионную рабочую группу (МРГ) по вопросам касающейся МОК деятельности подготовительного комитета (</w:t>
      </w:r>
      <w:proofErr w:type="spellStart"/>
      <w:r w:rsidRPr="00F85F20">
        <w:rPr>
          <w:rFonts w:ascii="Arial" w:hAnsi="Arial" w:cs="Arial"/>
          <w:bCs/>
          <w:iCs/>
          <w:sz w:val="22"/>
          <w:szCs w:val="22"/>
        </w:rPr>
        <w:t>PrepCom</w:t>
      </w:r>
      <w:proofErr w:type="spellEnd"/>
      <w:r w:rsidRPr="00F85F20">
        <w:rPr>
          <w:rFonts w:ascii="Arial" w:hAnsi="Arial" w:cs="Arial"/>
          <w:bCs/>
          <w:iCs/>
          <w:sz w:val="22"/>
          <w:szCs w:val="22"/>
          <w:lang w:val="ru-RU"/>
        </w:rPr>
        <w:t>) Организации Объединенных Наций по вопросам биологического разнообразия за пределами действия национальной юрисдикции в целях рассмотрения возможного вклада МОК в его деятельности и концептуальной поддержки представителей МОК на заседаниях этого подготовительного комитета.</w:t>
      </w:r>
      <w:r w:rsidR="00E049FD" w:rsidRPr="00E049FD">
        <w:rPr>
          <w:rFonts w:ascii="Arial" w:hAnsi="Arial" w:cs="Arial"/>
          <w:sz w:val="22"/>
          <w:szCs w:val="22"/>
          <w:lang w:val="ru-RU"/>
        </w:rPr>
        <w:t xml:space="preserve"> </w:t>
      </w:r>
    </w:p>
    <w:p w:rsidR="000B4CE0" w:rsidRPr="00E049FD" w:rsidRDefault="00F85F20" w:rsidP="00E049FD">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bCs/>
          <w:iCs/>
          <w:sz w:val="22"/>
          <w:szCs w:val="22"/>
          <w:lang w:val="ru-RU"/>
        </w:rPr>
        <w:tab/>
      </w:r>
      <w:r w:rsidRPr="00F85F20">
        <w:rPr>
          <w:rFonts w:ascii="Arial" w:hAnsi="Arial" w:cs="Arial"/>
          <w:bCs/>
          <w:iCs/>
          <w:sz w:val="22"/>
          <w:szCs w:val="22"/>
          <w:lang w:val="ru-RU"/>
        </w:rPr>
        <w:t>Заместитель председателя проинформировал Ассамблею об итогах второго и третьего совещаний подготовительного комитета (</w:t>
      </w:r>
      <w:proofErr w:type="spellStart"/>
      <w:r w:rsidRPr="00F85F20">
        <w:rPr>
          <w:rFonts w:ascii="Arial" w:hAnsi="Arial" w:cs="Arial"/>
          <w:bCs/>
          <w:iCs/>
          <w:sz w:val="22"/>
          <w:szCs w:val="22"/>
          <w:lang w:val="ru-RU"/>
        </w:rPr>
        <w:t>PrepСom</w:t>
      </w:r>
      <w:proofErr w:type="spellEnd"/>
      <w:r w:rsidRPr="00F85F20">
        <w:rPr>
          <w:rFonts w:ascii="Arial" w:hAnsi="Arial" w:cs="Arial"/>
          <w:bCs/>
          <w:iCs/>
          <w:sz w:val="22"/>
          <w:szCs w:val="22"/>
          <w:lang w:val="ru-RU"/>
        </w:rPr>
        <w:t>), которые состоялись 29 августа – 7</w:t>
      </w:r>
      <w:r w:rsidR="00D03AAD">
        <w:rPr>
          <w:rFonts w:ascii="Arial" w:hAnsi="Arial" w:cs="Arial"/>
          <w:bCs/>
          <w:iCs/>
          <w:sz w:val="22"/>
          <w:szCs w:val="22"/>
          <w:lang w:val="ru-RU"/>
        </w:rPr>
        <w:t> </w:t>
      </w:r>
      <w:r w:rsidRPr="00F85F20">
        <w:rPr>
          <w:rFonts w:ascii="Arial" w:hAnsi="Arial" w:cs="Arial"/>
          <w:bCs/>
          <w:iCs/>
          <w:sz w:val="22"/>
          <w:szCs w:val="22"/>
          <w:lang w:val="ru-RU"/>
        </w:rPr>
        <w:t>сентября 2016 г. и 27 марта – 7 апреля 2017 г. В обоих заседаниях приняли участие должностные лица МОК (Председатель и заместители председателя) и Секретариат. МОК организовала два параллельных мероприятия по (i) созданию потенциала и передаче морских технологий (ПMT) (</w:t>
      </w:r>
      <w:proofErr w:type="spellStart"/>
      <w:r w:rsidRPr="00F85F20">
        <w:rPr>
          <w:rFonts w:ascii="Arial" w:hAnsi="Arial" w:cs="Arial"/>
          <w:bCs/>
          <w:iCs/>
          <w:sz w:val="22"/>
          <w:szCs w:val="22"/>
          <w:lang w:val="ru-RU"/>
        </w:rPr>
        <w:t>PrepСom</w:t>
      </w:r>
      <w:proofErr w:type="spellEnd"/>
      <w:r w:rsidRPr="00F85F20">
        <w:rPr>
          <w:rFonts w:ascii="Arial" w:hAnsi="Arial" w:cs="Arial"/>
          <w:bCs/>
          <w:iCs/>
          <w:sz w:val="22"/>
          <w:szCs w:val="22"/>
          <w:lang w:val="ru-RU"/>
        </w:rPr>
        <w:t xml:space="preserve"> 2, 29 августа 2016 г.) и (</w:t>
      </w:r>
      <w:proofErr w:type="spellStart"/>
      <w:r w:rsidRPr="00F85F20">
        <w:rPr>
          <w:rFonts w:ascii="Arial" w:hAnsi="Arial" w:cs="Arial"/>
          <w:bCs/>
          <w:iCs/>
          <w:sz w:val="22"/>
          <w:szCs w:val="22"/>
          <w:lang w:val="ru-RU"/>
        </w:rPr>
        <w:t>ii</w:t>
      </w:r>
      <w:proofErr w:type="spellEnd"/>
      <w:r w:rsidRPr="00F85F20">
        <w:rPr>
          <w:rFonts w:ascii="Arial" w:hAnsi="Arial" w:cs="Arial"/>
          <w:bCs/>
          <w:iCs/>
          <w:sz w:val="22"/>
          <w:szCs w:val="22"/>
          <w:lang w:val="ru-RU"/>
        </w:rPr>
        <w:t>) вкладу науки и передачи морских технологий в осуществление будущего документа по вопросам биологического разнообразия за пределами действия национальной юрисдикции (</w:t>
      </w:r>
      <w:proofErr w:type="spellStart"/>
      <w:r w:rsidRPr="00F85F20">
        <w:rPr>
          <w:rFonts w:ascii="Arial" w:hAnsi="Arial" w:cs="Arial"/>
          <w:bCs/>
          <w:iCs/>
          <w:sz w:val="22"/>
          <w:szCs w:val="22"/>
          <w:lang w:val="ru-RU"/>
        </w:rPr>
        <w:t>PrepСom</w:t>
      </w:r>
      <w:proofErr w:type="spellEnd"/>
      <w:r w:rsidRPr="00F85F20">
        <w:rPr>
          <w:rFonts w:ascii="Arial" w:hAnsi="Arial" w:cs="Arial"/>
          <w:bCs/>
          <w:iCs/>
          <w:sz w:val="22"/>
          <w:szCs w:val="22"/>
          <w:lang w:val="ru-RU"/>
        </w:rPr>
        <w:t xml:space="preserve"> 3, 3 апреля 2017 г.).</w:t>
      </w:r>
      <w:r w:rsidR="00E049FD" w:rsidRPr="00E049FD">
        <w:rPr>
          <w:rFonts w:ascii="Arial" w:hAnsi="Arial" w:cs="Arial"/>
          <w:sz w:val="22"/>
          <w:szCs w:val="22"/>
          <w:lang w:val="ru-RU"/>
        </w:rPr>
        <w:t xml:space="preserve"> </w:t>
      </w:r>
    </w:p>
    <w:p w:rsidR="00F85F20" w:rsidRPr="00E049FD" w:rsidRDefault="00F85F20" w:rsidP="00E049FD">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bCs/>
          <w:iCs/>
          <w:sz w:val="22"/>
          <w:szCs w:val="22"/>
          <w:lang w:val="ru-RU"/>
        </w:rPr>
        <w:lastRenderedPageBreak/>
        <w:tab/>
      </w:r>
      <w:r w:rsidRPr="00F85F20">
        <w:rPr>
          <w:rFonts w:ascii="Arial" w:hAnsi="Arial" w:cs="Arial"/>
          <w:bCs/>
          <w:iCs/>
          <w:sz w:val="22"/>
          <w:szCs w:val="22"/>
          <w:lang w:val="ru-RU"/>
        </w:rPr>
        <w:t xml:space="preserve">Многие обсуждаемые в настоящее время в рамках этого комитета вопросы имеют отношение к областям, входящим в компетенцию МОК, в частности такие, как использование максимально достоверных научных данных в качестве основы для принятия управленческих решений и разработки политики в области сохранения, использование критериев и руководящих принципов МОК в области передачи морской технологии (КРППМТ), а также возможный вклад Океанической биогеографической информационной системы (ОБИС) как эффективно функционирующей глобальной платформы по обмену научными данными и информацией. В ходе третьего совещания подготовительного комитета государства-члены попросили МОК подготовить для рассмотрения на четвертой сессии подготовительного комитета (10-21 июля 2017 г.) доклад, посвященный текущим мероприятиям МОК в области создания потенциала и передачи морских технологий и будущим планам в этих сферах деятельности, особенно в связи с созданием механизма обмена информацией по ПМТ. Доклад (IOC/INF-1347) был подготовлен Секретариатом, должностными лицами МОК и сопредседателями ОБИС и ГСНО </w:t>
      </w:r>
      <w:proofErr w:type="spellStart"/>
      <w:r w:rsidRPr="00F85F20">
        <w:rPr>
          <w:rFonts w:ascii="Arial" w:hAnsi="Arial" w:cs="Arial"/>
          <w:bCs/>
          <w:iCs/>
          <w:sz w:val="22"/>
          <w:szCs w:val="22"/>
          <w:lang w:val="ru-RU"/>
        </w:rPr>
        <w:t>BioEco</w:t>
      </w:r>
      <w:proofErr w:type="spellEnd"/>
      <w:r w:rsidRPr="00F85F20">
        <w:rPr>
          <w:rFonts w:ascii="Arial" w:hAnsi="Arial" w:cs="Arial"/>
          <w:bCs/>
          <w:iCs/>
          <w:sz w:val="22"/>
          <w:szCs w:val="22"/>
          <w:lang w:val="ru-RU"/>
        </w:rPr>
        <w:t xml:space="preserve"> и рассмотрен межсессионной рабочей группой МОК до представления председателю подготовительного комитета в июне 2017 г. перед четвертой сессией подготовительного комитета (10-21 июля 2017 г.).</w:t>
      </w:r>
      <w:r w:rsidR="00E049FD" w:rsidRPr="00E049FD">
        <w:rPr>
          <w:rFonts w:ascii="Arial" w:hAnsi="Arial" w:cs="Arial"/>
          <w:sz w:val="22"/>
          <w:szCs w:val="22"/>
          <w:lang w:val="ru-RU"/>
        </w:rPr>
        <w:t xml:space="preserve"> </w:t>
      </w:r>
    </w:p>
    <w:p w:rsidR="00F85F20" w:rsidRPr="00E049FD" w:rsidRDefault="00F85F20" w:rsidP="00E049FD">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bCs/>
          <w:iCs/>
          <w:sz w:val="22"/>
          <w:szCs w:val="22"/>
          <w:lang w:val="ru-RU"/>
        </w:rPr>
        <w:tab/>
      </w:r>
      <w:r w:rsidRPr="00F85F20">
        <w:rPr>
          <w:rFonts w:ascii="Arial" w:hAnsi="Arial" w:cs="Arial"/>
          <w:bCs/>
          <w:iCs/>
          <w:sz w:val="22"/>
          <w:szCs w:val="22"/>
          <w:lang w:val="ru-RU"/>
        </w:rPr>
        <w:t xml:space="preserve">Заседание сессионной рабочей группы, в котором приняли участие 14 государств-членов, состоялось 22 июня 2017 г. Председатель рабочей группы г-н </w:t>
      </w:r>
      <w:proofErr w:type="spellStart"/>
      <w:r w:rsidRPr="00F85F20">
        <w:rPr>
          <w:rFonts w:ascii="Arial" w:hAnsi="Arial" w:cs="Arial"/>
          <w:bCs/>
          <w:iCs/>
          <w:sz w:val="22"/>
          <w:szCs w:val="22"/>
          <w:lang w:val="ru-RU"/>
        </w:rPr>
        <w:t>Троиси</w:t>
      </w:r>
      <w:proofErr w:type="spellEnd"/>
      <w:r w:rsidRPr="00F85F20">
        <w:rPr>
          <w:rFonts w:ascii="Arial" w:hAnsi="Arial" w:cs="Arial"/>
          <w:bCs/>
          <w:iCs/>
          <w:sz w:val="22"/>
          <w:szCs w:val="22"/>
          <w:lang w:val="ru-RU"/>
        </w:rPr>
        <w:t xml:space="preserve"> представил результаты работы МРГ, включая специальный доклад (IOC/INF-1347). Сессионная рабочая группа сформулировала руководящие указания в отношении участия МОК в четвертой сессии подготовительного комитета и высказала рекомендации, касающиеся представления потенциального вклада МОК в ее работу. Сессионная рабочая группа также предложила принимающим участие в четвертой сессии подготовительного комитета государствам – членам МОК в своих выступлениях содействовать повышению информированности о мандате МОК и необходимости налаживания эффективных партнерских связей и признания специализированных функций и областей компетенции МОК и ее органов.</w:t>
      </w:r>
      <w:r w:rsidR="00E049FD" w:rsidRPr="00E049FD">
        <w:rPr>
          <w:rFonts w:ascii="Arial" w:hAnsi="Arial" w:cs="Arial"/>
          <w:sz w:val="22"/>
          <w:szCs w:val="22"/>
          <w:lang w:val="ru-RU"/>
        </w:rPr>
        <w:t xml:space="preserve"> </w:t>
      </w:r>
    </w:p>
    <w:p w:rsidR="00F85F20" w:rsidRPr="00E049FD" w:rsidRDefault="00F85F20" w:rsidP="00E049FD">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bCs/>
          <w:iCs/>
          <w:sz w:val="22"/>
          <w:szCs w:val="22"/>
          <w:lang w:val="ru-RU"/>
        </w:rPr>
        <w:tab/>
      </w:r>
      <w:r w:rsidRPr="00F85F20">
        <w:rPr>
          <w:rFonts w:ascii="Arial" w:hAnsi="Arial" w:cs="Arial"/>
          <w:bCs/>
          <w:iCs/>
          <w:sz w:val="22"/>
          <w:szCs w:val="22"/>
          <w:lang w:val="ru-RU"/>
        </w:rPr>
        <w:t xml:space="preserve">Ассамблея высоко оценила представленный заместителем председателя Ариэлем </w:t>
      </w:r>
      <w:proofErr w:type="spellStart"/>
      <w:r w:rsidRPr="00F85F20">
        <w:rPr>
          <w:rFonts w:ascii="Arial" w:hAnsi="Arial" w:cs="Arial"/>
          <w:bCs/>
          <w:iCs/>
          <w:sz w:val="22"/>
          <w:szCs w:val="22"/>
          <w:lang w:val="ru-RU"/>
        </w:rPr>
        <w:t>Троиси</w:t>
      </w:r>
      <w:proofErr w:type="spellEnd"/>
      <w:r w:rsidRPr="00F85F20">
        <w:rPr>
          <w:rFonts w:ascii="Arial" w:hAnsi="Arial" w:cs="Arial"/>
          <w:bCs/>
          <w:iCs/>
          <w:sz w:val="22"/>
          <w:szCs w:val="22"/>
          <w:lang w:val="ru-RU"/>
        </w:rPr>
        <w:t xml:space="preserve"> доклад и с удовлетворением отметила работу МРГ, которая предоставила соответствующую информацию государствам-членам для содействия участию во второй и третьей сессиях подготовительного комитета. Эта деятельность внесла значительный вклад в повышение информированности о МОК и ее наглядности на уровне Организации Объединенных Наций.</w:t>
      </w:r>
      <w:r w:rsidR="00E049FD" w:rsidRPr="00E049FD">
        <w:rPr>
          <w:rFonts w:ascii="Arial" w:hAnsi="Arial" w:cs="Arial"/>
          <w:sz w:val="22"/>
          <w:szCs w:val="22"/>
          <w:lang w:val="ru-RU"/>
        </w:rPr>
        <w:t xml:space="preserve"> </w:t>
      </w:r>
    </w:p>
    <w:p w:rsidR="00F85F20" w:rsidRPr="00E049FD" w:rsidRDefault="00F85F20" w:rsidP="00E049FD">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bCs/>
          <w:iCs/>
          <w:sz w:val="22"/>
          <w:szCs w:val="22"/>
          <w:lang w:val="ru-RU"/>
        </w:rPr>
        <w:tab/>
      </w:r>
      <w:r w:rsidRPr="00F85F20">
        <w:rPr>
          <w:rFonts w:ascii="Arial" w:hAnsi="Arial" w:cs="Arial"/>
          <w:bCs/>
          <w:iCs/>
          <w:sz w:val="22"/>
          <w:szCs w:val="22"/>
          <w:lang w:val="ru-RU"/>
        </w:rPr>
        <w:t>Ассамблея решительно выступила в поддержку прочной научной базы для обоснования управленческих решений и процессов руководства как в пределах, так и за пределами национальной юрисдикции, и заявила, что МОК выполняет и должна и далее играть важную роль в обеспечении такой базы научных знаний.</w:t>
      </w:r>
      <w:r w:rsidR="00E049FD" w:rsidRPr="00E049FD">
        <w:rPr>
          <w:rFonts w:ascii="Arial" w:hAnsi="Arial" w:cs="Arial"/>
          <w:sz w:val="22"/>
          <w:szCs w:val="22"/>
          <w:lang w:val="ru-RU"/>
        </w:rPr>
        <w:t xml:space="preserve"> </w:t>
      </w:r>
    </w:p>
    <w:p w:rsidR="00F85F20" w:rsidRPr="00E049FD" w:rsidRDefault="00F85F20" w:rsidP="00E049FD">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bCs/>
          <w:iCs/>
          <w:sz w:val="22"/>
          <w:szCs w:val="22"/>
          <w:lang w:val="ru-RU"/>
        </w:rPr>
        <w:tab/>
      </w:r>
      <w:r w:rsidRPr="00F85F20">
        <w:rPr>
          <w:rFonts w:ascii="Arial" w:hAnsi="Arial" w:cs="Arial"/>
          <w:bCs/>
          <w:iCs/>
          <w:sz w:val="22"/>
          <w:szCs w:val="22"/>
          <w:lang w:val="ru-RU"/>
        </w:rPr>
        <w:t>Ассамблея призвала к расширению международного сотрудничества, разработке стратегии укрепления биологических океанических наблюдений и поддержке усилий по наращиванию потенциала с тем, чтобы все государства-члены располагали потенциалом для проведения исследований и пользовались их преимуществами на равной основе.</w:t>
      </w:r>
      <w:r w:rsidR="00E049FD" w:rsidRPr="00E049FD">
        <w:rPr>
          <w:rFonts w:ascii="Arial" w:hAnsi="Arial" w:cs="Arial"/>
          <w:sz w:val="22"/>
          <w:szCs w:val="22"/>
          <w:lang w:val="ru-RU"/>
        </w:rPr>
        <w:t xml:space="preserve"> </w:t>
      </w:r>
    </w:p>
    <w:p w:rsidR="00F85F20" w:rsidRPr="00E049FD" w:rsidRDefault="00F85F20" w:rsidP="00E049FD">
      <w:pPr>
        <w:pStyle w:val="ListParagraph1"/>
        <w:widowControl/>
        <w:numPr>
          <w:ilvl w:val="0"/>
          <w:numId w:val="1"/>
        </w:numPr>
        <w:spacing w:before="120" w:after="240"/>
        <w:ind w:hanging="709"/>
        <w:contextualSpacing w:val="0"/>
        <w:rPr>
          <w:rFonts w:ascii="Arial" w:hAnsi="Arial" w:cs="Arial"/>
          <w:sz w:val="22"/>
          <w:szCs w:val="22"/>
          <w:lang w:val="ru-RU"/>
        </w:rPr>
      </w:pPr>
      <w:r w:rsidRPr="00F85F20">
        <w:rPr>
          <w:rFonts w:ascii="Arial" w:hAnsi="Arial" w:cs="Arial"/>
          <w:bCs/>
          <w:iCs/>
          <w:sz w:val="22"/>
          <w:szCs w:val="22"/>
          <w:lang w:val="ru-RU"/>
        </w:rPr>
        <w:tab/>
        <w:t>Выступили представители 15 государств-членов.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___________.</w:t>
      </w:r>
    </w:p>
    <w:p w:rsidR="000B4CE0" w:rsidRPr="00E049FD" w:rsidRDefault="00F85F20" w:rsidP="00E049FD">
      <w:pPr>
        <w:pStyle w:val="ListParagraph1"/>
        <w:widowControl/>
        <w:numPr>
          <w:ilvl w:val="0"/>
          <w:numId w:val="1"/>
        </w:numPr>
        <w:spacing w:before="120" w:after="240"/>
        <w:ind w:hanging="709"/>
        <w:contextualSpacing w:val="0"/>
        <w:rPr>
          <w:rFonts w:ascii="Arial" w:hAnsi="Arial" w:cs="Arial"/>
          <w:sz w:val="22"/>
          <w:szCs w:val="22"/>
          <w:lang w:val="ru-RU"/>
        </w:rPr>
      </w:pPr>
      <w:r w:rsidRPr="00036775">
        <w:rPr>
          <w:rFonts w:ascii="Arial" w:hAnsi="Arial" w:cs="Arial"/>
          <w:sz w:val="22"/>
          <w:szCs w:val="22"/>
          <w:lang w:val="ru-RU"/>
        </w:rPr>
        <w:t xml:space="preserve">Ассамблея приняла решение </w:t>
      </w:r>
      <w:r>
        <w:rPr>
          <w:rFonts w:ascii="Arial" w:hAnsi="Arial" w:cs="Arial"/>
          <w:sz w:val="22"/>
          <w:szCs w:val="22"/>
          <w:lang w:val="ru-RU"/>
        </w:rPr>
        <w:t>IOC-XXIX/9.2.</w:t>
      </w:r>
      <w:r w:rsidR="00E049FD" w:rsidRPr="00E049FD">
        <w:rPr>
          <w:rFonts w:ascii="Arial" w:hAnsi="Arial" w:cs="Arial"/>
          <w:sz w:val="22"/>
          <w:szCs w:val="22"/>
          <w:lang w:val="ru-RU"/>
        </w:rPr>
        <w:t xml:space="preserve"> </w:t>
      </w:r>
    </w:p>
    <w:p w:rsidR="000B4CE0" w:rsidRPr="000B4CE0" w:rsidRDefault="000B4CE0" w:rsidP="000B4CE0">
      <w:pPr>
        <w:keepNext/>
        <w:keepLines/>
        <w:spacing w:after="240"/>
        <w:jc w:val="center"/>
        <w:rPr>
          <w:rFonts w:ascii="Arial" w:hAnsi="Arial" w:cs="Arial"/>
          <w:sz w:val="22"/>
          <w:szCs w:val="22"/>
          <w:lang w:val="ru-RU"/>
        </w:rPr>
      </w:pPr>
      <w:r w:rsidRPr="000B4CE0">
        <w:rPr>
          <w:rFonts w:ascii="Arial" w:hAnsi="Arial"/>
          <w:b/>
          <w:sz w:val="22"/>
          <w:szCs w:val="22"/>
          <w:lang w:val="ru-RU"/>
        </w:rPr>
        <w:lastRenderedPageBreak/>
        <w:t xml:space="preserve">Касающаяся МОК деятельность подготовительного комитета </w:t>
      </w:r>
      <w:r w:rsidRPr="000B4CE0">
        <w:rPr>
          <w:rFonts w:ascii="Arial" w:hAnsi="Arial"/>
          <w:b/>
          <w:sz w:val="22"/>
          <w:szCs w:val="22"/>
          <w:lang w:val="ru-RU"/>
        </w:rPr>
        <w:br/>
        <w:t xml:space="preserve">Организации Объединенных Наций по вопросам сохранения и устойчивого </w:t>
      </w:r>
      <w:r w:rsidRPr="000B4CE0">
        <w:rPr>
          <w:rFonts w:ascii="Arial" w:hAnsi="Arial"/>
          <w:b/>
          <w:sz w:val="22"/>
          <w:szCs w:val="22"/>
          <w:lang w:val="ru-RU"/>
        </w:rPr>
        <w:br/>
        <w:t xml:space="preserve">использования биологического разнообразия за пределами действия </w:t>
      </w:r>
      <w:r w:rsidRPr="000B4CE0">
        <w:rPr>
          <w:rFonts w:ascii="Arial" w:hAnsi="Arial"/>
          <w:b/>
          <w:sz w:val="22"/>
          <w:szCs w:val="22"/>
          <w:lang w:val="ru-RU"/>
        </w:rPr>
        <w:br/>
        <w:t>национальной юрисдикции</w:t>
      </w:r>
    </w:p>
    <w:p w:rsidR="000B4CE0" w:rsidRDefault="000B4CE0" w:rsidP="000B4CE0">
      <w:pPr>
        <w:keepNext/>
        <w:keepLines/>
        <w:spacing w:after="240"/>
        <w:ind w:left="709"/>
        <w:rPr>
          <w:rFonts w:ascii="Arial" w:hAnsi="Arial" w:cs="Arial"/>
          <w:sz w:val="22"/>
          <w:szCs w:val="22"/>
          <w:lang w:val="ru-RU"/>
        </w:rPr>
      </w:pPr>
      <w:r w:rsidRPr="00F4219E">
        <w:rPr>
          <w:rFonts w:ascii="Arial" w:hAnsi="Arial" w:cs="Arial"/>
          <w:sz w:val="22"/>
          <w:szCs w:val="22"/>
          <w:lang w:val="ru-RU"/>
        </w:rPr>
        <w:t>Ассамблея</w:t>
      </w:r>
      <w:r w:rsidRPr="000E0408">
        <w:rPr>
          <w:rFonts w:ascii="Arial" w:hAnsi="Arial" w:cs="Arial"/>
          <w:sz w:val="22"/>
          <w:szCs w:val="22"/>
          <w:lang w:val="ru-RU"/>
        </w:rPr>
        <w:t>,</w:t>
      </w:r>
    </w:p>
    <w:p w:rsidR="000B4CE0" w:rsidRPr="00753BCA" w:rsidRDefault="000B4CE0" w:rsidP="000B4CE0">
      <w:pPr>
        <w:tabs>
          <w:tab w:val="clear" w:pos="709"/>
        </w:tabs>
        <w:spacing w:after="240"/>
        <w:ind w:left="714"/>
        <w:rPr>
          <w:sz w:val="22"/>
          <w:szCs w:val="22"/>
          <w:lang w:val="ru-RU"/>
        </w:rPr>
      </w:pPr>
      <w:r w:rsidRPr="00753BCA">
        <w:rPr>
          <w:rFonts w:ascii="Arial" w:hAnsi="Arial" w:cs="Arial"/>
          <w:sz w:val="22"/>
          <w:szCs w:val="22"/>
          <w:u w:val="single"/>
          <w:lang w:val="ru-RU"/>
        </w:rPr>
        <w:t>рассмотрев</w:t>
      </w:r>
      <w:r w:rsidRPr="00753BCA">
        <w:rPr>
          <w:rFonts w:ascii="Arial" w:hAnsi="Arial" w:cs="Arial"/>
          <w:sz w:val="22"/>
          <w:szCs w:val="22"/>
          <w:lang w:val="ru-RU"/>
        </w:rPr>
        <w:t xml:space="preserve"> документы IOC-XXIX/2 </w:t>
      </w:r>
      <w:proofErr w:type="spellStart"/>
      <w:r w:rsidRPr="00753BCA">
        <w:rPr>
          <w:rFonts w:ascii="Arial" w:hAnsi="Arial" w:cs="Arial"/>
          <w:sz w:val="22"/>
          <w:szCs w:val="22"/>
          <w:lang w:val="ru-RU"/>
        </w:rPr>
        <w:t>Annex</w:t>
      </w:r>
      <w:proofErr w:type="spellEnd"/>
      <w:r w:rsidRPr="00753BCA">
        <w:rPr>
          <w:rFonts w:ascii="Arial" w:hAnsi="Arial" w:cs="Arial"/>
          <w:sz w:val="22"/>
          <w:szCs w:val="22"/>
          <w:lang w:val="ru-RU"/>
        </w:rPr>
        <w:t xml:space="preserve"> 15 и IOC/INF-1347,</w:t>
      </w:r>
    </w:p>
    <w:p w:rsidR="000B4CE0" w:rsidRPr="00753BCA" w:rsidRDefault="000B4CE0" w:rsidP="000B4CE0">
      <w:pPr>
        <w:pStyle w:val="ListParagraph"/>
        <w:tabs>
          <w:tab w:val="clear" w:pos="709"/>
        </w:tabs>
        <w:snapToGrid w:val="0"/>
        <w:spacing w:after="240"/>
        <w:ind w:left="714"/>
        <w:contextualSpacing w:val="0"/>
        <w:rPr>
          <w:snapToGrid w:val="0"/>
          <w:sz w:val="22"/>
          <w:szCs w:val="22"/>
          <w:lang w:val="ru-RU"/>
        </w:rPr>
      </w:pPr>
      <w:r w:rsidRPr="00753BCA">
        <w:rPr>
          <w:rFonts w:ascii="Arial" w:hAnsi="Arial" w:cs="Arial"/>
          <w:sz w:val="22"/>
          <w:szCs w:val="22"/>
          <w:u w:val="single"/>
          <w:lang w:val="ru-RU"/>
        </w:rPr>
        <w:t>напоминая</w:t>
      </w:r>
      <w:r w:rsidRPr="00753BCA">
        <w:rPr>
          <w:rFonts w:ascii="Arial" w:hAnsi="Arial" w:cs="Arial"/>
          <w:sz w:val="22"/>
          <w:szCs w:val="22"/>
          <w:lang w:val="ru-RU"/>
        </w:rPr>
        <w:t xml:space="preserve"> о давно установившейся роли МОК в популяризации международного сотрудничества в области океанических наук внутри национальных юрисдикций и за их пределами,</w:t>
      </w:r>
    </w:p>
    <w:p w:rsidR="000B4CE0" w:rsidRPr="00753BCA" w:rsidRDefault="000B4CE0" w:rsidP="000B4CE0">
      <w:pPr>
        <w:tabs>
          <w:tab w:val="clear" w:pos="709"/>
        </w:tabs>
        <w:spacing w:after="240"/>
        <w:ind w:left="714"/>
        <w:rPr>
          <w:sz w:val="22"/>
          <w:szCs w:val="22"/>
          <w:lang w:val="ru-RU"/>
        </w:rPr>
      </w:pPr>
      <w:r w:rsidRPr="00753BCA">
        <w:rPr>
          <w:rFonts w:ascii="Arial" w:hAnsi="Arial" w:cs="Arial"/>
          <w:sz w:val="22"/>
          <w:szCs w:val="22"/>
          <w:u w:val="single"/>
          <w:lang w:val="ru-RU"/>
        </w:rPr>
        <w:t>ссылаясь</w:t>
      </w:r>
      <w:r w:rsidRPr="00753BCA">
        <w:rPr>
          <w:rFonts w:ascii="Arial" w:hAnsi="Arial" w:cs="Arial"/>
          <w:sz w:val="22"/>
          <w:szCs w:val="22"/>
          <w:lang w:val="ru-RU"/>
        </w:rPr>
        <w:t xml:space="preserve"> на резолюцию Генеральной Ассамблеи ООН 69/292, в которой признается, что процесс БПНЮ не должен ослаблять уже существующие соответствующие правовые инструменты и рамочные документы, равно как и соответствующие глобальные, региональные и секторальные органы,</w:t>
      </w:r>
    </w:p>
    <w:p w:rsidR="000B4CE0" w:rsidRPr="00753BCA" w:rsidRDefault="000B4CE0" w:rsidP="000B4CE0">
      <w:pPr>
        <w:tabs>
          <w:tab w:val="clear" w:pos="709"/>
        </w:tabs>
        <w:spacing w:after="240"/>
        <w:ind w:left="714"/>
        <w:rPr>
          <w:sz w:val="22"/>
          <w:szCs w:val="22"/>
          <w:lang w:val="ru-RU"/>
        </w:rPr>
      </w:pPr>
      <w:r w:rsidRPr="00753BCA">
        <w:rPr>
          <w:rFonts w:ascii="Arial" w:hAnsi="Arial" w:cs="Arial"/>
          <w:sz w:val="22"/>
          <w:szCs w:val="22"/>
          <w:u w:val="single"/>
          <w:lang w:val="ru-RU"/>
        </w:rPr>
        <w:t>принимает к сведению</w:t>
      </w:r>
      <w:r w:rsidRPr="00753BCA">
        <w:rPr>
          <w:rFonts w:ascii="Arial" w:hAnsi="Arial" w:cs="Arial"/>
          <w:sz w:val="22"/>
          <w:szCs w:val="22"/>
          <w:lang w:val="ru-RU"/>
        </w:rPr>
        <w:t xml:space="preserve"> и </w:t>
      </w:r>
      <w:r w:rsidRPr="00753BCA">
        <w:rPr>
          <w:rFonts w:ascii="Arial" w:hAnsi="Arial" w:cs="Arial"/>
          <w:sz w:val="22"/>
          <w:szCs w:val="22"/>
          <w:u w:val="single"/>
          <w:lang w:val="ru-RU"/>
        </w:rPr>
        <w:t>приветствует</w:t>
      </w:r>
      <w:r w:rsidRPr="00753BCA">
        <w:rPr>
          <w:rFonts w:ascii="Arial" w:hAnsi="Arial" w:cs="Arial"/>
          <w:sz w:val="22"/>
          <w:szCs w:val="22"/>
          <w:lang w:val="ru-RU"/>
        </w:rPr>
        <w:t xml:space="preserve"> активное участие Комиссии в работе учрежденного резолюцией Генеральной Ассамблеи ООН 69/292 подготовительного комитета Организации Объединенных Наций в соответствии с ее мандатом в областях, связанных с морскими научными исследованиями, созданием потенциала и передачей морских технологий, а также с управлением данными и информацией;</w:t>
      </w:r>
    </w:p>
    <w:p w:rsidR="000B4CE0" w:rsidRPr="00753BCA" w:rsidRDefault="000B4CE0" w:rsidP="000B4CE0">
      <w:pPr>
        <w:tabs>
          <w:tab w:val="clear" w:pos="709"/>
        </w:tabs>
        <w:spacing w:after="240"/>
        <w:ind w:left="714"/>
        <w:rPr>
          <w:sz w:val="22"/>
          <w:szCs w:val="22"/>
          <w:lang w:val="ru-RU"/>
        </w:rPr>
      </w:pPr>
      <w:r w:rsidRPr="00753BCA">
        <w:rPr>
          <w:rFonts w:ascii="Arial" w:hAnsi="Arial" w:cs="Arial"/>
          <w:sz w:val="22"/>
          <w:szCs w:val="22"/>
          <w:u w:val="single"/>
          <w:lang w:val="ru-RU"/>
        </w:rPr>
        <w:t>приветствует</w:t>
      </w:r>
      <w:r w:rsidRPr="007E4A28">
        <w:rPr>
          <w:rFonts w:ascii="Arial" w:hAnsi="Arial" w:cs="Arial"/>
          <w:sz w:val="22"/>
          <w:szCs w:val="22"/>
          <w:u w:val="single"/>
          <w:lang w:val="ru-RU"/>
        </w:rPr>
        <w:t xml:space="preserve"> далее</w:t>
      </w:r>
      <w:r w:rsidRPr="00753BCA">
        <w:rPr>
          <w:rFonts w:ascii="Arial" w:hAnsi="Arial" w:cs="Arial"/>
          <w:sz w:val="22"/>
          <w:szCs w:val="22"/>
          <w:lang w:val="ru-RU"/>
        </w:rPr>
        <w:t xml:space="preserve"> подготовленный по просьбе председателя подготовительного комитета Организации Объединенных Наций по вопросам сохранения и устойчивого использования биологического разнообразия за пределами действия национальной юрисдикции</w:t>
      </w:r>
      <w:r w:rsidRPr="00753BCA">
        <w:rPr>
          <w:rFonts w:ascii="Arial" w:hAnsi="Arial" w:cs="Arial"/>
          <w:sz w:val="22"/>
          <w:szCs w:val="22"/>
          <w:vertAlign w:val="superscript"/>
          <w:lang w:val="ru-RU"/>
        </w:rPr>
        <w:t xml:space="preserve"> </w:t>
      </w:r>
      <w:r w:rsidRPr="00753BCA">
        <w:rPr>
          <w:rFonts w:ascii="Arial" w:hAnsi="Arial" w:cs="Arial"/>
          <w:sz w:val="22"/>
          <w:szCs w:val="22"/>
          <w:lang w:val="ru-RU"/>
        </w:rPr>
        <w:t>(</w:t>
      </w:r>
      <w:r w:rsidRPr="00753BCA">
        <w:rPr>
          <w:rFonts w:ascii="Arial" w:hAnsi="Arial" w:cs="Arial"/>
          <w:sz w:val="22"/>
          <w:szCs w:val="22"/>
        </w:rPr>
        <w:t>BBNJ</w:t>
      </w:r>
      <w:r w:rsidRPr="00753BCA">
        <w:rPr>
          <w:rFonts w:ascii="Arial" w:hAnsi="Arial" w:cs="Arial"/>
          <w:sz w:val="22"/>
          <w:szCs w:val="22"/>
          <w:lang w:val="ru-RU"/>
        </w:rPr>
        <w:t xml:space="preserve"> </w:t>
      </w:r>
      <w:proofErr w:type="spellStart"/>
      <w:r w:rsidRPr="00753BCA">
        <w:rPr>
          <w:rFonts w:ascii="Arial" w:eastAsia="Calibri" w:hAnsi="Arial"/>
          <w:sz w:val="22"/>
          <w:szCs w:val="22"/>
        </w:rPr>
        <w:t>PrepCom</w:t>
      </w:r>
      <w:proofErr w:type="spellEnd"/>
      <w:r w:rsidRPr="00753BCA">
        <w:rPr>
          <w:rFonts w:ascii="Arial" w:eastAsia="Calibri" w:hAnsi="Arial"/>
          <w:sz w:val="22"/>
          <w:szCs w:val="22"/>
          <w:lang w:val="ru-RU"/>
        </w:rPr>
        <w:t xml:space="preserve">) и </w:t>
      </w:r>
      <w:r w:rsidRPr="00753BCA">
        <w:rPr>
          <w:rFonts w:ascii="Arial" w:hAnsi="Arial" w:cs="Arial"/>
          <w:sz w:val="22"/>
          <w:szCs w:val="22"/>
          <w:lang w:val="ru-RU"/>
        </w:rPr>
        <w:t>представленный на его 4-й сессии (Нью-Йорк</w:t>
      </w:r>
      <w:r w:rsidR="007E4A28">
        <w:rPr>
          <w:rFonts w:ascii="Arial" w:hAnsi="Arial" w:cs="Arial"/>
          <w:sz w:val="22"/>
          <w:szCs w:val="22"/>
          <w:lang w:val="ru-RU"/>
        </w:rPr>
        <w:t>,</w:t>
      </w:r>
      <w:r w:rsidR="007E4A28">
        <w:rPr>
          <w:rFonts w:ascii="Arial" w:hAnsi="Arial" w:cs="Arial"/>
          <w:sz w:val="22"/>
          <w:szCs w:val="22"/>
          <w:lang w:val="ru-RU"/>
        </w:rPr>
        <w:br/>
        <w:t>10-</w:t>
      </w:r>
      <w:r w:rsidRPr="00753BCA">
        <w:rPr>
          <w:rFonts w:ascii="Arial" w:hAnsi="Arial" w:cs="Arial"/>
          <w:sz w:val="22"/>
          <w:szCs w:val="22"/>
          <w:lang w:val="ru-RU"/>
        </w:rPr>
        <w:t xml:space="preserve">21 июля 2017 г.) специальный доклад </w:t>
      </w:r>
      <w:r w:rsidRPr="00753BCA">
        <w:rPr>
          <w:rFonts w:ascii="Arial" w:eastAsia="Calibri" w:hAnsi="Arial"/>
          <w:sz w:val="22"/>
          <w:szCs w:val="22"/>
          <w:lang w:val="ru-RU"/>
        </w:rPr>
        <w:t xml:space="preserve">Межправительственной океанографической комиссии ЮНЕСКО (МОК) «Стратегия МОК в отношении </w:t>
      </w:r>
      <w:r w:rsidRPr="00753BCA">
        <w:rPr>
          <w:rFonts w:ascii="Arial" w:hAnsi="Arial" w:cs="Arial"/>
          <w:sz w:val="22"/>
          <w:szCs w:val="22"/>
          <w:lang w:val="ru-RU"/>
        </w:rPr>
        <w:t>мероприятий в области создания потенциала и передачи морских технологий» (</w:t>
      </w:r>
      <w:r w:rsidRPr="00753BCA">
        <w:rPr>
          <w:rFonts w:ascii="Arial" w:eastAsia="Calibri" w:hAnsi="Arial"/>
          <w:sz w:val="22"/>
          <w:szCs w:val="22"/>
        </w:rPr>
        <w:t>IOC</w:t>
      </w:r>
      <w:r w:rsidRPr="00753BCA">
        <w:rPr>
          <w:rFonts w:ascii="Arial" w:hAnsi="Arial" w:cs="Arial"/>
          <w:sz w:val="22"/>
          <w:szCs w:val="22"/>
          <w:lang w:val="ru-RU"/>
        </w:rPr>
        <w:t>/</w:t>
      </w:r>
      <w:r w:rsidRPr="00753BCA">
        <w:rPr>
          <w:rFonts w:ascii="Arial" w:hAnsi="Arial" w:cs="Arial"/>
          <w:sz w:val="22"/>
          <w:szCs w:val="22"/>
        </w:rPr>
        <w:t>INF</w:t>
      </w:r>
      <w:r w:rsidRPr="00753BCA">
        <w:rPr>
          <w:rFonts w:ascii="Arial" w:hAnsi="Arial" w:cs="Arial"/>
          <w:sz w:val="22"/>
          <w:szCs w:val="22"/>
          <w:lang w:val="ru-RU"/>
        </w:rPr>
        <w:t>-1347);</w:t>
      </w:r>
    </w:p>
    <w:p w:rsidR="000B4CE0" w:rsidRPr="00753BCA" w:rsidRDefault="000B4CE0" w:rsidP="000B4CE0">
      <w:pPr>
        <w:tabs>
          <w:tab w:val="clear" w:pos="709"/>
        </w:tabs>
        <w:spacing w:after="240"/>
        <w:ind w:left="714"/>
        <w:rPr>
          <w:sz w:val="22"/>
          <w:szCs w:val="22"/>
          <w:lang w:val="ru-RU"/>
        </w:rPr>
      </w:pPr>
      <w:r w:rsidRPr="00753BCA">
        <w:rPr>
          <w:rFonts w:ascii="Arial" w:hAnsi="Arial" w:cs="Arial"/>
          <w:sz w:val="22"/>
          <w:szCs w:val="22"/>
          <w:u w:val="single"/>
          <w:lang w:val="ru-RU"/>
        </w:rPr>
        <w:t>просит</w:t>
      </w:r>
      <w:r w:rsidRPr="00753BCA">
        <w:rPr>
          <w:rFonts w:ascii="Arial" w:hAnsi="Arial" w:cs="Arial"/>
          <w:sz w:val="22"/>
          <w:szCs w:val="22"/>
          <w:lang w:val="ru-RU"/>
        </w:rPr>
        <w:t xml:space="preserve"> Исполнительного секретаря МОК, или Председателя МОК, или уполномоченного сотрудника МОК представить МОК на 4-й сессии подготовительного комитета;</w:t>
      </w:r>
    </w:p>
    <w:p w:rsidR="000B4CE0" w:rsidRPr="00753BCA" w:rsidRDefault="000B4CE0" w:rsidP="000B4CE0">
      <w:pPr>
        <w:tabs>
          <w:tab w:val="clear" w:pos="709"/>
        </w:tabs>
        <w:spacing w:after="240"/>
        <w:ind w:left="714"/>
        <w:rPr>
          <w:sz w:val="22"/>
          <w:szCs w:val="22"/>
          <w:lang w:val="ru-RU"/>
        </w:rPr>
      </w:pPr>
      <w:r w:rsidRPr="00753BCA">
        <w:rPr>
          <w:rFonts w:ascii="Arial" w:hAnsi="Arial" w:cs="Arial"/>
          <w:sz w:val="22"/>
          <w:szCs w:val="22"/>
          <w:u w:val="single"/>
          <w:lang w:val="ru-RU"/>
        </w:rPr>
        <w:t>предлагает</w:t>
      </w:r>
      <w:r w:rsidRPr="00753BCA">
        <w:rPr>
          <w:rFonts w:ascii="Arial" w:hAnsi="Arial" w:cs="Arial"/>
          <w:sz w:val="22"/>
          <w:szCs w:val="22"/>
          <w:lang w:val="ru-RU"/>
        </w:rPr>
        <w:t xml:space="preserve"> государствам – членам МОК и далее поддерживать роль Комиссии при подготовке к 4-й сессии подготовительного комитета и в их выступлениях во время сессии;</w:t>
      </w:r>
    </w:p>
    <w:p w:rsidR="000B4CE0" w:rsidRPr="00753BCA" w:rsidRDefault="000B4CE0" w:rsidP="000B4CE0">
      <w:pPr>
        <w:tabs>
          <w:tab w:val="clear" w:pos="709"/>
        </w:tabs>
        <w:spacing w:after="240"/>
        <w:ind w:left="714"/>
        <w:rPr>
          <w:sz w:val="22"/>
          <w:szCs w:val="22"/>
          <w:lang w:val="ru-RU"/>
        </w:rPr>
      </w:pPr>
      <w:r w:rsidRPr="00753BCA">
        <w:rPr>
          <w:rFonts w:ascii="Arial" w:hAnsi="Arial" w:cs="Arial"/>
          <w:sz w:val="22"/>
          <w:szCs w:val="22"/>
          <w:u w:val="single"/>
          <w:lang w:val="ru-RU"/>
        </w:rPr>
        <w:t>просит также</w:t>
      </w:r>
      <w:r w:rsidRPr="00753BCA">
        <w:rPr>
          <w:rFonts w:ascii="Arial" w:hAnsi="Arial" w:cs="Arial"/>
          <w:sz w:val="22"/>
          <w:szCs w:val="22"/>
          <w:lang w:val="ru-RU"/>
        </w:rPr>
        <w:t xml:space="preserve"> Исполнительного секретаря МОК и должностных лиц МОК в консультации с государствами – членами представлять по мере необходимости МОК в различных мероприятиях процесса БПНЮ в межсессионный период и представить соответствующий доклад </w:t>
      </w:r>
      <w:r w:rsidRPr="00753BCA">
        <w:rPr>
          <w:rFonts w:ascii="Arial" w:hAnsi="Arial" w:cs="Arial"/>
          <w:bCs/>
          <w:sz w:val="22"/>
          <w:szCs w:val="22"/>
          <w:lang w:val="ru-RU"/>
        </w:rPr>
        <w:t>Исполнительному совет</w:t>
      </w:r>
      <w:r w:rsidRPr="00753BCA">
        <w:rPr>
          <w:rFonts w:ascii="Arial" w:hAnsi="Arial" w:cs="Arial"/>
          <w:sz w:val="22"/>
          <w:szCs w:val="22"/>
          <w:lang w:val="ru-RU"/>
        </w:rPr>
        <w:t>у МОК на его 51-й сессии.</w:t>
      </w:r>
    </w:p>
    <w:p w:rsidR="00DA0DFB" w:rsidRPr="00DA0DFB" w:rsidRDefault="00DA0DFB" w:rsidP="003072D9">
      <w:pPr>
        <w:snapToGrid w:val="0"/>
        <w:spacing w:after="240"/>
        <w:ind w:left="709" w:hanging="709"/>
        <w:jc w:val="left"/>
        <w:rPr>
          <w:rFonts w:ascii="Arial" w:hAnsi="Arial" w:cs="Arial"/>
          <w:b/>
          <w:snapToGrid w:val="0"/>
          <w:sz w:val="22"/>
          <w:szCs w:val="22"/>
          <w:lang w:val="ru-RU"/>
        </w:rPr>
      </w:pPr>
      <w:r>
        <w:rPr>
          <w:rFonts w:ascii="Arial" w:hAnsi="Arial" w:cs="Arial"/>
          <w:b/>
          <w:snapToGrid w:val="0"/>
          <w:sz w:val="22"/>
          <w:szCs w:val="22"/>
          <w:lang w:val="ru-RU"/>
        </w:rPr>
        <w:t>11.</w:t>
      </w:r>
      <w:r>
        <w:rPr>
          <w:rFonts w:ascii="Arial" w:hAnsi="Arial" w:cs="Arial"/>
          <w:b/>
          <w:snapToGrid w:val="0"/>
          <w:sz w:val="22"/>
          <w:szCs w:val="22"/>
          <w:lang w:val="ru-RU"/>
        </w:rPr>
        <w:tab/>
      </w:r>
      <w:r w:rsidRPr="00DA0DFB">
        <w:rPr>
          <w:rFonts w:ascii="Arial" w:hAnsi="Arial" w:cs="Arial"/>
          <w:b/>
          <w:bCs/>
          <w:snapToGrid w:val="0"/>
          <w:sz w:val="22"/>
          <w:szCs w:val="22"/>
          <w:lang w:val="ru-RU"/>
        </w:rPr>
        <w:t>АДМИНИСТРАТИВНЫЕ ВОПРОСЫ И УПРАВЛЕНИЕ</w:t>
      </w:r>
    </w:p>
    <w:p w:rsidR="003072D9" w:rsidRPr="003072D9" w:rsidRDefault="003072D9" w:rsidP="003072D9">
      <w:pPr>
        <w:snapToGrid w:val="0"/>
        <w:spacing w:after="240"/>
        <w:ind w:left="709" w:hanging="709"/>
        <w:jc w:val="left"/>
        <w:rPr>
          <w:rFonts w:ascii="Arial" w:hAnsi="Arial" w:cs="Arial"/>
          <w:sz w:val="22"/>
          <w:szCs w:val="22"/>
          <w:lang w:val="ru-RU"/>
        </w:rPr>
      </w:pPr>
      <w:r w:rsidRPr="003072D9">
        <w:rPr>
          <w:rFonts w:ascii="Arial" w:hAnsi="Arial" w:cs="Arial"/>
          <w:snapToGrid w:val="0"/>
          <w:sz w:val="22"/>
          <w:szCs w:val="22"/>
          <w:lang w:val="ru-RU"/>
        </w:rPr>
        <w:t>11.1</w:t>
      </w:r>
      <w:r w:rsidRPr="003072D9">
        <w:rPr>
          <w:rFonts w:ascii="Arial" w:hAnsi="Arial" w:cs="Arial"/>
          <w:snapToGrid w:val="0"/>
          <w:sz w:val="22"/>
          <w:szCs w:val="22"/>
          <w:lang w:val="ru-RU"/>
        </w:rPr>
        <w:tab/>
      </w:r>
      <w:r w:rsidRPr="003072D9">
        <w:rPr>
          <w:rFonts w:ascii="Arial" w:hAnsi="Arial" w:cs="Arial"/>
          <w:bCs/>
          <w:caps/>
          <w:sz w:val="22"/>
          <w:szCs w:val="22"/>
          <w:lang w:val="ru-RU"/>
        </w:rPr>
        <w:t>ДОКЛАД ПРЕДСЕДАТЕЛЯ КОМИТЕТА ПО ФИНАНСОВЫМ ВОПРОСАМ</w:t>
      </w:r>
    </w:p>
    <w:p w:rsidR="008C5E4C" w:rsidRPr="008B09A3" w:rsidRDefault="003072D9" w:rsidP="008B09A3">
      <w:pPr>
        <w:pStyle w:val="ListParagraph1"/>
        <w:widowControl/>
        <w:numPr>
          <w:ilvl w:val="0"/>
          <w:numId w:val="1"/>
        </w:numPr>
        <w:spacing w:before="120" w:after="240"/>
        <w:ind w:hanging="709"/>
        <w:contextualSpacing w:val="0"/>
        <w:rPr>
          <w:rFonts w:ascii="Arial" w:hAnsi="Arial" w:cs="Arial"/>
          <w:sz w:val="22"/>
          <w:szCs w:val="22"/>
          <w:lang w:val="ru-RU"/>
        </w:rPr>
      </w:pPr>
      <w:r w:rsidRPr="001F47E3">
        <w:rPr>
          <w:lang w:val="ru-RU"/>
        </w:rPr>
        <w:tab/>
      </w:r>
      <w:bookmarkStart w:id="0" w:name="_Hlk485663475"/>
      <w:r w:rsidR="008C5E4C" w:rsidRPr="008C5E4C">
        <w:rPr>
          <w:rFonts w:ascii="Arial" w:hAnsi="Arial" w:cs="Arial"/>
          <w:bCs/>
          <w:iCs/>
          <w:snapToGrid w:val="0"/>
          <w:sz w:val="22"/>
          <w:szCs w:val="22"/>
          <w:lang w:val="ru-RU"/>
        </w:rPr>
        <w:t xml:space="preserve">Председатель комитета по финансовым вопросам и заместитель Председателя МОК Ариэль </w:t>
      </w:r>
      <w:proofErr w:type="spellStart"/>
      <w:r w:rsidR="008C5E4C" w:rsidRPr="008C5E4C">
        <w:rPr>
          <w:rFonts w:ascii="Arial" w:hAnsi="Arial" w:cs="Arial"/>
          <w:bCs/>
          <w:iCs/>
          <w:snapToGrid w:val="0"/>
          <w:sz w:val="22"/>
          <w:szCs w:val="22"/>
          <w:lang w:val="ru-RU"/>
        </w:rPr>
        <w:t>Троиси</w:t>
      </w:r>
      <w:proofErr w:type="spellEnd"/>
      <w:r w:rsidR="008C5E4C" w:rsidRPr="008C5E4C">
        <w:rPr>
          <w:rFonts w:ascii="Arial" w:hAnsi="Arial" w:cs="Arial"/>
          <w:bCs/>
          <w:iCs/>
          <w:snapToGrid w:val="0"/>
          <w:sz w:val="22"/>
          <w:szCs w:val="22"/>
          <w:lang w:val="ru-RU"/>
        </w:rPr>
        <w:t xml:space="preserve"> сообщил Ассамблее о результатах рассмотрения комитетом необычно большого числа вопросов, которые пленарное заседание передало ему в дополнение к предусмотренным статьей 8.1</w:t>
      </w:r>
      <w:r w:rsidR="008C5E4C">
        <w:rPr>
          <w:bCs/>
          <w:iCs/>
          <w:lang w:val="ru-RU"/>
        </w:rPr>
        <w:t> </w:t>
      </w:r>
      <w:r w:rsidR="008C5E4C" w:rsidRPr="008C5E4C">
        <w:rPr>
          <w:rFonts w:ascii="Arial" w:hAnsi="Arial" w:cs="Arial"/>
          <w:bCs/>
          <w:iCs/>
          <w:snapToGrid w:val="0"/>
          <w:sz w:val="22"/>
          <w:szCs w:val="22"/>
          <w:lang w:val="ru-RU"/>
        </w:rPr>
        <w:t xml:space="preserve">(c) пунктам повестки дня. Он информировал Ассамблею о том, что Комитет по финансовым вопросам провел несколько весьма результативных заседаний, а также поблагодарил государства-члены, которые приняли участие в углубленных обсуждениях, проходивших в духе конструктивного сотрудничества и консенсуса. Затем он подробно представил проект резолюции, подготовленный Комитетом по финансовым вопросам для </w:t>
      </w:r>
      <w:r w:rsidR="008C5E4C" w:rsidRPr="008C5E4C">
        <w:rPr>
          <w:rFonts w:ascii="Arial" w:hAnsi="Arial" w:cs="Arial"/>
          <w:bCs/>
          <w:iCs/>
          <w:snapToGrid w:val="0"/>
          <w:sz w:val="22"/>
          <w:szCs w:val="22"/>
          <w:lang w:val="ru-RU"/>
        </w:rPr>
        <w:lastRenderedPageBreak/>
        <w:t xml:space="preserve">рассмотрения Ассамблеей. Он особо подчеркнул, что в ходе обсуждения проекта 39 C/5 комитет по финансовым вопросам выразил удовлетворение тем, что теперь МОК представлена в проекте бюджета в отдельной главе. В то же время Комитет отметил, что в проекте документа 39 C/5 отсутствует обычное примечание, гласящее, что бюджетные ассигнования для МОК в утвержденном документе 39 C/5 не подлежат сокращению путем перечисления средств в другие части бюджета, и что это упущение необходимо исправить. Председатель комитета по финансовым вопросам настоятельно призвал все государства-члены активно разъяснять </w:t>
      </w:r>
      <w:r w:rsidR="008C5E4C" w:rsidRPr="008C5E4C">
        <w:rPr>
          <w:rFonts w:ascii="Arial" w:hAnsi="Arial" w:cs="Arial"/>
          <w:iCs/>
          <w:snapToGrid w:val="0"/>
          <w:sz w:val="22"/>
          <w:szCs w:val="22"/>
          <w:lang w:val="ru-RU"/>
        </w:rPr>
        <w:t>на уровне Генерального директора и руководящих органов ЮНЕСКО важность наличия у МОК статуса органа, наделенного функциональной автономией в рамках ЮНЕСКО, а также поддержать укрепление МОК в процессе консультаций по проекту программы и бюджета ЮНЕСКО на 2018-2021 гг. (проект 39 C/5). Он подчеркнул, что по мнению членов Комитета по финансовым вопросам, бюджетные ассигнования, предусмотренные для МОК в сценарии плана расходов в объеме 518 млн. </w:t>
      </w:r>
      <w:r w:rsidR="008C5E4C" w:rsidRPr="008C5E4C">
        <w:rPr>
          <w:iCs/>
          <w:lang w:val="ru-RU"/>
        </w:rPr>
        <w:t>долл.,</w:t>
      </w:r>
      <w:r w:rsidR="008C5E4C" w:rsidRPr="008C5E4C">
        <w:rPr>
          <w:rFonts w:ascii="Arial" w:hAnsi="Arial" w:cs="Arial"/>
          <w:iCs/>
          <w:snapToGrid w:val="0"/>
          <w:sz w:val="22"/>
          <w:szCs w:val="22"/>
          <w:lang w:val="ru-RU"/>
        </w:rPr>
        <w:t xml:space="preserve"> представляют собой критический минимум, необходимый для обеспечения надлежащего функционирования Комиссии. Любые сокращения в этом бюджете будут иметь негативные последствия для осуществления программы и отрицательно скажутся на и без того неустойчивой ситуации со штатным расписанием. В этих условиях Комитет по финансовым вопросам просил Исполнительного секретаря предпринять </w:t>
      </w:r>
      <w:r w:rsidR="008C5E4C" w:rsidRPr="008C5E4C">
        <w:rPr>
          <w:rFonts w:ascii="Arial" w:hAnsi="Arial" w:cs="Arial"/>
          <w:snapToGrid w:val="0"/>
          <w:sz w:val="22"/>
          <w:szCs w:val="22"/>
          <w:lang w:val="ru-RU"/>
        </w:rPr>
        <w:t>все возможные усилия с целью скорейшего заполнения вакансии директора Карибского центра информации о цунами (КЦИЦ) в Барбадосе, предусмотренной в бюджетном сценарии в объеме 507 млн. долл.</w:t>
      </w:r>
      <w:r w:rsidR="008B09A3" w:rsidRPr="008B09A3">
        <w:rPr>
          <w:rFonts w:ascii="Arial" w:hAnsi="Arial" w:cs="Arial"/>
          <w:sz w:val="22"/>
          <w:szCs w:val="22"/>
          <w:lang w:val="ru-RU"/>
        </w:rPr>
        <w:t xml:space="preserve"> </w:t>
      </w:r>
    </w:p>
    <w:p w:rsidR="008C5E4C" w:rsidRPr="008B09A3" w:rsidRDefault="008C5E4C" w:rsidP="008B09A3">
      <w:pPr>
        <w:pStyle w:val="ListParagraph1"/>
        <w:widowControl/>
        <w:numPr>
          <w:ilvl w:val="0"/>
          <w:numId w:val="1"/>
        </w:numPr>
        <w:spacing w:before="120" w:after="240"/>
        <w:ind w:hanging="709"/>
        <w:contextualSpacing w:val="0"/>
        <w:rPr>
          <w:rFonts w:ascii="Arial" w:hAnsi="Arial" w:cs="Arial"/>
          <w:sz w:val="22"/>
          <w:szCs w:val="22"/>
          <w:lang w:val="ru-RU"/>
        </w:rPr>
      </w:pPr>
      <w:r>
        <w:rPr>
          <w:lang w:val="ru-RU"/>
        </w:rPr>
        <w:tab/>
      </w:r>
      <w:r w:rsidRPr="008C5E4C">
        <w:rPr>
          <w:rFonts w:ascii="Arial" w:hAnsi="Arial" w:cs="Arial"/>
          <w:snapToGrid w:val="0"/>
          <w:sz w:val="22"/>
          <w:szCs w:val="22"/>
          <w:lang w:val="ru-RU"/>
        </w:rPr>
        <w:t>В заключение своего выступления председатель комитета по финансовым вопросам поблагодарил все государства-члены за активную работу и конструктивный вклад, что имело решающее значение для успешного выполнения многочисленных задач, касающихся повестки дня Комитета, а также выразил признательность техническому секретарю за эффективную помощь в работе.</w:t>
      </w:r>
      <w:r w:rsidR="008B09A3" w:rsidRPr="008B09A3">
        <w:rPr>
          <w:rFonts w:ascii="Arial" w:hAnsi="Arial" w:cs="Arial"/>
          <w:sz w:val="22"/>
          <w:szCs w:val="22"/>
          <w:lang w:val="ru-RU"/>
        </w:rPr>
        <w:t xml:space="preserve"> </w:t>
      </w:r>
    </w:p>
    <w:p w:rsidR="008C5E4C" w:rsidRPr="008B09A3" w:rsidRDefault="008C5E4C" w:rsidP="008B09A3">
      <w:pPr>
        <w:pStyle w:val="ListParagraph1"/>
        <w:widowControl/>
        <w:numPr>
          <w:ilvl w:val="0"/>
          <w:numId w:val="1"/>
        </w:numPr>
        <w:spacing w:before="120" w:after="240"/>
        <w:ind w:hanging="709"/>
        <w:contextualSpacing w:val="0"/>
        <w:rPr>
          <w:rFonts w:ascii="Arial" w:hAnsi="Arial" w:cs="Arial"/>
          <w:sz w:val="22"/>
          <w:szCs w:val="22"/>
          <w:lang w:val="ru-RU"/>
        </w:rPr>
      </w:pPr>
      <w:r>
        <w:rPr>
          <w:bCs/>
          <w:iCs/>
          <w:lang w:val="ru-RU"/>
        </w:rPr>
        <w:tab/>
      </w:r>
      <w:r w:rsidRPr="008C5E4C">
        <w:rPr>
          <w:rFonts w:ascii="Arial" w:hAnsi="Arial" w:cs="Arial"/>
          <w:bCs/>
          <w:iCs/>
          <w:snapToGrid w:val="0"/>
          <w:sz w:val="22"/>
          <w:szCs w:val="22"/>
          <w:lang w:val="ru-RU"/>
        </w:rPr>
        <w:t xml:space="preserve">Ассамблея выразила глубокую признательность заместителю Председателя Ариэлю </w:t>
      </w:r>
      <w:proofErr w:type="spellStart"/>
      <w:r w:rsidRPr="008C5E4C">
        <w:rPr>
          <w:rFonts w:ascii="Arial" w:hAnsi="Arial" w:cs="Arial"/>
          <w:bCs/>
          <w:iCs/>
          <w:snapToGrid w:val="0"/>
          <w:sz w:val="22"/>
          <w:szCs w:val="22"/>
          <w:lang w:val="ru-RU"/>
        </w:rPr>
        <w:t>Троиси</w:t>
      </w:r>
      <w:proofErr w:type="spellEnd"/>
      <w:r w:rsidRPr="008C5E4C">
        <w:rPr>
          <w:rFonts w:ascii="Arial" w:hAnsi="Arial" w:cs="Arial"/>
          <w:bCs/>
          <w:iCs/>
          <w:snapToGrid w:val="0"/>
          <w:sz w:val="22"/>
          <w:szCs w:val="22"/>
          <w:lang w:val="ru-RU"/>
        </w:rPr>
        <w:t xml:space="preserve"> за чрезвычайно эффективный и открытый стиль руководства работой Комитета по финансовым вопросам, что позволило Комитету в короткие сроки справиться со своей сложной задачей.</w:t>
      </w:r>
      <w:r w:rsidR="008B09A3" w:rsidRPr="008B09A3">
        <w:rPr>
          <w:rFonts w:ascii="Arial" w:hAnsi="Arial" w:cs="Arial"/>
          <w:sz w:val="22"/>
          <w:szCs w:val="22"/>
          <w:lang w:val="ru-RU"/>
        </w:rPr>
        <w:t xml:space="preserve"> </w:t>
      </w:r>
    </w:p>
    <w:p w:rsidR="008C5E4C" w:rsidRPr="008B09A3" w:rsidRDefault="008C5E4C" w:rsidP="008B09A3">
      <w:pPr>
        <w:pStyle w:val="ListParagraph1"/>
        <w:widowControl/>
        <w:numPr>
          <w:ilvl w:val="0"/>
          <w:numId w:val="1"/>
        </w:numPr>
        <w:spacing w:before="120" w:after="240"/>
        <w:ind w:hanging="709"/>
        <w:contextualSpacing w:val="0"/>
        <w:rPr>
          <w:rFonts w:ascii="Arial" w:hAnsi="Arial" w:cs="Arial"/>
          <w:sz w:val="22"/>
          <w:szCs w:val="22"/>
          <w:lang w:val="ru-RU"/>
        </w:rPr>
      </w:pPr>
      <w:r>
        <w:rPr>
          <w:bCs/>
          <w:iCs/>
          <w:lang w:val="ru-RU"/>
        </w:rPr>
        <w:tab/>
      </w:r>
      <w:r w:rsidRPr="008C5E4C">
        <w:rPr>
          <w:rFonts w:ascii="Arial" w:hAnsi="Arial" w:cs="Arial"/>
          <w:bCs/>
          <w:iCs/>
          <w:snapToGrid w:val="0"/>
          <w:sz w:val="22"/>
          <w:szCs w:val="22"/>
          <w:lang w:val="ru-RU"/>
        </w:rPr>
        <w:t>Выступили представители двух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rsidR="003072D9" w:rsidRPr="008B09A3" w:rsidRDefault="008C5E4C" w:rsidP="008B09A3">
      <w:pPr>
        <w:pStyle w:val="ListParagraph1"/>
        <w:widowControl/>
        <w:numPr>
          <w:ilvl w:val="0"/>
          <w:numId w:val="1"/>
        </w:numPr>
        <w:spacing w:before="120" w:after="240"/>
        <w:ind w:hanging="709"/>
        <w:contextualSpacing w:val="0"/>
        <w:rPr>
          <w:rFonts w:ascii="Arial" w:hAnsi="Arial" w:cs="Arial"/>
          <w:sz w:val="22"/>
          <w:szCs w:val="22"/>
          <w:lang w:val="ru-RU"/>
        </w:rPr>
      </w:pPr>
      <w:r>
        <w:rPr>
          <w:bCs/>
          <w:iCs/>
          <w:lang w:val="ru-RU"/>
        </w:rPr>
        <w:tab/>
      </w:r>
      <w:r w:rsidRPr="008C5E4C">
        <w:rPr>
          <w:rFonts w:ascii="Arial" w:hAnsi="Arial" w:cs="Arial"/>
          <w:bCs/>
          <w:iCs/>
          <w:snapToGrid w:val="0"/>
          <w:sz w:val="22"/>
          <w:szCs w:val="22"/>
          <w:lang w:val="ru-RU"/>
        </w:rPr>
        <w:t xml:space="preserve">Ассамблея приняла резолюцию XXIX-2, представленную </w:t>
      </w:r>
      <w:r w:rsidRPr="008C5E4C">
        <w:rPr>
          <w:rFonts w:ascii="Arial" w:hAnsi="Arial" w:cs="Arial"/>
          <w:snapToGrid w:val="0"/>
          <w:sz w:val="22"/>
          <w:szCs w:val="22"/>
          <w:lang w:val="ru-RU"/>
        </w:rPr>
        <w:t>Австралией, Аргентиной, Бельгией, Бразилией, Германией, Гренадой, Данией, Демократической Республикой Конго, Египтом, Индией, Канадой, Кенией, Китаем, Кот-д'Ивуаром, Кувейтом, Норвегией, Оманом, Португалией, Республикой Корея, Соединенным Королевством, Соединенными Штатами Америки. Таиландом, Того, Тунисом, Турцией, Францией, Чили, Японией.</w:t>
      </w:r>
      <w:bookmarkEnd w:id="0"/>
      <w:r w:rsidR="008B09A3" w:rsidRPr="008B09A3">
        <w:rPr>
          <w:rFonts w:ascii="Arial" w:hAnsi="Arial" w:cs="Arial"/>
          <w:sz w:val="22"/>
          <w:szCs w:val="22"/>
          <w:lang w:val="ru-RU"/>
        </w:rPr>
        <w:t xml:space="preserve"> </w:t>
      </w:r>
    </w:p>
    <w:p w:rsidR="008B09A3" w:rsidRPr="008B09A3" w:rsidRDefault="008B09A3" w:rsidP="008B09A3">
      <w:pPr>
        <w:keepNext/>
        <w:keepLines/>
        <w:spacing w:after="240"/>
        <w:jc w:val="center"/>
        <w:rPr>
          <w:rFonts w:ascii="Arial" w:hAnsi="Arial"/>
          <w:bCs/>
          <w:sz w:val="22"/>
          <w:u w:val="single"/>
          <w:lang w:val="ru-RU"/>
        </w:rPr>
      </w:pPr>
      <w:bookmarkStart w:id="1" w:name="_Toc398650563"/>
      <w:bookmarkStart w:id="2" w:name="_Toc398632655"/>
      <w:r>
        <w:rPr>
          <w:rFonts w:ascii="Arial" w:hAnsi="Arial"/>
          <w:bCs/>
          <w:sz w:val="22"/>
          <w:u w:val="single"/>
          <w:lang w:val="ru-RU"/>
        </w:rPr>
        <w:t>Резолюция</w:t>
      </w:r>
      <w:r w:rsidRPr="008B09A3">
        <w:rPr>
          <w:rFonts w:ascii="Arial" w:hAnsi="Arial"/>
          <w:bCs/>
          <w:sz w:val="22"/>
          <w:u w:val="single"/>
        </w:rPr>
        <w:t xml:space="preserve"> XXIX-2</w:t>
      </w:r>
    </w:p>
    <w:p w:rsidR="003072D9" w:rsidRPr="00F4219E" w:rsidRDefault="00231C4D" w:rsidP="003072D9">
      <w:pPr>
        <w:keepNext/>
        <w:keepLines/>
        <w:spacing w:after="240"/>
        <w:jc w:val="center"/>
        <w:rPr>
          <w:rFonts w:ascii="Arial" w:hAnsi="Arial" w:cs="Arial"/>
          <w:sz w:val="22"/>
          <w:szCs w:val="22"/>
          <w:lang w:val="ru-RU"/>
        </w:rPr>
      </w:pPr>
      <w:r w:rsidRPr="00231C4D">
        <w:rPr>
          <w:rFonts w:ascii="Arial" w:hAnsi="Arial"/>
          <w:b/>
          <w:bCs/>
          <w:sz w:val="22"/>
          <w:lang w:val="ru-RU"/>
        </w:rPr>
        <w:t xml:space="preserve">Финансовые аспекты деятельности </w:t>
      </w:r>
      <w:bookmarkEnd w:id="1"/>
      <w:bookmarkEnd w:id="2"/>
      <w:r w:rsidRPr="00231C4D">
        <w:rPr>
          <w:rFonts w:ascii="Arial" w:hAnsi="Arial"/>
          <w:b/>
          <w:bCs/>
          <w:sz w:val="22"/>
          <w:lang w:val="ru-RU"/>
        </w:rPr>
        <w:t>Комиссии</w:t>
      </w:r>
    </w:p>
    <w:p w:rsidR="003072D9" w:rsidRDefault="00231C4D" w:rsidP="008B09A3">
      <w:pPr>
        <w:keepNext/>
        <w:keepLines/>
        <w:tabs>
          <w:tab w:val="clear" w:pos="709"/>
        </w:tabs>
        <w:spacing w:after="240"/>
        <w:rPr>
          <w:rFonts w:ascii="Arial" w:hAnsi="Arial" w:cs="Arial"/>
          <w:sz w:val="22"/>
          <w:szCs w:val="22"/>
          <w:lang w:val="ru-RU"/>
        </w:rPr>
      </w:pPr>
      <w:bookmarkStart w:id="3" w:name="_Toc439675051"/>
      <w:r w:rsidRPr="00823B70">
        <w:rPr>
          <w:rFonts w:ascii="Arial" w:hAnsi="Arial" w:cs="Arial"/>
          <w:iCs/>
          <w:sz w:val="22"/>
          <w:szCs w:val="22"/>
          <w:lang w:val="ru-RU"/>
        </w:rPr>
        <w:t>Межправительственная океанографическая комисси</w:t>
      </w:r>
      <w:bookmarkEnd w:id="3"/>
      <w:r w:rsidRPr="00823B70">
        <w:rPr>
          <w:rFonts w:ascii="Arial" w:hAnsi="Arial" w:cs="Arial"/>
          <w:iCs/>
          <w:sz w:val="22"/>
          <w:szCs w:val="22"/>
          <w:lang w:val="ru-RU"/>
        </w:rPr>
        <w:t>я</w:t>
      </w:r>
      <w:r w:rsidRPr="00823B70">
        <w:rPr>
          <w:rFonts w:ascii="Arial" w:hAnsi="Arial" w:cs="Arial"/>
          <w:sz w:val="22"/>
          <w:szCs w:val="22"/>
          <w:lang w:val="ru-RU"/>
        </w:rPr>
        <w:t>,</w:t>
      </w:r>
    </w:p>
    <w:p w:rsidR="00231C4D" w:rsidRPr="00231C4D" w:rsidRDefault="00231C4D" w:rsidP="008B09A3">
      <w:pPr>
        <w:keepNext/>
        <w:keepLines/>
        <w:tabs>
          <w:tab w:val="clear" w:pos="709"/>
        </w:tabs>
        <w:spacing w:after="240"/>
        <w:rPr>
          <w:rFonts w:ascii="Arial" w:hAnsi="Arial" w:cs="Arial"/>
          <w:sz w:val="22"/>
          <w:szCs w:val="22"/>
          <w:lang w:val="ru-RU"/>
        </w:rPr>
      </w:pPr>
      <w:r w:rsidRPr="004F57C0">
        <w:rPr>
          <w:rFonts w:ascii="Arial" w:eastAsia="Arial Unicode MS" w:hAnsi="Arial" w:cs="Arial"/>
          <w:b/>
          <w:sz w:val="22"/>
          <w:szCs w:val="22"/>
          <w:lang w:val="ru-RU" w:eastAsia="zh-CN"/>
        </w:rPr>
        <w:t>рассмотрев</w:t>
      </w:r>
      <w:r w:rsidRPr="00823B70">
        <w:rPr>
          <w:rFonts w:ascii="Arial" w:eastAsia="Arial Unicode MS" w:hAnsi="Arial" w:cs="Arial"/>
          <w:i/>
          <w:sz w:val="22"/>
          <w:szCs w:val="22"/>
          <w:lang w:val="ru-RU" w:eastAsia="zh-CN"/>
        </w:rPr>
        <w:t xml:space="preserve"> </w:t>
      </w:r>
      <w:r w:rsidRPr="00823B70">
        <w:rPr>
          <w:rFonts w:ascii="Arial" w:eastAsia="Arial Unicode MS" w:hAnsi="Arial" w:cs="Arial"/>
          <w:sz w:val="22"/>
          <w:szCs w:val="22"/>
          <w:lang w:val="ru-RU" w:eastAsia="zh-CN"/>
        </w:rPr>
        <w:t>документы</w:t>
      </w:r>
      <w:r w:rsidRPr="00823B70">
        <w:rPr>
          <w:rFonts w:ascii="Arial" w:eastAsia="Arial Unicode MS" w:hAnsi="Arial" w:cs="Arial"/>
          <w:sz w:val="22"/>
          <w:szCs w:val="22"/>
          <w:lang w:val="en-US" w:eastAsia="zh-CN"/>
        </w:rPr>
        <w:t>:</w:t>
      </w:r>
      <w:r w:rsidRPr="00231C4D">
        <w:rPr>
          <w:rFonts w:ascii="Arial" w:hAnsi="Arial" w:cs="Arial"/>
          <w:sz w:val="22"/>
          <w:szCs w:val="22"/>
          <w:lang w:val="ru-RU"/>
        </w:rPr>
        <w:t xml:space="preserve"> </w:t>
      </w:r>
    </w:p>
    <w:p w:rsidR="00231C4D" w:rsidRPr="00231C4D" w:rsidRDefault="00231C4D" w:rsidP="00F7713A">
      <w:pPr>
        <w:pStyle w:val="b"/>
        <w:numPr>
          <w:ilvl w:val="0"/>
          <w:numId w:val="8"/>
        </w:numPr>
        <w:tabs>
          <w:tab w:val="clear" w:pos="1276"/>
        </w:tabs>
        <w:ind w:left="709" w:hanging="709"/>
        <w:rPr>
          <w:lang w:val="ru-RU"/>
        </w:rPr>
      </w:pPr>
      <w:r w:rsidRPr="00231C4D">
        <w:t>IOC</w:t>
      </w:r>
      <w:r w:rsidRPr="00231C4D">
        <w:rPr>
          <w:lang w:val="ru-RU"/>
        </w:rPr>
        <w:t>-</w:t>
      </w:r>
      <w:r w:rsidRPr="00231C4D">
        <w:t>XXIX</w:t>
      </w:r>
      <w:r w:rsidRPr="00231C4D">
        <w:rPr>
          <w:lang w:val="ru-RU"/>
        </w:rPr>
        <w:t xml:space="preserve">/2 </w:t>
      </w:r>
      <w:proofErr w:type="spellStart"/>
      <w:r w:rsidRPr="00231C4D">
        <w:t>Annex</w:t>
      </w:r>
      <w:proofErr w:type="spellEnd"/>
      <w:r w:rsidRPr="00231C4D">
        <w:rPr>
          <w:lang w:val="ru-RU"/>
        </w:rPr>
        <w:t xml:space="preserve"> 2 (Доклад об исполнении бюджета за 2016</w:t>
      </w:r>
      <w:r w:rsidRPr="00231C4D">
        <w:t> </w:t>
      </w:r>
      <w:r w:rsidRPr="00231C4D">
        <w:rPr>
          <w:lang w:val="ru-RU"/>
        </w:rPr>
        <w:t xml:space="preserve">г. и структуре бюджета на 2017 г.), </w:t>
      </w:r>
    </w:p>
    <w:p w:rsidR="00231C4D" w:rsidRPr="00231C4D" w:rsidRDefault="00231C4D" w:rsidP="00F7713A">
      <w:pPr>
        <w:pStyle w:val="ListParagraph"/>
        <w:numPr>
          <w:ilvl w:val="0"/>
          <w:numId w:val="8"/>
        </w:numPr>
        <w:tabs>
          <w:tab w:val="clear" w:pos="709"/>
        </w:tabs>
        <w:snapToGrid w:val="0"/>
        <w:spacing w:after="240"/>
        <w:ind w:left="709" w:hanging="709"/>
        <w:contextualSpacing w:val="0"/>
        <w:rPr>
          <w:rFonts w:ascii="Arial" w:hAnsi="Arial" w:cs="Arial"/>
          <w:sz w:val="22"/>
          <w:szCs w:val="22"/>
          <w:lang w:val="ru-RU"/>
        </w:rPr>
      </w:pPr>
      <w:r w:rsidRPr="00231C4D">
        <w:rPr>
          <w:rFonts w:ascii="Arial" w:hAnsi="Arial" w:cs="Arial"/>
          <w:sz w:val="22"/>
          <w:szCs w:val="22"/>
        </w:rPr>
        <w:t>IOC</w:t>
      </w:r>
      <w:r w:rsidRPr="00231C4D">
        <w:rPr>
          <w:rFonts w:ascii="Arial" w:hAnsi="Arial" w:cs="Arial"/>
          <w:sz w:val="22"/>
          <w:szCs w:val="22"/>
          <w:lang w:val="ru-RU"/>
        </w:rPr>
        <w:t>-</w:t>
      </w:r>
      <w:r w:rsidRPr="00231C4D">
        <w:rPr>
          <w:rFonts w:ascii="Arial" w:hAnsi="Arial" w:cs="Arial"/>
          <w:sz w:val="22"/>
          <w:szCs w:val="22"/>
        </w:rPr>
        <w:t>XXIX</w:t>
      </w:r>
      <w:r w:rsidRPr="00231C4D">
        <w:rPr>
          <w:rFonts w:ascii="Arial" w:hAnsi="Arial" w:cs="Arial"/>
          <w:sz w:val="22"/>
          <w:szCs w:val="22"/>
          <w:lang w:val="ru-RU"/>
        </w:rPr>
        <w:t xml:space="preserve">/2 </w:t>
      </w:r>
      <w:r w:rsidRPr="00231C4D">
        <w:rPr>
          <w:rFonts w:ascii="Arial" w:hAnsi="Arial" w:cs="Arial"/>
          <w:sz w:val="22"/>
          <w:szCs w:val="22"/>
        </w:rPr>
        <w:t>Annex</w:t>
      </w:r>
      <w:r w:rsidRPr="00231C4D">
        <w:rPr>
          <w:rFonts w:ascii="Arial" w:hAnsi="Arial" w:cs="Arial"/>
          <w:sz w:val="22"/>
          <w:szCs w:val="22"/>
          <w:lang w:val="ru-RU"/>
        </w:rPr>
        <w:t xml:space="preserve"> 2 </w:t>
      </w:r>
      <w:r w:rsidRPr="00231C4D">
        <w:rPr>
          <w:rFonts w:ascii="Arial" w:hAnsi="Arial" w:cs="Arial"/>
          <w:sz w:val="22"/>
          <w:szCs w:val="22"/>
        </w:rPr>
        <w:t>Add</w:t>
      </w:r>
      <w:r w:rsidRPr="00231C4D">
        <w:rPr>
          <w:rFonts w:ascii="Arial" w:hAnsi="Arial" w:cs="Arial"/>
          <w:sz w:val="22"/>
          <w:szCs w:val="22"/>
          <w:lang w:val="ru-RU"/>
        </w:rPr>
        <w:t>. (Вспомогательная программа дополнительных мер по привлечению внебюджетных ресурсов (Предложения на 2016-2017</w:t>
      </w:r>
      <w:r w:rsidRPr="00231C4D">
        <w:rPr>
          <w:rFonts w:ascii="Arial" w:hAnsi="Arial" w:cs="Arial"/>
          <w:sz w:val="22"/>
          <w:szCs w:val="22"/>
        </w:rPr>
        <w:t> </w:t>
      </w:r>
      <w:r w:rsidRPr="00231C4D">
        <w:rPr>
          <w:rFonts w:ascii="Arial" w:hAnsi="Arial" w:cs="Arial"/>
          <w:sz w:val="22"/>
          <w:szCs w:val="22"/>
          <w:lang w:val="ru-RU"/>
        </w:rPr>
        <w:t xml:space="preserve">гг.)), </w:t>
      </w:r>
    </w:p>
    <w:p w:rsidR="00231C4D" w:rsidRPr="00231C4D" w:rsidRDefault="00231C4D" w:rsidP="00F7713A">
      <w:pPr>
        <w:pStyle w:val="ListParagraph"/>
        <w:numPr>
          <w:ilvl w:val="0"/>
          <w:numId w:val="8"/>
        </w:numPr>
        <w:tabs>
          <w:tab w:val="clear" w:pos="709"/>
          <w:tab w:val="left" w:pos="567"/>
        </w:tabs>
        <w:snapToGrid w:val="0"/>
        <w:spacing w:after="240"/>
        <w:ind w:left="709" w:hanging="709"/>
        <w:contextualSpacing w:val="0"/>
        <w:rPr>
          <w:rFonts w:ascii="Arial" w:hAnsi="Arial" w:cs="Arial"/>
          <w:sz w:val="22"/>
          <w:szCs w:val="22"/>
          <w:lang w:val="ru-RU"/>
        </w:rPr>
      </w:pPr>
      <w:r w:rsidRPr="00231C4D">
        <w:rPr>
          <w:rFonts w:ascii="Arial" w:hAnsi="Arial" w:cs="Arial"/>
          <w:sz w:val="22"/>
          <w:szCs w:val="22"/>
        </w:rPr>
        <w:lastRenderedPageBreak/>
        <w:t>IOC</w:t>
      </w:r>
      <w:r w:rsidRPr="00231C4D">
        <w:rPr>
          <w:rFonts w:ascii="Arial" w:hAnsi="Arial" w:cs="Arial"/>
          <w:sz w:val="22"/>
          <w:szCs w:val="22"/>
          <w:lang w:val="ru-RU"/>
        </w:rPr>
        <w:t>-</w:t>
      </w:r>
      <w:r w:rsidRPr="00231C4D">
        <w:rPr>
          <w:rFonts w:ascii="Arial" w:hAnsi="Arial" w:cs="Arial"/>
          <w:sz w:val="22"/>
          <w:szCs w:val="22"/>
        </w:rPr>
        <w:t>XXIX</w:t>
      </w:r>
      <w:r w:rsidRPr="00231C4D">
        <w:rPr>
          <w:rFonts w:ascii="Arial" w:hAnsi="Arial" w:cs="Arial"/>
          <w:sz w:val="22"/>
          <w:szCs w:val="22"/>
          <w:lang w:val="ru-RU"/>
        </w:rPr>
        <w:t>/2</w:t>
      </w:r>
      <w:r w:rsidRPr="00231C4D">
        <w:rPr>
          <w:rFonts w:ascii="Arial" w:hAnsi="Arial" w:cs="Arial"/>
          <w:sz w:val="22"/>
          <w:szCs w:val="22"/>
        </w:rPr>
        <w:t> Annex</w:t>
      </w:r>
      <w:r w:rsidRPr="00231C4D">
        <w:rPr>
          <w:rFonts w:ascii="Arial" w:hAnsi="Arial" w:cs="Arial"/>
          <w:sz w:val="22"/>
          <w:szCs w:val="22"/>
          <w:lang w:val="ru-RU"/>
        </w:rPr>
        <w:t xml:space="preserve"> 6 (Обновление вступительной части к Среднесрочной стратегии МОК на 2014-2021 гг.), </w:t>
      </w:r>
    </w:p>
    <w:p w:rsidR="00231C4D" w:rsidRPr="00231C4D" w:rsidRDefault="00231C4D" w:rsidP="00F7713A">
      <w:pPr>
        <w:pStyle w:val="ListParagraph"/>
        <w:numPr>
          <w:ilvl w:val="0"/>
          <w:numId w:val="8"/>
        </w:numPr>
        <w:tabs>
          <w:tab w:val="clear" w:pos="709"/>
          <w:tab w:val="left" w:pos="567"/>
        </w:tabs>
        <w:snapToGrid w:val="0"/>
        <w:spacing w:after="240"/>
        <w:ind w:left="709" w:hanging="709"/>
        <w:contextualSpacing w:val="0"/>
        <w:rPr>
          <w:rFonts w:ascii="Arial" w:hAnsi="Arial" w:cs="Arial"/>
          <w:sz w:val="22"/>
          <w:szCs w:val="22"/>
          <w:lang w:val="ru-RU"/>
        </w:rPr>
      </w:pPr>
      <w:r w:rsidRPr="00231C4D">
        <w:rPr>
          <w:rFonts w:ascii="Arial" w:hAnsi="Arial" w:cs="Arial"/>
          <w:sz w:val="22"/>
          <w:szCs w:val="22"/>
        </w:rPr>
        <w:t>IOC</w:t>
      </w:r>
      <w:r w:rsidRPr="00231C4D">
        <w:rPr>
          <w:rFonts w:ascii="Arial" w:hAnsi="Arial" w:cs="Arial"/>
          <w:sz w:val="22"/>
          <w:szCs w:val="22"/>
          <w:lang w:val="ru-RU"/>
        </w:rPr>
        <w:t>-</w:t>
      </w:r>
      <w:r w:rsidRPr="00231C4D">
        <w:rPr>
          <w:rFonts w:ascii="Arial" w:hAnsi="Arial" w:cs="Arial"/>
          <w:sz w:val="22"/>
          <w:szCs w:val="22"/>
        </w:rPr>
        <w:t>XXIX</w:t>
      </w:r>
      <w:r w:rsidRPr="00231C4D">
        <w:rPr>
          <w:rFonts w:ascii="Arial" w:hAnsi="Arial" w:cs="Arial"/>
          <w:sz w:val="22"/>
          <w:szCs w:val="22"/>
          <w:lang w:val="ru-RU"/>
        </w:rPr>
        <w:t>/2</w:t>
      </w:r>
      <w:r w:rsidRPr="00231C4D">
        <w:rPr>
          <w:rFonts w:ascii="Arial" w:hAnsi="Arial" w:cs="Arial"/>
          <w:sz w:val="22"/>
          <w:szCs w:val="22"/>
        </w:rPr>
        <w:t> Annex</w:t>
      </w:r>
      <w:r w:rsidRPr="00231C4D">
        <w:rPr>
          <w:rFonts w:ascii="Arial" w:hAnsi="Arial" w:cs="Arial"/>
          <w:sz w:val="22"/>
          <w:szCs w:val="22"/>
          <w:lang w:val="ru-RU"/>
        </w:rPr>
        <w:t xml:space="preserve"> 5 </w:t>
      </w:r>
      <w:r w:rsidRPr="00231C4D">
        <w:rPr>
          <w:rFonts w:ascii="Arial" w:hAnsi="Arial" w:cs="Arial"/>
          <w:sz w:val="22"/>
          <w:szCs w:val="22"/>
        </w:rPr>
        <w:t>Rev</w:t>
      </w:r>
      <w:r w:rsidRPr="00231C4D">
        <w:rPr>
          <w:rFonts w:ascii="Arial" w:hAnsi="Arial" w:cs="Arial"/>
          <w:sz w:val="22"/>
          <w:szCs w:val="22"/>
          <w:lang w:val="ru-RU"/>
        </w:rPr>
        <w:t>. 2 (Проект программы и бюджета на 2018-2021 гг. (Проект 39 </w:t>
      </w:r>
      <w:r w:rsidRPr="00231C4D">
        <w:rPr>
          <w:rFonts w:ascii="Arial" w:hAnsi="Arial" w:cs="Arial"/>
          <w:sz w:val="22"/>
          <w:szCs w:val="22"/>
        </w:rPr>
        <w:t>C</w:t>
      </w:r>
      <w:r w:rsidRPr="00231C4D">
        <w:rPr>
          <w:rFonts w:ascii="Arial" w:hAnsi="Arial" w:cs="Arial"/>
          <w:sz w:val="22"/>
          <w:szCs w:val="22"/>
          <w:lang w:val="ru-RU"/>
        </w:rPr>
        <w:t xml:space="preserve">/5)), </w:t>
      </w:r>
    </w:p>
    <w:p w:rsidR="00231C4D" w:rsidRPr="00231C4D" w:rsidRDefault="00231C4D" w:rsidP="00F7713A">
      <w:pPr>
        <w:pStyle w:val="ListParagraph"/>
        <w:numPr>
          <w:ilvl w:val="0"/>
          <w:numId w:val="8"/>
        </w:numPr>
        <w:tabs>
          <w:tab w:val="clear" w:pos="709"/>
          <w:tab w:val="left" w:pos="567"/>
        </w:tabs>
        <w:snapToGrid w:val="0"/>
        <w:spacing w:after="240"/>
        <w:ind w:left="709" w:hanging="709"/>
        <w:contextualSpacing w:val="0"/>
        <w:rPr>
          <w:rFonts w:ascii="Arial" w:hAnsi="Arial" w:cs="Arial"/>
          <w:sz w:val="22"/>
          <w:szCs w:val="22"/>
          <w:lang w:val="ru-RU"/>
        </w:rPr>
      </w:pPr>
      <w:r w:rsidRPr="00231C4D">
        <w:rPr>
          <w:rFonts w:ascii="Arial" w:hAnsi="Arial" w:cs="Arial"/>
          <w:sz w:val="22"/>
          <w:szCs w:val="22"/>
        </w:rPr>
        <w:t>IOC</w:t>
      </w:r>
      <w:r w:rsidRPr="00231C4D">
        <w:rPr>
          <w:rFonts w:ascii="Arial" w:hAnsi="Arial" w:cs="Arial"/>
          <w:sz w:val="22"/>
          <w:szCs w:val="22"/>
          <w:lang w:val="ru-RU"/>
        </w:rPr>
        <w:t>-</w:t>
      </w:r>
      <w:r w:rsidRPr="00231C4D">
        <w:rPr>
          <w:rFonts w:ascii="Arial" w:hAnsi="Arial" w:cs="Arial"/>
          <w:sz w:val="22"/>
          <w:szCs w:val="22"/>
        </w:rPr>
        <w:t>XXIX</w:t>
      </w:r>
      <w:r w:rsidRPr="00231C4D">
        <w:rPr>
          <w:rFonts w:ascii="Arial" w:hAnsi="Arial" w:cs="Arial"/>
          <w:sz w:val="22"/>
          <w:szCs w:val="22"/>
          <w:lang w:val="ru-RU"/>
        </w:rPr>
        <w:t>/2</w:t>
      </w:r>
      <w:r w:rsidRPr="00231C4D">
        <w:rPr>
          <w:rFonts w:ascii="Arial" w:hAnsi="Arial" w:cs="Arial"/>
          <w:sz w:val="22"/>
          <w:szCs w:val="22"/>
        </w:rPr>
        <w:t> Annex</w:t>
      </w:r>
      <w:r w:rsidRPr="00231C4D">
        <w:rPr>
          <w:rFonts w:ascii="Arial" w:hAnsi="Arial" w:cs="Arial"/>
          <w:sz w:val="22"/>
          <w:szCs w:val="22"/>
          <w:lang w:val="ru-RU"/>
        </w:rPr>
        <w:t xml:space="preserve"> 4 (Доклад председателя рабочей группы Исполнительного совета о рекомендациях относительно управления Комиссией и ее методов и процедур работы), </w:t>
      </w:r>
    </w:p>
    <w:p w:rsidR="00231C4D" w:rsidRPr="00231C4D" w:rsidRDefault="00231C4D" w:rsidP="00F7713A">
      <w:pPr>
        <w:pStyle w:val="ListParagraph"/>
        <w:numPr>
          <w:ilvl w:val="0"/>
          <w:numId w:val="8"/>
        </w:numPr>
        <w:tabs>
          <w:tab w:val="clear" w:pos="709"/>
          <w:tab w:val="left" w:pos="567"/>
        </w:tabs>
        <w:snapToGrid w:val="0"/>
        <w:spacing w:after="240"/>
        <w:ind w:left="709" w:hanging="709"/>
        <w:contextualSpacing w:val="0"/>
        <w:rPr>
          <w:rFonts w:ascii="Arial" w:hAnsi="Arial" w:cs="Arial"/>
          <w:sz w:val="22"/>
          <w:szCs w:val="22"/>
          <w:lang w:val="ru-RU"/>
        </w:rPr>
      </w:pPr>
      <w:r w:rsidRPr="00231C4D">
        <w:rPr>
          <w:rFonts w:ascii="Arial" w:hAnsi="Arial" w:cs="Arial"/>
          <w:sz w:val="22"/>
          <w:szCs w:val="22"/>
        </w:rPr>
        <w:t>IOC</w:t>
      </w:r>
      <w:r w:rsidRPr="00231C4D">
        <w:rPr>
          <w:rFonts w:ascii="Arial" w:hAnsi="Arial" w:cs="Arial"/>
          <w:sz w:val="22"/>
          <w:szCs w:val="22"/>
          <w:lang w:val="ru-RU"/>
        </w:rPr>
        <w:t>-</w:t>
      </w:r>
      <w:r w:rsidRPr="00231C4D">
        <w:rPr>
          <w:rFonts w:ascii="Arial" w:hAnsi="Arial" w:cs="Arial"/>
          <w:sz w:val="22"/>
          <w:szCs w:val="22"/>
        </w:rPr>
        <w:t>XXIX</w:t>
      </w:r>
      <w:r w:rsidRPr="00231C4D">
        <w:rPr>
          <w:rFonts w:ascii="Arial" w:hAnsi="Arial" w:cs="Arial"/>
          <w:sz w:val="22"/>
          <w:szCs w:val="22"/>
          <w:lang w:val="ru-RU"/>
        </w:rPr>
        <w:t>/2</w:t>
      </w:r>
      <w:r w:rsidRPr="00231C4D">
        <w:rPr>
          <w:rFonts w:ascii="Arial" w:hAnsi="Arial" w:cs="Arial"/>
          <w:sz w:val="22"/>
          <w:szCs w:val="22"/>
        </w:rPr>
        <w:t> Annex</w:t>
      </w:r>
      <w:r w:rsidRPr="00231C4D">
        <w:rPr>
          <w:rFonts w:ascii="Arial" w:hAnsi="Arial" w:cs="Arial"/>
          <w:sz w:val="22"/>
          <w:szCs w:val="22"/>
          <w:lang w:val="ru-RU"/>
        </w:rPr>
        <w:t xml:space="preserve"> 3 (Ревизия МОК ревизором ЮНЕСКО со стороны: проект плана осуществления) и </w:t>
      </w:r>
      <w:r w:rsidRPr="00231C4D">
        <w:rPr>
          <w:rFonts w:ascii="Arial" w:hAnsi="Arial" w:cs="Arial"/>
          <w:sz w:val="22"/>
          <w:szCs w:val="22"/>
        </w:rPr>
        <w:t>IOC</w:t>
      </w:r>
      <w:r w:rsidRPr="00231C4D">
        <w:rPr>
          <w:rFonts w:ascii="Arial" w:hAnsi="Arial" w:cs="Arial"/>
          <w:sz w:val="22"/>
          <w:szCs w:val="22"/>
          <w:lang w:val="ru-RU"/>
        </w:rPr>
        <w:t>-</w:t>
      </w:r>
      <w:r w:rsidRPr="00231C4D">
        <w:rPr>
          <w:rFonts w:ascii="Arial" w:hAnsi="Arial" w:cs="Arial"/>
          <w:sz w:val="22"/>
          <w:szCs w:val="22"/>
        </w:rPr>
        <w:t>XXIX</w:t>
      </w:r>
      <w:r w:rsidRPr="00231C4D">
        <w:rPr>
          <w:rFonts w:ascii="Arial" w:hAnsi="Arial" w:cs="Arial"/>
          <w:sz w:val="22"/>
          <w:szCs w:val="22"/>
          <w:lang w:val="ru-RU"/>
        </w:rPr>
        <w:t xml:space="preserve">/2 </w:t>
      </w:r>
      <w:r w:rsidRPr="00231C4D">
        <w:rPr>
          <w:rFonts w:ascii="Arial" w:hAnsi="Arial" w:cs="Arial"/>
          <w:sz w:val="22"/>
          <w:szCs w:val="22"/>
        </w:rPr>
        <w:t>Annex</w:t>
      </w:r>
      <w:r w:rsidRPr="00231C4D">
        <w:rPr>
          <w:rFonts w:ascii="Arial" w:hAnsi="Arial" w:cs="Arial"/>
          <w:sz w:val="22"/>
          <w:szCs w:val="22"/>
          <w:lang w:val="ru-RU"/>
        </w:rPr>
        <w:t xml:space="preserve"> 3 </w:t>
      </w:r>
      <w:r w:rsidRPr="00231C4D">
        <w:rPr>
          <w:rFonts w:ascii="Arial" w:hAnsi="Arial" w:cs="Arial"/>
          <w:sz w:val="22"/>
          <w:szCs w:val="22"/>
        </w:rPr>
        <w:t>Addendum</w:t>
      </w:r>
      <w:r w:rsidRPr="00231C4D">
        <w:rPr>
          <w:rFonts w:ascii="Arial" w:hAnsi="Arial" w:cs="Arial"/>
          <w:sz w:val="22"/>
          <w:szCs w:val="22"/>
          <w:lang w:val="ru-RU"/>
        </w:rPr>
        <w:t xml:space="preserve"> </w:t>
      </w:r>
      <w:r w:rsidRPr="00231C4D">
        <w:rPr>
          <w:rFonts w:ascii="Arial" w:hAnsi="Arial" w:cs="Arial"/>
          <w:sz w:val="22"/>
          <w:szCs w:val="22"/>
        </w:rPr>
        <w:t>I</w:t>
      </w:r>
      <w:r w:rsidRPr="00231C4D">
        <w:rPr>
          <w:rFonts w:ascii="Arial" w:hAnsi="Arial" w:cs="Arial"/>
          <w:sz w:val="22"/>
          <w:szCs w:val="22"/>
          <w:lang w:val="ru-RU"/>
        </w:rPr>
        <w:t xml:space="preserve"> (Исследование потенциального объединения периодических докладов руководящим органам Организации Объединенных Наций, ЮНЕСКО, Комиссии и ее вспомогательных органов), </w:t>
      </w:r>
    </w:p>
    <w:p w:rsidR="00231C4D" w:rsidRPr="00231C4D" w:rsidRDefault="00231C4D" w:rsidP="00231C4D">
      <w:pPr>
        <w:pStyle w:val="ListParagraph"/>
        <w:keepNext/>
        <w:spacing w:after="240"/>
        <w:ind w:left="0"/>
        <w:contextualSpacing w:val="0"/>
        <w:jc w:val="center"/>
        <w:rPr>
          <w:rFonts w:ascii="Arial" w:hAnsi="Arial" w:cs="Arial"/>
          <w:b/>
          <w:sz w:val="22"/>
          <w:szCs w:val="22"/>
          <w:lang w:val="ru-RU"/>
        </w:rPr>
      </w:pPr>
      <w:r w:rsidRPr="00231C4D">
        <w:rPr>
          <w:rFonts w:ascii="Arial" w:hAnsi="Arial" w:cs="Arial"/>
          <w:b/>
          <w:sz w:val="22"/>
          <w:szCs w:val="22"/>
        </w:rPr>
        <w:t>I</w:t>
      </w:r>
      <w:r w:rsidRPr="00231C4D">
        <w:rPr>
          <w:rFonts w:ascii="Arial" w:hAnsi="Arial" w:cs="Arial"/>
          <w:b/>
          <w:sz w:val="22"/>
          <w:szCs w:val="22"/>
          <w:lang w:val="ru-RU"/>
        </w:rPr>
        <w:br/>
        <w:t>Исполнение бюджета за 2016</w:t>
      </w:r>
      <w:r w:rsidRPr="00231C4D">
        <w:rPr>
          <w:rFonts w:ascii="Arial" w:hAnsi="Arial" w:cs="Arial"/>
          <w:b/>
          <w:sz w:val="22"/>
          <w:szCs w:val="22"/>
        </w:rPr>
        <w:t> </w:t>
      </w:r>
      <w:r w:rsidRPr="00231C4D">
        <w:rPr>
          <w:rFonts w:ascii="Arial" w:hAnsi="Arial" w:cs="Arial"/>
          <w:b/>
          <w:sz w:val="22"/>
          <w:szCs w:val="22"/>
          <w:lang w:val="ru-RU"/>
        </w:rPr>
        <w:t>г. и структура бюджета на 2017 г.</w:t>
      </w:r>
      <w:r w:rsidRPr="00231C4D">
        <w:rPr>
          <w:rFonts w:ascii="Arial" w:hAnsi="Arial" w:cs="Arial"/>
          <w:sz w:val="22"/>
          <w:szCs w:val="22"/>
          <w:lang w:val="ru-RU"/>
        </w:rPr>
        <w:t xml:space="preserve"> </w:t>
      </w:r>
    </w:p>
    <w:p w:rsidR="00231C4D" w:rsidRPr="00231C4D" w:rsidRDefault="00231C4D" w:rsidP="008B09A3">
      <w:pPr>
        <w:keepNext/>
        <w:keepLines/>
        <w:tabs>
          <w:tab w:val="clear" w:pos="709"/>
        </w:tabs>
        <w:spacing w:after="240"/>
        <w:rPr>
          <w:rFonts w:ascii="Arial" w:hAnsi="Arial" w:cs="Arial"/>
          <w:sz w:val="22"/>
          <w:szCs w:val="22"/>
          <w:lang w:val="ru-RU"/>
        </w:rPr>
      </w:pPr>
      <w:r w:rsidRPr="00823B70">
        <w:rPr>
          <w:rFonts w:ascii="Arial" w:eastAsia="Arial Unicode MS" w:hAnsi="Arial" w:cs="Arial"/>
          <w:b/>
          <w:sz w:val="22"/>
          <w:szCs w:val="22"/>
          <w:lang w:val="ru-RU" w:eastAsia="zh-CN"/>
        </w:rPr>
        <w:t>подтверждает</w:t>
      </w:r>
      <w:r w:rsidRPr="00823B70">
        <w:rPr>
          <w:rFonts w:ascii="Arial" w:eastAsia="Arial Unicode MS" w:hAnsi="Arial" w:cs="Arial"/>
          <w:sz w:val="22"/>
          <w:szCs w:val="22"/>
          <w:lang w:val="ru-RU" w:eastAsia="zh-CN"/>
        </w:rPr>
        <w:t xml:space="preserve">, что согласно докладу, содержащемуся в Части </w:t>
      </w:r>
      <w:r w:rsidRPr="00823B70">
        <w:rPr>
          <w:rFonts w:ascii="Arial" w:eastAsia="Arial Unicode MS" w:hAnsi="Arial" w:cs="Arial"/>
          <w:sz w:val="22"/>
          <w:szCs w:val="22"/>
          <w:lang w:val="en-US" w:eastAsia="zh-CN"/>
        </w:rPr>
        <w:t>I</w:t>
      </w:r>
      <w:r w:rsidRPr="00823B70">
        <w:rPr>
          <w:rFonts w:ascii="Arial" w:eastAsia="Arial Unicode MS" w:hAnsi="Arial" w:cs="Arial"/>
          <w:sz w:val="22"/>
          <w:szCs w:val="22"/>
          <w:lang w:val="ru-RU" w:eastAsia="zh-CN"/>
        </w:rPr>
        <w:t xml:space="preserve"> документа IOC-XXIX/2 </w:t>
      </w:r>
      <w:proofErr w:type="spellStart"/>
      <w:r w:rsidRPr="00823B70">
        <w:rPr>
          <w:rFonts w:ascii="Arial" w:eastAsia="Arial Unicode MS" w:hAnsi="Arial" w:cs="Arial"/>
          <w:sz w:val="22"/>
          <w:szCs w:val="22"/>
          <w:lang w:val="ru-RU" w:eastAsia="zh-CN"/>
        </w:rPr>
        <w:t>Annex</w:t>
      </w:r>
      <w:proofErr w:type="spellEnd"/>
      <w:r>
        <w:rPr>
          <w:rFonts w:ascii="Arial" w:eastAsia="Arial Unicode MS" w:hAnsi="Arial" w:cs="Arial"/>
          <w:sz w:val="22"/>
          <w:szCs w:val="22"/>
          <w:lang w:val="ru-RU" w:eastAsia="zh-CN"/>
        </w:rPr>
        <w:t> </w:t>
      </w:r>
      <w:r w:rsidRPr="00823B70">
        <w:rPr>
          <w:rFonts w:ascii="Arial" w:eastAsia="Arial Unicode MS" w:hAnsi="Arial" w:cs="Arial"/>
          <w:sz w:val="22"/>
          <w:szCs w:val="22"/>
          <w:lang w:val="ru-RU" w:eastAsia="zh-CN"/>
        </w:rPr>
        <w:t>2, бюджет МОК на 2016 г. был</w:t>
      </w:r>
      <w:r w:rsidRPr="00823B70">
        <w:rPr>
          <w:rFonts w:ascii="Arial" w:hAnsi="Arial" w:cs="Arial"/>
          <w:sz w:val="22"/>
          <w:szCs w:val="22"/>
          <w:lang w:val="ru-RU"/>
        </w:rPr>
        <w:t xml:space="preserve"> исполнен в соответствии с утвержденными Программой и бюджетом на </w:t>
      </w:r>
      <w:r>
        <w:rPr>
          <w:rFonts w:ascii="Arial" w:eastAsia="Arial Unicode MS" w:hAnsi="Arial" w:cs="Arial"/>
          <w:sz w:val="22"/>
          <w:szCs w:val="22"/>
          <w:lang w:val="ru-RU" w:eastAsia="zh-CN"/>
        </w:rPr>
        <w:t>2016-</w:t>
      </w:r>
      <w:r w:rsidRPr="00823B70">
        <w:rPr>
          <w:rFonts w:ascii="Arial" w:eastAsia="Arial Unicode MS" w:hAnsi="Arial" w:cs="Arial"/>
          <w:sz w:val="22"/>
          <w:szCs w:val="22"/>
          <w:lang w:val="ru-RU" w:eastAsia="zh-CN"/>
        </w:rPr>
        <w:t xml:space="preserve">2017 </w:t>
      </w:r>
      <w:r w:rsidRPr="00823B70">
        <w:rPr>
          <w:rFonts w:ascii="Arial" w:hAnsi="Arial" w:cs="Arial"/>
          <w:sz w:val="22"/>
          <w:szCs w:val="22"/>
          <w:lang w:val="ru-RU"/>
        </w:rPr>
        <w:t>гг. (38</w:t>
      </w:r>
      <w:r w:rsidRPr="00823B70">
        <w:rPr>
          <w:rFonts w:ascii="Arial" w:hAnsi="Arial" w:cs="Arial"/>
          <w:sz w:val="22"/>
          <w:szCs w:val="22"/>
          <w:lang w:val="en-US"/>
        </w:rPr>
        <w:t> C</w:t>
      </w:r>
      <w:r w:rsidRPr="00823B70">
        <w:rPr>
          <w:rFonts w:ascii="Arial" w:hAnsi="Arial" w:cs="Arial"/>
          <w:sz w:val="22"/>
          <w:szCs w:val="22"/>
          <w:lang w:val="ru-RU"/>
        </w:rPr>
        <w:t>/5, план расходов в объеме 518 млн. долл.) и планами работы, утвержденными Исполнительным советом МОК на его 49-й сессии (</w:t>
      </w:r>
      <w:r w:rsidRPr="00823B70">
        <w:rPr>
          <w:rFonts w:ascii="Arial" w:hAnsi="Arial" w:cs="Arial"/>
          <w:iCs/>
          <w:sz w:val="22"/>
          <w:szCs w:val="22"/>
          <w:lang w:val="en-US"/>
        </w:rPr>
        <w:t>IOC</w:t>
      </w:r>
      <w:r w:rsidRPr="00823B70">
        <w:rPr>
          <w:rFonts w:ascii="Arial" w:hAnsi="Arial" w:cs="Arial"/>
          <w:iCs/>
          <w:sz w:val="22"/>
          <w:szCs w:val="22"/>
          <w:lang w:val="ru-RU"/>
        </w:rPr>
        <w:t>/</w:t>
      </w:r>
      <w:r w:rsidRPr="00823B70">
        <w:rPr>
          <w:rFonts w:ascii="Arial" w:hAnsi="Arial" w:cs="Arial"/>
          <w:iCs/>
          <w:sz w:val="22"/>
          <w:szCs w:val="22"/>
          <w:lang w:val="en-US"/>
        </w:rPr>
        <w:t>EC</w:t>
      </w:r>
      <w:r w:rsidRPr="00823B70">
        <w:rPr>
          <w:rFonts w:ascii="Arial" w:hAnsi="Arial" w:cs="Arial"/>
          <w:iCs/>
          <w:sz w:val="22"/>
          <w:szCs w:val="22"/>
          <w:lang w:val="ru-RU"/>
        </w:rPr>
        <w:t>-</w:t>
      </w:r>
      <w:r w:rsidRPr="00823B70">
        <w:rPr>
          <w:rFonts w:ascii="Arial" w:hAnsi="Arial" w:cs="Arial"/>
          <w:iCs/>
          <w:sz w:val="22"/>
          <w:szCs w:val="22"/>
          <w:lang w:val="en-US"/>
        </w:rPr>
        <w:t>XLIX</w:t>
      </w:r>
      <w:r w:rsidRPr="00823B70">
        <w:rPr>
          <w:rFonts w:ascii="Arial" w:hAnsi="Arial" w:cs="Arial"/>
          <w:iCs/>
          <w:sz w:val="22"/>
          <w:szCs w:val="22"/>
          <w:lang w:val="ru-RU"/>
        </w:rPr>
        <w:t xml:space="preserve">/2 </w:t>
      </w:r>
      <w:r w:rsidRPr="00823B70">
        <w:rPr>
          <w:rFonts w:ascii="Arial" w:hAnsi="Arial" w:cs="Arial"/>
          <w:iCs/>
          <w:sz w:val="22"/>
          <w:szCs w:val="22"/>
          <w:lang w:val="en-US"/>
        </w:rPr>
        <w:t>Annex</w:t>
      </w:r>
      <w:r w:rsidRPr="00823B70">
        <w:rPr>
          <w:rFonts w:ascii="Arial" w:hAnsi="Arial" w:cs="Arial"/>
          <w:iCs/>
          <w:sz w:val="22"/>
          <w:szCs w:val="22"/>
          <w:lang w:val="ru-RU"/>
        </w:rPr>
        <w:t xml:space="preserve"> 2</w:t>
      </w:r>
      <w:r w:rsidRPr="00823B70">
        <w:rPr>
          <w:rFonts w:ascii="Arial" w:hAnsi="Arial" w:cs="Arial"/>
          <w:sz w:val="22"/>
          <w:szCs w:val="22"/>
          <w:lang w:val="ru-RU"/>
        </w:rPr>
        <w:t xml:space="preserve">) в резолюции </w:t>
      </w:r>
      <w:r>
        <w:rPr>
          <w:rFonts w:ascii="Arial" w:hAnsi="Arial" w:cs="Arial"/>
          <w:sz w:val="22"/>
          <w:szCs w:val="22"/>
          <w:lang w:val="ru-RU"/>
        </w:rPr>
        <w:t>EC</w:t>
      </w:r>
      <w:r w:rsidRPr="00823B70">
        <w:rPr>
          <w:rFonts w:ascii="Arial" w:hAnsi="Arial" w:cs="Arial"/>
          <w:sz w:val="22"/>
          <w:szCs w:val="22"/>
          <w:lang w:val="ru-RU"/>
        </w:rPr>
        <w:t>-</w:t>
      </w:r>
      <w:r w:rsidRPr="00823B70">
        <w:rPr>
          <w:rFonts w:ascii="Arial" w:hAnsi="Arial" w:cs="Arial"/>
          <w:sz w:val="22"/>
          <w:szCs w:val="22"/>
          <w:lang w:val="en-US"/>
        </w:rPr>
        <w:t>XLIX</w:t>
      </w:r>
      <w:r w:rsidRPr="00823B70">
        <w:rPr>
          <w:rFonts w:ascii="Arial" w:hAnsi="Arial" w:cs="Arial"/>
          <w:sz w:val="22"/>
          <w:szCs w:val="22"/>
          <w:lang w:val="ru-RU"/>
        </w:rPr>
        <w:t>.2;</w:t>
      </w:r>
      <w:r w:rsidRPr="00231C4D">
        <w:rPr>
          <w:rFonts w:ascii="Arial" w:hAnsi="Arial" w:cs="Arial"/>
          <w:sz w:val="22"/>
          <w:szCs w:val="22"/>
          <w:lang w:val="ru-RU"/>
        </w:rPr>
        <w:t xml:space="preserve"> </w:t>
      </w:r>
    </w:p>
    <w:p w:rsidR="00231C4D" w:rsidRPr="00231C4D" w:rsidRDefault="00231C4D" w:rsidP="008B09A3">
      <w:pPr>
        <w:tabs>
          <w:tab w:val="clear" w:pos="709"/>
        </w:tabs>
        <w:spacing w:after="240"/>
        <w:rPr>
          <w:rFonts w:ascii="Arial" w:hAnsi="Arial" w:cs="Arial"/>
          <w:sz w:val="22"/>
          <w:szCs w:val="22"/>
          <w:lang w:val="ru-RU"/>
        </w:rPr>
      </w:pPr>
      <w:r w:rsidRPr="00823B70">
        <w:rPr>
          <w:rFonts w:ascii="Arial" w:hAnsi="Arial" w:cs="Arial"/>
          <w:b/>
          <w:iCs/>
          <w:sz w:val="22"/>
          <w:szCs w:val="22"/>
          <w:lang w:val="ru-RU"/>
        </w:rPr>
        <w:t>отмечает</w:t>
      </w:r>
      <w:r w:rsidRPr="00823B70">
        <w:rPr>
          <w:rFonts w:ascii="Arial" w:hAnsi="Arial" w:cs="Arial"/>
          <w:iCs/>
          <w:sz w:val="22"/>
          <w:szCs w:val="22"/>
          <w:lang w:val="ru-RU"/>
        </w:rPr>
        <w:t xml:space="preserve"> усилия Исполнительного секретаря МОК, направленные на сохранение преемственности программы в сложных обстоятельствах, связанных  с сокращением притока наличных средств в ЮНЕСКО на протяжении уже третьего двухлетнего периода, что привело к сокращению бюджета МОК с 13</w:t>
      </w:r>
      <w:r w:rsidRPr="00823B70">
        <w:rPr>
          <w:rFonts w:ascii="Arial" w:hAnsi="Arial" w:cs="Arial"/>
          <w:iCs/>
          <w:sz w:val="22"/>
          <w:szCs w:val="22"/>
          <w:lang w:val="en-US"/>
        </w:rPr>
        <w:t> </w:t>
      </w:r>
      <w:r w:rsidRPr="00823B70">
        <w:rPr>
          <w:rFonts w:ascii="Arial" w:hAnsi="Arial" w:cs="Arial"/>
          <w:iCs/>
          <w:sz w:val="22"/>
          <w:szCs w:val="22"/>
          <w:lang w:val="ru-RU"/>
        </w:rPr>
        <w:t>860</w:t>
      </w:r>
      <w:r w:rsidRPr="00823B70">
        <w:rPr>
          <w:rFonts w:ascii="Arial" w:hAnsi="Arial" w:cs="Arial"/>
          <w:iCs/>
          <w:sz w:val="22"/>
          <w:szCs w:val="22"/>
          <w:lang w:val="en-US"/>
        </w:rPr>
        <w:t> </w:t>
      </w:r>
      <w:r w:rsidRPr="00823B70">
        <w:rPr>
          <w:rFonts w:ascii="Arial" w:hAnsi="Arial" w:cs="Arial"/>
          <w:iCs/>
          <w:sz w:val="22"/>
          <w:szCs w:val="22"/>
          <w:lang w:val="ru-RU"/>
        </w:rPr>
        <w:t>900 долл., предусмотренных в утвержденных Программе и бюджете на 2016-2017 гг. (38</w:t>
      </w:r>
      <w:r w:rsidRPr="00823B70">
        <w:rPr>
          <w:rFonts w:ascii="Arial" w:hAnsi="Arial" w:cs="Arial"/>
          <w:iCs/>
          <w:sz w:val="22"/>
          <w:szCs w:val="22"/>
          <w:lang w:val="en-US"/>
        </w:rPr>
        <w:t> C</w:t>
      </w:r>
      <w:r w:rsidRPr="00823B70">
        <w:rPr>
          <w:rFonts w:ascii="Arial" w:hAnsi="Arial" w:cs="Arial"/>
          <w:iCs/>
          <w:sz w:val="22"/>
          <w:szCs w:val="22"/>
          <w:lang w:val="ru-RU"/>
        </w:rPr>
        <w:t>/5), до 10</w:t>
      </w:r>
      <w:r w:rsidRPr="00823B70">
        <w:rPr>
          <w:rFonts w:ascii="Arial" w:hAnsi="Arial" w:cs="Arial"/>
          <w:iCs/>
          <w:sz w:val="22"/>
          <w:szCs w:val="22"/>
          <w:lang w:val="en-US"/>
        </w:rPr>
        <w:t> </w:t>
      </w:r>
      <w:r w:rsidRPr="00823B70">
        <w:rPr>
          <w:rFonts w:ascii="Arial" w:hAnsi="Arial" w:cs="Arial"/>
          <w:iCs/>
          <w:sz w:val="22"/>
          <w:szCs w:val="22"/>
          <w:lang w:val="ru-RU"/>
        </w:rPr>
        <w:t>155 000 долл. в рамках плана расходов в объеме 518</w:t>
      </w:r>
      <w:r w:rsidRPr="00823B70">
        <w:rPr>
          <w:rFonts w:ascii="Arial" w:hAnsi="Arial" w:cs="Arial"/>
          <w:iCs/>
          <w:sz w:val="22"/>
          <w:szCs w:val="22"/>
          <w:lang w:val="en-US"/>
        </w:rPr>
        <w:t> </w:t>
      </w:r>
      <w:r w:rsidRPr="00823B70">
        <w:rPr>
          <w:rFonts w:ascii="Arial" w:hAnsi="Arial" w:cs="Arial"/>
          <w:iCs/>
          <w:sz w:val="22"/>
          <w:szCs w:val="22"/>
          <w:lang w:val="ru-RU"/>
        </w:rPr>
        <w:t>млн. долл. на 2016-2017</w:t>
      </w:r>
      <w:r w:rsidRPr="00823B70">
        <w:rPr>
          <w:rFonts w:ascii="Arial" w:hAnsi="Arial" w:cs="Arial"/>
          <w:iCs/>
          <w:sz w:val="22"/>
          <w:szCs w:val="22"/>
          <w:lang w:val="en-US"/>
        </w:rPr>
        <w:t> </w:t>
      </w:r>
      <w:r w:rsidRPr="00823B70">
        <w:rPr>
          <w:rFonts w:ascii="Arial" w:hAnsi="Arial" w:cs="Arial"/>
          <w:iCs/>
          <w:sz w:val="22"/>
          <w:szCs w:val="22"/>
          <w:lang w:val="ru-RU"/>
        </w:rPr>
        <w:t>гг. (т.е. до 73% по сравнению с утвержденным документом</w:t>
      </w:r>
      <w:r>
        <w:rPr>
          <w:rFonts w:ascii="Arial" w:hAnsi="Arial" w:cs="Arial"/>
          <w:iCs/>
          <w:sz w:val="22"/>
          <w:szCs w:val="22"/>
          <w:lang w:val="ru-RU"/>
        </w:rPr>
        <w:t> </w:t>
      </w:r>
      <w:r w:rsidRPr="00823B70">
        <w:rPr>
          <w:rFonts w:ascii="Arial" w:hAnsi="Arial" w:cs="Arial"/>
          <w:iCs/>
          <w:sz w:val="22"/>
          <w:szCs w:val="22"/>
          <w:lang w:val="ru-RU"/>
        </w:rPr>
        <w:t>38</w:t>
      </w:r>
      <w:r w:rsidRPr="00823B70">
        <w:rPr>
          <w:rFonts w:ascii="Arial" w:hAnsi="Arial" w:cs="Arial"/>
          <w:iCs/>
          <w:sz w:val="22"/>
          <w:szCs w:val="22"/>
          <w:lang w:val="en-US"/>
        </w:rPr>
        <w:t> C</w:t>
      </w:r>
      <w:r w:rsidRPr="00823B70">
        <w:rPr>
          <w:rFonts w:ascii="Arial" w:hAnsi="Arial" w:cs="Arial"/>
          <w:iCs/>
          <w:sz w:val="22"/>
          <w:szCs w:val="22"/>
          <w:lang w:val="ru-RU"/>
        </w:rPr>
        <w:t>/5);</w:t>
      </w:r>
      <w:r w:rsidRPr="00231C4D">
        <w:rPr>
          <w:rFonts w:ascii="Arial" w:hAnsi="Arial" w:cs="Arial"/>
          <w:sz w:val="22"/>
          <w:szCs w:val="22"/>
          <w:lang w:val="ru-RU"/>
        </w:rPr>
        <w:t xml:space="preserve">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принимает к сведению</w:t>
      </w:r>
      <w:r w:rsidRPr="00823B70">
        <w:rPr>
          <w:rFonts w:ascii="Arial" w:hAnsi="Arial" w:cs="Arial"/>
          <w:sz w:val="22"/>
          <w:szCs w:val="22"/>
          <w:lang w:val="ru-RU"/>
        </w:rPr>
        <w:t xml:space="preserve"> информацию о финансовом положении Комиссии, представленную в Части II документа IOC-XXIX/2 </w:t>
      </w:r>
      <w:proofErr w:type="spellStart"/>
      <w:r w:rsidRPr="00823B70">
        <w:rPr>
          <w:rFonts w:ascii="Arial" w:hAnsi="Arial" w:cs="Arial"/>
          <w:sz w:val="22"/>
          <w:szCs w:val="22"/>
        </w:rPr>
        <w:t>Annex</w:t>
      </w:r>
      <w:proofErr w:type="spellEnd"/>
      <w:r w:rsidRPr="00823B70">
        <w:rPr>
          <w:rFonts w:ascii="Arial" w:hAnsi="Arial" w:cs="Arial"/>
          <w:sz w:val="22"/>
          <w:szCs w:val="22"/>
          <w:lang w:val="ru-RU"/>
        </w:rPr>
        <w:t xml:space="preserve"> 2, включая прогнозируемые на 2017-2018 гг. расходы в рамках Специального счета МОК;</w:t>
      </w:r>
      <w:r w:rsidRPr="00231C4D">
        <w:rPr>
          <w:rFonts w:ascii="Arial" w:hAnsi="Arial" w:cs="Arial"/>
          <w:sz w:val="22"/>
          <w:szCs w:val="22"/>
          <w:lang w:val="ru-RU"/>
        </w:rPr>
        <w:t xml:space="preserve">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одобряет</w:t>
      </w:r>
      <w:r w:rsidRPr="00823B70">
        <w:rPr>
          <w:rFonts w:ascii="Arial" w:hAnsi="Arial" w:cs="Arial"/>
          <w:sz w:val="22"/>
          <w:szCs w:val="22"/>
          <w:lang w:val="ru-RU"/>
        </w:rPr>
        <w:t xml:space="preserve"> пересмотренную смету бюджетных ассигнований на 2016-2017 гг. в рамках Специального счета МОК, содержащуюся в Таблице 13 Части</w:t>
      </w:r>
      <w:r w:rsidRPr="00823B70">
        <w:rPr>
          <w:rFonts w:ascii="Arial" w:hAnsi="Arial" w:cs="Arial"/>
          <w:iCs/>
          <w:sz w:val="22"/>
          <w:szCs w:val="22"/>
          <w:lang w:val="ru-RU"/>
        </w:rPr>
        <w:t xml:space="preserve"> </w:t>
      </w:r>
      <w:r w:rsidRPr="00823B70">
        <w:rPr>
          <w:rFonts w:ascii="Arial" w:hAnsi="Arial" w:cs="Arial"/>
          <w:iCs/>
          <w:sz w:val="22"/>
          <w:szCs w:val="22"/>
          <w:lang w:val="en-US"/>
        </w:rPr>
        <w:t>II</w:t>
      </w:r>
      <w:r w:rsidRPr="00823B70">
        <w:rPr>
          <w:rFonts w:ascii="Arial" w:hAnsi="Arial" w:cs="Arial"/>
          <w:iCs/>
          <w:sz w:val="22"/>
          <w:szCs w:val="22"/>
          <w:lang w:val="ru-RU"/>
        </w:rPr>
        <w:t xml:space="preserve"> документа </w:t>
      </w:r>
      <w:r w:rsidRPr="00823B70">
        <w:rPr>
          <w:rFonts w:ascii="Arial" w:hAnsi="Arial" w:cs="Arial"/>
          <w:sz w:val="22"/>
          <w:szCs w:val="22"/>
        </w:rPr>
        <w:t>IOC</w:t>
      </w:r>
      <w:r w:rsidRPr="00823B70">
        <w:rPr>
          <w:rFonts w:ascii="Arial" w:hAnsi="Arial" w:cs="Arial"/>
          <w:sz w:val="22"/>
          <w:szCs w:val="22"/>
          <w:lang w:val="ru-RU"/>
        </w:rPr>
        <w:t>-</w:t>
      </w:r>
      <w:r w:rsidRPr="00823B70">
        <w:rPr>
          <w:rFonts w:ascii="Arial" w:hAnsi="Arial" w:cs="Arial"/>
          <w:sz w:val="22"/>
          <w:szCs w:val="22"/>
        </w:rPr>
        <w:t>XXIX</w:t>
      </w:r>
      <w:r w:rsidRPr="00823B70">
        <w:rPr>
          <w:rFonts w:ascii="Arial" w:hAnsi="Arial" w:cs="Arial"/>
          <w:sz w:val="22"/>
          <w:szCs w:val="22"/>
          <w:lang w:val="ru-RU"/>
        </w:rPr>
        <w:t xml:space="preserve">/2 </w:t>
      </w:r>
      <w:proofErr w:type="spellStart"/>
      <w:r w:rsidRPr="00823B70">
        <w:rPr>
          <w:rFonts w:ascii="Arial" w:hAnsi="Arial" w:cs="Arial"/>
          <w:sz w:val="22"/>
          <w:szCs w:val="22"/>
        </w:rPr>
        <w:t>Annex</w:t>
      </w:r>
      <w:proofErr w:type="spellEnd"/>
      <w:r w:rsidRPr="00823B70">
        <w:rPr>
          <w:rFonts w:ascii="Arial" w:hAnsi="Arial" w:cs="Arial"/>
          <w:sz w:val="22"/>
          <w:szCs w:val="22"/>
          <w:lang w:val="ru-RU"/>
        </w:rPr>
        <w:t xml:space="preserve"> 2, в соответствии со статьей 4.1 Положения о финансах, применимой к Межправительственной океанографической комиссии;</w:t>
      </w:r>
      <w:r w:rsidRPr="00231C4D">
        <w:rPr>
          <w:rFonts w:ascii="Arial" w:hAnsi="Arial" w:cs="Arial"/>
          <w:sz w:val="22"/>
          <w:szCs w:val="22"/>
          <w:lang w:val="ru-RU"/>
        </w:rPr>
        <w:t xml:space="preserve">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выражает признательность</w:t>
      </w:r>
      <w:r w:rsidRPr="00823B70">
        <w:rPr>
          <w:rFonts w:ascii="Arial" w:hAnsi="Arial" w:cs="Arial"/>
          <w:sz w:val="22"/>
          <w:szCs w:val="22"/>
          <w:lang w:val="ru-RU"/>
        </w:rPr>
        <w:t xml:space="preserve"> Исполнительному секретарю МОК за разработку обновленной вспомогательной программы дополнительных мер (ВПДМ) по внебюджетным ресурсам (предложения на 2016-2017 гг.), содержащейся в документе IOC-XXIX/2 </w:t>
      </w:r>
      <w:proofErr w:type="spellStart"/>
      <w:r w:rsidRPr="00823B70">
        <w:rPr>
          <w:rFonts w:ascii="Arial" w:hAnsi="Arial" w:cs="Arial"/>
          <w:sz w:val="22"/>
          <w:szCs w:val="22"/>
          <w:lang w:val="ru-RU"/>
        </w:rPr>
        <w:t>Annex</w:t>
      </w:r>
      <w:proofErr w:type="spellEnd"/>
      <w:r w:rsidRPr="00823B70">
        <w:rPr>
          <w:rFonts w:ascii="Arial" w:hAnsi="Arial" w:cs="Arial"/>
          <w:sz w:val="22"/>
          <w:szCs w:val="22"/>
          <w:lang w:val="ru-RU"/>
        </w:rPr>
        <w:t> 2 </w:t>
      </w:r>
      <w:proofErr w:type="spellStart"/>
      <w:r w:rsidRPr="00823B70">
        <w:rPr>
          <w:rFonts w:ascii="Arial" w:hAnsi="Arial" w:cs="Arial"/>
          <w:sz w:val="22"/>
          <w:szCs w:val="22"/>
          <w:lang w:val="ru-RU"/>
        </w:rPr>
        <w:t>Add</w:t>
      </w:r>
      <w:proofErr w:type="spellEnd"/>
      <w:proofErr w:type="gramStart"/>
      <w:r>
        <w:rPr>
          <w:rFonts w:ascii="Arial" w:hAnsi="Arial" w:cs="Arial"/>
          <w:sz w:val="22"/>
          <w:szCs w:val="22"/>
          <w:lang w:val="ru-RU"/>
        </w:rPr>
        <w:t>.</w:t>
      </w:r>
      <w:proofErr w:type="gramEnd"/>
      <w:r w:rsidRPr="00823B70">
        <w:rPr>
          <w:rFonts w:ascii="Arial" w:hAnsi="Arial" w:cs="Arial"/>
          <w:sz w:val="22"/>
          <w:szCs w:val="22"/>
          <w:lang w:val="ru-RU"/>
        </w:rPr>
        <w:t xml:space="preserve"> и учитывающей руководящие указания, сформулированные Ис</w:t>
      </w:r>
      <w:r>
        <w:rPr>
          <w:rFonts w:ascii="Arial" w:hAnsi="Arial" w:cs="Arial"/>
          <w:sz w:val="22"/>
          <w:szCs w:val="22"/>
          <w:lang w:val="ru-RU"/>
        </w:rPr>
        <w:t>полнительным советом МОК на его</w:t>
      </w:r>
      <w:r w:rsidR="00C44DEF">
        <w:rPr>
          <w:rFonts w:ascii="Arial" w:hAnsi="Arial" w:cs="Arial"/>
          <w:sz w:val="22"/>
          <w:szCs w:val="22"/>
          <w:lang w:val="ru-RU"/>
        </w:rPr>
        <w:t xml:space="preserve"> </w:t>
      </w:r>
      <w:r w:rsidRPr="00823B70">
        <w:rPr>
          <w:rFonts w:ascii="Arial" w:hAnsi="Arial" w:cs="Arial"/>
          <w:sz w:val="22"/>
          <w:szCs w:val="22"/>
          <w:lang w:val="ru-RU"/>
        </w:rPr>
        <w:t>49-й сессии в резолюции EC-XLIX.2;</w:t>
      </w:r>
      <w:r w:rsidRPr="00231C4D">
        <w:rPr>
          <w:rFonts w:ascii="Arial" w:hAnsi="Arial" w:cs="Arial"/>
          <w:sz w:val="22"/>
          <w:szCs w:val="22"/>
          <w:lang w:val="ru-RU"/>
        </w:rPr>
        <w:t xml:space="preserve">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выражает</w:t>
      </w:r>
      <w:r w:rsidRPr="00823B70">
        <w:rPr>
          <w:rFonts w:ascii="Arial" w:hAnsi="Arial" w:cs="Arial"/>
          <w:sz w:val="22"/>
          <w:szCs w:val="22"/>
          <w:lang w:val="ru-RU"/>
        </w:rPr>
        <w:t xml:space="preserve"> благодарность государствам-членам, которые уже внесли взносы в ВПДМ;</w:t>
      </w:r>
      <w:r w:rsidRPr="00231C4D">
        <w:rPr>
          <w:rFonts w:ascii="Arial" w:hAnsi="Arial" w:cs="Arial"/>
          <w:sz w:val="22"/>
          <w:szCs w:val="22"/>
          <w:lang w:val="ru-RU"/>
        </w:rPr>
        <w:t xml:space="preserve">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настоятельно призывает</w:t>
      </w:r>
      <w:r w:rsidRPr="00823B70">
        <w:rPr>
          <w:rFonts w:ascii="Arial" w:hAnsi="Arial" w:cs="Arial"/>
          <w:sz w:val="22"/>
          <w:szCs w:val="22"/>
          <w:lang w:val="ru-RU"/>
        </w:rPr>
        <w:t xml:space="preserve"> все государства-члены вносить добровольные взносы с целью финансирования ВПДМ, предпочтительно на Специальный счет МОК;</w:t>
      </w:r>
      <w:r w:rsidRPr="00231C4D">
        <w:rPr>
          <w:rFonts w:ascii="Arial" w:hAnsi="Arial" w:cs="Arial"/>
          <w:sz w:val="22"/>
          <w:szCs w:val="22"/>
          <w:lang w:val="ru-RU"/>
        </w:rPr>
        <w:t xml:space="preserve"> </w:t>
      </w:r>
    </w:p>
    <w:p w:rsidR="00231C4D" w:rsidRPr="00823B70" w:rsidRDefault="00231C4D" w:rsidP="00BF7A28">
      <w:pPr>
        <w:keepNext/>
        <w:keepLines/>
        <w:snapToGrid w:val="0"/>
        <w:spacing w:after="240"/>
        <w:jc w:val="center"/>
        <w:rPr>
          <w:rFonts w:ascii="Arial" w:hAnsi="Arial" w:cs="Arial"/>
          <w:b/>
          <w:sz w:val="22"/>
          <w:szCs w:val="22"/>
          <w:lang w:val="ru-RU"/>
        </w:rPr>
      </w:pPr>
      <w:r w:rsidRPr="00823B70">
        <w:rPr>
          <w:rFonts w:ascii="Arial" w:hAnsi="Arial" w:cs="Arial"/>
          <w:b/>
          <w:bCs/>
          <w:sz w:val="22"/>
          <w:szCs w:val="22"/>
        </w:rPr>
        <w:lastRenderedPageBreak/>
        <w:t>II</w:t>
      </w:r>
      <w:r w:rsidRPr="00823B70">
        <w:rPr>
          <w:rFonts w:ascii="Arial" w:hAnsi="Arial" w:cs="Arial"/>
          <w:b/>
          <w:bCs/>
          <w:sz w:val="22"/>
          <w:szCs w:val="22"/>
          <w:lang w:val="ru-RU"/>
        </w:rPr>
        <w:br/>
        <w:t>Обновление к вступительной ча</w:t>
      </w:r>
      <w:r w:rsidR="0025662E">
        <w:rPr>
          <w:rFonts w:ascii="Arial" w:hAnsi="Arial" w:cs="Arial"/>
          <w:b/>
          <w:bCs/>
          <w:sz w:val="22"/>
          <w:szCs w:val="22"/>
          <w:lang w:val="ru-RU"/>
        </w:rPr>
        <w:t>сти Среднесрочной стратегии МОК</w:t>
      </w:r>
      <w:r w:rsidR="0025662E">
        <w:rPr>
          <w:rFonts w:ascii="Arial" w:hAnsi="Arial" w:cs="Arial"/>
          <w:b/>
          <w:bCs/>
          <w:sz w:val="22"/>
          <w:szCs w:val="22"/>
          <w:lang w:val="ru-RU"/>
        </w:rPr>
        <w:br/>
      </w:r>
      <w:r w:rsidRPr="00823B70">
        <w:rPr>
          <w:rFonts w:ascii="Arial" w:hAnsi="Arial" w:cs="Arial"/>
          <w:b/>
          <w:bCs/>
          <w:sz w:val="22"/>
          <w:szCs w:val="22"/>
          <w:lang w:val="ru-RU"/>
        </w:rPr>
        <w:t xml:space="preserve">на 2014-2021 гг. </w:t>
      </w:r>
      <w:r>
        <w:rPr>
          <w:rFonts w:ascii="Arial" w:hAnsi="Arial" w:cs="Arial"/>
          <w:b/>
          <w:bCs/>
          <w:sz w:val="22"/>
          <w:szCs w:val="22"/>
          <w:lang w:val="ru-RU"/>
        </w:rPr>
        <w:t>и</w:t>
      </w:r>
      <w:r w:rsidR="0025662E">
        <w:rPr>
          <w:rFonts w:ascii="Arial" w:hAnsi="Arial" w:cs="Arial"/>
          <w:b/>
          <w:bCs/>
          <w:sz w:val="22"/>
          <w:szCs w:val="22"/>
          <w:lang w:val="ru-RU"/>
        </w:rPr>
        <w:t xml:space="preserve"> </w:t>
      </w:r>
      <w:r w:rsidRPr="00823B70">
        <w:rPr>
          <w:rFonts w:ascii="Arial" w:hAnsi="Arial" w:cs="Arial"/>
          <w:b/>
          <w:bCs/>
          <w:sz w:val="22"/>
          <w:szCs w:val="22"/>
          <w:lang w:val="ru-RU"/>
        </w:rPr>
        <w:t xml:space="preserve">Проект программы и бюджета на 2018-2021 гг. (проект 39 </w:t>
      </w:r>
      <w:r w:rsidRPr="00823B70">
        <w:rPr>
          <w:rFonts w:ascii="Arial" w:hAnsi="Arial" w:cs="Arial"/>
          <w:b/>
          <w:bCs/>
          <w:sz w:val="22"/>
          <w:szCs w:val="22"/>
        </w:rPr>
        <w:t>C</w:t>
      </w:r>
      <w:r w:rsidRPr="00823B70">
        <w:rPr>
          <w:rFonts w:ascii="Arial" w:hAnsi="Arial" w:cs="Arial"/>
          <w:b/>
          <w:bCs/>
          <w:sz w:val="22"/>
          <w:szCs w:val="22"/>
          <w:lang w:val="ru-RU"/>
        </w:rPr>
        <w:t>/5)</w:t>
      </w:r>
      <w:r>
        <w:rPr>
          <w:rFonts w:ascii="Arial" w:hAnsi="Arial" w:cs="Arial"/>
          <w:b/>
          <w:bCs/>
          <w:sz w:val="22"/>
          <w:szCs w:val="22"/>
          <w:lang w:val="ru-RU"/>
        </w:rPr>
        <w:t>,</w:t>
      </w:r>
      <w:r>
        <w:rPr>
          <w:rFonts w:ascii="Arial" w:hAnsi="Arial" w:cs="Arial"/>
          <w:b/>
          <w:bCs/>
          <w:sz w:val="22"/>
          <w:szCs w:val="22"/>
          <w:lang w:val="ru-RU"/>
        </w:rPr>
        <w:br/>
      </w:r>
      <w:r w:rsidRPr="00823B70">
        <w:rPr>
          <w:rFonts w:ascii="Arial" w:hAnsi="Arial" w:cs="Arial"/>
          <w:b/>
          <w:bCs/>
          <w:sz w:val="22"/>
          <w:szCs w:val="22"/>
          <w:lang w:val="ru-RU"/>
        </w:rPr>
        <w:t>первый двухлетний период 2018-2019 гг.</w:t>
      </w:r>
    </w:p>
    <w:p w:rsidR="00231C4D" w:rsidRPr="00823B70" w:rsidRDefault="00231C4D" w:rsidP="008B09A3">
      <w:pPr>
        <w:keepNext/>
        <w:keepLines/>
        <w:tabs>
          <w:tab w:val="clear" w:pos="709"/>
        </w:tabs>
        <w:spacing w:after="240"/>
        <w:rPr>
          <w:rFonts w:ascii="Arial" w:hAnsi="Arial" w:cs="Arial"/>
          <w:sz w:val="22"/>
          <w:szCs w:val="22"/>
          <w:lang w:val="ru-RU"/>
        </w:rPr>
      </w:pPr>
      <w:r w:rsidRPr="00823B70">
        <w:rPr>
          <w:rFonts w:ascii="Arial" w:hAnsi="Arial" w:cs="Arial"/>
          <w:b/>
          <w:sz w:val="22"/>
          <w:szCs w:val="22"/>
          <w:lang w:val="ru-RU"/>
        </w:rPr>
        <w:t>одобряет</w:t>
      </w:r>
      <w:r w:rsidRPr="00823B70">
        <w:rPr>
          <w:rFonts w:ascii="Arial" w:hAnsi="Arial" w:cs="Arial"/>
          <w:sz w:val="22"/>
          <w:szCs w:val="22"/>
          <w:lang w:val="ru-RU"/>
        </w:rPr>
        <w:t xml:space="preserve"> предлагаемое обновление к вступительной части Среднесрочной стратегии МОК на 2014-2021 гг., содержащееся в приложении 1 к настоящей резолюции;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признает с удовлетворением</w:t>
      </w:r>
      <w:r w:rsidRPr="00823B70">
        <w:rPr>
          <w:rFonts w:ascii="Arial" w:hAnsi="Arial" w:cs="Arial"/>
          <w:sz w:val="22"/>
          <w:szCs w:val="22"/>
          <w:lang w:val="ru-RU"/>
        </w:rPr>
        <w:t>, что в соответствии с принятыми в июне 2016 г. решениями Исполнительного совета МОК, одобренными Исполнительным советом ЮНЕСКО в октябре 2016 г., МОК впервые фигурирует в проекте документа 39 С/5 в виде отдельного раздела, что подчеркивает ее функциональную автономию, особые функции, методы работы и ключевую роль в достижении касающейся океана Цели устойчивого развития 14;</w:t>
      </w:r>
      <w:r w:rsidR="0025662E" w:rsidRPr="0025662E">
        <w:rPr>
          <w:rFonts w:ascii="Arial" w:hAnsi="Arial" w:cs="Arial"/>
          <w:sz w:val="22"/>
          <w:szCs w:val="22"/>
          <w:lang w:val="ru-RU"/>
        </w:rPr>
        <w:t xml:space="preserve">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принимает к сведению</w:t>
      </w:r>
      <w:r w:rsidRPr="00823B70">
        <w:rPr>
          <w:rFonts w:ascii="Arial" w:hAnsi="Arial" w:cs="Arial"/>
          <w:sz w:val="22"/>
          <w:szCs w:val="22"/>
          <w:lang w:val="ru-RU"/>
        </w:rPr>
        <w:t xml:space="preserve"> представленную Исполнительным секретарем МОК информацию о новой форме организации работы комиссии по естественным наукам (SC) Генеральной конференции ЮНЕСКО, рассмотрение пунктов повестки дня которой будет проходить по отдельности для Крупной программы </w:t>
      </w:r>
      <w:r w:rsidRPr="00823B70">
        <w:rPr>
          <w:rFonts w:ascii="Arial" w:hAnsi="Arial" w:cs="Arial"/>
          <w:sz w:val="22"/>
          <w:szCs w:val="22"/>
          <w:lang w:val="fr-FR"/>
        </w:rPr>
        <w:t>II</w:t>
      </w:r>
      <w:r w:rsidRPr="00823B70">
        <w:rPr>
          <w:rFonts w:ascii="Arial" w:hAnsi="Arial" w:cs="Arial"/>
          <w:sz w:val="22"/>
          <w:szCs w:val="22"/>
          <w:lang w:val="ru-RU"/>
        </w:rPr>
        <w:t xml:space="preserve"> (Естественные науки) ЮНЕСКО и для МОК в соответствии со структурой проекта 39 </w:t>
      </w:r>
      <w:r w:rsidRPr="00823B70">
        <w:rPr>
          <w:rFonts w:ascii="Arial" w:hAnsi="Arial" w:cs="Arial"/>
          <w:sz w:val="22"/>
          <w:szCs w:val="22"/>
        </w:rPr>
        <w:t>C</w:t>
      </w:r>
      <w:r w:rsidRPr="00823B70">
        <w:rPr>
          <w:rFonts w:ascii="Arial" w:hAnsi="Arial" w:cs="Arial"/>
          <w:sz w:val="22"/>
          <w:szCs w:val="22"/>
          <w:lang w:val="ru-RU"/>
        </w:rPr>
        <w:t xml:space="preserve">/5;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поддерживает</w:t>
      </w:r>
      <w:r w:rsidRPr="00823B70">
        <w:rPr>
          <w:rFonts w:ascii="Arial" w:hAnsi="Arial" w:cs="Arial"/>
          <w:sz w:val="22"/>
          <w:szCs w:val="22"/>
          <w:lang w:val="ru-RU"/>
        </w:rPr>
        <w:t xml:space="preserve"> предложение о выступлении Председателя МОК на комиссии SC перед началом ее работы по касающимся МОК пунктам повестки дня;</w:t>
      </w:r>
      <w:r w:rsidR="0025662E" w:rsidRPr="0025662E">
        <w:rPr>
          <w:rFonts w:ascii="Arial" w:hAnsi="Arial" w:cs="Arial"/>
          <w:sz w:val="22"/>
          <w:szCs w:val="22"/>
          <w:lang w:val="ru-RU"/>
        </w:rPr>
        <w:t xml:space="preserve">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выражает признательность</w:t>
      </w:r>
      <w:r w:rsidRPr="00823B70">
        <w:rPr>
          <w:rFonts w:ascii="Arial" w:hAnsi="Arial" w:cs="Arial"/>
          <w:sz w:val="22"/>
          <w:szCs w:val="22"/>
          <w:lang w:val="ru-RU"/>
        </w:rPr>
        <w:t xml:space="preserve"> Генеральному директору ЮНЕСКО за ее усилия по максимальному сохранению бюджета Комиссии в рамках проекта </w:t>
      </w:r>
      <w:r w:rsidRPr="00823B70">
        <w:rPr>
          <w:rFonts w:ascii="Arial" w:eastAsia="SimSun" w:hAnsi="Arial" w:cs="Arial"/>
          <w:iCs/>
          <w:sz w:val="22"/>
          <w:szCs w:val="22"/>
          <w:lang w:val="ru-RU" w:eastAsia="zh-CN"/>
        </w:rPr>
        <w:t xml:space="preserve">39 </w:t>
      </w:r>
      <w:r w:rsidRPr="00823B70">
        <w:rPr>
          <w:rFonts w:ascii="Arial" w:eastAsia="SimSun" w:hAnsi="Arial" w:cs="Arial"/>
          <w:iCs/>
          <w:sz w:val="22"/>
          <w:szCs w:val="22"/>
          <w:lang w:eastAsia="zh-CN"/>
        </w:rPr>
        <w:t>C</w:t>
      </w:r>
      <w:r w:rsidRPr="00823B70">
        <w:rPr>
          <w:rFonts w:ascii="Arial" w:eastAsia="SimSun" w:hAnsi="Arial" w:cs="Arial"/>
          <w:iCs/>
          <w:sz w:val="22"/>
          <w:szCs w:val="22"/>
          <w:lang w:val="ru-RU" w:eastAsia="zh-CN"/>
        </w:rPr>
        <w:t xml:space="preserve">/5 </w:t>
      </w:r>
      <w:r w:rsidRPr="00823B70">
        <w:rPr>
          <w:rFonts w:ascii="Arial" w:hAnsi="Arial" w:cs="Arial"/>
          <w:sz w:val="22"/>
          <w:szCs w:val="22"/>
          <w:lang w:val="ru-RU"/>
        </w:rPr>
        <w:t>несмотря на общие трудности с притоком наличных средств в Организацию;</w:t>
      </w:r>
      <w:r w:rsidR="0025662E" w:rsidRPr="0025662E">
        <w:rPr>
          <w:rFonts w:ascii="Arial" w:hAnsi="Arial" w:cs="Arial"/>
          <w:sz w:val="22"/>
          <w:szCs w:val="22"/>
          <w:lang w:val="ru-RU"/>
        </w:rPr>
        <w:t xml:space="preserve">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приветствует</w:t>
      </w:r>
      <w:r w:rsidRPr="00823B70">
        <w:rPr>
          <w:rFonts w:ascii="Arial" w:hAnsi="Arial" w:cs="Arial"/>
          <w:sz w:val="22"/>
          <w:szCs w:val="22"/>
          <w:lang w:val="ru-RU"/>
        </w:rPr>
        <w:t xml:space="preserve"> предлагаемые Исполнительным секретарем МОК программные варианты по каждому из четырех бюджетных сценариев, представленные Ассамблее в документе IOC-XXIX/2 </w:t>
      </w:r>
      <w:proofErr w:type="spellStart"/>
      <w:r w:rsidRPr="00823B70">
        <w:rPr>
          <w:rFonts w:ascii="Arial" w:hAnsi="Arial" w:cs="Arial"/>
          <w:sz w:val="22"/>
          <w:szCs w:val="22"/>
          <w:lang w:val="ru-RU"/>
        </w:rPr>
        <w:t>Annex</w:t>
      </w:r>
      <w:proofErr w:type="spellEnd"/>
      <w:r w:rsidRPr="00823B70">
        <w:rPr>
          <w:rFonts w:ascii="Arial" w:hAnsi="Arial" w:cs="Arial"/>
          <w:sz w:val="22"/>
          <w:szCs w:val="22"/>
          <w:lang w:val="ru-RU"/>
        </w:rPr>
        <w:t xml:space="preserve"> 5 </w:t>
      </w:r>
      <w:proofErr w:type="spellStart"/>
      <w:r w:rsidRPr="00823B70">
        <w:rPr>
          <w:rFonts w:ascii="Arial" w:hAnsi="Arial" w:cs="Arial"/>
          <w:sz w:val="22"/>
          <w:szCs w:val="22"/>
        </w:rPr>
        <w:t>Rev</w:t>
      </w:r>
      <w:proofErr w:type="spellEnd"/>
      <w:r w:rsidRPr="00823B70">
        <w:rPr>
          <w:rFonts w:ascii="Arial" w:hAnsi="Arial" w:cs="Arial"/>
          <w:sz w:val="22"/>
          <w:szCs w:val="22"/>
          <w:lang w:val="ru-RU"/>
        </w:rPr>
        <w:t>.</w:t>
      </w:r>
      <w:r>
        <w:rPr>
          <w:rFonts w:ascii="Arial" w:hAnsi="Arial" w:cs="Arial"/>
          <w:sz w:val="22"/>
          <w:szCs w:val="22"/>
          <w:lang w:val="ru-RU"/>
        </w:rPr>
        <w:t xml:space="preserve"> </w:t>
      </w:r>
      <w:r w:rsidRPr="00823B70">
        <w:rPr>
          <w:rFonts w:ascii="Arial" w:hAnsi="Arial" w:cs="Arial"/>
          <w:sz w:val="22"/>
          <w:szCs w:val="22"/>
          <w:lang w:val="ru-RU"/>
        </w:rPr>
        <w:t>2, в соответствии с новым методом комплексных бюджетных рамок;</w:t>
      </w:r>
      <w:r w:rsidR="0025662E" w:rsidRPr="0025662E">
        <w:rPr>
          <w:rFonts w:ascii="Arial" w:hAnsi="Arial" w:cs="Arial"/>
          <w:sz w:val="22"/>
          <w:szCs w:val="22"/>
          <w:lang w:val="ru-RU"/>
        </w:rPr>
        <w:t xml:space="preserve">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одобряет</w:t>
      </w:r>
      <w:r w:rsidRPr="00823B70">
        <w:rPr>
          <w:rFonts w:ascii="Arial" w:hAnsi="Arial" w:cs="Arial"/>
          <w:sz w:val="22"/>
          <w:szCs w:val="22"/>
          <w:lang w:val="ru-RU"/>
        </w:rPr>
        <w:t xml:space="preserve"> предложенный в документе IOC/EC-XXIX/2 </w:t>
      </w:r>
      <w:proofErr w:type="spellStart"/>
      <w:r w:rsidRPr="00823B70">
        <w:rPr>
          <w:rFonts w:ascii="Arial" w:hAnsi="Arial" w:cs="Arial"/>
          <w:sz w:val="22"/>
          <w:szCs w:val="22"/>
          <w:lang w:val="ru-RU"/>
        </w:rPr>
        <w:t>Annex</w:t>
      </w:r>
      <w:proofErr w:type="spellEnd"/>
      <w:r w:rsidRPr="00823B70">
        <w:rPr>
          <w:rFonts w:ascii="Arial" w:hAnsi="Arial" w:cs="Arial"/>
          <w:sz w:val="22"/>
          <w:szCs w:val="22"/>
          <w:lang w:val="ru-RU"/>
        </w:rPr>
        <w:t xml:space="preserve"> 5 </w:t>
      </w:r>
      <w:proofErr w:type="spellStart"/>
      <w:r w:rsidRPr="00823B70">
        <w:rPr>
          <w:rFonts w:ascii="Arial" w:hAnsi="Arial" w:cs="Arial"/>
          <w:sz w:val="22"/>
          <w:szCs w:val="22"/>
        </w:rPr>
        <w:t>Rev</w:t>
      </w:r>
      <w:proofErr w:type="spellEnd"/>
      <w:r w:rsidRPr="00823B70">
        <w:rPr>
          <w:rFonts w:ascii="Arial" w:hAnsi="Arial" w:cs="Arial"/>
          <w:sz w:val="22"/>
          <w:szCs w:val="22"/>
          <w:lang w:val="ru-RU"/>
        </w:rPr>
        <w:t>.</w:t>
      </w:r>
      <w:r>
        <w:rPr>
          <w:rFonts w:ascii="Arial" w:hAnsi="Arial" w:cs="Arial"/>
          <w:sz w:val="22"/>
          <w:szCs w:val="22"/>
          <w:lang w:val="ru-RU"/>
        </w:rPr>
        <w:t xml:space="preserve"> </w:t>
      </w:r>
      <w:r w:rsidRPr="00823B70">
        <w:rPr>
          <w:rFonts w:ascii="Arial" w:hAnsi="Arial" w:cs="Arial"/>
          <w:sz w:val="22"/>
          <w:szCs w:val="22"/>
          <w:lang w:val="ru-RU"/>
        </w:rPr>
        <w:t xml:space="preserve">2 подход к подготовке Проекта программы и бюджета на 2018-2021 гг. (первый двухлетний период 2018-2019 гг.), согласующийся со сформулированными в резолюции XXVIII-3 Ассамблеи МОК приоритетами, определенными в </w:t>
      </w:r>
      <w:proofErr w:type="gramStart"/>
      <w:r w:rsidRPr="00823B70">
        <w:rPr>
          <w:rFonts w:ascii="Arial" w:hAnsi="Arial" w:cs="Arial"/>
          <w:sz w:val="22"/>
          <w:szCs w:val="22"/>
          <w:lang w:val="ru-RU"/>
        </w:rPr>
        <w:t>Среднесрочной стратегии</w:t>
      </w:r>
      <w:proofErr w:type="gramEnd"/>
      <w:r w:rsidRPr="00823B70">
        <w:rPr>
          <w:rFonts w:ascii="Arial" w:hAnsi="Arial" w:cs="Arial"/>
          <w:sz w:val="22"/>
          <w:szCs w:val="22"/>
          <w:lang w:val="ru-RU"/>
        </w:rPr>
        <w:t xml:space="preserve"> МОК на 2014-2021 гг. первостепенными целями и сформировавшимся на основе документов и дискуссий по теме «МОК и будущее океана» консенсусом;</w:t>
      </w:r>
      <w:r w:rsidR="0025662E" w:rsidRPr="0025662E">
        <w:rPr>
          <w:rFonts w:ascii="Arial" w:hAnsi="Arial" w:cs="Arial"/>
          <w:sz w:val="22"/>
          <w:szCs w:val="22"/>
          <w:lang w:val="ru-RU"/>
        </w:rPr>
        <w:t xml:space="preserve">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подчеркивает</w:t>
      </w:r>
      <w:r w:rsidRPr="00823B70">
        <w:rPr>
          <w:rFonts w:ascii="Arial" w:hAnsi="Arial" w:cs="Arial"/>
          <w:sz w:val="22"/>
          <w:szCs w:val="22"/>
          <w:lang w:val="ru-RU"/>
        </w:rPr>
        <w:t xml:space="preserve">, что предлагаемые для МОК в </w:t>
      </w:r>
      <w:r w:rsidRPr="00823B70">
        <w:rPr>
          <w:rFonts w:ascii="Arial" w:hAnsi="Arial" w:cs="Arial"/>
          <w:iCs/>
          <w:sz w:val="22"/>
          <w:szCs w:val="22"/>
          <w:lang w:val="ru-RU"/>
        </w:rPr>
        <w:t>плане расходов в объеме 518</w:t>
      </w:r>
      <w:r w:rsidRPr="00823B70">
        <w:rPr>
          <w:rFonts w:ascii="Arial" w:hAnsi="Arial" w:cs="Arial"/>
          <w:iCs/>
          <w:sz w:val="22"/>
          <w:szCs w:val="22"/>
          <w:lang w:val="en-US"/>
        </w:rPr>
        <w:t> </w:t>
      </w:r>
      <w:r w:rsidRPr="00823B70">
        <w:rPr>
          <w:rFonts w:ascii="Arial" w:hAnsi="Arial" w:cs="Arial"/>
          <w:iCs/>
          <w:sz w:val="22"/>
          <w:szCs w:val="22"/>
          <w:lang w:val="ru-RU"/>
        </w:rPr>
        <w:t>млн. долл. по проекту</w:t>
      </w:r>
      <w:r>
        <w:rPr>
          <w:rFonts w:ascii="Arial" w:hAnsi="Arial" w:cs="Arial"/>
          <w:iCs/>
          <w:sz w:val="22"/>
          <w:szCs w:val="22"/>
          <w:lang w:val="ru-RU"/>
        </w:rPr>
        <w:t> </w:t>
      </w:r>
      <w:r w:rsidRPr="00823B70">
        <w:rPr>
          <w:rFonts w:ascii="Arial" w:hAnsi="Arial" w:cs="Arial"/>
          <w:sz w:val="22"/>
          <w:szCs w:val="22"/>
          <w:lang w:val="ru-RU"/>
        </w:rPr>
        <w:t>39</w:t>
      </w:r>
      <w:r w:rsidRPr="00823B70">
        <w:rPr>
          <w:rFonts w:ascii="Arial" w:hAnsi="Arial" w:cs="Arial"/>
          <w:sz w:val="22"/>
          <w:szCs w:val="22"/>
          <w:lang w:val="en-US"/>
        </w:rPr>
        <w:t> C</w:t>
      </w:r>
      <w:r w:rsidRPr="00823B70">
        <w:rPr>
          <w:rFonts w:ascii="Arial" w:hAnsi="Arial" w:cs="Arial"/>
          <w:sz w:val="22"/>
          <w:szCs w:val="22"/>
          <w:lang w:val="ru-RU"/>
        </w:rPr>
        <w:t xml:space="preserve">/5 бюджетные ассигнования в объеме 10 681 300 </w:t>
      </w:r>
      <w:r w:rsidRPr="00823B70">
        <w:rPr>
          <w:rFonts w:ascii="Arial" w:hAnsi="Arial" w:cs="Arial"/>
          <w:iCs/>
          <w:sz w:val="22"/>
          <w:szCs w:val="22"/>
          <w:lang w:val="ru-RU"/>
        </w:rPr>
        <w:t>долл. составляют критический минимум, необходимый для обеспечения работы Комиссии</w:t>
      </w:r>
      <w:r w:rsidRPr="00823B70">
        <w:rPr>
          <w:rFonts w:ascii="Arial" w:hAnsi="Arial" w:cs="Arial"/>
          <w:sz w:val="22"/>
          <w:szCs w:val="22"/>
          <w:lang w:val="ru-RU"/>
        </w:rPr>
        <w:t>;</w:t>
      </w:r>
      <w:r w:rsidR="0025662E" w:rsidRPr="0025662E">
        <w:rPr>
          <w:rFonts w:ascii="Arial" w:hAnsi="Arial" w:cs="Arial"/>
          <w:sz w:val="22"/>
          <w:szCs w:val="22"/>
          <w:lang w:val="ru-RU"/>
        </w:rPr>
        <w:t xml:space="preserve">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утверждает</w:t>
      </w:r>
      <w:r w:rsidRPr="00823B70">
        <w:rPr>
          <w:rFonts w:ascii="Arial" w:hAnsi="Arial" w:cs="Arial"/>
          <w:sz w:val="22"/>
          <w:szCs w:val="22"/>
          <w:lang w:val="ru-RU"/>
        </w:rPr>
        <w:t xml:space="preserve"> бюджетные ассигнования в рамках Специального счета МОК на 2018-2019 гг., содержащиеся в добавлении к документу </w:t>
      </w:r>
      <w:r w:rsidRPr="00823B70">
        <w:rPr>
          <w:rFonts w:ascii="Arial" w:hAnsi="Arial" w:cs="Arial"/>
          <w:sz w:val="22"/>
          <w:szCs w:val="22"/>
          <w:lang w:val="en-US"/>
        </w:rPr>
        <w:t>IOC</w:t>
      </w:r>
      <w:r w:rsidRPr="00823B70">
        <w:rPr>
          <w:rFonts w:ascii="Arial" w:hAnsi="Arial" w:cs="Arial"/>
          <w:sz w:val="22"/>
          <w:szCs w:val="22"/>
          <w:lang w:val="ru-RU"/>
        </w:rPr>
        <w:t>-</w:t>
      </w:r>
      <w:r w:rsidRPr="00823B70">
        <w:rPr>
          <w:rFonts w:ascii="Arial" w:hAnsi="Arial" w:cs="Arial"/>
          <w:sz w:val="22"/>
          <w:szCs w:val="22"/>
          <w:lang w:val="en-US"/>
        </w:rPr>
        <w:t>XXIX</w:t>
      </w:r>
      <w:r w:rsidRPr="00823B70">
        <w:rPr>
          <w:rFonts w:ascii="Arial" w:hAnsi="Arial" w:cs="Arial"/>
          <w:sz w:val="22"/>
          <w:szCs w:val="22"/>
          <w:lang w:val="ru-RU"/>
        </w:rPr>
        <w:t xml:space="preserve">/2 </w:t>
      </w:r>
      <w:r w:rsidRPr="00823B70">
        <w:rPr>
          <w:rFonts w:ascii="Arial" w:hAnsi="Arial" w:cs="Arial"/>
          <w:sz w:val="22"/>
          <w:szCs w:val="22"/>
          <w:lang w:val="en-US"/>
        </w:rPr>
        <w:t>Annex</w:t>
      </w:r>
      <w:r w:rsidRPr="00823B70">
        <w:rPr>
          <w:rFonts w:ascii="Arial" w:hAnsi="Arial" w:cs="Arial"/>
          <w:sz w:val="22"/>
          <w:szCs w:val="22"/>
          <w:lang w:val="ru-RU"/>
        </w:rPr>
        <w:t xml:space="preserve"> 5 </w:t>
      </w:r>
      <w:r w:rsidRPr="00823B70">
        <w:rPr>
          <w:rFonts w:ascii="Arial" w:hAnsi="Arial" w:cs="Arial"/>
          <w:sz w:val="22"/>
          <w:szCs w:val="22"/>
          <w:lang w:val="en-US"/>
        </w:rPr>
        <w:t>Rev</w:t>
      </w:r>
      <w:r w:rsidRPr="00823B70">
        <w:rPr>
          <w:rFonts w:ascii="Arial" w:hAnsi="Arial" w:cs="Arial"/>
          <w:sz w:val="22"/>
          <w:szCs w:val="22"/>
          <w:lang w:val="ru-RU"/>
        </w:rPr>
        <w:t>.</w:t>
      </w:r>
      <w:r>
        <w:rPr>
          <w:rFonts w:ascii="Arial" w:hAnsi="Arial" w:cs="Arial"/>
          <w:sz w:val="22"/>
          <w:szCs w:val="22"/>
          <w:lang w:val="ru-RU"/>
        </w:rPr>
        <w:t xml:space="preserve"> </w:t>
      </w:r>
      <w:r w:rsidRPr="00823B70">
        <w:rPr>
          <w:rFonts w:ascii="Arial" w:hAnsi="Arial" w:cs="Arial"/>
          <w:sz w:val="22"/>
          <w:szCs w:val="22"/>
          <w:lang w:val="ru-RU"/>
        </w:rPr>
        <w:t>2, в соответствии со статьей 4.1 Положения о финансах, применимой к Межправительственной океанографической комиссии;</w:t>
      </w:r>
      <w:r w:rsidR="0025662E" w:rsidRPr="0025662E">
        <w:rPr>
          <w:rFonts w:ascii="Arial" w:hAnsi="Arial" w:cs="Arial"/>
          <w:sz w:val="22"/>
          <w:szCs w:val="22"/>
          <w:lang w:val="ru-RU"/>
        </w:rPr>
        <w:t xml:space="preserve">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уполномочивает</w:t>
      </w:r>
      <w:r w:rsidRPr="00823B70">
        <w:rPr>
          <w:rFonts w:ascii="Arial" w:hAnsi="Arial" w:cs="Arial"/>
          <w:sz w:val="22"/>
          <w:szCs w:val="22"/>
          <w:lang w:val="ru-RU"/>
        </w:rPr>
        <w:t xml:space="preserve"> Исполнительного секретаря МОК в случае необходимости перераспределять средства между статьями ассигнований Специального счета МОК в размере, не превышающем 15% от каждой статьи ассигнований, и представлять руководящим органам МОК доклады о таких перераспределениях в соответствии со статьей 4.3 Положения о финансах;</w:t>
      </w:r>
      <w:r w:rsidR="0025662E" w:rsidRPr="0025662E">
        <w:rPr>
          <w:rFonts w:ascii="Arial" w:hAnsi="Arial" w:cs="Arial"/>
          <w:sz w:val="22"/>
          <w:szCs w:val="22"/>
          <w:lang w:val="ru-RU"/>
        </w:rPr>
        <w:t xml:space="preserve">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с озабоченностью отмечает</w:t>
      </w:r>
      <w:r w:rsidRPr="00823B70">
        <w:rPr>
          <w:rFonts w:ascii="Arial" w:hAnsi="Arial" w:cs="Arial"/>
          <w:sz w:val="22"/>
          <w:szCs w:val="22"/>
          <w:lang w:val="ru-RU"/>
        </w:rPr>
        <w:t>, что задержка в выплате государствами</w:t>
      </w:r>
      <w:r>
        <w:rPr>
          <w:rFonts w:ascii="Arial" w:hAnsi="Arial" w:cs="Arial"/>
          <w:sz w:val="22"/>
          <w:szCs w:val="22"/>
          <w:lang w:val="ru-RU"/>
        </w:rPr>
        <w:t xml:space="preserve"> – </w:t>
      </w:r>
      <w:r w:rsidRPr="00823B70">
        <w:rPr>
          <w:rFonts w:ascii="Arial" w:hAnsi="Arial" w:cs="Arial"/>
          <w:sz w:val="22"/>
          <w:szCs w:val="22"/>
          <w:lang w:val="ru-RU"/>
        </w:rPr>
        <w:t xml:space="preserve">членами </w:t>
      </w:r>
      <w:r w:rsidRPr="00823B70">
        <w:rPr>
          <w:rFonts w:ascii="Arial" w:eastAsia="Calibri" w:hAnsi="Arial" w:cs="Arial"/>
          <w:sz w:val="22"/>
          <w:szCs w:val="22"/>
          <w:lang w:val="ru-RU"/>
        </w:rPr>
        <w:t xml:space="preserve">ЮНЕСКО </w:t>
      </w:r>
      <w:r w:rsidRPr="00823B70">
        <w:rPr>
          <w:rFonts w:ascii="Arial" w:hAnsi="Arial" w:cs="Arial"/>
          <w:sz w:val="22"/>
          <w:szCs w:val="22"/>
          <w:lang w:val="ru-RU"/>
        </w:rPr>
        <w:t xml:space="preserve">установленных взносов может потребовать вступления в силу плана срочных мер, что повлияет на выполнение программы 38 С/5 в последнее полугодие, и что в первые шесть месяцев (январь-июнь 2018 г.) двухлетнего периода 2018-2019 гг. может потребоваться принять смягчающие финансовое положение меры  в соответствии с докладом Генерального </w:t>
      </w:r>
      <w:r w:rsidRPr="00823B70">
        <w:rPr>
          <w:rFonts w:ascii="Arial" w:hAnsi="Arial" w:cs="Arial"/>
          <w:sz w:val="22"/>
          <w:szCs w:val="22"/>
          <w:lang w:val="ru-RU"/>
        </w:rPr>
        <w:lastRenderedPageBreak/>
        <w:t xml:space="preserve">директора ЮНЕСКО 201-й сессии Исполнительного совета ЮНЕСКО о положении дел со взносами и последствиях ситуации с притоком наличных средств (201 ЕХ/25 </w:t>
      </w:r>
      <w:proofErr w:type="spellStart"/>
      <w:r w:rsidRPr="00823B70">
        <w:rPr>
          <w:rFonts w:ascii="Arial" w:hAnsi="Arial" w:cs="Arial"/>
          <w:sz w:val="22"/>
          <w:szCs w:val="22"/>
          <w:lang w:val="ru-RU"/>
        </w:rPr>
        <w:t>Part</w:t>
      </w:r>
      <w:proofErr w:type="spellEnd"/>
      <w:r w:rsidRPr="00823B70">
        <w:rPr>
          <w:rFonts w:ascii="Arial" w:hAnsi="Arial" w:cs="Arial"/>
          <w:sz w:val="22"/>
          <w:szCs w:val="22"/>
          <w:lang w:val="ru-RU"/>
        </w:rPr>
        <w:t xml:space="preserve"> I и II);</w:t>
      </w:r>
      <w:r w:rsidR="0025662E" w:rsidRPr="0025662E">
        <w:rPr>
          <w:rFonts w:ascii="Arial" w:hAnsi="Arial" w:cs="Arial"/>
          <w:sz w:val="22"/>
          <w:szCs w:val="22"/>
          <w:lang w:val="ru-RU"/>
        </w:rPr>
        <w:t xml:space="preserve">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предлагает</w:t>
      </w:r>
      <w:r w:rsidRPr="00823B70">
        <w:rPr>
          <w:rFonts w:ascii="Arial" w:hAnsi="Arial" w:cs="Arial"/>
          <w:sz w:val="22"/>
          <w:szCs w:val="22"/>
          <w:lang w:val="ru-RU"/>
        </w:rPr>
        <w:t xml:space="preserve"> Исполнительному секретарю МОК придерживаться принятых Ассамблеей МОК в резолюции XXVIII-3 руководящих принципов при внесении корректировок в утвержденные ассигнования в случае необходимости таких корректировок ввиду ситуации с притоком наличных средств в Организации;</w:t>
      </w:r>
      <w:r w:rsidR="0025662E" w:rsidRPr="0025662E">
        <w:rPr>
          <w:rFonts w:ascii="Arial" w:hAnsi="Arial" w:cs="Arial"/>
          <w:sz w:val="22"/>
          <w:szCs w:val="22"/>
          <w:lang w:val="ru-RU"/>
        </w:rPr>
        <w:t xml:space="preserve"> </w:t>
      </w:r>
    </w:p>
    <w:p w:rsidR="00231C4D" w:rsidRPr="0025662E"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предлагает далее</w:t>
      </w:r>
      <w:r w:rsidRPr="00823B70">
        <w:rPr>
          <w:rFonts w:ascii="Arial" w:hAnsi="Arial" w:cs="Arial"/>
          <w:sz w:val="22"/>
          <w:szCs w:val="22"/>
          <w:lang w:val="ru-RU"/>
        </w:rPr>
        <w:t xml:space="preserve"> Исполнительному секретарю представить Исполнительному совету МОК на его 51-й сессии комплексное предложение относительно методов привлечения внебюджетных средств для покрытия недостатка финансирования всех программ МОК, включая анализ последствий для осуществления программ и возможные рекомендации на случай отсутствия достаточных внебюджетных средств;</w:t>
      </w:r>
      <w:r w:rsidR="0025662E" w:rsidRPr="0025662E">
        <w:rPr>
          <w:rFonts w:ascii="Arial" w:hAnsi="Arial" w:cs="Arial"/>
          <w:sz w:val="22"/>
          <w:szCs w:val="22"/>
          <w:lang w:val="ru-RU"/>
        </w:rPr>
        <w:t xml:space="preserve">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просит</w:t>
      </w:r>
      <w:r w:rsidRPr="00823B70">
        <w:rPr>
          <w:rFonts w:ascii="Arial" w:hAnsi="Arial" w:cs="Arial"/>
          <w:sz w:val="22"/>
          <w:szCs w:val="22"/>
          <w:lang w:val="ru-RU"/>
        </w:rPr>
        <w:t xml:space="preserve"> Генерального директора ЮНЕСКО:</w:t>
      </w:r>
      <w:r w:rsidR="0025662E" w:rsidRPr="0025662E">
        <w:rPr>
          <w:rFonts w:ascii="Arial" w:hAnsi="Arial" w:cs="Arial"/>
          <w:sz w:val="22"/>
          <w:szCs w:val="22"/>
          <w:lang w:val="ru-RU"/>
        </w:rPr>
        <w:t xml:space="preserve"> </w:t>
      </w:r>
    </w:p>
    <w:p w:rsidR="00231C4D" w:rsidRPr="00823B70" w:rsidRDefault="00231C4D" w:rsidP="008B09A3">
      <w:pPr>
        <w:pStyle w:val="b"/>
        <w:numPr>
          <w:ilvl w:val="0"/>
          <w:numId w:val="9"/>
        </w:numPr>
        <w:tabs>
          <w:tab w:val="clear" w:pos="1276"/>
        </w:tabs>
        <w:ind w:left="709" w:hanging="709"/>
        <w:rPr>
          <w:iCs/>
          <w:lang w:val="ru-RU"/>
        </w:rPr>
      </w:pPr>
      <w:r w:rsidRPr="00823B70">
        <w:rPr>
          <w:lang w:val="ru-RU"/>
        </w:rPr>
        <w:t xml:space="preserve">прилагать дальнейшие усилия по сохранению бюджета МОК в рамках </w:t>
      </w:r>
      <w:r w:rsidRPr="00823B70">
        <w:rPr>
          <w:rFonts w:eastAsia="SimSun"/>
          <w:iCs/>
          <w:lang w:val="ru-RU" w:eastAsia="zh-CN"/>
        </w:rPr>
        <w:t xml:space="preserve">39 </w:t>
      </w:r>
      <w:r w:rsidRPr="00823B70">
        <w:rPr>
          <w:rFonts w:eastAsia="SimSun"/>
          <w:iCs/>
          <w:lang w:eastAsia="zh-CN"/>
        </w:rPr>
        <w:t>C</w:t>
      </w:r>
      <w:r w:rsidRPr="00823B70">
        <w:rPr>
          <w:rFonts w:eastAsia="SimSun"/>
          <w:iCs/>
          <w:lang w:val="ru-RU" w:eastAsia="zh-CN"/>
        </w:rPr>
        <w:t xml:space="preserve">/5 </w:t>
      </w:r>
      <w:r w:rsidRPr="00823B70">
        <w:rPr>
          <w:lang w:val="ru-RU"/>
        </w:rPr>
        <w:t xml:space="preserve">несмотря на трудности с притоком наличных средств в Организацию, </w:t>
      </w:r>
      <w:r w:rsidRPr="00823B70">
        <w:rPr>
          <w:iCs/>
          <w:lang w:val="ru-RU"/>
        </w:rPr>
        <w:t>с тем чтобы Комиссия могла выполнять постоянно расширяющийся круг полномочий и решать текущие и новые приоритетные задачи, в том числе связанные с достижением установленных в Повестке-2030 целей устойчивого развития;</w:t>
      </w:r>
    </w:p>
    <w:p w:rsidR="00231C4D" w:rsidRPr="00823B70" w:rsidRDefault="00231C4D" w:rsidP="008B09A3">
      <w:pPr>
        <w:pStyle w:val="b"/>
        <w:numPr>
          <w:ilvl w:val="0"/>
          <w:numId w:val="9"/>
        </w:numPr>
        <w:tabs>
          <w:tab w:val="clear" w:pos="1276"/>
        </w:tabs>
        <w:ind w:left="709" w:hanging="709"/>
        <w:rPr>
          <w:lang w:val="ru-RU"/>
        </w:rPr>
      </w:pPr>
      <w:r w:rsidRPr="00823B70">
        <w:rPr>
          <w:lang w:val="ru-RU"/>
        </w:rPr>
        <w:t>обеспечить, чтобы выделенные МОК в проекте 39 С/5 бюджетные ассигнования не перенаправлялись на другие статьи бюджета ЮНЕСКО;</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просит</w:t>
      </w:r>
      <w:r w:rsidRPr="00823B70">
        <w:rPr>
          <w:rFonts w:ascii="Arial" w:hAnsi="Arial" w:cs="Arial"/>
          <w:sz w:val="22"/>
          <w:szCs w:val="22"/>
          <w:lang w:val="ru-RU"/>
        </w:rPr>
        <w:t xml:space="preserve"> Исполнительного секретаря МОК:</w:t>
      </w:r>
      <w:r w:rsidR="0025662E" w:rsidRPr="0025662E">
        <w:rPr>
          <w:rFonts w:ascii="Arial" w:hAnsi="Arial" w:cs="Arial"/>
          <w:sz w:val="22"/>
          <w:szCs w:val="22"/>
          <w:lang w:val="ru-RU"/>
        </w:rPr>
        <w:t xml:space="preserve"> </w:t>
      </w:r>
    </w:p>
    <w:p w:rsidR="00231C4D" w:rsidRPr="00823B70" w:rsidRDefault="00231C4D" w:rsidP="008B09A3">
      <w:pPr>
        <w:pStyle w:val="b"/>
        <w:numPr>
          <w:ilvl w:val="0"/>
          <w:numId w:val="10"/>
        </w:numPr>
        <w:tabs>
          <w:tab w:val="clear" w:pos="1276"/>
        </w:tabs>
        <w:ind w:left="709" w:hanging="709"/>
        <w:rPr>
          <w:lang w:val="ru-RU"/>
        </w:rPr>
      </w:pPr>
      <w:r w:rsidRPr="00823B70">
        <w:rPr>
          <w:lang w:val="ru-RU"/>
        </w:rPr>
        <w:t>информировать должностных лиц и государства – члены МОК о процессе утверждения 39</w:t>
      </w:r>
      <w:r>
        <w:rPr>
          <w:lang w:val="ru-RU"/>
        </w:rPr>
        <w:t> </w:t>
      </w:r>
      <w:r w:rsidRPr="00823B70">
        <w:rPr>
          <w:lang w:val="ru-RU"/>
        </w:rPr>
        <w:t>С/5 и о влиянии ситуации с притоком наличных средств в ЮНЕСКО на работу Комиссии;</w:t>
      </w:r>
    </w:p>
    <w:p w:rsidR="00231C4D" w:rsidRPr="00823B70" w:rsidRDefault="00231C4D" w:rsidP="008B09A3">
      <w:pPr>
        <w:pStyle w:val="b"/>
        <w:numPr>
          <w:ilvl w:val="0"/>
          <w:numId w:val="10"/>
        </w:numPr>
        <w:tabs>
          <w:tab w:val="clear" w:pos="1276"/>
        </w:tabs>
        <w:ind w:left="709" w:hanging="709"/>
        <w:rPr>
          <w:lang w:val="ru-RU"/>
        </w:rPr>
      </w:pPr>
      <w:r w:rsidRPr="00823B70">
        <w:rPr>
          <w:lang w:val="ru-RU"/>
        </w:rPr>
        <w:t>оказать поддержку работе межсессионной финансовой консультативной группы и предоставить своевременную информацию о процессе бюджетного планирования ЮНЕСКО;</w:t>
      </w:r>
    </w:p>
    <w:p w:rsidR="00231C4D" w:rsidRPr="0025662E"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настоятельно просит</w:t>
      </w:r>
      <w:r w:rsidRPr="00823B70">
        <w:rPr>
          <w:rFonts w:ascii="Arial" w:hAnsi="Arial" w:cs="Arial"/>
          <w:sz w:val="22"/>
          <w:szCs w:val="22"/>
          <w:lang w:val="ru-RU"/>
        </w:rPr>
        <w:t xml:space="preserve"> государства – члены МОК:</w:t>
      </w:r>
      <w:r w:rsidR="0025662E" w:rsidRPr="0025662E">
        <w:rPr>
          <w:rFonts w:ascii="Arial" w:hAnsi="Arial" w:cs="Arial"/>
          <w:sz w:val="22"/>
          <w:szCs w:val="22"/>
          <w:lang w:val="ru-RU"/>
        </w:rPr>
        <w:t xml:space="preserve"> </w:t>
      </w:r>
    </w:p>
    <w:p w:rsidR="00231C4D" w:rsidRPr="00823B70" w:rsidRDefault="00231C4D" w:rsidP="008B09A3">
      <w:pPr>
        <w:pStyle w:val="b"/>
        <w:numPr>
          <w:ilvl w:val="0"/>
          <w:numId w:val="11"/>
        </w:numPr>
        <w:tabs>
          <w:tab w:val="clear" w:pos="1276"/>
        </w:tabs>
        <w:ind w:left="709" w:hanging="709"/>
        <w:rPr>
          <w:lang w:val="ru-RU"/>
        </w:rPr>
      </w:pPr>
      <w:r w:rsidRPr="00823B70">
        <w:rPr>
          <w:lang w:val="ru-RU"/>
        </w:rPr>
        <w:t>продолжить привлекать внимание Генерального директора ЮНЕСКО и руководящих органов ЮНЕСКО к важной роли МОК как органа, обладающего функциональной автономией в рамках ЮНЕСКО, подчеркивая, в частности, ценный вклад МОК в деятельность Организации и в устойчивое развитие прибрежных районов и островов;</w:t>
      </w:r>
    </w:p>
    <w:p w:rsidR="00231C4D" w:rsidRPr="00823B70" w:rsidRDefault="00231C4D" w:rsidP="008B09A3">
      <w:pPr>
        <w:pStyle w:val="b"/>
        <w:numPr>
          <w:ilvl w:val="0"/>
          <w:numId w:val="11"/>
        </w:numPr>
        <w:tabs>
          <w:tab w:val="clear" w:pos="1276"/>
        </w:tabs>
        <w:ind w:left="709" w:hanging="709"/>
        <w:rPr>
          <w:lang w:val="ru-RU"/>
        </w:rPr>
      </w:pPr>
      <w:r w:rsidRPr="00823B70">
        <w:rPr>
          <w:lang w:val="ru-RU"/>
        </w:rPr>
        <w:t>содействовать укреплению роли МОК в процессе консультаций по Проекту программы и бюджета ЮНЕСКО на 2018-2021 гг. (Проект 39 C/5);</w:t>
      </w:r>
    </w:p>
    <w:p w:rsidR="00231C4D" w:rsidRPr="00823B70" w:rsidRDefault="00231C4D" w:rsidP="008B09A3">
      <w:pPr>
        <w:pStyle w:val="b"/>
        <w:numPr>
          <w:ilvl w:val="0"/>
          <w:numId w:val="11"/>
        </w:numPr>
        <w:tabs>
          <w:tab w:val="clear" w:pos="1276"/>
        </w:tabs>
        <w:ind w:left="709" w:hanging="709"/>
        <w:rPr>
          <w:lang w:val="ru-RU"/>
        </w:rPr>
      </w:pPr>
      <w:r w:rsidRPr="00823B70">
        <w:rPr>
          <w:lang w:val="ru-RU"/>
        </w:rPr>
        <w:t>увеличить добровольные взносы в целях поддержки работы Комиссии в контексте нынешних финансовых трудностей и вносить их предпочтительно на Специальный счет МОК;</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просит далее</w:t>
      </w:r>
      <w:r w:rsidRPr="00823B70">
        <w:rPr>
          <w:rFonts w:ascii="Arial" w:hAnsi="Arial" w:cs="Arial"/>
          <w:sz w:val="22"/>
          <w:szCs w:val="22"/>
          <w:lang w:val="ru-RU"/>
        </w:rPr>
        <w:t xml:space="preserve"> межсессионную финансовую консультативную группу и должностные лица МОК рассмотреть варианты обеспечения более стабильной финансовой основы Комиссии, включая использование возможностей, предусмотренных в статье 10.4 Устава Комиссии, с целью представления предложения Исполнительному совету МОК на его 51-й сессии в 2018</w:t>
      </w:r>
      <w:r>
        <w:rPr>
          <w:rFonts w:ascii="Arial" w:hAnsi="Arial" w:cs="Arial"/>
          <w:sz w:val="22"/>
          <w:szCs w:val="22"/>
          <w:lang w:val="ru-RU"/>
        </w:rPr>
        <w:t> </w:t>
      </w:r>
      <w:r w:rsidRPr="00823B70">
        <w:rPr>
          <w:rFonts w:ascii="Arial" w:hAnsi="Arial" w:cs="Arial"/>
          <w:sz w:val="22"/>
          <w:szCs w:val="22"/>
          <w:lang w:val="ru-RU"/>
        </w:rPr>
        <w:t>г.;</w:t>
      </w:r>
      <w:r w:rsidR="0025662E" w:rsidRPr="0025662E">
        <w:rPr>
          <w:rFonts w:ascii="Arial" w:hAnsi="Arial" w:cs="Arial"/>
          <w:sz w:val="22"/>
          <w:szCs w:val="22"/>
          <w:lang w:val="ru-RU"/>
        </w:rPr>
        <w:t xml:space="preserve"> </w:t>
      </w:r>
    </w:p>
    <w:p w:rsidR="00231C4D" w:rsidRPr="0025662E" w:rsidRDefault="00231C4D" w:rsidP="00231C4D">
      <w:pPr>
        <w:pStyle w:val="ListParagraph"/>
        <w:keepNext/>
        <w:spacing w:after="240"/>
        <w:ind w:left="0"/>
        <w:contextualSpacing w:val="0"/>
        <w:jc w:val="center"/>
        <w:rPr>
          <w:rFonts w:ascii="Arial" w:hAnsi="Arial" w:cs="Arial"/>
          <w:b/>
          <w:sz w:val="22"/>
          <w:szCs w:val="22"/>
          <w:lang w:val="ru-RU"/>
        </w:rPr>
      </w:pPr>
      <w:r w:rsidRPr="0025662E">
        <w:rPr>
          <w:rFonts w:ascii="Arial" w:hAnsi="Arial" w:cs="Arial"/>
          <w:b/>
          <w:sz w:val="22"/>
          <w:szCs w:val="22"/>
        </w:rPr>
        <w:lastRenderedPageBreak/>
        <w:t>III</w:t>
      </w:r>
      <w:r w:rsidRPr="0025662E">
        <w:rPr>
          <w:rFonts w:ascii="Arial" w:hAnsi="Arial" w:cs="Arial"/>
          <w:b/>
          <w:sz w:val="22"/>
          <w:szCs w:val="22"/>
          <w:lang w:val="ru-RU"/>
        </w:rPr>
        <w:br/>
        <w:t>Рекомендации относительно уп</w:t>
      </w:r>
      <w:r w:rsidR="00F7713A">
        <w:rPr>
          <w:rFonts w:ascii="Arial" w:hAnsi="Arial" w:cs="Arial"/>
          <w:b/>
          <w:sz w:val="22"/>
          <w:szCs w:val="22"/>
          <w:lang w:val="ru-RU"/>
        </w:rPr>
        <w:t>равления Комиссией и ее методов</w:t>
      </w:r>
      <w:r w:rsidR="00F7713A">
        <w:rPr>
          <w:rFonts w:ascii="Arial" w:hAnsi="Arial" w:cs="Arial"/>
          <w:b/>
          <w:sz w:val="22"/>
          <w:szCs w:val="22"/>
          <w:lang w:val="ru-RU"/>
        </w:rPr>
        <w:br/>
      </w:r>
      <w:r w:rsidRPr="0025662E">
        <w:rPr>
          <w:rFonts w:ascii="Arial" w:hAnsi="Arial" w:cs="Arial"/>
          <w:b/>
          <w:sz w:val="22"/>
          <w:szCs w:val="22"/>
          <w:lang w:val="ru-RU"/>
        </w:rPr>
        <w:t>и процедур работы</w:t>
      </w:r>
    </w:p>
    <w:p w:rsidR="00231C4D" w:rsidRPr="0025662E" w:rsidRDefault="00231C4D" w:rsidP="008B09A3">
      <w:pPr>
        <w:tabs>
          <w:tab w:val="clear" w:pos="709"/>
        </w:tabs>
        <w:spacing w:after="240"/>
        <w:rPr>
          <w:rFonts w:ascii="Arial" w:hAnsi="Arial" w:cs="Arial"/>
          <w:sz w:val="22"/>
          <w:szCs w:val="22"/>
          <w:lang w:val="ru-RU"/>
        </w:rPr>
      </w:pPr>
      <w:r w:rsidRPr="0025662E">
        <w:rPr>
          <w:rFonts w:ascii="Arial" w:hAnsi="Arial" w:cs="Arial"/>
          <w:b/>
          <w:sz w:val="22"/>
          <w:szCs w:val="22"/>
          <w:lang w:val="ru-RU"/>
        </w:rPr>
        <w:t>выражает признательность</w:t>
      </w:r>
      <w:r w:rsidRPr="0025662E">
        <w:rPr>
          <w:rFonts w:ascii="Arial" w:hAnsi="Arial" w:cs="Arial"/>
          <w:sz w:val="22"/>
          <w:szCs w:val="22"/>
          <w:lang w:val="ru-RU"/>
        </w:rPr>
        <w:t>:</w:t>
      </w:r>
      <w:r w:rsidR="0025662E" w:rsidRPr="0025662E">
        <w:rPr>
          <w:rFonts w:ascii="Arial" w:hAnsi="Arial" w:cs="Arial"/>
          <w:sz w:val="22"/>
          <w:szCs w:val="22"/>
          <w:lang w:val="ru-RU"/>
        </w:rPr>
        <w:t xml:space="preserve"> </w:t>
      </w:r>
    </w:p>
    <w:p w:rsidR="00231C4D" w:rsidRPr="0025662E" w:rsidRDefault="00231C4D" w:rsidP="008B09A3">
      <w:pPr>
        <w:pStyle w:val="ListParagraph"/>
        <w:numPr>
          <w:ilvl w:val="0"/>
          <w:numId w:val="7"/>
        </w:numPr>
        <w:tabs>
          <w:tab w:val="clear" w:pos="709"/>
        </w:tabs>
        <w:snapToGrid w:val="0"/>
        <w:spacing w:after="240"/>
        <w:ind w:left="709" w:hanging="709"/>
        <w:contextualSpacing w:val="0"/>
        <w:rPr>
          <w:rFonts w:ascii="Arial" w:hAnsi="Arial" w:cs="Arial"/>
          <w:bCs/>
          <w:sz w:val="22"/>
          <w:szCs w:val="22"/>
          <w:lang w:val="ru-RU"/>
        </w:rPr>
      </w:pPr>
      <w:r w:rsidRPr="0025662E">
        <w:rPr>
          <w:rFonts w:ascii="Arial" w:hAnsi="Arial" w:cs="Arial"/>
          <w:bCs/>
          <w:sz w:val="22"/>
          <w:szCs w:val="22"/>
          <w:lang w:val="ru-RU"/>
        </w:rPr>
        <w:t xml:space="preserve">Председателю МОК Петеру М. </w:t>
      </w:r>
      <w:proofErr w:type="spellStart"/>
      <w:r w:rsidRPr="0025662E">
        <w:rPr>
          <w:rFonts w:ascii="Arial" w:hAnsi="Arial" w:cs="Arial"/>
          <w:bCs/>
          <w:sz w:val="22"/>
          <w:szCs w:val="22"/>
          <w:lang w:val="ru-RU"/>
        </w:rPr>
        <w:t>Хёугану</w:t>
      </w:r>
      <w:proofErr w:type="spellEnd"/>
      <w:r w:rsidRPr="0025662E">
        <w:rPr>
          <w:rFonts w:ascii="Arial" w:hAnsi="Arial" w:cs="Arial"/>
          <w:bCs/>
          <w:sz w:val="22"/>
          <w:szCs w:val="22"/>
          <w:lang w:val="ru-RU"/>
        </w:rPr>
        <w:t xml:space="preserve"> и заместителю председателя Ариэлю </w:t>
      </w:r>
      <w:proofErr w:type="spellStart"/>
      <w:r w:rsidRPr="0025662E">
        <w:rPr>
          <w:rFonts w:ascii="Arial" w:hAnsi="Arial" w:cs="Arial"/>
          <w:bCs/>
          <w:sz w:val="22"/>
          <w:szCs w:val="22"/>
          <w:lang w:val="ru-RU"/>
        </w:rPr>
        <w:t>Троиси</w:t>
      </w:r>
      <w:proofErr w:type="spellEnd"/>
      <w:r w:rsidRPr="0025662E">
        <w:rPr>
          <w:rFonts w:ascii="Arial" w:hAnsi="Arial" w:cs="Arial"/>
          <w:bCs/>
          <w:sz w:val="22"/>
          <w:szCs w:val="22"/>
          <w:lang w:val="ru-RU"/>
        </w:rPr>
        <w:t xml:space="preserve"> </w:t>
      </w:r>
      <w:r w:rsidRPr="0025662E">
        <w:rPr>
          <w:rFonts w:ascii="Arial" w:hAnsi="Arial" w:cs="Arial"/>
          <w:sz w:val="22"/>
          <w:szCs w:val="22"/>
          <w:lang w:val="ru-RU"/>
        </w:rPr>
        <w:t>за их вклад в работу над этим важным вопросом в межсессионный период</w:t>
      </w:r>
      <w:r w:rsidRPr="0025662E">
        <w:rPr>
          <w:rFonts w:ascii="Arial" w:hAnsi="Arial" w:cs="Arial"/>
          <w:bCs/>
          <w:sz w:val="22"/>
          <w:szCs w:val="22"/>
          <w:lang w:val="ru-RU"/>
        </w:rPr>
        <w:t>;</w:t>
      </w:r>
    </w:p>
    <w:p w:rsidR="00231C4D" w:rsidRPr="0025662E" w:rsidRDefault="00231C4D" w:rsidP="008B09A3">
      <w:pPr>
        <w:pStyle w:val="ListParagraph"/>
        <w:numPr>
          <w:ilvl w:val="0"/>
          <w:numId w:val="7"/>
        </w:numPr>
        <w:tabs>
          <w:tab w:val="clear" w:pos="709"/>
        </w:tabs>
        <w:snapToGrid w:val="0"/>
        <w:spacing w:after="240"/>
        <w:ind w:left="709" w:hanging="709"/>
        <w:contextualSpacing w:val="0"/>
        <w:rPr>
          <w:rFonts w:ascii="Arial" w:hAnsi="Arial" w:cs="Arial"/>
          <w:bCs/>
          <w:sz w:val="22"/>
          <w:szCs w:val="22"/>
          <w:lang w:val="ru-RU"/>
        </w:rPr>
      </w:pPr>
      <w:r w:rsidRPr="0025662E">
        <w:rPr>
          <w:rFonts w:ascii="Arial" w:hAnsi="Arial" w:cs="Arial"/>
          <w:sz w:val="22"/>
          <w:szCs w:val="22"/>
          <w:lang w:val="ru-RU"/>
        </w:rPr>
        <w:t>Исполнительному секретарю МОК за организацию широкого и всеобъемлющего консультативного процесса по этому вопросу в соответствии с решением EC-XLIX/6.2 (II);</w:t>
      </w:r>
    </w:p>
    <w:p w:rsidR="00231C4D" w:rsidRPr="0025662E" w:rsidRDefault="00231C4D" w:rsidP="008B09A3">
      <w:pPr>
        <w:pStyle w:val="ListParagraph"/>
        <w:numPr>
          <w:ilvl w:val="0"/>
          <w:numId w:val="12"/>
        </w:numPr>
        <w:tabs>
          <w:tab w:val="clear" w:pos="709"/>
        </w:tabs>
        <w:snapToGrid w:val="0"/>
        <w:spacing w:after="240"/>
        <w:ind w:left="709" w:hanging="709"/>
        <w:contextualSpacing w:val="0"/>
        <w:rPr>
          <w:rFonts w:ascii="Arial" w:hAnsi="Arial" w:cs="Arial"/>
          <w:sz w:val="22"/>
          <w:szCs w:val="22"/>
          <w:lang w:val="ru-RU"/>
        </w:rPr>
      </w:pPr>
      <w:r w:rsidRPr="0025662E">
        <w:rPr>
          <w:rFonts w:ascii="Arial" w:hAnsi="Arial" w:cs="Arial"/>
          <w:sz w:val="22"/>
          <w:szCs w:val="22"/>
          <w:lang w:val="ru-RU"/>
        </w:rPr>
        <w:t xml:space="preserve">заместителю председателя Ариэлю </w:t>
      </w:r>
      <w:proofErr w:type="spellStart"/>
      <w:r w:rsidRPr="0025662E">
        <w:rPr>
          <w:rFonts w:ascii="Arial" w:hAnsi="Arial" w:cs="Arial"/>
          <w:sz w:val="22"/>
          <w:szCs w:val="22"/>
          <w:lang w:val="ru-RU"/>
        </w:rPr>
        <w:t>Троиси</w:t>
      </w:r>
      <w:proofErr w:type="spellEnd"/>
      <w:r w:rsidRPr="0025662E">
        <w:rPr>
          <w:rFonts w:ascii="Arial" w:hAnsi="Arial" w:cs="Arial"/>
          <w:sz w:val="22"/>
          <w:szCs w:val="22"/>
          <w:lang w:val="ru-RU"/>
        </w:rPr>
        <w:t xml:space="preserve"> за его руководство совещанием Рабочей группы открытого состава после первоначального обсуждения этого вопроса на пленарном заседании 50-й сессии Исполнительного совета МОК в рамках пункта 5 повестки дня и своевременное представление доклада о результатах обсуждений рабочей группы на пленарном заседании настоящей Ассамблеи в рамках пункта 3.2.3;</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принимает к сведению</w:t>
      </w:r>
      <w:r w:rsidRPr="00823B70">
        <w:rPr>
          <w:rFonts w:ascii="Arial" w:hAnsi="Arial" w:cs="Arial"/>
          <w:sz w:val="22"/>
          <w:szCs w:val="22"/>
          <w:lang w:val="ru-RU"/>
        </w:rPr>
        <w:t xml:space="preserve"> высокую оценку передового опыта Комиссии, данную подгруппой 2 по вопросам «Структуры, состава и методов работы международных и межправительственных органов ЮНЕСКО»;</w:t>
      </w:r>
      <w:r w:rsidR="0025662E" w:rsidRPr="0025662E">
        <w:rPr>
          <w:rFonts w:ascii="Arial" w:hAnsi="Arial" w:cs="Arial"/>
          <w:sz w:val="22"/>
          <w:szCs w:val="22"/>
          <w:lang w:val="ru-RU"/>
        </w:rPr>
        <w:t xml:space="preserve">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предлагает</w:t>
      </w:r>
      <w:r w:rsidRPr="00823B70">
        <w:rPr>
          <w:rFonts w:ascii="Arial" w:hAnsi="Arial" w:cs="Arial"/>
          <w:sz w:val="22"/>
          <w:szCs w:val="22"/>
          <w:lang w:val="ru-RU"/>
        </w:rPr>
        <w:t xml:space="preserve"> Председателю МОК проинформировать сопредседателей подгруппы 2 и Председателя Генеральной конференции ЮНЕСКО о консенсусе, достигнутом по итогам обсуждения этого пункта в ходе</w:t>
      </w:r>
      <w:r>
        <w:rPr>
          <w:rFonts w:ascii="Arial" w:hAnsi="Arial" w:cs="Arial"/>
          <w:sz w:val="22"/>
          <w:szCs w:val="22"/>
          <w:lang w:val="ru-RU"/>
        </w:rPr>
        <w:t xml:space="preserve"> настоящей Ассамблеи</w:t>
      </w:r>
      <w:r w:rsidRPr="00823B70">
        <w:rPr>
          <w:rFonts w:ascii="Arial" w:hAnsi="Arial" w:cs="Arial"/>
          <w:sz w:val="22"/>
          <w:szCs w:val="22"/>
          <w:lang w:val="ru-RU"/>
        </w:rPr>
        <w:t xml:space="preserve"> и отраженном в кратком докладе в рамках п. 4.1 повестки дня;</w:t>
      </w:r>
      <w:r w:rsidR="0025662E" w:rsidRPr="0025662E">
        <w:rPr>
          <w:rFonts w:ascii="Arial" w:hAnsi="Arial" w:cs="Arial"/>
          <w:sz w:val="22"/>
          <w:szCs w:val="22"/>
          <w:lang w:val="ru-RU"/>
        </w:rPr>
        <w:t xml:space="preserve"> </w:t>
      </w:r>
    </w:p>
    <w:p w:rsidR="00231C4D" w:rsidRPr="00823B70" w:rsidRDefault="00231C4D" w:rsidP="008B09A3">
      <w:pPr>
        <w:tabs>
          <w:tab w:val="clear" w:pos="709"/>
        </w:tabs>
        <w:spacing w:after="240"/>
        <w:rPr>
          <w:rFonts w:ascii="Arial" w:hAnsi="Arial" w:cs="Arial"/>
          <w:sz w:val="22"/>
          <w:szCs w:val="22"/>
          <w:lang w:val="ru-RU"/>
        </w:rPr>
      </w:pPr>
      <w:r w:rsidRPr="00823B70">
        <w:rPr>
          <w:rFonts w:ascii="Arial" w:hAnsi="Arial" w:cs="Arial"/>
          <w:b/>
          <w:sz w:val="22"/>
          <w:szCs w:val="22"/>
          <w:lang w:val="ru-RU"/>
        </w:rPr>
        <w:t>постановляет</w:t>
      </w:r>
      <w:r w:rsidRPr="00823B70">
        <w:rPr>
          <w:rFonts w:ascii="Arial" w:hAnsi="Arial" w:cs="Arial"/>
          <w:sz w:val="22"/>
          <w:szCs w:val="22"/>
          <w:lang w:val="ru-RU"/>
        </w:rPr>
        <w:t xml:space="preserve"> поручить Председателю МОК и должностным лицам Комиссии провести широкие и всеобъемлющие консультации по вопросам рекомендаций в соответствии с </w:t>
      </w:r>
      <w:r>
        <w:rPr>
          <w:rFonts w:ascii="Arial" w:hAnsi="Arial" w:cs="Arial"/>
          <w:sz w:val="22"/>
          <w:szCs w:val="22"/>
          <w:lang w:val="ru-RU"/>
        </w:rPr>
        <w:t>принятым Генеральной конференцией</w:t>
      </w:r>
      <w:r w:rsidRPr="00823B70">
        <w:rPr>
          <w:rFonts w:ascii="Arial" w:hAnsi="Arial" w:cs="Arial"/>
          <w:sz w:val="22"/>
          <w:szCs w:val="22"/>
          <w:lang w:val="ru-RU"/>
        </w:rPr>
        <w:t xml:space="preserve"> ЮНЕСКО на 39-й сессии решением с целью представления доработанного предложения Исполнительному совету МОК на его 51-й сессии;</w:t>
      </w:r>
      <w:r w:rsidR="0025662E" w:rsidRPr="0025662E">
        <w:rPr>
          <w:rFonts w:ascii="Arial" w:hAnsi="Arial" w:cs="Arial"/>
          <w:sz w:val="22"/>
          <w:szCs w:val="22"/>
          <w:lang w:val="ru-RU"/>
        </w:rPr>
        <w:t xml:space="preserve"> </w:t>
      </w:r>
    </w:p>
    <w:p w:rsidR="00231C4D" w:rsidRPr="0025662E" w:rsidRDefault="00231C4D" w:rsidP="008B09A3">
      <w:pPr>
        <w:tabs>
          <w:tab w:val="clear" w:pos="709"/>
        </w:tabs>
        <w:spacing w:after="240"/>
        <w:rPr>
          <w:rFonts w:ascii="Arial" w:hAnsi="Arial" w:cs="Arial"/>
          <w:sz w:val="22"/>
          <w:szCs w:val="22"/>
          <w:lang w:val="ru-RU"/>
        </w:rPr>
      </w:pPr>
      <w:r w:rsidRPr="00823B70">
        <w:rPr>
          <w:rFonts w:ascii="Arial" w:hAnsi="Arial" w:cs="Arial"/>
          <w:b/>
          <w:bCs/>
          <w:sz w:val="22"/>
          <w:szCs w:val="22"/>
          <w:lang w:val="ru-RU"/>
        </w:rPr>
        <w:t>просит</w:t>
      </w:r>
      <w:r w:rsidRPr="00823B70">
        <w:rPr>
          <w:rFonts w:ascii="Arial" w:hAnsi="Arial" w:cs="Arial"/>
          <w:bCs/>
          <w:sz w:val="22"/>
          <w:szCs w:val="22"/>
          <w:lang w:val="ru-RU"/>
        </w:rPr>
        <w:t xml:space="preserve"> Исполнительного секретаря МОК обеспечить соблюдение уставных требований при подготовке документации для заседаний руководящих органов, в том числе их своевременную публикацию на </w:t>
      </w:r>
      <w:r w:rsidRPr="0025662E">
        <w:rPr>
          <w:rFonts w:ascii="Arial" w:hAnsi="Arial" w:cs="Arial"/>
          <w:bCs/>
          <w:sz w:val="22"/>
          <w:szCs w:val="22"/>
          <w:lang w:val="ru-RU"/>
        </w:rPr>
        <w:t>всех рабочих языках;</w:t>
      </w:r>
      <w:r w:rsidR="0025662E" w:rsidRPr="0025662E">
        <w:rPr>
          <w:rFonts w:ascii="Arial" w:hAnsi="Arial" w:cs="Arial"/>
          <w:sz w:val="22"/>
          <w:szCs w:val="22"/>
          <w:lang w:val="ru-RU"/>
        </w:rPr>
        <w:t xml:space="preserve"> </w:t>
      </w:r>
    </w:p>
    <w:p w:rsidR="00231C4D" w:rsidRPr="0025662E" w:rsidRDefault="00231C4D" w:rsidP="00231C4D">
      <w:pPr>
        <w:pStyle w:val="ListParagraph"/>
        <w:keepNext/>
        <w:spacing w:after="240"/>
        <w:ind w:left="0"/>
        <w:contextualSpacing w:val="0"/>
        <w:jc w:val="center"/>
        <w:rPr>
          <w:rFonts w:ascii="Arial" w:hAnsi="Arial" w:cs="Arial"/>
          <w:b/>
          <w:iCs/>
          <w:sz w:val="22"/>
          <w:szCs w:val="22"/>
          <w:lang w:val="ru-RU"/>
        </w:rPr>
      </w:pPr>
      <w:r w:rsidRPr="0025662E">
        <w:rPr>
          <w:rFonts w:ascii="Arial" w:hAnsi="Arial" w:cs="Arial"/>
          <w:b/>
          <w:iCs/>
          <w:sz w:val="22"/>
          <w:szCs w:val="22"/>
          <w:lang w:val="en-US"/>
        </w:rPr>
        <w:t>IV</w:t>
      </w:r>
      <w:r w:rsidRPr="0025662E">
        <w:rPr>
          <w:rFonts w:ascii="Arial" w:hAnsi="Arial" w:cs="Arial"/>
          <w:b/>
          <w:iCs/>
          <w:sz w:val="22"/>
          <w:szCs w:val="22"/>
          <w:lang w:val="ru-RU"/>
        </w:rPr>
        <w:br/>
        <w:t>Ревизия МОК ревизором ЮНЕСКО со стороны</w:t>
      </w:r>
    </w:p>
    <w:p w:rsidR="00231C4D" w:rsidRPr="0025662E" w:rsidRDefault="00231C4D" w:rsidP="008B09A3">
      <w:pPr>
        <w:tabs>
          <w:tab w:val="clear" w:pos="709"/>
        </w:tabs>
        <w:spacing w:after="240"/>
        <w:rPr>
          <w:rFonts w:ascii="Arial" w:hAnsi="Arial" w:cs="Arial"/>
          <w:sz w:val="22"/>
          <w:szCs w:val="22"/>
          <w:lang w:val="ru-RU"/>
        </w:rPr>
      </w:pPr>
      <w:r w:rsidRPr="00823B70">
        <w:rPr>
          <w:rFonts w:ascii="Arial" w:hAnsi="Arial" w:cs="Arial"/>
          <w:b/>
          <w:iCs/>
          <w:sz w:val="22"/>
          <w:szCs w:val="22"/>
          <w:lang w:val="ru-RU"/>
        </w:rPr>
        <w:t xml:space="preserve">выражает </w:t>
      </w:r>
      <w:r w:rsidRPr="00823B70">
        <w:rPr>
          <w:rFonts w:ascii="Arial" w:hAnsi="Arial" w:cs="Arial"/>
          <w:iCs/>
          <w:sz w:val="22"/>
          <w:szCs w:val="22"/>
          <w:lang w:val="ru-RU"/>
        </w:rPr>
        <w:t>признательность Председателю МОК, должностным лицам и всем представителям государств-членов, которые ответили на вопросы ревизора ЮНЕСКО со стороны в ходе ревизии в апреле 2016 г.;</w:t>
      </w:r>
      <w:r w:rsidR="0025662E" w:rsidRPr="0025662E">
        <w:rPr>
          <w:rFonts w:ascii="Arial" w:hAnsi="Arial" w:cs="Arial"/>
          <w:sz w:val="22"/>
          <w:szCs w:val="22"/>
          <w:lang w:val="ru-RU"/>
        </w:rPr>
        <w:t xml:space="preserve"> </w:t>
      </w:r>
    </w:p>
    <w:p w:rsidR="00231C4D" w:rsidRPr="0025662E" w:rsidRDefault="00231C4D" w:rsidP="008B09A3">
      <w:pPr>
        <w:tabs>
          <w:tab w:val="clear" w:pos="709"/>
        </w:tabs>
        <w:spacing w:after="240"/>
        <w:rPr>
          <w:rFonts w:ascii="Arial" w:hAnsi="Arial" w:cs="Arial"/>
          <w:sz w:val="22"/>
          <w:szCs w:val="22"/>
          <w:lang w:val="ru-RU"/>
        </w:rPr>
      </w:pPr>
      <w:r w:rsidRPr="00823B70">
        <w:rPr>
          <w:rFonts w:ascii="Arial" w:hAnsi="Arial" w:cs="Arial"/>
          <w:b/>
          <w:iCs/>
          <w:sz w:val="22"/>
          <w:szCs w:val="22"/>
          <w:lang w:val="ru-RU"/>
        </w:rPr>
        <w:t>выражает далее</w:t>
      </w:r>
      <w:r w:rsidRPr="00760FC3">
        <w:rPr>
          <w:rFonts w:ascii="Arial" w:hAnsi="Arial" w:cs="Arial"/>
          <w:iCs/>
          <w:sz w:val="22"/>
          <w:szCs w:val="22"/>
          <w:lang w:val="ru-RU"/>
        </w:rPr>
        <w:t xml:space="preserve"> </w:t>
      </w:r>
      <w:r w:rsidRPr="00823B70">
        <w:rPr>
          <w:rFonts w:ascii="Arial" w:hAnsi="Arial" w:cs="Arial"/>
          <w:iCs/>
          <w:sz w:val="22"/>
          <w:szCs w:val="22"/>
          <w:lang w:val="ru-RU"/>
        </w:rPr>
        <w:t xml:space="preserve">признательность заместителю председателя Ариэлю </w:t>
      </w:r>
      <w:proofErr w:type="spellStart"/>
      <w:r w:rsidRPr="00823B70">
        <w:rPr>
          <w:rFonts w:ascii="Arial" w:hAnsi="Arial" w:cs="Arial"/>
          <w:iCs/>
          <w:sz w:val="22"/>
          <w:szCs w:val="22"/>
          <w:lang w:val="ru-RU"/>
        </w:rPr>
        <w:t>Троиси</w:t>
      </w:r>
      <w:proofErr w:type="spellEnd"/>
      <w:r w:rsidRPr="00823B70">
        <w:rPr>
          <w:rFonts w:ascii="Arial" w:hAnsi="Arial" w:cs="Arial"/>
          <w:iCs/>
          <w:sz w:val="22"/>
          <w:szCs w:val="22"/>
          <w:lang w:val="ru-RU"/>
        </w:rPr>
        <w:t xml:space="preserve"> за его роль в процессе консультаций по этому вопросу в межсессионный период;</w:t>
      </w:r>
      <w:r w:rsidR="0025662E" w:rsidRPr="0025662E">
        <w:rPr>
          <w:rFonts w:ascii="Arial" w:hAnsi="Arial" w:cs="Arial"/>
          <w:sz w:val="22"/>
          <w:szCs w:val="22"/>
          <w:lang w:val="ru-RU"/>
        </w:rPr>
        <w:t xml:space="preserve"> </w:t>
      </w:r>
    </w:p>
    <w:p w:rsidR="00231C4D" w:rsidRPr="0025662E" w:rsidRDefault="00231C4D" w:rsidP="008B09A3">
      <w:pPr>
        <w:tabs>
          <w:tab w:val="clear" w:pos="709"/>
        </w:tabs>
        <w:spacing w:after="240"/>
        <w:rPr>
          <w:rFonts w:ascii="Arial" w:hAnsi="Arial" w:cs="Arial"/>
          <w:sz w:val="22"/>
          <w:szCs w:val="22"/>
          <w:lang w:val="ru-RU"/>
        </w:rPr>
      </w:pPr>
      <w:r w:rsidRPr="00823B70">
        <w:rPr>
          <w:rFonts w:ascii="Arial" w:hAnsi="Arial" w:cs="Arial"/>
          <w:b/>
          <w:iCs/>
          <w:sz w:val="22"/>
          <w:szCs w:val="22"/>
          <w:lang w:val="ru-RU"/>
        </w:rPr>
        <w:t>принимает к сведению</w:t>
      </w:r>
      <w:r w:rsidRPr="00823B70">
        <w:rPr>
          <w:rFonts w:ascii="Arial" w:hAnsi="Arial" w:cs="Arial"/>
          <w:iCs/>
          <w:sz w:val="22"/>
          <w:szCs w:val="22"/>
          <w:lang w:val="ru-RU"/>
        </w:rPr>
        <w:t xml:space="preserve"> ряд конструктивных предложений, содержащихся в рекомендациях ревизора со стороны, которые будут способствовать непрерывному процессу самооценки, проводимому государствами-членами Комиссии на совещаниях ее руководящих органов и в рамках процесса МОК «Будущее океана»;</w:t>
      </w:r>
      <w:r w:rsidR="0025662E" w:rsidRPr="0025662E">
        <w:rPr>
          <w:rFonts w:ascii="Arial" w:hAnsi="Arial" w:cs="Arial"/>
          <w:sz w:val="22"/>
          <w:szCs w:val="22"/>
          <w:lang w:val="ru-RU"/>
        </w:rPr>
        <w:t xml:space="preserve"> </w:t>
      </w:r>
    </w:p>
    <w:p w:rsidR="00231C4D" w:rsidRPr="0025662E" w:rsidRDefault="00231C4D" w:rsidP="008B09A3">
      <w:pPr>
        <w:tabs>
          <w:tab w:val="clear" w:pos="709"/>
        </w:tabs>
        <w:spacing w:after="240"/>
        <w:rPr>
          <w:rFonts w:ascii="Arial" w:hAnsi="Arial" w:cs="Arial"/>
          <w:sz w:val="22"/>
          <w:szCs w:val="22"/>
          <w:lang w:val="ru-RU"/>
        </w:rPr>
      </w:pPr>
      <w:r w:rsidRPr="00823B70">
        <w:rPr>
          <w:rFonts w:ascii="Arial" w:hAnsi="Arial" w:cs="Arial"/>
          <w:b/>
          <w:iCs/>
          <w:sz w:val="22"/>
          <w:szCs w:val="22"/>
          <w:lang w:val="ru-RU"/>
        </w:rPr>
        <w:t>выражает</w:t>
      </w:r>
      <w:r w:rsidRPr="00823B70">
        <w:rPr>
          <w:rFonts w:ascii="Arial" w:hAnsi="Arial" w:cs="Arial"/>
          <w:iCs/>
          <w:sz w:val="22"/>
          <w:szCs w:val="22"/>
          <w:lang w:val="ru-RU"/>
        </w:rPr>
        <w:t xml:space="preserve"> благодарность Секретариату МОК за качество документов, предоставленных для содействия принятия Ассамблеей решений по этому пункту повестки дня;</w:t>
      </w:r>
      <w:r w:rsidR="0025662E" w:rsidRPr="0025662E">
        <w:rPr>
          <w:rFonts w:ascii="Arial" w:hAnsi="Arial" w:cs="Arial"/>
          <w:sz w:val="22"/>
          <w:szCs w:val="22"/>
          <w:lang w:val="ru-RU"/>
        </w:rPr>
        <w:t xml:space="preserve"> </w:t>
      </w:r>
    </w:p>
    <w:p w:rsidR="00231C4D" w:rsidRPr="0025662E" w:rsidRDefault="00231C4D" w:rsidP="008B09A3">
      <w:pPr>
        <w:tabs>
          <w:tab w:val="clear" w:pos="709"/>
        </w:tabs>
        <w:spacing w:after="240"/>
        <w:rPr>
          <w:rFonts w:ascii="Arial" w:hAnsi="Arial" w:cs="Arial"/>
          <w:sz w:val="22"/>
          <w:szCs w:val="22"/>
          <w:lang w:val="ru-RU"/>
        </w:rPr>
      </w:pPr>
      <w:r w:rsidRPr="00823B70">
        <w:rPr>
          <w:rFonts w:ascii="Arial" w:hAnsi="Arial" w:cs="Arial"/>
          <w:b/>
          <w:iCs/>
          <w:sz w:val="22"/>
          <w:szCs w:val="22"/>
          <w:lang w:val="ru-RU"/>
        </w:rPr>
        <w:t xml:space="preserve">принимает </w:t>
      </w:r>
      <w:r w:rsidRPr="00823B70">
        <w:rPr>
          <w:rFonts w:ascii="Arial" w:hAnsi="Arial" w:cs="Arial"/>
          <w:iCs/>
          <w:sz w:val="22"/>
          <w:szCs w:val="22"/>
          <w:lang w:val="ru-RU"/>
        </w:rPr>
        <w:t>рекомендации, содержащиеся в «Плане осуществления» в приложении 2 к настоящей резолюции</w:t>
      </w:r>
      <w:r w:rsidR="0025662E">
        <w:rPr>
          <w:rFonts w:ascii="Arial" w:hAnsi="Arial" w:cs="Arial"/>
          <w:iCs/>
          <w:sz w:val="22"/>
          <w:szCs w:val="22"/>
          <w:lang w:val="ru-RU"/>
        </w:rPr>
        <w:t>;</w:t>
      </w:r>
    </w:p>
    <w:p w:rsidR="00231C4D" w:rsidRPr="00EE7DBE" w:rsidRDefault="00231C4D" w:rsidP="008B09A3">
      <w:pPr>
        <w:tabs>
          <w:tab w:val="clear" w:pos="709"/>
        </w:tabs>
        <w:spacing w:after="240"/>
        <w:rPr>
          <w:rFonts w:ascii="Arial" w:hAnsi="Arial" w:cs="Arial"/>
          <w:sz w:val="22"/>
          <w:szCs w:val="22"/>
          <w:lang w:val="ru-RU"/>
        </w:rPr>
      </w:pPr>
      <w:r w:rsidRPr="00823B70">
        <w:rPr>
          <w:rFonts w:ascii="Arial" w:hAnsi="Arial" w:cs="Arial"/>
          <w:b/>
          <w:iCs/>
          <w:sz w:val="22"/>
          <w:szCs w:val="22"/>
          <w:lang w:val="ru-RU"/>
        </w:rPr>
        <w:lastRenderedPageBreak/>
        <w:t>предлагает</w:t>
      </w:r>
      <w:r w:rsidRPr="00823B70">
        <w:rPr>
          <w:rFonts w:ascii="Arial" w:hAnsi="Arial" w:cs="Arial"/>
          <w:iCs/>
          <w:sz w:val="22"/>
          <w:szCs w:val="22"/>
          <w:lang w:val="ru-RU"/>
        </w:rPr>
        <w:t xml:space="preserve"> Председателю МОК препроводить настоящую резолюцию Генеральному директору ЮНЕСКО.</w:t>
      </w:r>
      <w:r w:rsidR="0025662E" w:rsidRPr="0025662E">
        <w:rPr>
          <w:rFonts w:ascii="Arial" w:hAnsi="Arial" w:cs="Arial"/>
          <w:sz w:val="22"/>
          <w:szCs w:val="22"/>
          <w:lang w:val="ru-RU"/>
        </w:rPr>
        <w:t xml:space="preserve"> </w:t>
      </w:r>
    </w:p>
    <w:p w:rsidR="00231C4D" w:rsidRPr="00823B70" w:rsidRDefault="00231C4D" w:rsidP="00231C4D">
      <w:pPr>
        <w:snapToGrid w:val="0"/>
        <w:spacing w:after="240"/>
        <w:jc w:val="center"/>
        <w:outlineLvl w:val="0"/>
        <w:rPr>
          <w:rFonts w:ascii="Arial" w:eastAsia="Arial Unicode MS" w:hAnsi="Arial"/>
          <w:snapToGrid w:val="0"/>
          <w:sz w:val="22"/>
          <w:szCs w:val="22"/>
          <w:lang w:val="ru-RU" w:eastAsia="zh-CN"/>
        </w:rPr>
      </w:pPr>
      <w:r w:rsidRPr="00823B70">
        <w:rPr>
          <w:rFonts w:ascii="Arial" w:eastAsia="Arial Unicode MS" w:hAnsi="Arial"/>
          <w:snapToGrid w:val="0"/>
          <w:sz w:val="22"/>
          <w:szCs w:val="22"/>
          <w:lang w:val="ru-RU" w:eastAsia="zh-CN"/>
        </w:rPr>
        <w:t>Приложение 1 к резолюции</w:t>
      </w:r>
      <w:r w:rsidRPr="00823B70">
        <w:rPr>
          <w:rFonts w:ascii="Arial" w:eastAsia="Arial Unicode MS" w:hAnsi="Arial"/>
          <w:snapToGrid w:val="0"/>
          <w:sz w:val="22"/>
          <w:szCs w:val="22"/>
          <w:u w:val="single"/>
          <w:lang w:val="ru-RU" w:eastAsia="zh-CN"/>
        </w:rPr>
        <w:t xml:space="preserve"> </w:t>
      </w:r>
      <w:r w:rsidRPr="00823B70">
        <w:rPr>
          <w:rFonts w:ascii="Arial" w:eastAsia="Arial Unicode MS" w:hAnsi="Arial"/>
          <w:snapToGrid w:val="0"/>
          <w:sz w:val="22"/>
          <w:szCs w:val="22"/>
          <w:u w:val="single"/>
          <w:lang w:eastAsia="zh-CN"/>
        </w:rPr>
        <w:t>XXIX</w:t>
      </w:r>
      <w:r>
        <w:rPr>
          <w:rFonts w:ascii="Arial" w:eastAsia="Arial Unicode MS" w:hAnsi="Arial"/>
          <w:snapToGrid w:val="0"/>
          <w:sz w:val="22"/>
          <w:szCs w:val="22"/>
          <w:u w:val="single"/>
          <w:lang w:val="ru-RU" w:eastAsia="zh-CN"/>
        </w:rPr>
        <w:t>-2</w:t>
      </w:r>
    </w:p>
    <w:p w:rsidR="00231C4D" w:rsidRPr="00823B70" w:rsidRDefault="00231C4D" w:rsidP="00231C4D">
      <w:pPr>
        <w:pStyle w:val="Docheading"/>
        <w:spacing w:after="120" w:line="240" w:lineRule="auto"/>
        <w:rPr>
          <w:sz w:val="22"/>
          <w:szCs w:val="22"/>
          <w:lang w:val="ru-RU"/>
        </w:rPr>
      </w:pPr>
      <w:r w:rsidRPr="00823B70">
        <w:rPr>
          <w:sz w:val="22"/>
          <w:szCs w:val="22"/>
          <w:lang w:val="ru-RU"/>
        </w:rPr>
        <w:t>Обновление вступительной ча</w:t>
      </w:r>
      <w:r w:rsidR="00EE7DBE">
        <w:rPr>
          <w:sz w:val="22"/>
          <w:szCs w:val="22"/>
          <w:lang w:val="ru-RU"/>
        </w:rPr>
        <w:t>сти</w:t>
      </w:r>
      <w:r w:rsidR="00EE7DBE">
        <w:rPr>
          <w:sz w:val="22"/>
          <w:szCs w:val="22"/>
          <w:lang w:val="ru-RU"/>
        </w:rPr>
        <w:br/>
      </w:r>
      <w:r>
        <w:rPr>
          <w:sz w:val="22"/>
          <w:szCs w:val="22"/>
          <w:lang w:val="ru-RU"/>
        </w:rPr>
        <w:t>Среднесрочной стратегии МОК</w:t>
      </w:r>
      <w:r w:rsidR="00EE7DBE">
        <w:rPr>
          <w:sz w:val="22"/>
          <w:szCs w:val="22"/>
          <w:lang w:val="ru-RU"/>
        </w:rPr>
        <w:t xml:space="preserve"> </w:t>
      </w:r>
      <w:r w:rsidRPr="00823B70">
        <w:rPr>
          <w:sz w:val="22"/>
          <w:szCs w:val="22"/>
          <w:lang w:val="ru-RU"/>
        </w:rPr>
        <w:t>на 2014-2021 гг.</w:t>
      </w:r>
    </w:p>
    <w:p w:rsidR="00231C4D" w:rsidRDefault="00231C4D" w:rsidP="00231C4D">
      <w:pPr>
        <w:snapToGrid w:val="0"/>
        <w:spacing w:after="120"/>
        <w:jc w:val="center"/>
        <w:outlineLvl w:val="0"/>
        <w:rPr>
          <w:rFonts w:ascii="Arial" w:eastAsia="Arial Unicode MS" w:hAnsi="Arial"/>
          <w:i/>
          <w:snapToGrid w:val="0"/>
          <w:sz w:val="22"/>
          <w:szCs w:val="22"/>
          <w:lang w:val="ru-RU" w:eastAsia="zh-CN"/>
        </w:rPr>
      </w:pPr>
      <w:r w:rsidRPr="00823B70">
        <w:rPr>
          <w:rFonts w:ascii="Arial" w:eastAsia="Arial Unicode MS" w:hAnsi="Arial"/>
          <w:i/>
          <w:snapToGrid w:val="0"/>
          <w:sz w:val="22"/>
          <w:szCs w:val="22"/>
          <w:lang w:val="ru-RU" w:eastAsia="zh-CN"/>
        </w:rPr>
        <w:t>(с изменениями, внесенными Ассамблеей МОК на ее 29-й сессии, 21-29 июня 2017</w:t>
      </w:r>
      <w:r w:rsidRPr="00823B70">
        <w:rPr>
          <w:rFonts w:ascii="Arial" w:eastAsia="Arial Unicode MS" w:hAnsi="Arial"/>
          <w:i/>
          <w:snapToGrid w:val="0"/>
          <w:sz w:val="22"/>
          <w:szCs w:val="22"/>
          <w:lang w:eastAsia="zh-CN"/>
        </w:rPr>
        <w:t> </w:t>
      </w:r>
      <w:r w:rsidRPr="00823B70">
        <w:rPr>
          <w:rFonts w:ascii="Arial" w:eastAsia="Arial Unicode MS" w:hAnsi="Arial"/>
          <w:i/>
          <w:snapToGrid w:val="0"/>
          <w:sz w:val="22"/>
          <w:szCs w:val="22"/>
          <w:lang w:val="ru-RU" w:eastAsia="zh-CN"/>
        </w:rPr>
        <w:t>г.)</w:t>
      </w:r>
    </w:p>
    <w:p w:rsidR="00231C4D" w:rsidRDefault="00231C4D" w:rsidP="00F7713A">
      <w:pPr>
        <w:widowControl w:val="0"/>
        <w:shd w:val="clear" w:color="auto" w:fill="FFFFFF"/>
        <w:tabs>
          <w:tab w:val="left" w:pos="567"/>
        </w:tabs>
        <w:autoSpaceDE w:val="0"/>
        <w:autoSpaceDN w:val="0"/>
        <w:adjustRightInd w:val="0"/>
        <w:snapToGrid w:val="0"/>
        <w:spacing w:after="240"/>
        <w:jc w:val="center"/>
        <w:rPr>
          <w:rFonts w:ascii="Arial" w:hAnsi="Arial" w:cs="Arial"/>
          <w:b/>
          <w:sz w:val="22"/>
          <w:szCs w:val="22"/>
          <w:lang w:val="ru-RU"/>
        </w:rPr>
      </w:pPr>
      <w:r>
        <w:rPr>
          <w:rFonts w:ascii="Arial" w:eastAsia="Arial Unicode MS" w:hAnsi="Arial"/>
          <w:snapToGrid w:val="0"/>
          <w:sz w:val="22"/>
          <w:szCs w:val="22"/>
          <w:lang w:val="ru-RU" w:eastAsia="zh-CN"/>
        </w:rPr>
        <w:t>Приложение 2</w:t>
      </w:r>
      <w:r w:rsidRPr="00823B70">
        <w:rPr>
          <w:rFonts w:ascii="Arial" w:eastAsia="Arial Unicode MS" w:hAnsi="Arial"/>
          <w:snapToGrid w:val="0"/>
          <w:sz w:val="22"/>
          <w:szCs w:val="22"/>
          <w:lang w:val="ru-RU" w:eastAsia="zh-CN"/>
        </w:rPr>
        <w:t xml:space="preserve"> к резолюции</w:t>
      </w:r>
      <w:r w:rsidRPr="00823B70">
        <w:rPr>
          <w:rFonts w:ascii="Arial" w:eastAsia="Arial Unicode MS" w:hAnsi="Arial"/>
          <w:snapToGrid w:val="0"/>
          <w:sz w:val="22"/>
          <w:szCs w:val="22"/>
          <w:u w:val="single"/>
          <w:lang w:val="ru-RU" w:eastAsia="zh-CN"/>
        </w:rPr>
        <w:t xml:space="preserve"> </w:t>
      </w:r>
      <w:r w:rsidRPr="00823B70">
        <w:rPr>
          <w:rFonts w:ascii="Arial" w:eastAsia="Arial Unicode MS" w:hAnsi="Arial"/>
          <w:snapToGrid w:val="0"/>
          <w:sz w:val="22"/>
          <w:szCs w:val="22"/>
          <w:u w:val="single"/>
          <w:lang w:eastAsia="zh-CN"/>
        </w:rPr>
        <w:t>XXIX</w:t>
      </w:r>
      <w:r>
        <w:rPr>
          <w:rFonts w:ascii="Arial" w:eastAsia="Arial Unicode MS" w:hAnsi="Arial"/>
          <w:snapToGrid w:val="0"/>
          <w:sz w:val="22"/>
          <w:szCs w:val="22"/>
          <w:u w:val="single"/>
          <w:lang w:val="ru-RU" w:eastAsia="zh-CN"/>
        </w:rPr>
        <w:t>-2</w:t>
      </w:r>
    </w:p>
    <w:p w:rsidR="00231C4D" w:rsidRPr="00823B70" w:rsidRDefault="00231C4D" w:rsidP="00231C4D">
      <w:pPr>
        <w:widowControl w:val="0"/>
        <w:shd w:val="clear" w:color="auto" w:fill="FFFFFF"/>
        <w:tabs>
          <w:tab w:val="left" w:pos="567"/>
        </w:tabs>
        <w:autoSpaceDE w:val="0"/>
        <w:autoSpaceDN w:val="0"/>
        <w:adjustRightInd w:val="0"/>
        <w:snapToGrid w:val="0"/>
        <w:spacing w:after="240"/>
        <w:jc w:val="center"/>
        <w:rPr>
          <w:rFonts w:ascii="Arial" w:hAnsi="Arial" w:cs="Arial"/>
          <w:b/>
          <w:sz w:val="22"/>
          <w:szCs w:val="22"/>
          <w:lang w:val="ru-RU"/>
        </w:rPr>
      </w:pPr>
      <w:r w:rsidRPr="00823B70">
        <w:rPr>
          <w:rFonts w:ascii="Arial" w:hAnsi="Arial" w:cs="Arial"/>
          <w:b/>
          <w:sz w:val="22"/>
          <w:szCs w:val="22"/>
          <w:lang w:val="ru-RU"/>
        </w:rPr>
        <w:t>План выполнения рекоме</w:t>
      </w:r>
      <w:r w:rsidR="00EE7DBE">
        <w:rPr>
          <w:rFonts w:ascii="Arial" w:hAnsi="Arial" w:cs="Arial"/>
          <w:b/>
          <w:sz w:val="22"/>
          <w:szCs w:val="22"/>
          <w:lang w:val="ru-RU"/>
        </w:rPr>
        <w:t>ндаций с проектами рекомендаций</w:t>
      </w:r>
      <w:r w:rsidR="00EE7DBE">
        <w:rPr>
          <w:rFonts w:ascii="Arial" w:hAnsi="Arial" w:cs="Arial"/>
          <w:b/>
          <w:sz w:val="22"/>
          <w:szCs w:val="22"/>
          <w:lang w:val="ru-RU"/>
        </w:rPr>
        <w:br/>
      </w:r>
      <w:r w:rsidRPr="00823B70">
        <w:rPr>
          <w:rFonts w:ascii="Arial" w:hAnsi="Arial" w:cs="Arial"/>
          <w:b/>
          <w:sz w:val="22"/>
          <w:szCs w:val="22"/>
          <w:lang w:val="ru-RU"/>
        </w:rPr>
        <w:t>29-й сессии Ассамблеи МОК</w:t>
      </w:r>
    </w:p>
    <w:p w:rsidR="000B4CE0" w:rsidRPr="00EE7DBE" w:rsidRDefault="00231C4D" w:rsidP="00EE7DBE">
      <w:pPr>
        <w:spacing w:after="240"/>
        <w:rPr>
          <w:rFonts w:ascii="Arial" w:eastAsia="SimSun" w:hAnsi="Arial" w:cs="Arial"/>
          <w:bCs/>
          <w:snapToGrid w:val="0"/>
          <w:sz w:val="22"/>
          <w:szCs w:val="22"/>
          <w:lang w:val="ru-RU" w:eastAsia="x-none" w:bidi="en-US"/>
        </w:rPr>
      </w:pPr>
      <w:r w:rsidRPr="00A32212">
        <w:rPr>
          <w:rFonts w:ascii="Arial" w:eastAsia="Arial Unicode MS" w:hAnsi="Arial"/>
          <w:i/>
          <w:snapToGrid w:val="0"/>
          <w:color w:val="000000"/>
          <w:sz w:val="22"/>
          <w:szCs w:val="22"/>
          <w:lang w:val="ru-RU" w:eastAsia="zh-CN"/>
        </w:rPr>
        <w:t>[</w:t>
      </w:r>
      <w:r>
        <w:rPr>
          <w:rFonts w:ascii="Arial" w:eastAsia="Arial Unicode MS" w:hAnsi="Arial"/>
          <w:i/>
          <w:snapToGrid w:val="0"/>
          <w:color w:val="000000"/>
          <w:sz w:val="22"/>
          <w:szCs w:val="22"/>
          <w:lang w:val="ru-RU" w:eastAsia="zh-CN"/>
        </w:rPr>
        <w:t>Содержание приложений 1 и 2 в проект краткого доклада не включается, но будет включено в окончательный вариант доклада</w:t>
      </w:r>
      <w:r w:rsidRPr="00A32212">
        <w:rPr>
          <w:rFonts w:ascii="Arial" w:eastAsia="Arial Unicode MS" w:hAnsi="Arial"/>
          <w:i/>
          <w:snapToGrid w:val="0"/>
          <w:color w:val="000000"/>
          <w:sz w:val="22"/>
          <w:szCs w:val="22"/>
          <w:lang w:val="ru-RU" w:eastAsia="zh-CN"/>
        </w:rPr>
        <w:t>]</w:t>
      </w:r>
    </w:p>
    <w:p w:rsidR="00036841" w:rsidRPr="00036841" w:rsidRDefault="00036841" w:rsidP="002E7EC4">
      <w:pPr>
        <w:snapToGrid w:val="0"/>
        <w:spacing w:after="240"/>
        <w:ind w:left="709" w:hanging="709"/>
        <w:jc w:val="left"/>
        <w:rPr>
          <w:rFonts w:ascii="Arial" w:hAnsi="Arial" w:cs="Arial"/>
          <w:snapToGrid w:val="0"/>
          <w:sz w:val="22"/>
          <w:szCs w:val="22"/>
          <w:lang w:val="ru-RU"/>
        </w:rPr>
      </w:pPr>
      <w:r w:rsidRPr="00036841">
        <w:rPr>
          <w:rFonts w:ascii="Arial" w:hAnsi="Arial" w:cs="Arial"/>
          <w:snapToGrid w:val="0"/>
          <w:sz w:val="22"/>
          <w:szCs w:val="22"/>
          <w:lang w:val="ru-RU"/>
        </w:rPr>
        <w:t>11.2</w:t>
      </w:r>
      <w:r w:rsidRPr="00036841">
        <w:rPr>
          <w:rFonts w:ascii="Arial" w:hAnsi="Arial" w:cs="Arial"/>
          <w:snapToGrid w:val="0"/>
          <w:sz w:val="22"/>
          <w:szCs w:val="22"/>
          <w:lang w:val="ru-RU"/>
        </w:rPr>
        <w:tab/>
        <w:t>ВЫБОРЫ ДОЛЖНОСТНЫХ ЛИЦ КОМИССИИ И ЧЛЕНОВ ИСПОЛНИТЕЛЬНОГО СОВЕТА</w:t>
      </w:r>
    </w:p>
    <w:p w:rsidR="00036841" w:rsidRPr="008B09A3" w:rsidRDefault="00313356" w:rsidP="00036841">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313356">
        <w:rPr>
          <w:rFonts w:ascii="Arial" w:hAnsi="Arial" w:cs="Arial"/>
          <w:sz w:val="22"/>
          <w:szCs w:val="22"/>
          <w:lang w:val="ru-RU"/>
        </w:rPr>
        <w:t>Этот пункт представил председатель комитета по кандидатурам д-р Пен Сан Ген (IOC-XXIX/NOM/2). Он сообщил Ассамблее, что все формуляры для выдвижения кандидатур, полученные Комитетом до пятницы 23 июня 2017 г. в 18.00, были признаны действительными и, соответственно, переданы Ассамблее в документе</w:t>
      </w:r>
      <w:r w:rsidRPr="00313356" w:rsidDel="006129BB">
        <w:rPr>
          <w:rFonts w:ascii="Arial" w:hAnsi="Arial" w:cs="Arial"/>
          <w:sz w:val="22"/>
          <w:szCs w:val="22"/>
          <w:lang w:val="ru-RU"/>
        </w:rPr>
        <w:t xml:space="preserve"> </w:t>
      </w:r>
      <w:r w:rsidRPr="00313356">
        <w:rPr>
          <w:rFonts w:ascii="Arial" w:hAnsi="Arial" w:cs="Arial"/>
          <w:sz w:val="22"/>
          <w:szCs w:val="22"/>
          <w:lang w:val="ru-RU"/>
        </w:rPr>
        <w:t>IOC-XXIX/NOM/WP3.</w:t>
      </w:r>
    </w:p>
    <w:p w:rsidR="00036841" w:rsidRPr="008B09A3" w:rsidRDefault="00313356" w:rsidP="00036841">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313356">
        <w:rPr>
          <w:rFonts w:ascii="Arial" w:hAnsi="Arial" w:cs="Arial"/>
          <w:sz w:val="22"/>
          <w:szCs w:val="22"/>
          <w:lang w:val="ru-RU"/>
        </w:rPr>
        <w:t>Он проинформировал Ассамблею, что в понедельник 26 июня 2017 г. перед пятым заседанием Комитета по кандидатурам Иран снял свою кандидатуру в состав Исполнительного совета.</w:t>
      </w:r>
    </w:p>
    <w:p w:rsidR="00036841" w:rsidRPr="008B09A3" w:rsidRDefault="00313356" w:rsidP="00036841">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313356">
        <w:rPr>
          <w:rFonts w:ascii="Arial" w:hAnsi="Arial" w:cs="Arial"/>
          <w:sz w:val="22"/>
          <w:szCs w:val="22"/>
          <w:lang w:val="ru-RU"/>
        </w:rPr>
        <w:t xml:space="preserve">Он далее проинформировал Ассамблею о том, что (i) Науру, входящая в состав избирательной группы </w:t>
      </w:r>
      <w:r w:rsidRPr="00313356">
        <w:rPr>
          <w:rFonts w:ascii="Arial" w:hAnsi="Arial" w:cs="Arial"/>
          <w:bCs/>
          <w:iCs/>
          <w:sz w:val="22"/>
          <w:szCs w:val="22"/>
        </w:rPr>
        <w:t>IV</w:t>
      </w:r>
      <w:r w:rsidRPr="00313356">
        <w:rPr>
          <w:rFonts w:ascii="Arial" w:hAnsi="Arial" w:cs="Arial"/>
          <w:sz w:val="22"/>
          <w:szCs w:val="22"/>
          <w:lang w:val="ru-RU"/>
        </w:rPr>
        <w:t>, вступила в МОК после 28-й сессии Ассамблеи; (</w:t>
      </w:r>
      <w:proofErr w:type="spellStart"/>
      <w:r w:rsidRPr="00313356">
        <w:rPr>
          <w:rFonts w:ascii="Arial" w:hAnsi="Arial" w:cs="Arial"/>
          <w:sz w:val="22"/>
          <w:szCs w:val="22"/>
          <w:lang w:val="ru-RU"/>
        </w:rPr>
        <w:t>ii</w:t>
      </w:r>
      <w:proofErr w:type="spellEnd"/>
      <w:r w:rsidRPr="00313356">
        <w:rPr>
          <w:rFonts w:ascii="Arial" w:hAnsi="Arial" w:cs="Arial"/>
          <w:sz w:val="22"/>
          <w:szCs w:val="22"/>
          <w:lang w:val="ru-RU"/>
        </w:rPr>
        <w:t>) после 25-й сессии Ассамблеи число мест в Исполнительном совете не изменилось; (</w:t>
      </w:r>
      <w:proofErr w:type="spellStart"/>
      <w:r w:rsidRPr="00313356">
        <w:rPr>
          <w:rFonts w:ascii="Arial" w:hAnsi="Arial" w:cs="Arial"/>
          <w:sz w:val="22"/>
          <w:szCs w:val="22"/>
          <w:lang w:val="ru-RU"/>
        </w:rPr>
        <w:t>iii</w:t>
      </w:r>
      <w:proofErr w:type="spellEnd"/>
      <w:r w:rsidRPr="00313356">
        <w:rPr>
          <w:rFonts w:ascii="Arial" w:hAnsi="Arial" w:cs="Arial"/>
          <w:sz w:val="22"/>
          <w:szCs w:val="22"/>
          <w:lang w:val="ru-RU"/>
        </w:rPr>
        <w:t>) в результате принятия резолюции XXV-15 об увеличении квоты мест для Группы II распределение мест для групп I и II, начиная с 25-й сессии Ассамблеи, является следующим: Группа I – 10 мест, Группа II – 3 места; (</w:t>
      </w:r>
      <w:proofErr w:type="spellStart"/>
      <w:r w:rsidRPr="00313356">
        <w:rPr>
          <w:rFonts w:ascii="Arial" w:hAnsi="Arial" w:cs="Arial"/>
          <w:sz w:val="22"/>
          <w:szCs w:val="22"/>
          <w:lang w:val="ru-RU"/>
        </w:rPr>
        <w:t>iv</w:t>
      </w:r>
      <w:proofErr w:type="spellEnd"/>
      <w:r w:rsidRPr="00313356">
        <w:rPr>
          <w:rFonts w:ascii="Arial" w:hAnsi="Arial" w:cs="Arial"/>
          <w:sz w:val="22"/>
          <w:szCs w:val="22"/>
          <w:lang w:val="ru-RU"/>
        </w:rPr>
        <w:t>) квоты мест в группах III, IV и V не изменились.</w:t>
      </w:r>
    </w:p>
    <w:p w:rsidR="00F7113E" w:rsidRPr="0060227D" w:rsidRDefault="00F7113E" w:rsidP="00F7113E">
      <w:pPr>
        <w:spacing w:line="480" w:lineRule="auto"/>
        <w:rPr>
          <w:rFonts w:ascii="Arial" w:hAnsi="Arial" w:cs="Arial"/>
          <w:b/>
          <w:bCs/>
          <w:iCs/>
          <w:sz w:val="22"/>
          <w:szCs w:val="22"/>
        </w:rPr>
      </w:pPr>
      <w:r>
        <w:rPr>
          <w:rFonts w:ascii="Arial" w:hAnsi="Arial" w:cs="Arial"/>
          <w:b/>
          <w:bCs/>
          <w:iCs/>
          <w:sz w:val="22"/>
          <w:szCs w:val="22"/>
        </w:rPr>
        <w:t>11.2</w:t>
      </w:r>
      <w:r w:rsidRPr="0060227D">
        <w:rPr>
          <w:rFonts w:ascii="Arial" w:hAnsi="Arial" w:cs="Arial"/>
          <w:b/>
          <w:bCs/>
          <w:iCs/>
          <w:sz w:val="22"/>
          <w:szCs w:val="22"/>
        </w:rPr>
        <w:t>.1</w:t>
      </w:r>
      <w:r w:rsidRPr="0060227D">
        <w:rPr>
          <w:rFonts w:ascii="Arial" w:hAnsi="Arial" w:cs="Arial"/>
          <w:b/>
          <w:bCs/>
          <w:iCs/>
          <w:sz w:val="22"/>
          <w:szCs w:val="22"/>
        </w:rPr>
        <w:tab/>
      </w:r>
      <w:r w:rsidRPr="001C4193">
        <w:rPr>
          <w:rFonts w:ascii="Arial" w:hAnsi="Arial" w:cs="Arial"/>
          <w:b/>
          <w:bCs/>
          <w:iCs/>
          <w:sz w:val="22"/>
          <w:szCs w:val="22"/>
          <w:lang w:val="ru-RU"/>
        </w:rPr>
        <w:t>Выборы Председателя Комиссии</w:t>
      </w:r>
    </w:p>
    <w:p w:rsidR="00F7113E" w:rsidRPr="008B09A3" w:rsidRDefault="001D3618" w:rsidP="00F7113E">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1D3618">
        <w:rPr>
          <w:rFonts w:ascii="Arial" w:hAnsi="Arial" w:cs="Arial"/>
          <w:sz w:val="22"/>
          <w:szCs w:val="22"/>
          <w:lang w:val="ru-RU"/>
        </w:rPr>
        <w:t xml:space="preserve">Ассамблея приняла к сведению, что на должность председателя была представлена только одна кандидатура. В связи с этим путем аккламации был избран проф. Петер </w:t>
      </w:r>
      <w:proofErr w:type="spellStart"/>
      <w:r w:rsidRPr="001D3618">
        <w:rPr>
          <w:rFonts w:ascii="Arial" w:hAnsi="Arial" w:cs="Arial"/>
          <w:sz w:val="22"/>
          <w:szCs w:val="22"/>
          <w:lang w:val="ru-RU"/>
        </w:rPr>
        <w:t>Хеуган</w:t>
      </w:r>
      <w:proofErr w:type="spellEnd"/>
      <w:r w:rsidRPr="001D3618">
        <w:rPr>
          <w:rFonts w:ascii="Arial" w:hAnsi="Arial" w:cs="Arial"/>
          <w:sz w:val="22"/>
          <w:szCs w:val="22"/>
          <w:lang w:val="ru-RU"/>
        </w:rPr>
        <w:t xml:space="preserve"> (Норвегия).</w:t>
      </w:r>
    </w:p>
    <w:p w:rsidR="00F7113E" w:rsidRPr="0060227D" w:rsidRDefault="00F7113E" w:rsidP="00F7113E">
      <w:pPr>
        <w:spacing w:line="480" w:lineRule="auto"/>
        <w:rPr>
          <w:rFonts w:ascii="Arial" w:hAnsi="Arial" w:cs="Arial"/>
          <w:b/>
          <w:bCs/>
          <w:iCs/>
          <w:sz w:val="22"/>
          <w:szCs w:val="22"/>
        </w:rPr>
      </w:pPr>
      <w:r>
        <w:rPr>
          <w:rFonts w:ascii="Arial" w:hAnsi="Arial" w:cs="Arial"/>
          <w:b/>
          <w:bCs/>
          <w:iCs/>
          <w:sz w:val="22"/>
          <w:szCs w:val="22"/>
        </w:rPr>
        <w:t>11.2</w:t>
      </w:r>
      <w:r w:rsidRPr="0060227D">
        <w:rPr>
          <w:rFonts w:ascii="Arial" w:hAnsi="Arial" w:cs="Arial"/>
          <w:b/>
          <w:bCs/>
          <w:iCs/>
          <w:sz w:val="22"/>
          <w:szCs w:val="22"/>
        </w:rPr>
        <w:t>.2</w:t>
      </w:r>
      <w:r w:rsidRPr="0060227D">
        <w:rPr>
          <w:rFonts w:ascii="Arial" w:hAnsi="Arial" w:cs="Arial"/>
          <w:b/>
          <w:bCs/>
          <w:iCs/>
          <w:sz w:val="22"/>
          <w:szCs w:val="22"/>
        </w:rPr>
        <w:tab/>
      </w:r>
      <w:r w:rsidRPr="00F7113E">
        <w:rPr>
          <w:rFonts w:ascii="Arial" w:hAnsi="Arial" w:cs="Arial"/>
          <w:b/>
          <w:bCs/>
          <w:iCs/>
          <w:sz w:val="22"/>
          <w:szCs w:val="22"/>
          <w:lang w:val="ru-RU"/>
        </w:rPr>
        <w:t>Выборы заместителей Председателя Комиссии</w:t>
      </w:r>
    </w:p>
    <w:p w:rsidR="00F7113E" w:rsidRDefault="001D3618" w:rsidP="00F7113E">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1D3618">
        <w:rPr>
          <w:rFonts w:ascii="Arial" w:hAnsi="Arial" w:cs="Arial"/>
          <w:sz w:val="22"/>
          <w:szCs w:val="22"/>
          <w:lang w:val="ru-RU"/>
        </w:rPr>
        <w:t>Ассамблея приняла к сведению, что на должности заместителей Председателя было представлено по одной кандидатуре от каждой из избирательных групп I, II, III, IV и V. В связи с этим путем аккламации были избраны следующие заместители Председателя</w:t>
      </w:r>
      <w:r>
        <w:rPr>
          <w:rFonts w:ascii="Arial" w:hAnsi="Arial" w:cs="Arial"/>
          <w:sz w:val="22"/>
          <w:szCs w:val="22"/>
          <w:lang w:val="ru-RU"/>
        </w:rPr>
        <w:t>:</w:t>
      </w:r>
    </w:p>
    <w:p w:rsidR="001D3618" w:rsidRPr="001D3618" w:rsidRDefault="001D3618" w:rsidP="001C2655">
      <w:pPr>
        <w:pStyle w:val="ListParagraph1"/>
        <w:spacing w:after="120"/>
        <w:contextualSpacing w:val="0"/>
        <w:rPr>
          <w:rFonts w:ascii="Arial" w:hAnsi="Arial" w:cs="Arial"/>
          <w:sz w:val="22"/>
          <w:szCs w:val="22"/>
          <w:lang w:val="ru-RU"/>
        </w:rPr>
      </w:pPr>
      <w:r w:rsidRPr="001D3618">
        <w:rPr>
          <w:rFonts w:ascii="Arial" w:hAnsi="Arial" w:cs="Arial"/>
          <w:sz w:val="22"/>
          <w:szCs w:val="22"/>
          <w:lang w:val="ru-RU"/>
        </w:rPr>
        <w:t xml:space="preserve">Г-жа Моника </w:t>
      </w:r>
      <w:proofErr w:type="spellStart"/>
      <w:r w:rsidRPr="001D3618">
        <w:rPr>
          <w:rFonts w:ascii="Arial" w:hAnsi="Arial" w:cs="Arial"/>
          <w:sz w:val="22"/>
          <w:szCs w:val="22"/>
          <w:lang w:val="ru-RU"/>
        </w:rPr>
        <w:t>Брох-Мориц</w:t>
      </w:r>
      <w:proofErr w:type="spellEnd"/>
      <w:r w:rsidRPr="001D3618">
        <w:rPr>
          <w:rFonts w:ascii="Arial" w:hAnsi="Arial" w:cs="Arial"/>
          <w:sz w:val="22"/>
          <w:szCs w:val="22"/>
          <w:lang w:val="ru-RU"/>
        </w:rPr>
        <w:t xml:space="preserve"> (Германия) – Группа I</w:t>
      </w:r>
    </w:p>
    <w:p w:rsidR="001D3618" w:rsidRPr="001D3618" w:rsidRDefault="001D3618" w:rsidP="001C2655">
      <w:pPr>
        <w:pStyle w:val="ListParagraph1"/>
        <w:spacing w:after="120"/>
        <w:contextualSpacing w:val="0"/>
        <w:rPr>
          <w:rFonts w:ascii="Arial" w:hAnsi="Arial" w:cs="Arial"/>
          <w:sz w:val="22"/>
          <w:szCs w:val="22"/>
          <w:lang w:val="ru-RU"/>
        </w:rPr>
      </w:pPr>
      <w:r w:rsidRPr="001D3618">
        <w:rPr>
          <w:rFonts w:ascii="Arial" w:hAnsi="Arial" w:cs="Arial"/>
          <w:sz w:val="22"/>
          <w:szCs w:val="22"/>
          <w:lang w:val="ru-RU"/>
        </w:rPr>
        <w:t xml:space="preserve">Д-р Александр </w:t>
      </w:r>
      <w:proofErr w:type="spellStart"/>
      <w:r w:rsidRPr="001D3618">
        <w:rPr>
          <w:rFonts w:ascii="Arial" w:hAnsi="Arial" w:cs="Arial"/>
          <w:sz w:val="22"/>
          <w:szCs w:val="22"/>
          <w:lang w:val="ru-RU"/>
        </w:rPr>
        <w:t>Постнов</w:t>
      </w:r>
      <w:proofErr w:type="spellEnd"/>
      <w:r w:rsidRPr="001D3618">
        <w:rPr>
          <w:rFonts w:ascii="Arial" w:hAnsi="Arial" w:cs="Arial"/>
          <w:sz w:val="22"/>
          <w:szCs w:val="22"/>
          <w:lang w:val="ru-RU"/>
        </w:rPr>
        <w:t xml:space="preserve"> (Российская Федерация) – Группа II</w:t>
      </w:r>
    </w:p>
    <w:p w:rsidR="001D3618" w:rsidRPr="001D3618" w:rsidRDefault="001D3618" w:rsidP="001C2655">
      <w:pPr>
        <w:pStyle w:val="ListParagraph1"/>
        <w:spacing w:after="120"/>
        <w:contextualSpacing w:val="0"/>
        <w:rPr>
          <w:rFonts w:ascii="Arial" w:hAnsi="Arial" w:cs="Arial"/>
          <w:sz w:val="22"/>
          <w:szCs w:val="22"/>
          <w:lang w:val="ru-RU"/>
        </w:rPr>
      </w:pPr>
      <w:r w:rsidRPr="001D3618">
        <w:rPr>
          <w:rFonts w:ascii="Arial" w:hAnsi="Arial" w:cs="Arial"/>
          <w:sz w:val="22"/>
          <w:szCs w:val="22"/>
          <w:lang w:val="ru-RU"/>
        </w:rPr>
        <w:t xml:space="preserve">Г-н Ариэль </w:t>
      </w:r>
      <w:proofErr w:type="spellStart"/>
      <w:r w:rsidRPr="001D3618">
        <w:rPr>
          <w:rFonts w:ascii="Arial" w:hAnsi="Arial" w:cs="Arial"/>
          <w:sz w:val="22"/>
          <w:szCs w:val="22"/>
          <w:lang w:val="ru-RU"/>
        </w:rPr>
        <w:t>Эрнан</w:t>
      </w:r>
      <w:proofErr w:type="spellEnd"/>
      <w:r w:rsidRPr="001D3618">
        <w:rPr>
          <w:rFonts w:ascii="Arial" w:hAnsi="Arial" w:cs="Arial"/>
          <w:sz w:val="22"/>
          <w:szCs w:val="22"/>
          <w:lang w:val="ru-RU"/>
        </w:rPr>
        <w:t xml:space="preserve"> </w:t>
      </w:r>
      <w:proofErr w:type="spellStart"/>
      <w:r w:rsidRPr="001D3618">
        <w:rPr>
          <w:rFonts w:ascii="Arial" w:hAnsi="Arial" w:cs="Arial"/>
          <w:sz w:val="22"/>
          <w:szCs w:val="22"/>
          <w:lang w:val="ru-RU"/>
        </w:rPr>
        <w:t>Троиси</w:t>
      </w:r>
      <w:proofErr w:type="spellEnd"/>
      <w:r w:rsidRPr="001D3618">
        <w:rPr>
          <w:rFonts w:ascii="Arial" w:hAnsi="Arial" w:cs="Arial"/>
          <w:sz w:val="22"/>
          <w:szCs w:val="22"/>
          <w:lang w:val="ru-RU"/>
        </w:rPr>
        <w:t xml:space="preserve"> (Аргентина) – Группа III</w:t>
      </w:r>
    </w:p>
    <w:p w:rsidR="001D3618" w:rsidRPr="001D3618" w:rsidRDefault="001D3618" w:rsidP="001C2655">
      <w:pPr>
        <w:pStyle w:val="ListParagraph1"/>
        <w:spacing w:after="120"/>
        <w:contextualSpacing w:val="0"/>
        <w:rPr>
          <w:rFonts w:ascii="Arial" w:hAnsi="Arial" w:cs="Arial"/>
          <w:sz w:val="22"/>
          <w:szCs w:val="22"/>
          <w:lang w:val="ru-RU"/>
        </w:rPr>
      </w:pPr>
      <w:r w:rsidRPr="001D3618">
        <w:rPr>
          <w:rFonts w:ascii="Arial" w:hAnsi="Arial" w:cs="Arial"/>
          <w:sz w:val="22"/>
          <w:szCs w:val="22"/>
          <w:lang w:val="ru-RU"/>
        </w:rPr>
        <w:t xml:space="preserve">Д-р </w:t>
      </w:r>
      <w:proofErr w:type="spellStart"/>
      <w:r w:rsidRPr="001D3618">
        <w:rPr>
          <w:rFonts w:ascii="Arial" w:hAnsi="Arial" w:cs="Arial"/>
          <w:sz w:val="22"/>
          <w:szCs w:val="22"/>
          <w:lang w:val="ru-RU"/>
        </w:rPr>
        <w:t>Сомкиат</w:t>
      </w:r>
      <w:proofErr w:type="spellEnd"/>
      <w:r w:rsidRPr="001D3618">
        <w:rPr>
          <w:rFonts w:ascii="Arial" w:hAnsi="Arial" w:cs="Arial"/>
          <w:sz w:val="22"/>
          <w:szCs w:val="22"/>
          <w:lang w:val="ru-RU"/>
        </w:rPr>
        <w:t xml:space="preserve"> </w:t>
      </w:r>
      <w:proofErr w:type="spellStart"/>
      <w:r w:rsidRPr="001D3618">
        <w:rPr>
          <w:rFonts w:ascii="Arial" w:hAnsi="Arial" w:cs="Arial"/>
          <w:sz w:val="22"/>
          <w:szCs w:val="22"/>
          <w:lang w:val="ru-RU"/>
        </w:rPr>
        <w:t>Хокиаттивонг</w:t>
      </w:r>
      <w:proofErr w:type="spellEnd"/>
      <w:r w:rsidRPr="001D3618">
        <w:rPr>
          <w:rFonts w:ascii="Arial" w:hAnsi="Arial" w:cs="Arial"/>
          <w:sz w:val="22"/>
          <w:szCs w:val="22"/>
          <w:lang w:val="ru-RU"/>
        </w:rPr>
        <w:t xml:space="preserve"> (Таиланд) – Группа IV</w:t>
      </w:r>
    </w:p>
    <w:p w:rsidR="001D3618" w:rsidRPr="008B09A3" w:rsidRDefault="001D3618" w:rsidP="001C2655">
      <w:pPr>
        <w:pStyle w:val="ListParagraph1"/>
        <w:widowControl/>
        <w:spacing w:before="120" w:after="240"/>
        <w:ind w:left="709"/>
        <w:contextualSpacing w:val="0"/>
        <w:rPr>
          <w:rFonts w:ascii="Arial" w:hAnsi="Arial" w:cs="Arial"/>
          <w:sz w:val="22"/>
          <w:szCs w:val="22"/>
          <w:lang w:val="ru-RU"/>
        </w:rPr>
      </w:pPr>
      <w:r w:rsidRPr="001D3618">
        <w:rPr>
          <w:rFonts w:ascii="Arial" w:hAnsi="Arial" w:cs="Arial"/>
          <w:sz w:val="22"/>
          <w:szCs w:val="22"/>
          <w:lang w:val="ru-RU"/>
        </w:rPr>
        <w:t>Д-р Эшли Джонсон (Южная Африка) – Группа V</w:t>
      </w:r>
    </w:p>
    <w:p w:rsidR="001C4193" w:rsidRPr="0060227D" w:rsidRDefault="001C4193" w:rsidP="001C4193">
      <w:pPr>
        <w:spacing w:line="480" w:lineRule="auto"/>
        <w:rPr>
          <w:rFonts w:ascii="Arial" w:hAnsi="Arial" w:cs="Arial"/>
          <w:b/>
          <w:bCs/>
          <w:iCs/>
          <w:sz w:val="22"/>
          <w:szCs w:val="22"/>
        </w:rPr>
      </w:pPr>
      <w:r>
        <w:rPr>
          <w:rFonts w:ascii="Arial" w:hAnsi="Arial" w:cs="Arial"/>
          <w:b/>
          <w:bCs/>
          <w:iCs/>
          <w:sz w:val="22"/>
          <w:szCs w:val="22"/>
        </w:rPr>
        <w:lastRenderedPageBreak/>
        <w:t>11.2</w:t>
      </w:r>
      <w:r w:rsidRPr="0060227D">
        <w:rPr>
          <w:rFonts w:ascii="Arial" w:hAnsi="Arial" w:cs="Arial"/>
          <w:b/>
          <w:bCs/>
          <w:iCs/>
          <w:sz w:val="22"/>
          <w:szCs w:val="22"/>
        </w:rPr>
        <w:t>.3</w:t>
      </w:r>
      <w:r w:rsidRPr="0060227D">
        <w:rPr>
          <w:rFonts w:ascii="Arial" w:hAnsi="Arial" w:cs="Arial"/>
          <w:b/>
          <w:bCs/>
          <w:iCs/>
          <w:sz w:val="22"/>
          <w:szCs w:val="22"/>
        </w:rPr>
        <w:tab/>
      </w:r>
      <w:r w:rsidRPr="001C4193">
        <w:rPr>
          <w:rFonts w:ascii="Arial" w:hAnsi="Arial" w:cs="Arial"/>
          <w:b/>
          <w:bCs/>
          <w:iCs/>
          <w:sz w:val="22"/>
          <w:szCs w:val="22"/>
          <w:lang w:val="ru-RU"/>
        </w:rPr>
        <w:t>Выборы членов Исполнительного совета</w:t>
      </w:r>
    </w:p>
    <w:p w:rsidR="001D3618" w:rsidRPr="001D3618" w:rsidRDefault="001D3618" w:rsidP="001D3618">
      <w:pPr>
        <w:pStyle w:val="ListParagraph1"/>
        <w:widowControl/>
        <w:numPr>
          <w:ilvl w:val="0"/>
          <w:numId w:val="1"/>
        </w:numPr>
        <w:spacing w:after="240"/>
        <w:ind w:hanging="709"/>
        <w:contextualSpacing w:val="0"/>
        <w:rPr>
          <w:rFonts w:ascii="Arial" w:hAnsi="Arial" w:cs="Arial"/>
          <w:sz w:val="22"/>
          <w:szCs w:val="22"/>
          <w:lang w:val="ru-RU"/>
        </w:rPr>
      </w:pPr>
      <w:r>
        <w:rPr>
          <w:rFonts w:ascii="Arial" w:hAnsi="Arial" w:cs="Arial"/>
          <w:sz w:val="22"/>
          <w:szCs w:val="22"/>
          <w:lang w:val="ru-RU"/>
        </w:rPr>
        <w:tab/>
      </w:r>
      <w:r w:rsidRPr="001D3618">
        <w:rPr>
          <w:rFonts w:ascii="Arial" w:hAnsi="Arial" w:cs="Arial"/>
          <w:sz w:val="22"/>
          <w:szCs w:val="22"/>
          <w:lang w:val="ru-RU"/>
        </w:rPr>
        <w:t xml:space="preserve">Ассамблея приняла к сведению, что на восемь подлежащих заполнению мест государств-членов в Исполнительном совете по избирательной группе I было представлено </w:t>
      </w:r>
      <w:r w:rsidR="00775FDD" w:rsidRPr="00775FDD">
        <w:rPr>
          <w:rFonts w:ascii="Arial" w:hAnsi="Arial" w:cs="Arial"/>
          <w:sz w:val="22"/>
          <w:szCs w:val="22"/>
          <w:lang w:val="ru-RU"/>
        </w:rPr>
        <w:t>11</w:t>
      </w:r>
      <w:r w:rsidR="00775FDD">
        <w:rPr>
          <w:rFonts w:ascii="Arial" w:hAnsi="Arial" w:cs="Arial"/>
          <w:sz w:val="22"/>
          <w:szCs w:val="22"/>
          <w:lang w:val="en-US"/>
        </w:rPr>
        <w:t> </w:t>
      </w:r>
      <w:r w:rsidRPr="001D3618">
        <w:rPr>
          <w:rFonts w:ascii="Arial" w:hAnsi="Arial" w:cs="Arial"/>
          <w:sz w:val="22"/>
          <w:szCs w:val="22"/>
          <w:lang w:val="ru-RU"/>
        </w:rPr>
        <w:t>кандидатур, в связи с чем имелась необходимость в проведении голосования по избирательной группе I.</w:t>
      </w:r>
    </w:p>
    <w:p w:rsidR="001D3618" w:rsidRPr="001D3618" w:rsidRDefault="001D3618" w:rsidP="001D3618">
      <w:pPr>
        <w:pStyle w:val="ListParagraph1"/>
        <w:widowControl/>
        <w:numPr>
          <w:ilvl w:val="0"/>
          <w:numId w:val="1"/>
        </w:numPr>
        <w:spacing w:after="240"/>
        <w:ind w:hanging="709"/>
        <w:contextualSpacing w:val="0"/>
        <w:rPr>
          <w:rFonts w:ascii="Arial" w:hAnsi="Arial" w:cs="Arial"/>
          <w:sz w:val="22"/>
          <w:szCs w:val="22"/>
          <w:lang w:val="ru-RU"/>
        </w:rPr>
      </w:pPr>
      <w:r>
        <w:rPr>
          <w:rFonts w:ascii="Arial" w:hAnsi="Arial" w:cs="Arial"/>
          <w:sz w:val="22"/>
          <w:szCs w:val="22"/>
          <w:lang w:val="ru-RU"/>
        </w:rPr>
        <w:tab/>
      </w:r>
      <w:r w:rsidRPr="001D3618">
        <w:rPr>
          <w:rFonts w:ascii="Arial" w:hAnsi="Arial" w:cs="Arial"/>
          <w:sz w:val="22"/>
          <w:szCs w:val="22"/>
          <w:lang w:val="ru-RU"/>
        </w:rPr>
        <w:t>Ассамблея приняла к сведению, что на подлежащее заполнению место государств-членов в Исполнительном совете по избирательной группе II была представлена одна кандидатура (Болгария), тогда как максимальное число таких мест равно двум. В связи с этим указанная кандидатура государства-члена была избрана путем аккламации.</w:t>
      </w:r>
    </w:p>
    <w:p w:rsidR="001D3618" w:rsidRPr="001D3618" w:rsidRDefault="001D3618" w:rsidP="001D3618">
      <w:pPr>
        <w:pStyle w:val="ListParagraph1"/>
        <w:widowControl/>
        <w:numPr>
          <w:ilvl w:val="0"/>
          <w:numId w:val="1"/>
        </w:numPr>
        <w:spacing w:after="240"/>
        <w:ind w:hanging="709"/>
        <w:contextualSpacing w:val="0"/>
        <w:rPr>
          <w:rFonts w:ascii="Arial" w:hAnsi="Arial" w:cs="Arial"/>
          <w:sz w:val="22"/>
          <w:szCs w:val="22"/>
          <w:lang w:val="ru-RU"/>
        </w:rPr>
      </w:pPr>
      <w:r>
        <w:rPr>
          <w:rFonts w:ascii="Arial" w:hAnsi="Arial" w:cs="Arial"/>
          <w:sz w:val="22"/>
          <w:szCs w:val="22"/>
          <w:lang w:val="ru-RU"/>
        </w:rPr>
        <w:tab/>
      </w:r>
      <w:r w:rsidRPr="001D3618">
        <w:rPr>
          <w:rFonts w:ascii="Arial" w:hAnsi="Arial" w:cs="Arial"/>
          <w:sz w:val="22"/>
          <w:szCs w:val="22"/>
          <w:lang w:val="ru-RU"/>
        </w:rPr>
        <w:t>Ассамблея приняла к сведению, что на восемь подлежащих заполнению мест государств-членов в Исполнительном совете по избирательной группе III было представлено девять кандидатур, в связи с чем имелась необходимость в проведении голосования по избирательной группе III.</w:t>
      </w:r>
    </w:p>
    <w:p w:rsidR="001D3618" w:rsidRPr="001D3618" w:rsidRDefault="001D3618" w:rsidP="001D3618">
      <w:pPr>
        <w:pStyle w:val="ListParagraph1"/>
        <w:widowControl/>
        <w:numPr>
          <w:ilvl w:val="0"/>
          <w:numId w:val="1"/>
        </w:numPr>
        <w:spacing w:after="240"/>
        <w:ind w:hanging="709"/>
        <w:contextualSpacing w:val="0"/>
        <w:rPr>
          <w:rFonts w:ascii="Arial" w:hAnsi="Arial" w:cs="Arial"/>
          <w:sz w:val="22"/>
          <w:szCs w:val="22"/>
          <w:lang w:val="ru-RU"/>
        </w:rPr>
      </w:pPr>
      <w:r>
        <w:rPr>
          <w:rFonts w:ascii="Arial" w:hAnsi="Arial" w:cs="Arial"/>
          <w:sz w:val="22"/>
          <w:szCs w:val="22"/>
          <w:lang w:val="ru-RU"/>
        </w:rPr>
        <w:tab/>
      </w:r>
      <w:r w:rsidRPr="001D3618">
        <w:rPr>
          <w:rFonts w:ascii="Arial" w:hAnsi="Arial" w:cs="Arial"/>
          <w:sz w:val="22"/>
          <w:szCs w:val="22"/>
          <w:lang w:val="ru-RU"/>
        </w:rPr>
        <w:t>Ассамблея приняла к сведению, что на восемь подлежащих заполнению мест государств-членов в Исполнительном совете по избирательной группе IV было представлено девять кандидатур, в связи с чем имелась необходимость в проведении голосования по избирательной группе IV.</w:t>
      </w:r>
    </w:p>
    <w:p w:rsidR="001D3618" w:rsidRPr="001D3618" w:rsidRDefault="001D3618" w:rsidP="001D3618">
      <w:pPr>
        <w:pStyle w:val="ListParagraph1"/>
        <w:widowControl/>
        <w:numPr>
          <w:ilvl w:val="0"/>
          <w:numId w:val="1"/>
        </w:numPr>
        <w:spacing w:after="240"/>
        <w:ind w:hanging="709"/>
        <w:contextualSpacing w:val="0"/>
        <w:rPr>
          <w:rFonts w:ascii="Arial" w:hAnsi="Arial" w:cs="Arial"/>
          <w:sz w:val="22"/>
          <w:szCs w:val="22"/>
          <w:lang w:val="ru-RU"/>
        </w:rPr>
      </w:pPr>
      <w:r>
        <w:rPr>
          <w:rFonts w:ascii="Arial" w:hAnsi="Arial" w:cs="Arial"/>
          <w:sz w:val="22"/>
          <w:szCs w:val="22"/>
          <w:lang w:val="ru-RU"/>
        </w:rPr>
        <w:tab/>
      </w:r>
      <w:r w:rsidRPr="001D3618">
        <w:rPr>
          <w:rFonts w:ascii="Arial" w:hAnsi="Arial" w:cs="Arial"/>
          <w:sz w:val="22"/>
          <w:szCs w:val="22"/>
          <w:lang w:val="ru-RU"/>
        </w:rPr>
        <w:t>Ассамблея приняла к сведению, что на восемь подлежащих заполнению мест государств-членов в Исполнительном совете по избирательной группе V было представлено девять кандидатур, в связи с чем имелась необходимость в проведении голосования по избирательной группе V.</w:t>
      </w:r>
    </w:p>
    <w:p w:rsidR="001D3618" w:rsidRPr="001D3618" w:rsidRDefault="001D3618" w:rsidP="001D3618">
      <w:pPr>
        <w:pStyle w:val="ListParagraph1"/>
        <w:widowControl/>
        <w:numPr>
          <w:ilvl w:val="0"/>
          <w:numId w:val="1"/>
        </w:numPr>
        <w:spacing w:after="240"/>
        <w:ind w:hanging="709"/>
        <w:contextualSpacing w:val="0"/>
        <w:rPr>
          <w:rFonts w:ascii="Arial" w:hAnsi="Arial" w:cs="Arial"/>
          <w:sz w:val="22"/>
          <w:szCs w:val="22"/>
          <w:lang w:val="ru-RU"/>
        </w:rPr>
      </w:pPr>
      <w:r>
        <w:rPr>
          <w:rFonts w:ascii="Arial" w:hAnsi="Arial" w:cs="Arial"/>
          <w:sz w:val="22"/>
          <w:szCs w:val="22"/>
          <w:lang w:val="ru-RU"/>
        </w:rPr>
        <w:tab/>
      </w:r>
      <w:r w:rsidRPr="001D3618">
        <w:rPr>
          <w:rFonts w:ascii="Arial" w:hAnsi="Arial" w:cs="Arial"/>
          <w:sz w:val="22"/>
          <w:szCs w:val="22"/>
          <w:lang w:val="ru-RU"/>
        </w:rPr>
        <w:t xml:space="preserve">После первого тура голосования по выборам представителей в Исполнительный совет от избирательных групп I, III, IV и V Ассамблея избрала: </w:t>
      </w:r>
    </w:p>
    <w:p w:rsidR="001D3618" w:rsidRPr="001D3618" w:rsidRDefault="001D3618" w:rsidP="001D3618">
      <w:pPr>
        <w:pStyle w:val="ListParagraph1"/>
        <w:widowControl/>
        <w:spacing w:after="240"/>
        <w:ind w:left="1276" w:hanging="567"/>
        <w:contextualSpacing w:val="0"/>
        <w:rPr>
          <w:rFonts w:ascii="Arial" w:hAnsi="Arial" w:cs="Arial"/>
          <w:iCs/>
          <w:sz w:val="22"/>
          <w:szCs w:val="22"/>
          <w:lang w:val="ru-RU"/>
        </w:rPr>
      </w:pPr>
      <w:r w:rsidRPr="001D3618">
        <w:rPr>
          <w:rFonts w:ascii="Arial" w:hAnsi="Arial" w:cs="Arial"/>
          <w:iCs/>
          <w:sz w:val="22"/>
          <w:szCs w:val="22"/>
          <w:lang w:val="ru-RU"/>
        </w:rPr>
        <w:t>(</w:t>
      </w:r>
      <w:proofErr w:type="spellStart"/>
      <w:r>
        <w:rPr>
          <w:rFonts w:ascii="Arial" w:hAnsi="Arial" w:cs="Arial"/>
          <w:iCs/>
          <w:sz w:val="22"/>
          <w:szCs w:val="22"/>
          <w:lang w:val="en-US"/>
        </w:rPr>
        <w:t>i</w:t>
      </w:r>
      <w:proofErr w:type="spellEnd"/>
      <w:r w:rsidRPr="001D3618">
        <w:rPr>
          <w:rFonts w:ascii="Arial" w:hAnsi="Arial" w:cs="Arial"/>
          <w:iCs/>
          <w:sz w:val="22"/>
          <w:szCs w:val="22"/>
          <w:lang w:val="ru-RU"/>
        </w:rPr>
        <w:t>)</w:t>
      </w:r>
      <w:r w:rsidRPr="001D3618">
        <w:rPr>
          <w:rFonts w:ascii="Arial" w:hAnsi="Arial" w:cs="Arial"/>
          <w:iCs/>
          <w:sz w:val="22"/>
          <w:szCs w:val="22"/>
          <w:lang w:val="ru-RU"/>
        </w:rPr>
        <w:tab/>
        <w:t xml:space="preserve">в Исполнительный совет от Группы I: Бельгию, Грецию, Канаду, Испанию, Италию, Португалию, Турцию и Францию; </w:t>
      </w:r>
    </w:p>
    <w:p w:rsidR="001D3618" w:rsidRPr="001D3618" w:rsidRDefault="001D3618" w:rsidP="001D3618">
      <w:pPr>
        <w:pStyle w:val="ListParagraph1"/>
        <w:widowControl/>
        <w:spacing w:after="240"/>
        <w:ind w:left="1276" w:hanging="567"/>
        <w:contextualSpacing w:val="0"/>
        <w:rPr>
          <w:rFonts w:ascii="Arial" w:hAnsi="Arial" w:cs="Arial"/>
          <w:iCs/>
          <w:sz w:val="22"/>
          <w:szCs w:val="22"/>
          <w:lang w:val="ru-RU"/>
        </w:rPr>
      </w:pPr>
      <w:r w:rsidRPr="001D3618">
        <w:rPr>
          <w:rFonts w:ascii="Arial" w:hAnsi="Arial" w:cs="Arial"/>
          <w:iCs/>
          <w:sz w:val="22"/>
          <w:szCs w:val="22"/>
          <w:lang w:val="ru-RU"/>
        </w:rPr>
        <w:t>(</w:t>
      </w:r>
      <w:r>
        <w:rPr>
          <w:rFonts w:ascii="Arial" w:hAnsi="Arial" w:cs="Arial"/>
          <w:iCs/>
          <w:sz w:val="22"/>
          <w:szCs w:val="22"/>
          <w:lang w:val="en-US"/>
        </w:rPr>
        <w:t>ii</w:t>
      </w:r>
      <w:r w:rsidRPr="001D3618">
        <w:rPr>
          <w:rFonts w:ascii="Arial" w:hAnsi="Arial" w:cs="Arial"/>
          <w:iCs/>
          <w:sz w:val="22"/>
          <w:szCs w:val="22"/>
          <w:lang w:val="ru-RU"/>
        </w:rPr>
        <w:t>)</w:t>
      </w:r>
      <w:r w:rsidRPr="001D3618">
        <w:rPr>
          <w:rFonts w:ascii="Arial" w:hAnsi="Arial" w:cs="Arial"/>
          <w:iCs/>
          <w:sz w:val="22"/>
          <w:szCs w:val="22"/>
          <w:lang w:val="ru-RU"/>
        </w:rPr>
        <w:tab/>
        <w:t>в Исполнительный совет от Группы III: Бразилию, Гренаду, Колумбию, Мексику, Перу, Чили, Уругвай и Эквадор;</w:t>
      </w:r>
    </w:p>
    <w:p w:rsidR="001D3618" w:rsidRPr="001D3618" w:rsidRDefault="001D3618" w:rsidP="001D3618">
      <w:pPr>
        <w:pStyle w:val="ListParagraph1"/>
        <w:widowControl/>
        <w:spacing w:after="240"/>
        <w:ind w:left="1276" w:hanging="567"/>
        <w:contextualSpacing w:val="0"/>
        <w:rPr>
          <w:rFonts w:ascii="Arial" w:hAnsi="Arial" w:cs="Arial"/>
          <w:iCs/>
          <w:sz w:val="22"/>
          <w:szCs w:val="22"/>
          <w:lang w:val="ru-RU"/>
        </w:rPr>
      </w:pPr>
      <w:r w:rsidRPr="001D3618">
        <w:rPr>
          <w:rFonts w:ascii="Arial" w:hAnsi="Arial" w:cs="Arial"/>
          <w:iCs/>
          <w:sz w:val="22"/>
          <w:szCs w:val="22"/>
          <w:lang w:val="ru-RU"/>
        </w:rPr>
        <w:t>(</w:t>
      </w:r>
      <w:r>
        <w:rPr>
          <w:rFonts w:ascii="Arial" w:hAnsi="Arial" w:cs="Arial"/>
          <w:iCs/>
          <w:sz w:val="22"/>
          <w:szCs w:val="22"/>
          <w:lang w:val="en-US"/>
        </w:rPr>
        <w:t>iii</w:t>
      </w:r>
      <w:r w:rsidRPr="001D3618">
        <w:rPr>
          <w:rFonts w:ascii="Arial" w:hAnsi="Arial" w:cs="Arial"/>
          <w:iCs/>
          <w:sz w:val="22"/>
          <w:szCs w:val="22"/>
          <w:lang w:val="ru-RU"/>
        </w:rPr>
        <w:t>)</w:t>
      </w:r>
      <w:r w:rsidRPr="001D3618">
        <w:rPr>
          <w:rFonts w:ascii="Arial" w:hAnsi="Arial" w:cs="Arial"/>
          <w:iCs/>
          <w:sz w:val="22"/>
          <w:szCs w:val="22"/>
          <w:lang w:val="ru-RU"/>
        </w:rPr>
        <w:tab/>
        <w:t xml:space="preserve">в Исполнительный совет от Группы IV: Австралию, Индонезию, Китай, Малайзию, Палау, Республику Корея, Филиппины и Японию; </w:t>
      </w:r>
      <w:r w:rsidRPr="001D3618">
        <w:rPr>
          <w:rFonts w:ascii="Arial" w:hAnsi="Arial" w:cs="Arial"/>
          <w:bCs/>
          <w:sz w:val="22"/>
          <w:szCs w:val="22"/>
          <w:lang w:val="ru-RU"/>
        </w:rPr>
        <w:t>[см. пункт ниже]</w:t>
      </w:r>
    </w:p>
    <w:p w:rsidR="001D3618" w:rsidRPr="001D3618" w:rsidRDefault="001D3618" w:rsidP="001D3618">
      <w:pPr>
        <w:pStyle w:val="ListParagraph1"/>
        <w:widowControl/>
        <w:spacing w:after="240"/>
        <w:ind w:left="1276" w:hanging="567"/>
        <w:contextualSpacing w:val="0"/>
        <w:rPr>
          <w:rFonts w:ascii="Arial" w:hAnsi="Arial" w:cs="Arial"/>
          <w:iCs/>
          <w:sz w:val="22"/>
          <w:szCs w:val="22"/>
          <w:lang w:val="ru-RU"/>
        </w:rPr>
      </w:pPr>
      <w:r w:rsidRPr="001D3618">
        <w:rPr>
          <w:rFonts w:ascii="Arial" w:hAnsi="Arial" w:cs="Arial"/>
          <w:iCs/>
          <w:sz w:val="22"/>
          <w:szCs w:val="22"/>
          <w:lang w:val="ru-RU"/>
        </w:rPr>
        <w:t>(</w:t>
      </w:r>
      <w:r>
        <w:rPr>
          <w:rFonts w:ascii="Arial" w:hAnsi="Arial" w:cs="Arial"/>
          <w:iCs/>
          <w:sz w:val="22"/>
          <w:szCs w:val="22"/>
          <w:lang w:val="en-US"/>
        </w:rPr>
        <w:t>iv</w:t>
      </w:r>
      <w:r w:rsidRPr="001D3618">
        <w:rPr>
          <w:rFonts w:ascii="Arial" w:hAnsi="Arial" w:cs="Arial"/>
          <w:iCs/>
          <w:sz w:val="22"/>
          <w:szCs w:val="22"/>
          <w:lang w:val="ru-RU"/>
        </w:rPr>
        <w:t>)</w:t>
      </w:r>
      <w:r>
        <w:rPr>
          <w:rFonts w:ascii="Arial" w:hAnsi="Arial" w:cs="Arial"/>
          <w:iCs/>
          <w:sz w:val="22"/>
          <w:szCs w:val="22"/>
          <w:lang w:val="ru-RU"/>
        </w:rPr>
        <w:tab/>
      </w:r>
      <w:r w:rsidRPr="001D3618">
        <w:rPr>
          <w:rFonts w:ascii="Arial" w:hAnsi="Arial" w:cs="Arial"/>
          <w:iCs/>
          <w:sz w:val="22"/>
          <w:szCs w:val="22"/>
          <w:lang w:val="ru-RU"/>
        </w:rPr>
        <w:t>в Исполнительный совет от Группы V: Египет, Кению, Кот-д'Ивуар, Кувейт, Марокко, Оман, Сенегал и Танзанию.</w:t>
      </w:r>
    </w:p>
    <w:p w:rsidR="001D3618" w:rsidRPr="001D3618" w:rsidRDefault="001D3618" w:rsidP="001D3618">
      <w:pPr>
        <w:pStyle w:val="ListParagraph1"/>
        <w:widowControl/>
        <w:numPr>
          <w:ilvl w:val="0"/>
          <w:numId w:val="1"/>
        </w:numPr>
        <w:spacing w:after="240"/>
        <w:ind w:hanging="709"/>
        <w:contextualSpacing w:val="0"/>
        <w:rPr>
          <w:rFonts w:ascii="Arial" w:hAnsi="Arial" w:cs="Arial"/>
          <w:sz w:val="22"/>
          <w:szCs w:val="22"/>
          <w:lang w:val="ru-RU"/>
        </w:rPr>
      </w:pPr>
      <w:r>
        <w:rPr>
          <w:rFonts w:ascii="Arial" w:hAnsi="Arial" w:cs="Arial"/>
          <w:sz w:val="22"/>
          <w:szCs w:val="22"/>
          <w:lang w:val="ru-RU"/>
        </w:rPr>
        <w:tab/>
      </w:r>
      <w:r w:rsidRPr="001D3618">
        <w:rPr>
          <w:rFonts w:ascii="Arial" w:hAnsi="Arial" w:cs="Arial"/>
          <w:sz w:val="22"/>
          <w:szCs w:val="22"/>
          <w:lang w:val="ru-RU"/>
        </w:rPr>
        <w:t>В первом туре голосования Пакистан и Палау получили одинаковое число голосов. Перед вторым туром голосования, запланированным на 29 июня 2017 г. в 10:00, для определения государства-члена, которое займет оставшееся место в составе Исполнительного Совета от избирательной группы IV, Пакистан сообщил, что снимает свою кандидатуру в состав Исполнительного совета.</w:t>
      </w:r>
    </w:p>
    <w:p w:rsidR="001C4193" w:rsidRPr="00775FDD" w:rsidRDefault="001D3618" w:rsidP="00775FDD">
      <w:pPr>
        <w:pStyle w:val="ListParagraph1"/>
        <w:widowControl/>
        <w:numPr>
          <w:ilvl w:val="0"/>
          <w:numId w:val="1"/>
        </w:numPr>
        <w:spacing w:after="240"/>
        <w:ind w:hanging="709"/>
        <w:contextualSpacing w:val="0"/>
        <w:rPr>
          <w:rFonts w:ascii="Arial" w:hAnsi="Arial" w:cs="Arial"/>
          <w:sz w:val="22"/>
          <w:szCs w:val="22"/>
          <w:lang w:val="ru-RU"/>
        </w:rPr>
      </w:pPr>
      <w:r w:rsidRPr="001D3618">
        <w:rPr>
          <w:rFonts w:ascii="Arial" w:hAnsi="Arial" w:cs="Arial"/>
          <w:sz w:val="22"/>
          <w:szCs w:val="22"/>
          <w:lang w:val="ru-RU"/>
        </w:rPr>
        <w:tab/>
        <w:t>Список членов Исполнительного совета на следующий межсессионный период и на время проведения 30-й сессии Ассамблеи приводится в Приложении ____ к настоящему докладу.</w:t>
      </w:r>
    </w:p>
    <w:p w:rsidR="002E7EC4" w:rsidRPr="002E7EC4" w:rsidRDefault="002E7EC4" w:rsidP="002E7EC4">
      <w:pPr>
        <w:snapToGrid w:val="0"/>
        <w:spacing w:after="240"/>
        <w:ind w:left="709" w:hanging="709"/>
        <w:jc w:val="left"/>
        <w:rPr>
          <w:rFonts w:ascii="Arial" w:hAnsi="Arial" w:cs="Arial"/>
          <w:sz w:val="22"/>
          <w:szCs w:val="22"/>
          <w:lang w:val="ru-RU"/>
        </w:rPr>
      </w:pPr>
      <w:r w:rsidRPr="002E7EC4">
        <w:rPr>
          <w:rFonts w:ascii="Arial" w:hAnsi="Arial" w:cs="Arial"/>
          <w:snapToGrid w:val="0"/>
          <w:sz w:val="22"/>
          <w:szCs w:val="22"/>
          <w:lang w:val="ru-RU"/>
        </w:rPr>
        <w:t>11.3</w:t>
      </w:r>
      <w:r w:rsidRPr="002E7EC4">
        <w:rPr>
          <w:rFonts w:ascii="Arial" w:hAnsi="Arial" w:cs="Arial"/>
          <w:snapToGrid w:val="0"/>
          <w:sz w:val="22"/>
          <w:szCs w:val="22"/>
          <w:lang w:val="ru-RU"/>
        </w:rPr>
        <w:tab/>
      </w:r>
      <w:r w:rsidRPr="002E7EC4">
        <w:rPr>
          <w:rFonts w:ascii="Arial" w:hAnsi="Arial" w:cs="Arial"/>
          <w:sz w:val="22"/>
          <w:szCs w:val="22"/>
          <w:lang w:val="ru-RU"/>
        </w:rPr>
        <w:t>ИНФОРМАЦИЯ О ПРОЦЕССЕ ИЗБРАНИЯ НОВОГО ИСПОЛНИТЕЛЬНОГО СЕКРЕТАРЯ</w:t>
      </w:r>
    </w:p>
    <w:p w:rsidR="00F7113E" w:rsidRDefault="00F7113E" w:rsidP="00F7113E">
      <w:pPr>
        <w:pStyle w:val="ListParagraph1"/>
        <w:widowControl/>
        <w:numPr>
          <w:ilvl w:val="0"/>
          <w:numId w:val="1"/>
        </w:numPr>
        <w:spacing w:before="120" w:after="240"/>
        <w:ind w:hanging="709"/>
        <w:contextualSpacing w:val="0"/>
        <w:rPr>
          <w:rFonts w:ascii="Arial" w:hAnsi="Arial" w:cs="Arial"/>
          <w:sz w:val="22"/>
          <w:szCs w:val="22"/>
          <w:lang w:val="ru-RU"/>
        </w:rPr>
      </w:pPr>
      <w:r w:rsidRPr="00F7113E">
        <w:rPr>
          <w:rFonts w:ascii="Arial" w:hAnsi="Arial" w:cs="Arial"/>
          <w:sz w:val="22"/>
          <w:szCs w:val="22"/>
          <w:lang w:val="ru-RU"/>
        </w:rPr>
        <w:tab/>
        <w:t>Данный пункт повестки дня представил председатель МОК.</w:t>
      </w:r>
    </w:p>
    <w:p w:rsidR="008C5E4C" w:rsidRDefault="00F7113E" w:rsidP="00F7113E">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lastRenderedPageBreak/>
        <w:tab/>
      </w:r>
      <w:r w:rsidRPr="00F7113E">
        <w:rPr>
          <w:rFonts w:ascii="Arial" w:hAnsi="Arial" w:cs="Arial"/>
          <w:sz w:val="22"/>
          <w:szCs w:val="22"/>
          <w:lang w:val="ru-RU"/>
        </w:rPr>
        <w:t>Нынешний Исполнительный секретарь занимает данную должность с марта 2015 г. Срок его выхода на пенсию приближается (май 2018 г.) при условии, что Генеральный директор или следующий Генеральный директор (после ноября 2017 г.) не продлит срок действия его контракта.</w:t>
      </w:r>
    </w:p>
    <w:p w:rsidR="00F7113E" w:rsidRDefault="00F7113E" w:rsidP="00F7113E">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F7113E">
        <w:rPr>
          <w:rFonts w:ascii="Arial" w:hAnsi="Arial" w:cs="Arial"/>
          <w:sz w:val="22"/>
          <w:szCs w:val="22"/>
          <w:lang w:val="ru-RU"/>
        </w:rPr>
        <w:t>Статья 8.2 Устава МОК гласит, что «Исполнительного секретаря Комиссии на уровне заместителя Генерального директора назначает Генеральный директор ЮНЕСКО в консультации с Исполнительным советом Комиссии»</w:t>
      </w:r>
    </w:p>
    <w:p w:rsidR="00F7113E" w:rsidRDefault="00F7113E" w:rsidP="00F7113E">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F7113E">
        <w:rPr>
          <w:rFonts w:ascii="Arial" w:hAnsi="Arial" w:cs="Arial"/>
          <w:sz w:val="22"/>
          <w:szCs w:val="22"/>
          <w:lang w:val="ru-RU"/>
        </w:rPr>
        <w:t>Необходимо своевременно начать подготовку к процедуре потенциального найма нового Исполнительного секретаря, которая также будет включать консультативное голосование на закрытом заседании Исполнительного совета.</w:t>
      </w:r>
    </w:p>
    <w:p w:rsidR="00F7113E" w:rsidRDefault="00F7113E" w:rsidP="00F7113E">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F7113E">
        <w:rPr>
          <w:rFonts w:ascii="Arial" w:hAnsi="Arial" w:cs="Arial"/>
          <w:sz w:val="22"/>
          <w:szCs w:val="22"/>
          <w:lang w:val="ru-RU"/>
        </w:rPr>
        <w:t>Кроме того, в своей резолюции 70/244 (23 декабря 2015 г.) Генеральная Ассамблея ООН постановила, что организациям общей системы Организации Объединенных Наций следует повысить до 65 лет возраст обязательного увольнения сотрудников, нанятых на службу до 1 января 2014 г., без ущерба для приобретенных ими прав самое позднее к 1 января 2018 г.</w:t>
      </w:r>
    </w:p>
    <w:p w:rsidR="00F7113E" w:rsidRDefault="00F7113E" w:rsidP="00F7113E">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F7113E">
        <w:rPr>
          <w:rFonts w:ascii="Arial" w:hAnsi="Arial" w:cs="Arial"/>
          <w:sz w:val="22"/>
          <w:szCs w:val="22"/>
          <w:lang w:val="ru-RU"/>
        </w:rPr>
        <w:t xml:space="preserve">Чтобы данное положение вступило в силу в </w:t>
      </w:r>
      <w:r w:rsidRPr="00F7113E">
        <w:rPr>
          <w:rFonts w:ascii="Arial" w:hAnsi="Arial" w:cs="Arial"/>
          <w:bCs/>
          <w:sz w:val="22"/>
          <w:szCs w:val="22"/>
          <w:lang w:val="ru-RU"/>
        </w:rPr>
        <w:t>ЮНЕСКО, необходимо его утверждение ее Генеральной конференцией</w:t>
      </w:r>
      <w:r w:rsidRPr="00F7113E">
        <w:rPr>
          <w:rFonts w:ascii="Arial" w:hAnsi="Arial" w:cs="Arial"/>
          <w:sz w:val="22"/>
          <w:szCs w:val="22"/>
          <w:lang w:val="ru-RU"/>
        </w:rPr>
        <w:t>. Предполагается, что вопрос о повышении возраста обязательного выхода на пенсию будет включен в повестку дня 39-й сессии Генеральной конференции ЮНЕСКО (30 октября – 14 ноября 2017 г., Париж).</w:t>
      </w:r>
    </w:p>
    <w:p w:rsidR="00990037" w:rsidRDefault="00F7113E" w:rsidP="00F7113E">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F7113E">
        <w:rPr>
          <w:rFonts w:ascii="Arial" w:hAnsi="Arial" w:cs="Arial"/>
          <w:sz w:val="22"/>
          <w:szCs w:val="22"/>
          <w:lang w:val="ru-RU"/>
        </w:rPr>
        <w:t>Вышеупомянутые вопросы будут разъяснены позже в течение года. Хотя существует прецедент продления срока службы Исполнительных секретарей МОК после достижения ими возраста 62 лет, Ассамблея может счесть благоразумным прояснить процедуру консультаций с Генеральным директором относительно назначения будущего Исполнительного секретаря Комиссии.</w:t>
      </w:r>
    </w:p>
    <w:p w:rsidR="00F7113E" w:rsidRDefault="00F7113E" w:rsidP="00F7113E">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F7113E">
        <w:rPr>
          <w:rFonts w:ascii="Arial" w:hAnsi="Arial" w:cs="Arial"/>
          <w:sz w:val="22"/>
          <w:szCs w:val="22"/>
          <w:lang w:val="ru-RU"/>
        </w:rPr>
        <w:t xml:space="preserve">В документе IOC/INF-1316 содержится процедура набора и консультаций, использовавшаяся в 1997 г., 2009 г. и 2014 г. Вкратце она состоит в следующем: вслед за объявлением/публикацией вакансии Исполнительного секретаря и получением к установленному сроку кандидатур, управление кадров </w:t>
      </w:r>
      <w:r w:rsidRPr="00F7113E">
        <w:rPr>
          <w:rFonts w:ascii="Arial" w:hAnsi="Arial" w:cs="Arial"/>
          <w:bCs/>
          <w:sz w:val="22"/>
          <w:szCs w:val="22"/>
          <w:lang w:val="ru-RU"/>
        </w:rPr>
        <w:t xml:space="preserve">ЮНЕСКО </w:t>
      </w:r>
      <w:r w:rsidRPr="00F7113E">
        <w:rPr>
          <w:rFonts w:ascii="Arial" w:hAnsi="Arial" w:cs="Arial"/>
          <w:sz w:val="22"/>
          <w:szCs w:val="22"/>
          <w:lang w:val="ru-RU"/>
        </w:rPr>
        <w:t>проводит предварительный отбор полученных заявок. Затем все соответствующие кандидатуры рассматриваются комитетом предварительного отбора, список отобранных кандидатов направляется Исполнительному совету. В ходе закрытого заседания Исполнительного совета МОК каждое государство-член в рамках тайного голосования голосует за трех кандидатов в порядке предпочтения. Затем по результатам голосования составляется краткий список кандидатов в порядке получивших большее число голосов для препровождения его Генеральному директору.</w:t>
      </w:r>
    </w:p>
    <w:p w:rsidR="00990037" w:rsidRDefault="00F7113E" w:rsidP="00F7113E">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F7113E">
        <w:rPr>
          <w:rFonts w:ascii="Arial" w:hAnsi="Arial" w:cs="Arial"/>
          <w:sz w:val="22"/>
          <w:szCs w:val="22"/>
          <w:lang w:val="ru-RU"/>
        </w:rPr>
        <w:t>В ходе 47-й сессии Исполнительного совета МОК (2014 г.) рекомендовалось прояснить два пункта процедуры и определить точное число кандидатов, включаемых в направляемый Генеральному директору краткий список.</w:t>
      </w:r>
    </w:p>
    <w:p w:rsidR="00F7113E" w:rsidRDefault="00F7113E" w:rsidP="00F7113E">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F7113E">
        <w:rPr>
          <w:rFonts w:ascii="Arial" w:hAnsi="Arial" w:cs="Arial"/>
          <w:sz w:val="22"/>
          <w:szCs w:val="22"/>
          <w:lang w:val="ru-RU"/>
        </w:rPr>
        <w:t>В настоящее время пункты 4 и 14 документа IOC/INF-1316 гласят, что направляемый Генеральному директору краткий список содержит «предпочтительно не более шести кандидатур».</w:t>
      </w:r>
    </w:p>
    <w:p w:rsidR="00990037" w:rsidRDefault="00F7113E" w:rsidP="00F7113E">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F7113E">
        <w:rPr>
          <w:rFonts w:ascii="Arial" w:hAnsi="Arial" w:cs="Arial"/>
          <w:sz w:val="22"/>
          <w:szCs w:val="22"/>
          <w:lang w:val="ru-RU"/>
        </w:rPr>
        <w:t>Представитель одного государства-члена попросил разъяснить процедуру консультативного голосования для составления краткого списка кандидатов и уточнить, будет ли оно проводиться в ходе закрытого заседания Ассамблеи или закрытого заседания Исполнительного совета.</w:t>
      </w:r>
    </w:p>
    <w:p w:rsidR="00F7113E" w:rsidRDefault="00F7113E" w:rsidP="00F7113E">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F7113E">
        <w:rPr>
          <w:rFonts w:ascii="Arial" w:hAnsi="Arial" w:cs="Arial"/>
          <w:sz w:val="22"/>
          <w:szCs w:val="22"/>
          <w:lang w:val="ru-RU"/>
        </w:rPr>
        <w:t xml:space="preserve">Представитель одного государства-члена поинтересовался, почему в краткий список предлагается включить шесть кандидатов, и не было бы меньшее число кандидатов более </w:t>
      </w:r>
      <w:r w:rsidRPr="00F7113E">
        <w:rPr>
          <w:rFonts w:ascii="Arial" w:hAnsi="Arial" w:cs="Arial"/>
          <w:sz w:val="22"/>
          <w:szCs w:val="22"/>
          <w:lang w:val="ru-RU"/>
        </w:rPr>
        <w:lastRenderedPageBreak/>
        <w:t>четким сигналом Генеральному директору, имея более существенное воздействие. По первому вопросу Председатель сообщил, что консультации проводятся с Исполнительным советом (в соответствии со статьей 8.2 Устава МОК). Отвечая на второй вопрос, Председатель отметил, что список из шести кандидатов обеспечивает баланс между географической представленностью и разумным объемом списка кандидатов для рассмотрения и выбора Генеральным директором.</w:t>
      </w:r>
    </w:p>
    <w:p w:rsidR="00F7113E" w:rsidRDefault="00F7113E" w:rsidP="00F7113E">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F7113E">
        <w:rPr>
          <w:rFonts w:ascii="Arial" w:hAnsi="Arial" w:cs="Arial"/>
          <w:sz w:val="22"/>
          <w:szCs w:val="22"/>
          <w:lang w:val="ru-RU"/>
        </w:rPr>
        <w:t>Выступили представители двух государств-членов.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___________.</w:t>
      </w:r>
    </w:p>
    <w:p w:rsidR="00F7113E" w:rsidRPr="00F7113E" w:rsidRDefault="00F7113E" w:rsidP="00F7113E">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F7113E">
        <w:rPr>
          <w:rFonts w:ascii="Arial" w:hAnsi="Arial" w:cs="Arial"/>
          <w:sz w:val="22"/>
          <w:szCs w:val="22"/>
          <w:lang w:val="ru-RU"/>
        </w:rPr>
        <w:t>Ассамблея приняла решение IOC-XXIX/11.3</w:t>
      </w:r>
      <w:r>
        <w:rPr>
          <w:rFonts w:ascii="Arial" w:hAnsi="Arial" w:cs="Arial"/>
          <w:sz w:val="22"/>
          <w:szCs w:val="22"/>
          <w:lang w:val="ru-RU"/>
        </w:rPr>
        <w:t>.</w:t>
      </w:r>
    </w:p>
    <w:p w:rsidR="002E7EC4" w:rsidRPr="00F4219E" w:rsidRDefault="007F48E8" w:rsidP="002E7EC4">
      <w:pPr>
        <w:keepNext/>
        <w:keepLines/>
        <w:spacing w:after="240"/>
        <w:jc w:val="center"/>
        <w:rPr>
          <w:rFonts w:ascii="Arial" w:hAnsi="Arial" w:cs="Arial"/>
          <w:sz w:val="22"/>
          <w:szCs w:val="22"/>
          <w:lang w:val="ru-RU"/>
        </w:rPr>
      </w:pPr>
      <w:r w:rsidRPr="007F48E8">
        <w:rPr>
          <w:rFonts w:ascii="Arial" w:hAnsi="Arial"/>
          <w:b/>
          <w:sz w:val="22"/>
          <w:lang w:val="ru-RU"/>
        </w:rPr>
        <w:t>Информация о процессе избрания нового Исполнительного секретаря</w:t>
      </w:r>
    </w:p>
    <w:p w:rsidR="002E7EC4" w:rsidRPr="007F48E8" w:rsidRDefault="002E7EC4" w:rsidP="002E7EC4">
      <w:pPr>
        <w:keepNext/>
        <w:keepLines/>
        <w:spacing w:after="240"/>
        <w:ind w:left="709"/>
        <w:rPr>
          <w:rFonts w:ascii="Arial" w:hAnsi="Arial" w:cs="Arial"/>
          <w:sz w:val="22"/>
          <w:szCs w:val="22"/>
          <w:lang w:val="ru-RU"/>
        </w:rPr>
      </w:pPr>
      <w:r w:rsidRPr="007F48E8">
        <w:rPr>
          <w:rFonts w:ascii="Arial" w:hAnsi="Arial" w:cs="Arial"/>
          <w:sz w:val="22"/>
          <w:szCs w:val="22"/>
          <w:lang w:val="ru-RU"/>
        </w:rPr>
        <w:t>Ассамблея,</w:t>
      </w:r>
    </w:p>
    <w:p w:rsidR="007F48E8" w:rsidRPr="007F48E8" w:rsidRDefault="007F48E8" w:rsidP="007F48E8">
      <w:pPr>
        <w:tabs>
          <w:tab w:val="clear" w:pos="709"/>
        </w:tabs>
        <w:spacing w:after="240"/>
        <w:ind w:left="709"/>
        <w:rPr>
          <w:sz w:val="22"/>
          <w:szCs w:val="22"/>
          <w:lang w:val="ru-RU"/>
        </w:rPr>
      </w:pPr>
      <w:r w:rsidRPr="007F48E8">
        <w:rPr>
          <w:rFonts w:ascii="Arial" w:hAnsi="Arial" w:cs="Arial"/>
          <w:color w:val="000000"/>
          <w:sz w:val="22"/>
          <w:szCs w:val="22"/>
          <w:u w:val="single"/>
          <w:lang w:val="ru-RU"/>
        </w:rPr>
        <w:t>рассмотрев</w:t>
      </w:r>
      <w:r w:rsidRPr="007F48E8">
        <w:rPr>
          <w:rFonts w:ascii="Arial" w:hAnsi="Arial" w:cs="Arial"/>
          <w:color w:val="000000"/>
          <w:sz w:val="22"/>
          <w:szCs w:val="22"/>
          <w:lang w:val="ru-RU"/>
        </w:rPr>
        <w:t xml:space="preserve"> документ IOC/INF-1316,</w:t>
      </w:r>
    </w:p>
    <w:p w:rsidR="007F48E8" w:rsidRPr="007F48E8" w:rsidRDefault="007F48E8" w:rsidP="007F48E8">
      <w:pPr>
        <w:tabs>
          <w:tab w:val="clear" w:pos="709"/>
        </w:tabs>
        <w:ind w:left="709"/>
        <w:rPr>
          <w:sz w:val="22"/>
          <w:szCs w:val="22"/>
          <w:lang w:val="ru-RU"/>
        </w:rPr>
      </w:pPr>
      <w:r w:rsidRPr="007F48E8">
        <w:rPr>
          <w:rFonts w:ascii="Arial" w:hAnsi="Arial" w:cs="Arial"/>
          <w:color w:val="000000"/>
          <w:sz w:val="22"/>
          <w:szCs w:val="22"/>
          <w:u w:val="single"/>
          <w:lang w:val="ru-RU"/>
        </w:rPr>
        <w:t>постановляет</w:t>
      </w:r>
      <w:r w:rsidRPr="007F48E8">
        <w:rPr>
          <w:rFonts w:ascii="Arial" w:hAnsi="Arial" w:cs="Arial"/>
          <w:color w:val="000000"/>
          <w:sz w:val="22"/>
          <w:szCs w:val="22"/>
          <w:lang w:val="ru-RU"/>
        </w:rPr>
        <w:t xml:space="preserve"> изменить пункты 4 и 14 документа IOC/INF-1316 и изложить их в следующей редакции:</w:t>
      </w:r>
    </w:p>
    <w:p w:rsidR="007F48E8" w:rsidRPr="007F48E8" w:rsidRDefault="00A85F43" w:rsidP="007F48E8">
      <w:pPr>
        <w:pStyle w:val="NormalWeb"/>
        <w:ind w:left="1276" w:hanging="567"/>
        <w:jc w:val="both"/>
        <w:rPr>
          <w:rFonts w:ascii="Arial" w:hAnsi="Arial" w:cs="Arial"/>
          <w:sz w:val="22"/>
          <w:szCs w:val="22"/>
          <w:lang w:val="ru-RU"/>
        </w:rPr>
      </w:pPr>
      <w:r>
        <w:rPr>
          <w:rFonts w:ascii="Arial" w:hAnsi="Arial" w:cs="Arial"/>
          <w:sz w:val="22"/>
          <w:szCs w:val="22"/>
          <w:lang w:val="ru-RU"/>
        </w:rPr>
        <w:t>-</w:t>
      </w:r>
      <w:r w:rsidR="007F48E8" w:rsidRPr="007F48E8">
        <w:rPr>
          <w:rFonts w:ascii="Arial" w:hAnsi="Arial" w:cs="Arial"/>
          <w:sz w:val="22"/>
          <w:szCs w:val="22"/>
          <w:lang w:val="ru-RU"/>
        </w:rPr>
        <w:tab/>
        <w:t xml:space="preserve">пункт 4: </w:t>
      </w:r>
      <w:r w:rsidR="007F48E8" w:rsidRPr="007F48E8">
        <w:rPr>
          <w:rFonts w:ascii="Arial" w:hAnsi="Arial" w:cs="Arial"/>
          <w:i/>
          <w:sz w:val="22"/>
          <w:szCs w:val="22"/>
          <w:lang w:val="ru-RU"/>
        </w:rPr>
        <w:t>На следующем этапе Исполнительный совет МОК посредством тайного голосования составит краткий список в составе шести кандидатур для представления Генеральному директору ЮНЕСКО</w:t>
      </w:r>
      <w:r w:rsidR="007F48E8">
        <w:rPr>
          <w:rFonts w:ascii="Arial" w:hAnsi="Arial" w:cs="Arial"/>
          <w:i/>
          <w:sz w:val="22"/>
          <w:szCs w:val="22"/>
          <w:lang w:val="ru-RU"/>
        </w:rPr>
        <w:t>;</w:t>
      </w:r>
    </w:p>
    <w:p w:rsidR="007F48E8" w:rsidRPr="007F48E8" w:rsidRDefault="00A85F43" w:rsidP="007F48E8">
      <w:pPr>
        <w:spacing w:after="240"/>
        <w:ind w:left="1276" w:hanging="567"/>
        <w:rPr>
          <w:rFonts w:ascii="Arial" w:hAnsi="Arial" w:cs="Arial"/>
          <w:sz w:val="22"/>
          <w:szCs w:val="22"/>
          <w:lang w:val="ru-RU"/>
        </w:rPr>
      </w:pPr>
      <w:r>
        <w:rPr>
          <w:rFonts w:ascii="Arial" w:hAnsi="Arial" w:cs="Arial"/>
          <w:sz w:val="22"/>
          <w:szCs w:val="22"/>
          <w:lang w:val="ru-RU"/>
        </w:rPr>
        <w:t>-</w:t>
      </w:r>
      <w:r w:rsidR="007F48E8" w:rsidRPr="007F48E8">
        <w:rPr>
          <w:rFonts w:ascii="Arial" w:hAnsi="Arial" w:cs="Arial"/>
          <w:sz w:val="22"/>
          <w:szCs w:val="22"/>
          <w:lang w:val="ru-RU"/>
        </w:rPr>
        <w:tab/>
        <w:t xml:space="preserve">пункт 14: </w:t>
      </w:r>
      <w:r w:rsidR="007F48E8" w:rsidRPr="007F48E8">
        <w:rPr>
          <w:rFonts w:ascii="Arial" w:hAnsi="Arial" w:cs="Arial"/>
          <w:i/>
          <w:sz w:val="22"/>
          <w:szCs w:val="22"/>
          <w:lang w:val="ru-RU"/>
        </w:rPr>
        <w:t>После завершения подсчета голосов Председатель доводит до сведения участников закрытого заседания составленный в алфавитном порядке краткий список получивших наибольшее число голосов шести кандидатов для представления Генеральному директору ЮНЕСКО</w:t>
      </w:r>
      <w:r w:rsidR="007F48E8">
        <w:rPr>
          <w:rFonts w:ascii="Arial" w:hAnsi="Arial" w:cs="Arial"/>
          <w:i/>
          <w:sz w:val="22"/>
          <w:szCs w:val="22"/>
          <w:lang w:val="ru-RU"/>
        </w:rPr>
        <w:t>;</w:t>
      </w:r>
    </w:p>
    <w:p w:rsidR="00F7330F" w:rsidRPr="007F48E8" w:rsidRDefault="007F48E8" w:rsidP="00351DAD">
      <w:pPr>
        <w:pStyle w:val="Grilleclaire-Accent31"/>
        <w:tabs>
          <w:tab w:val="clear" w:pos="567"/>
        </w:tabs>
        <w:spacing w:after="240"/>
        <w:contextualSpacing w:val="0"/>
        <w:jc w:val="both"/>
        <w:rPr>
          <w:rFonts w:cs="Arial"/>
          <w:color w:val="000000"/>
          <w:szCs w:val="22"/>
          <w:lang w:val="ru-RU"/>
        </w:rPr>
      </w:pPr>
      <w:r w:rsidRPr="007F48E8">
        <w:rPr>
          <w:rFonts w:cs="Arial"/>
          <w:color w:val="000000"/>
          <w:szCs w:val="22"/>
          <w:u w:val="single"/>
          <w:lang w:val="ru-RU"/>
        </w:rPr>
        <w:t>просит</w:t>
      </w:r>
      <w:r w:rsidRPr="007F48E8">
        <w:rPr>
          <w:rFonts w:cs="Arial"/>
          <w:color w:val="000000"/>
          <w:szCs w:val="22"/>
          <w:lang w:val="ru-RU"/>
        </w:rPr>
        <w:t xml:space="preserve"> секретариат пересмотреть соответствующим образом документ IOC/INF-1316.</w:t>
      </w:r>
    </w:p>
    <w:p w:rsidR="003714E8" w:rsidRPr="003714E8" w:rsidRDefault="003714E8" w:rsidP="003714E8">
      <w:pPr>
        <w:snapToGrid w:val="0"/>
        <w:spacing w:after="240"/>
        <w:ind w:left="709" w:hanging="709"/>
        <w:jc w:val="left"/>
        <w:rPr>
          <w:rFonts w:ascii="Arial" w:hAnsi="Arial" w:cs="Arial"/>
          <w:sz w:val="22"/>
          <w:szCs w:val="22"/>
          <w:lang w:val="ru-RU"/>
        </w:rPr>
      </w:pPr>
      <w:r w:rsidRPr="002E7EC4">
        <w:rPr>
          <w:rFonts w:ascii="Arial" w:hAnsi="Arial" w:cs="Arial"/>
          <w:snapToGrid w:val="0"/>
          <w:sz w:val="22"/>
          <w:szCs w:val="22"/>
          <w:lang w:val="ru-RU"/>
        </w:rPr>
        <w:t>1</w:t>
      </w:r>
      <w:r>
        <w:rPr>
          <w:rFonts w:ascii="Arial" w:hAnsi="Arial" w:cs="Arial"/>
          <w:snapToGrid w:val="0"/>
          <w:sz w:val="22"/>
          <w:szCs w:val="22"/>
          <w:lang w:val="ru-RU"/>
        </w:rPr>
        <w:t>1.4</w:t>
      </w:r>
      <w:r w:rsidRPr="002E7EC4">
        <w:rPr>
          <w:rFonts w:ascii="Arial" w:hAnsi="Arial" w:cs="Arial"/>
          <w:snapToGrid w:val="0"/>
          <w:sz w:val="22"/>
          <w:szCs w:val="22"/>
          <w:lang w:val="ru-RU"/>
        </w:rPr>
        <w:tab/>
      </w:r>
      <w:r w:rsidRPr="003714E8">
        <w:rPr>
          <w:rFonts w:ascii="Arial" w:hAnsi="Arial" w:cs="Arial"/>
          <w:sz w:val="22"/>
          <w:szCs w:val="22"/>
          <w:lang w:val="ru-RU"/>
        </w:rPr>
        <w:t>30-Я СЕССИЯ АССАМБЛЕИ И 51-Я И 52-Я СЕССИИ ИСПОЛНИТЕЛЬНОГО СОВЕТА</w:t>
      </w:r>
    </w:p>
    <w:p w:rsidR="003714E8" w:rsidRPr="002B42A3" w:rsidRDefault="003714E8" w:rsidP="002B42A3">
      <w:pPr>
        <w:pStyle w:val="ListParagraph1"/>
        <w:widowControl/>
        <w:numPr>
          <w:ilvl w:val="0"/>
          <w:numId w:val="1"/>
        </w:numPr>
        <w:spacing w:before="120" w:after="240"/>
        <w:ind w:hanging="709"/>
        <w:contextualSpacing w:val="0"/>
        <w:rPr>
          <w:rFonts w:ascii="Arial" w:hAnsi="Arial" w:cs="Arial"/>
          <w:sz w:val="22"/>
          <w:szCs w:val="22"/>
          <w:lang w:val="ru-RU"/>
        </w:rPr>
      </w:pPr>
      <w:r w:rsidRPr="001F47E3">
        <w:rPr>
          <w:lang w:val="ru-RU"/>
        </w:rPr>
        <w:tab/>
      </w:r>
      <w:r w:rsidRPr="002B42A3">
        <w:rPr>
          <w:rFonts w:ascii="Arial" w:hAnsi="Arial" w:cs="Arial"/>
          <w:sz w:val="22"/>
          <w:szCs w:val="22"/>
          <w:lang w:val="ru-RU"/>
        </w:rPr>
        <w:t>Исполнительный секретарь напомнил Ассамблее о рекомендациях Исполнительного совета, выступающего в качестве Руководящего комитета Ассамблеи, относительно сроков проведения 51-й сессии Совета в 2018 г. и продолжительности работы 30-й сессии Ассамблеи в 2019 г., при определении которых во внимание были приняты обязательства океанографического сообщества и партнеров МОК в связи с запланированным или ожидаемым проведением крупных международных мероприятий, а также празднованием важных событий или религиозных праздников, которые могли бы помешать некоторым делегатам в полной мере участвовать в работе руководящих о</w:t>
      </w:r>
      <w:r w:rsidR="002B42A3">
        <w:rPr>
          <w:rFonts w:ascii="Arial" w:hAnsi="Arial" w:cs="Arial"/>
          <w:sz w:val="22"/>
          <w:szCs w:val="22"/>
          <w:lang w:val="ru-RU"/>
        </w:rPr>
        <w:t>рганов в июне 2018 г. и 2019 г.</w:t>
      </w:r>
    </w:p>
    <w:p w:rsidR="003714E8" w:rsidRPr="002B42A3" w:rsidRDefault="003714E8" w:rsidP="002B42A3">
      <w:pPr>
        <w:pStyle w:val="ListParagraph1"/>
        <w:widowControl/>
        <w:numPr>
          <w:ilvl w:val="0"/>
          <w:numId w:val="1"/>
        </w:numPr>
        <w:spacing w:before="120" w:after="240"/>
        <w:ind w:hanging="709"/>
        <w:contextualSpacing w:val="0"/>
        <w:rPr>
          <w:rFonts w:ascii="Arial" w:hAnsi="Arial" w:cs="Arial"/>
          <w:sz w:val="22"/>
          <w:szCs w:val="22"/>
          <w:lang w:val="ru-RU"/>
        </w:rPr>
      </w:pPr>
      <w:r w:rsidRPr="002B42A3">
        <w:rPr>
          <w:rFonts w:ascii="Arial" w:hAnsi="Arial" w:cs="Arial"/>
          <w:sz w:val="22"/>
          <w:szCs w:val="22"/>
          <w:lang w:val="ru-RU"/>
        </w:rPr>
        <w:tab/>
        <w:t>Два государства-члены выразили пожелание иметь более четкое представление о сроках сессий руководящих органов и предложили учитывать религиозны</w:t>
      </w:r>
      <w:r w:rsidR="002B42A3">
        <w:rPr>
          <w:rFonts w:ascii="Arial" w:hAnsi="Arial" w:cs="Arial"/>
          <w:sz w:val="22"/>
          <w:szCs w:val="22"/>
          <w:lang w:val="ru-RU"/>
        </w:rPr>
        <w:t>е праздники при их определении.</w:t>
      </w:r>
    </w:p>
    <w:p w:rsidR="003714E8" w:rsidRPr="002B42A3" w:rsidRDefault="003714E8" w:rsidP="002B42A3">
      <w:pPr>
        <w:pStyle w:val="ListParagraph1"/>
        <w:widowControl/>
        <w:numPr>
          <w:ilvl w:val="0"/>
          <w:numId w:val="1"/>
        </w:numPr>
        <w:spacing w:before="120" w:after="240"/>
        <w:ind w:hanging="709"/>
        <w:contextualSpacing w:val="0"/>
        <w:rPr>
          <w:rFonts w:ascii="Arial" w:hAnsi="Arial" w:cs="Arial"/>
          <w:sz w:val="22"/>
          <w:szCs w:val="22"/>
          <w:lang w:val="ru-RU"/>
        </w:rPr>
      </w:pPr>
      <w:r>
        <w:rPr>
          <w:lang w:val="ru-RU"/>
        </w:rPr>
        <w:tab/>
      </w:r>
      <w:r w:rsidRPr="002B42A3">
        <w:rPr>
          <w:rFonts w:ascii="Arial" w:hAnsi="Arial" w:cs="Arial"/>
          <w:sz w:val="22"/>
          <w:szCs w:val="22"/>
          <w:lang w:val="ru-RU"/>
        </w:rPr>
        <w:t>Выступили представители двух государств-членов.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w:t>
      </w:r>
      <w:r w:rsidR="002B42A3">
        <w:rPr>
          <w:rFonts w:ascii="Arial" w:hAnsi="Arial" w:cs="Arial"/>
          <w:sz w:val="22"/>
          <w:szCs w:val="22"/>
          <w:lang w:val="ru-RU"/>
        </w:rPr>
        <w:t xml:space="preserve"> государства-члены: ___________.</w:t>
      </w:r>
    </w:p>
    <w:p w:rsidR="003714E8" w:rsidRPr="002B42A3" w:rsidRDefault="003714E8" w:rsidP="002B42A3">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Pr="00036775">
        <w:rPr>
          <w:rFonts w:ascii="Arial" w:hAnsi="Arial" w:cs="Arial"/>
          <w:sz w:val="22"/>
          <w:szCs w:val="22"/>
          <w:lang w:val="ru-RU"/>
        </w:rPr>
        <w:t xml:space="preserve">Ассамблея приняла решение </w:t>
      </w:r>
      <w:r>
        <w:rPr>
          <w:rFonts w:ascii="Arial" w:hAnsi="Arial" w:cs="Arial"/>
          <w:sz w:val="22"/>
          <w:szCs w:val="22"/>
          <w:lang w:val="ru-RU"/>
        </w:rPr>
        <w:t>IOC-XXIX/11</w:t>
      </w:r>
      <w:r w:rsidRPr="00036775">
        <w:rPr>
          <w:rFonts w:ascii="Arial" w:hAnsi="Arial" w:cs="Arial"/>
          <w:sz w:val="22"/>
          <w:szCs w:val="22"/>
          <w:lang w:val="ru-RU"/>
        </w:rPr>
        <w:t>.</w:t>
      </w:r>
      <w:r>
        <w:rPr>
          <w:rFonts w:ascii="Arial" w:hAnsi="Arial" w:cs="Arial"/>
          <w:sz w:val="22"/>
          <w:szCs w:val="22"/>
          <w:lang w:val="ru-RU"/>
        </w:rPr>
        <w:t>4.</w:t>
      </w:r>
      <w:r w:rsidR="002B42A3" w:rsidRPr="002B42A3">
        <w:rPr>
          <w:rFonts w:ascii="Arial" w:hAnsi="Arial" w:cs="Arial"/>
          <w:sz w:val="22"/>
          <w:szCs w:val="22"/>
          <w:lang w:val="ru-RU"/>
        </w:rPr>
        <w:t xml:space="preserve"> </w:t>
      </w:r>
    </w:p>
    <w:p w:rsidR="003714E8" w:rsidRPr="003714E8" w:rsidRDefault="003714E8" w:rsidP="003714E8">
      <w:pPr>
        <w:keepNext/>
        <w:keepLines/>
        <w:spacing w:after="240"/>
        <w:jc w:val="center"/>
        <w:rPr>
          <w:rFonts w:ascii="Arial" w:hAnsi="Arial" w:cs="Arial"/>
          <w:sz w:val="22"/>
          <w:szCs w:val="22"/>
          <w:lang w:val="ru-RU"/>
        </w:rPr>
      </w:pPr>
      <w:r w:rsidRPr="003714E8">
        <w:rPr>
          <w:rFonts w:ascii="Arial" w:hAnsi="Arial"/>
          <w:b/>
          <w:sz w:val="22"/>
          <w:lang w:val="ru-RU"/>
        </w:rPr>
        <w:lastRenderedPageBreak/>
        <w:t xml:space="preserve">Сроки и место проведения следующих сессий </w:t>
      </w:r>
      <w:r w:rsidRPr="003714E8">
        <w:rPr>
          <w:rFonts w:ascii="Arial" w:hAnsi="Arial"/>
          <w:b/>
          <w:sz w:val="22"/>
          <w:lang w:val="ru-RU"/>
        </w:rPr>
        <w:br/>
        <w:t>Исполнительного совета и Ассамблеи</w:t>
      </w:r>
    </w:p>
    <w:p w:rsidR="003714E8" w:rsidRPr="007F48E8" w:rsidRDefault="003714E8" w:rsidP="003714E8">
      <w:pPr>
        <w:keepNext/>
        <w:keepLines/>
        <w:spacing w:after="240"/>
        <w:ind w:left="709"/>
        <w:rPr>
          <w:rFonts w:ascii="Arial" w:hAnsi="Arial" w:cs="Arial"/>
          <w:sz w:val="22"/>
          <w:szCs w:val="22"/>
          <w:lang w:val="ru-RU"/>
        </w:rPr>
      </w:pPr>
      <w:r w:rsidRPr="007F48E8">
        <w:rPr>
          <w:rFonts w:ascii="Arial" w:hAnsi="Arial" w:cs="Arial"/>
          <w:sz w:val="22"/>
          <w:szCs w:val="22"/>
          <w:lang w:val="ru-RU"/>
        </w:rPr>
        <w:t>Ассамблея,</w:t>
      </w:r>
    </w:p>
    <w:p w:rsidR="003714E8" w:rsidRPr="00EE0DA3" w:rsidRDefault="003714E8" w:rsidP="003714E8">
      <w:pPr>
        <w:tabs>
          <w:tab w:val="left" w:pos="-737"/>
        </w:tabs>
        <w:spacing w:after="240"/>
        <w:ind w:left="709"/>
        <w:rPr>
          <w:rFonts w:ascii="Arial" w:hAnsi="Arial"/>
          <w:b/>
          <w:sz w:val="22"/>
          <w:lang w:val="ru-RU"/>
        </w:rPr>
      </w:pPr>
      <w:r w:rsidRPr="00EE0DA3">
        <w:rPr>
          <w:rFonts w:ascii="Arial" w:hAnsi="Arial"/>
          <w:sz w:val="22"/>
          <w:u w:val="single"/>
          <w:lang w:val="ru-RU" w:eastAsia="zh-CN"/>
        </w:rPr>
        <w:t>ссылаясь</w:t>
      </w:r>
      <w:r w:rsidRPr="00EE0DA3">
        <w:rPr>
          <w:rFonts w:ascii="Arial" w:hAnsi="Arial"/>
          <w:sz w:val="22"/>
          <w:lang w:val="ru-RU" w:eastAsia="zh-CN"/>
        </w:rPr>
        <w:t xml:space="preserve"> на </w:t>
      </w:r>
      <w:r>
        <w:rPr>
          <w:rFonts w:ascii="Arial" w:hAnsi="Arial"/>
          <w:sz w:val="22"/>
          <w:lang w:val="ru-RU" w:eastAsia="zh-CN"/>
        </w:rPr>
        <w:t>принятые Исполнительным советом на его</w:t>
      </w:r>
      <w:r w:rsidRPr="00EE0DA3">
        <w:rPr>
          <w:rFonts w:ascii="Arial" w:hAnsi="Arial"/>
          <w:sz w:val="22"/>
          <w:lang w:val="ru-RU" w:eastAsia="zh-CN"/>
        </w:rPr>
        <w:t xml:space="preserve"> 50-й сессии рекомендации (решение</w:t>
      </w:r>
      <w:r w:rsidRPr="00EE0DA3">
        <w:rPr>
          <w:rFonts w:ascii="Arial" w:hAnsi="Arial"/>
          <w:sz w:val="22"/>
          <w:lang w:val="ru-RU"/>
        </w:rPr>
        <w:t xml:space="preserve"> EC</w:t>
      </w:r>
      <w:r w:rsidRPr="00EE0DA3">
        <w:rPr>
          <w:rFonts w:ascii="Arial" w:hAnsi="Arial"/>
          <w:sz w:val="22"/>
          <w:lang w:val="ru-RU"/>
        </w:rPr>
        <w:noBreakHyphen/>
        <w:t>L, Dec.</w:t>
      </w:r>
      <w:r w:rsidRPr="00695130">
        <w:rPr>
          <w:rFonts w:ascii="Arial" w:hAnsi="Arial"/>
          <w:sz w:val="22"/>
          <w:lang w:val="ru-RU"/>
        </w:rPr>
        <w:t>4</w:t>
      </w:r>
      <w:r w:rsidRPr="00EE0DA3">
        <w:rPr>
          <w:rFonts w:ascii="Arial" w:hAnsi="Arial"/>
          <w:sz w:val="22"/>
          <w:lang w:val="ru-RU"/>
        </w:rPr>
        <w:t xml:space="preserve">), </w:t>
      </w:r>
    </w:p>
    <w:p w:rsidR="003714E8" w:rsidRPr="00EE0DA3" w:rsidRDefault="003714E8" w:rsidP="003714E8">
      <w:pPr>
        <w:tabs>
          <w:tab w:val="left" w:pos="-737"/>
        </w:tabs>
        <w:spacing w:after="240"/>
        <w:ind w:left="746"/>
        <w:rPr>
          <w:rFonts w:ascii="Arial" w:hAnsi="Arial"/>
          <w:u w:val="single"/>
          <w:lang w:val="ru-RU" w:eastAsia="zh-CN"/>
        </w:rPr>
      </w:pPr>
      <w:r w:rsidRPr="00EE0DA3">
        <w:rPr>
          <w:rFonts w:ascii="Arial" w:hAnsi="Arial"/>
          <w:sz w:val="22"/>
          <w:u w:val="single"/>
          <w:lang w:val="ru-RU" w:eastAsia="zh-CN"/>
        </w:rPr>
        <w:t>постановляет</w:t>
      </w:r>
      <w:r w:rsidRPr="00EE0DA3">
        <w:rPr>
          <w:rFonts w:ascii="Arial" w:hAnsi="Arial"/>
          <w:sz w:val="22"/>
          <w:lang w:val="ru-RU" w:eastAsia="zh-CN"/>
        </w:rPr>
        <w:t xml:space="preserve"> провести: </w:t>
      </w:r>
    </w:p>
    <w:p w:rsidR="003714E8" w:rsidRPr="00EE0DA3" w:rsidRDefault="003714E8" w:rsidP="00C44DEF">
      <w:pPr>
        <w:numPr>
          <w:ilvl w:val="0"/>
          <w:numId w:val="5"/>
        </w:numPr>
        <w:tabs>
          <w:tab w:val="clear" w:pos="709"/>
          <w:tab w:val="left" w:pos="-737"/>
        </w:tabs>
        <w:snapToGrid w:val="0"/>
        <w:spacing w:after="240"/>
        <w:ind w:left="1417"/>
        <w:rPr>
          <w:rFonts w:ascii="Arial" w:hAnsi="Arial"/>
          <w:sz w:val="22"/>
          <w:lang w:val="ru-RU" w:eastAsia="zh-CN"/>
        </w:rPr>
      </w:pPr>
      <w:r w:rsidRPr="00EE0DA3">
        <w:rPr>
          <w:rFonts w:ascii="Arial" w:hAnsi="Arial"/>
          <w:sz w:val="22"/>
          <w:lang w:val="ru-RU" w:eastAsia="zh-CN"/>
        </w:rPr>
        <w:t xml:space="preserve">51-ю сессию Исполнительного совета продолжительностью </w:t>
      </w:r>
      <w:r>
        <w:rPr>
          <w:rFonts w:ascii="Arial" w:hAnsi="Arial"/>
          <w:sz w:val="22"/>
          <w:lang w:val="ru-RU" w:eastAsia="zh-CN"/>
        </w:rPr>
        <w:t>3,</w:t>
      </w:r>
      <w:r w:rsidRPr="00695130">
        <w:rPr>
          <w:rFonts w:ascii="Arial" w:hAnsi="Arial"/>
          <w:sz w:val="22"/>
          <w:lang w:val="ru-RU" w:eastAsia="zh-CN"/>
        </w:rPr>
        <w:t>5</w:t>
      </w:r>
      <w:r w:rsidRPr="00EE0DA3">
        <w:rPr>
          <w:rFonts w:ascii="Arial" w:hAnsi="Arial"/>
          <w:sz w:val="22"/>
          <w:lang w:val="ru-RU" w:eastAsia="zh-CN"/>
        </w:rPr>
        <w:t xml:space="preserve"> дн</w:t>
      </w:r>
      <w:r>
        <w:rPr>
          <w:rFonts w:ascii="Arial" w:hAnsi="Arial"/>
          <w:sz w:val="22"/>
          <w:lang w:val="ru-RU" w:eastAsia="zh-CN"/>
        </w:rPr>
        <w:t>я</w:t>
      </w:r>
      <w:r w:rsidRPr="00EE0DA3">
        <w:rPr>
          <w:rFonts w:ascii="Arial" w:hAnsi="Arial"/>
          <w:sz w:val="22"/>
          <w:lang w:val="ru-RU" w:eastAsia="zh-CN"/>
        </w:rPr>
        <w:t xml:space="preserve"> в Штаб-квартире ЮНЕСКО, Париж,</w:t>
      </w:r>
      <w:r>
        <w:rPr>
          <w:rFonts w:ascii="Arial" w:hAnsi="Arial"/>
          <w:sz w:val="22"/>
          <w:lang w:val="ru-RU" w:eastAsia="zh-CN"/>
        </w:rPr>
        <w:t xml:space="preserve"> предпочтительно </w:t>
      </w:r>
      <w:r w:rsidRPr="00EE0DA3">
        <w:rPr>
          <w:rFonts w:ascii="Arial" w:hAnsi="Arial"/>
          <w:sz w:val="22"/>
          <w:lang w:val="ru-RU" w:eastAsia="zh-CN"/>
        </w:rPr>
        <w:t>в период с</w:t>
      </w:r>
      <w:r>
        <w:rPr>
          <w:rFonts w:ascii="Arial" w:hAnsi="Arial"/>
          <w:sz w:val="22"/>
          <w:lang w:val="ru-RU" w:eastAsia="zh-CN"/>
        </w:rPr>
        <w:t>о 2</w:t>
      </w:r>
      <w:r w:rsidRPr="00EE0DA3">
        <w:rPr>
          <w:rFonts w:ascii="Arial" w:hAnsi="Arial"/>
          <w:sz w:val="22"/>
          <w:lang w:val="ru-RU" w:eastAsia="zh-CN"/>
        </w:rPr>
        <w:t xml:space="preserve"> по </w:t>
      </w:r>
      <w:r>
        <w:rPr>
          <w:rFonts w:ascii="Arial" w:hAnsi="Arial"/>
          <w:sz w:val="22"/>
          <w:lang w:val="ru-RU" w:eastAsia="zh-CN"/>
        </w:rPr>
        <w:t>6</w:t>
      </w:r>
      <w:r w:rsidRPr="00EE0DA3">
        <w:rPr>
          <w:rFonts w:ascii="Arial" w:hAnsi="Arial"/>
          <w:sz w:val="22"/>
          <w:lang w:val="ru-RU" w:eastAsia="zh-CN"/>
        </w:rPr>
        <w:t xml:space="preserve"> июля 2018 г.,</w:t>
      </w:r>
      <w:r>
        <w:rPr>
          <w:rFonts w:ascii="Arial" w:hAnsi="Arial"/>
          <w:sz w:val="22"/>
          <w:lang w:val="ru-RU" w:eastAsia="zh-CN"/>
        </w:rPr>
        <w:t xml:space="preserve"> а при невозможности проведения в указанные сроки возложить на должностные лица МОК задачу определения сроков сессии, начиная с последней недели мая до конца июня;</w:t>
      </w:r>
    </w:p>
    <w:p w:rsidR="003714E8" w:rsidRPr="00EE0DA3" w:rsidRDefault="003714E8" w:rsidP="00C44DEF">
      <w:pPr>
        <w:numPr>
          <w:ilvl w:val="0"/>
          <w:numId w:val="5"/>
        </w:numPr>
        <w:tabs>
          <w:tab w:val="clear" w:pos="709"/>
          <w:tab w:val="left" w:pos="-737"/>
        </w:tabs>
        <w:snapToGrid w:val="0"/>
        <w:spacing w:after="240"/>
        <w:ind w:left="1418"/>
        <w:rPr>
          <w:rFonts w:ascii="Arial" w:hAnsi="Arial"/>
          <w:lang w:val="ru-RU" w:eastAsia="zh-CN"/>
        </w:rPr>
      </w:pPr>
      <w:r w:rsidRPr="00EE0DA3">
        <w:rPr>
          <w:rFonts w:ascii="Arial" w:hAnsi="Arial"/>
          <w:sz w:val="22"/>
          <w:lang w:val="ru-RU" w:eastAsia="zh-CN"/>
        </w:rPr>
        <w:t>30-ю сессию Ассамблеи, продолжительность</w:t>
      </w:r>
      <w:r>
        <w:rPr>
          <w:rFonts w:ascii="Arial" w:hAnsi="Arial"/>
          <w:sz w:val="22"/>
          <w:lang w:val="ru-RU" w:eastAsia="zh-CN"/>
        </w:rPr>
        <w:t>ю 6,5 дней</w:t>
      </w:r>
      <w:r w:rsidRPr="00EE0DA3">
        <w:rPr>
          <w:rFonts w:ascii="Arial" w:hAnsi="Arial"/>
          <w:sz w:val="22"/>
          <w:lang w:val="ru-RU" w:eastAsia="zh-CN"/>
        </w:rPr>
        <w:t xml:space="preserve"> </w:t>
      </w:r>
      <w:r>
        <w:rPr>
          <w:rFonts w:ascii="Arial" w:hAnsi="Arial"/>
          <w:sz w:val="22"/>
          <w:lang w:val="ru-RU" w:eastAsia="zh-CN"/>
        </w:rPr>
        <w:t xml:space="preserve">в Штаб-квартире ЮНЕСКО, Париж, </w:t>
      </w:r>
      <w:r w:rsidRPr="00EE0DA3">
        <w:rPr>
          <w:rFonts w:ascii="Arial" w:hAnsi="Arial"/>
          <w:sz w:val="22"/>
          <w:lang w:val="ru-RU" w:eastAsia="zh-CN"/>
        </w:rPr>
        <w:t>в период</w:t>
      </w:r>
      <w:r>
        <w:rPr>
          <w:rFonts w:ascii="Arial" w:hAnsi="Arial"/>
          <w:sz w:val="22"/>
          <w:lang w:val="ru-RU" w:eastAsia="zh-CN"/>
        </w:rPr>
        <w:t xml:space="preserve"> с 26 июня по 4 июля </w:t>
      </w:r>
      <w:r w:rsidRPr="00EE0DA3">
        <w:rPr>
          <w:rFonts w:ascii="Arial" w:hAnsi="Arial"/>
          <w:sz w:val="22"/>
          <w:lang w:val="ru-RU" w:eastAsia="zh-CN"/>
        </w:rPr>
        <w:t>2019 г.</w:t>
      </w:r>
      <w:r>
        <w:rPr>
          <w:rFonts w:ascii="Arial" w:hAnsi="Arial"/>
          <w:sz w:val="22"/>
          <w:lang w:val="ru-RU" w:eastAsia="zh-CN"/>
        </w:rPr>
        <w:t xml:space="preserve"> с дополнительным Днем </w:t>
      </w:r>
      <w:r w:rsidRPr="00EE0DA3">
        <w:rPr>
          <w:rFonts w:ascii="Arial" w:hAnsi="Arial"/>
          <w:sz w:val="22"/>
          <w:lang w:val="ru-RU" w:eastAsia="zh-CN"/>
        </w:rPr>
        <w:t xml:space="preserve">наук об океане; сессии Ассамблеи будет предшествовать однодневная сессия Исполнительного совета, выступающего в качестве руководящего комитета Ассамблеи; </w:t>
      </w:r>
    </w:p>
    <w:p w:rsidR="003714E8" w:rsidRDefault="003714E8" w:rsidP="003714E8">
      <w:pPr>
        <w:tabs>
          <w:tab w:val="left" w:pos="-737"/>
        </w:tabs>
        <w:spacing w:after="240"/>
        <w:ind w:left="746"/>
        <w:rPr>
          <w:rFonts w:ascii="Arial" w:hAnsi="Arial"/>
          <w:sz w:val="22"/>
          <w:lang w:val="ru-RU"/>
        </w:rPr>
      </w:pPr>
      <w:r w:rsidRPr="00EE0DA3">
        <w:rPr>
          <w:rFonts w:ascii="Arial" w:hAnsi="Arial"/>
          <w:sz w:val="22"/>
          <w:u w:val="single"/>
          <w:lang w:val="ru-RU" w:eastAsia="zh-CN"/>
        </w:rPr>
        <w:t>призывает</w:t>
      </w:r>
      <w:r w:rsidRPr="00EE0DA3">
        <w:rPr>
          <w:rFonts w:ascii="Arial" w:hAnsi="Arial"/>
          <w:sz w:val="22"/>
          <w:lang w:val="ru-RU" w:eastAsia="zh-CN"/>
        </w:rPr>
        <w:t xml:space="preserve"> государства-члены рассмотреть возможность предоставления добровольных внебюджетных взносов для обеспечения их эффективной организации</w:t>
      </w:r>
      <w:r w:rsidRPr="003714E8">
        <w:rPr>
          <w:rFonts w:ascii="Arial" w:hAnsi="Arial"/>
          <w:sz w:val="22"/>
          <w:lang w:val="ru-RU"/>
        </w:rPr>
        <w:t>.</w:t>
      </w:r>
    </w:p>
    <w:p w:rsidR="0087257E" w:rsidRPr="0087257E" w:rsidRDefault="0087257E" w:rsidP="0087257E">
      <w:pPr>
        <w:snapToGrid w:val="0"/>
        <w:spacing w:after="240"/>
        <w:ind w:left="709" w:hanging="709"/>
        <w:jc w:val="left"/>
        <w:rPr>
          <w:rFonts w:ascii="Arial" w:hAnsi="Arial" w:cs="Arial"/>
          <w:b/>
          <w:sz w:val="22"/>
          <w:szCs w:val="22"/>
          <w:lang w:val="ru-RU"/>
        </w:rPr>
      </w:pPr>
      <w:r w:rsidRPr="0087257E">
        <w:rPr>
          <w:rFonts w:ascii="Arial" w:hAnsi="Arial" w:cs="Arial"/>
          <w:b/>
          <w:snapToGrid w:val="0"/>
          <w:sz w:val="22"/>
          <w:szCs w:val="22"/>
          <w:lang w:val="ru-RU"/>
        </w:rPr>
        <w:t>12</w:t>
      </w:r>
      <w:r w:rsidRPr="0087257E">
        <w:rPr>
          <w:rFonts w:ascii="Arial" w:hAnsi="Arial" w:cs="Arial"/>
          <w:b/>
          <w:snapToGrid w:val="0"/>
          <w:sz w:val="22"/>
          <w:szCs w:val="22"/>
          <w:lang w:val="ru-RU"/>
        </w:rPr>
        <w:tab/>
      </w:r>
      <w:r w:rsidRPr="0087257E">
        <w:rPr>
          <w:rFonts w:ascii="Arial" w:hAnsi="Arial" w:cs="Arial"/>
          <w:b/>
          <w:color w:val="000000"/>
          <w:sz w:val="22"/>
          <w:szCs w:val="22"/>
          <w:lang w:val="ru-RU"/>
        </w:rPr>
        <w:t>ПРИНЯТИЕ КРАТКОГО ДОКЛАДА И РЕЗОЛЮЦИЙ</w:t>
      </w:r>
    </w:p>
    <w:p w:rsidR="0087257E" w:rsidRPr="00351DAD" w:rsidRDefault="0087257E" w:rsidP="00351DAD">
      <w:pPr>
        <w:pStyle w:val="ListParagraph1"/>
        <w:widowControl/>
        <w:numPr>
          <w:ilvl w:val="0"/>
          <w:numId w:val="1"/>
        </w:numPr>
        <w:spacing w:before="120" w:after="240"/>
        <w:ind w:hanging="709"/>
        <w:contextualSpacing w:val="0"/>
        <w:rPr>
          <w:rFonts w:ascii="Arial" w:hAnsi="Arial" w:cs="Arial"/>
          <w:sz w:val="22"/>
          <w:szCs w:val="22"/>
          <w:lang w:val="ru-RU"/>
        </w:rPr>
      </w:pPr>
      <w:r w:rsidRPr="001F47E3">
        <w:rPr>
          <w:lang w:val="ru-RU"/>
        </w:rPr>
        <w:tab/>
      </w:r>
      <w:r w:rsidRPr="0087257E">
        <w:rPr>
          <w:rFonts w:ascii="Arial" w:hAnsi="Arial" w:cs="Arial"/>
          <w:bCs/>
          <w:iCs/>
          <w:sz w:val="22"/>
          <w:lang w:val="ru-RU"/>
        </w:rPr>
        <w:t>Г-н Терри Шеффер, председатель Комитета по резолюциям, представил Ассамблее доклад о работе Комитета в ходе сессии.</w:t>
      </w:r>
      <w:r w:rsidRPr="0087257E">
        <w:rPr>
          <w:lang w:val="ru-RU"/>
        </w:rPr>
        <w:t xml:space="preserve"> </w:t>
      </w:r>
    </w:p>
    <w:p w:rsidR="0087257E" w:rsidRPr="00351DAD" w:rsidRDefault="0087257E" w:rsidP="00351DAD">
      <w:pPr>
        <w:pStyle w:val="ListParagraph1"/>
        <w:widowControl/>
        <w:numPr>
          <w:ilvl w:val="0"/>
          <w:numId w:val="1"/>
        </w:numPr>
        <w:spacing w:before="120" w:after="240"/>
        <w:ind w:hanging="709"/>
        <w:contextualSpacing w:val="0"/>
        <w:rPr>
          <w:rFonts w:ascii="Arial" w:hAnsi="Arial" w:cs="Arial"/>
          <w:sz w:val="22"/>
          <w:szCs w:val="22"/>
          <w:lang w:val="ru-RU"/>
        </w:rPr>
      </w:pPr>
      <w:r w:rsidRPr="0087257E">
        <w:rPr>
          <w:rFonts w:ascii="Arial" w:hAnsi="Arial" w:cs="Arial"/>
          <w:bCs/>
          <w:iCs/>
          <w:sz w:val="22"/>
          <w:lang w:val="ru-RU"/>
        </w:rPr>
        <w:tab/>
        <w:t xml:space="preserve">Далее Председатель МОК предложил Ассамблее принять на пленарном заседании две резолюции: </w:t>
      </w:r>
    </w:p>
    <w:p w:rsidR="0087257E" w:rsidRPr="0087257E" w:rsidRDefault="0087257E" w:rsidP="0087257E">
      <w:pPr>
        <w:widowControl w:val="0"/>
        <w:numPr>
          <w:ilvl w:val="0"/>
          <w:numId w:val="13"/>
        </w:numPr>
        <w:tabs>
          <w:tab w:val="clear" w:pos="709"/>
          <w:tab w:val="left" w:pos="567"/>
        </w:tabs>
        <w:autoSpaceDE w:val="0"/>
        <w:autoSpaceDN w:val="0"/>
        <w:adjustRightInd w:val="0"/>
        <w:snapToGrid w:val="0"/>
        <w:spacing w:after="240"/>
        <w:ind w:left="1276" w:hanging="567"/>
        <w:rPr>
          <w:rFonts w:ascii="Arial" w:hAnsi="Arial" w:cs="Arial"/>
          <w:sz w:val="22"/>
          <w:szCs w:val="22"/>
          <w:lang w:val="ru-RU"/>
        </w:rPr>
      </w:pPr>
      <w:r w:rsidRPr="0087257E">
        <w:rPr>
          <w:rFonts w:ascii="Arial" w:hAnsi="Arial" w:cs="Arial"/>
          <w:sz w:val="22"/>
          <w:szCs w:val="22"/>
          <w:lang w:val="ru-RU"/>
        </w:rPr>
        <w:t xml:space="preserve">Резолюция </w:t>
      </w:r>
      <w:r w:rsidRPr="0087257E">
        <w:rPr>
          <w:rFonts w:ascii="Arial" w:hAnsi="Arial" w:cs="Arial"/>
          <w:sz w:val="22"/>
          <w:szCs w:val="22"/>
        </w:rPr>
        <w:t>XXIX</w:t>
      </w:r>
      <w:r w:rsidRPr="0087257E">
        <w:rPr>
          <w:rFonts w:ascii="Arial" w:hAnsi="Arial" w:cs="Arial"/>
          <w:sz w:val="22"/>
          <w:szCs w:val="22"/>
          <w:lang w:val="ru-RU"/>
        </w:rPr>
        <w:t xml:space="preserve">-1: </w:t>
      </w:r>
      <w:r w:rsidRPr="0087257E">
        <w:rPr>
          <w:rFonts w:ascii="Arial" w:hAnsi="Arial" w:cs="Arial"/>
          <w:color w:val="000000"/>
          <w:sz w:val="22"/>
          <w:lang w:val="ru-RU"/>
        </w:rPr>
        <w:t>Международное (под эгидой ООН) десятилетие науки об океане в интересах устойчивого развития</w:t>
      </w:r>
      <w:r w:rsidRPr="0087257E">
        <w:rPr>
          <w:rFonts w:ascii="Arial" w:hAnsi="Arial" w:cs="Arial"/>
          <w:sz w:val="22"/>
          <w:szCs w:val="22"/>
          <w:lang w:val="ru-RU"/>
        </w:rPr>
        <w:t xml:space="preserve"> (пункт 4.2)</w:t>
      </w:r>
    </w:p>
    <w:p w:rsidR="0087257E" w:rsidRPr="0087257E" w:rsidRDefault="0087257E" w:rsidP="0087257E">
      <w:pPr>
        <w:widowControl w:val="0"/>
        <w:numPr>
          <w:ilvl w:val="0"/>
          <w:numId w:val="13"/>
        </w:numPr>
        <w:tabs>
          <w:tab w:val="clear" w:pos="709"/>
          <w:tab w:val="left" w:pos="567"/>
        </w:tabs>
        <w:autoSpaceDE w:val="0"/>
        <w:autoSpaceDN w:val="0"/>
        <w:adjustRightInd w:val="0"/>
        <w:snapToGrid w:val="0"/>
        <w:spacing w:after="240"/>
        <w:ind w:left="1276" w:hanging="567"/>
        <w:rPr>
          <w:rFonts w:ascii="Arial" w:hAnsi="Arial" w:cs="Arial"/>
          <w:sz w:val="22"/>
          <w:szCs w:val="22"/>
          <w:lang w:val="ru-RU"/>
        </w:rPr>
      </w:pPr>
      <w:r w:rsidRPr="0087257E">
        <w:rPr>
          <w:rFonts w:ascii="Arial" w:hAnsi="Arial" w:cs="Arial"/>
          <w:sz w:val="22"/>
          <w:szCs w:val="22"/>
          <w:lang w:val="ru-RU"/>
        </w:rPr>
        <w:t xml:space="preserve">Резолюция </w:t>
      </w:r>
      <w:r w:rsidRPr="0087257E">
        <w:rPr>
          <w:rFonts w:ascii="Arial" w:hAnsi="Arial" w:cs="Arial"/>
          <w:sz w:val="22"/>
          <w:szCs w:val="22"/>
          <w:lang w:val="en-US"/>
        </w:rPr>
        <w:t>XXIX</w:t>
      </w:r>
      <w:r w:rsidRPr="0087257E">
        <w:rPr>
          <w:rFonts w:ascii="Arial" w:hAnsi="Arial" w:cs="Arial"/>
          <w:sz w:val="22"/>
          <w:szCs w:val="22"/>
          <w:lang w:val="ru-RU"/>
        </w:rPr>
        <w:t xml:space="preserve">-2: </w:t>
      </w:r>
      <w:r w:rsidRPr="0087257E">
        <w:rPr>
          <w:rFonts w:ascii="Arial" w:hAnsi="Arial" w:cs="Arial"/>
          <w:color w:val="000000"/>
          <w:sz w:val="22"/>
          <w:lang w:val="ru-RU"/>
        </w:rPr>
        <w:t>Финансовые аспекты деятельности Комиссии</w:t>
      </w:r>
      <w:r w:rsidRPr="0087257E">
        <w:rPr>
          <w:rFonts w:ascii="Arial" w:hAnsi="Arial" w:cs="Arial"/>
          <w:sz w:val="22"/>
          <w:szCs w:val="22"/>
          <w:lang w:val="ru-RU"/>
        </w:rPr>
        <w:t xml:space="preserve"> (пункт 11.1)</w:t>
      </w:r>
    </w:p>
    <w:p w:rsidR="007B14CE" w:rsidRPr="007B14CE" w:rsidRDefault="0087257E" w:rsidP="007B14CE">
      <w:pPr>
        <w:pStyle w:val="ListParagraph1"/>
        <w:widowControl/>
        <w:numPr>
          <w:ilvl w:val="0"/>
          <w:numId w:val="1"/>
        </w:numPr>
        <w:spacing w:before="120" w:after="240"/>
        <w:ind w:hanging="709"/>
        <w:contextualSpacing w:val="0"/>
        <w:rPr>
          <w:rFonts w:ascii="Arial" w:hAnsi="Arial" w:cs="Arial"/>
          <w:sz w:val="22"/>
          <w:szCs w:val="22"/>
          <w:lang w:val="ru-RU"/>
        </w:rPr>
      </w:pPr>
      <w:r w:rsidRPr="0087257E">
        <w:rPr>
          <w:rFonts w:ascii="Arial" w:hAnsi="Arial" w:cs="Arial"/>
          <w:sz w:val="22"/>
          <w:szCs w:val="22"/>
          <w:lang w:val="ru-RU"/>
        </w:rPr>
        <w:tab/>
        <w:t>Проект краткого доклада с изложением состоявшихся на данной сессий дискуссий был представлен Ассамблее в четырех частях. В ходе сессии доклад был пересмотрен и дополнен.</w:t>
      </w:r>
      <w:r w:rsidRPr="0087257E">
        <w:rPr>
          <w:lang w:val="ru-RU"/>
        </w:rPr>
        <w:t xml:space="preserve"> </w:t>
      </w:r>
    </w:p>
    <w:p w:rsidR="007B14CE" w:rsidRPr="00351DAD" w:rsidRDefault="007B14CE" w:rsidP="00351DAD">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sz w:val="22"/>
          <w:szCs w:val="22"/>
          <w:lang w:val="ru-RU"/>
        </w:rPr>
        <w:tab/>
      </w:r>
      <w:bookmarkStart w:id="4" w:name="_GoBack"/>
      <w:bookmarkEnd w:id="4"/>
      <w:r w:rsidRPr="007B14CE">
        <w:rPr>
          <w:rFonts w:ascii="Arial" w:hAnsi="Arial" w:cs="Arial"/>
          <w:sz w:val="22"/>
          <w:szCs w:val="22"/>
          <w:lang w:val="ru-RU"/>
        </w:rPr>
        <w:t>Ассам</w:t>
      </w:r>
      <w:r>
        <w:rPr>
          <w:rFonts w:ascii="Arial" w:hAnsi="Arial" w:cs="Arial"/>
          <w:sz w:val="22"/>
          <w:szCs w:val="22"/>
          <w:lang w:val="ru-RU"/>
        </w:rPr>
        <w:t>блея приняла решение IOC-XXIX/1</w:t>
      </w:r>
      <w:r w:rsidRPr="007B14CE">
        <w:rPr>
          <w:rFonts w:ascii="Arial" w:hAnsi="Arial" w:cs="Arial"/>
          <w:sz w:val="22"/>
          <w:szCs w:val="22"/>
          <w:lang w:val="ru-RU"/>
        </w:rPr>
        <w:t>2.</w:t>
      </w:r>
    </w:p>
    <w:p w:rsidR="0087257E" w:rsidRPr="00F4219E" w:rsidRDefault="0087257E" w:rsidP="0087257E">
      <w:pPr>
        <w:keepNext/>
        <w:keepLines/>
        <w:spacing w:after="240"/>
        <w:jc w:val="center"/>
        <w:rPr>
          <w:rFonts w:ascii="Arial" w:hAnsi="Arial" w:cs="Arial"/>
          <w:sz w:val="22"/>
          <w:szCs w:val="22"/>
          <w:lang w:val="ru-RU"/>
        </w:rPr>
      </w:pPr>
      <w:r w:rsidRPr="0087257E">
        <w:rPr>
          <w:rFonts w:ascii="Arial" w:hAnsi="Arial"/>
          <w:b/>
          <w:sz w:val="22"/>
          <w:lang w:val="ru-RU"/>
        </w:rPr>
        <w:t>Принятие краткого доклада и резолюций</w:t>
      </w:r>
    </w:p>
    <w:p w:rsidR="0087257E" w:rsidRDefault="0087257E" w:rsidP="0087257E">
      <w:pPr>
        <w:keepNext/>
        <w:keepLines/>
        <w:spacing w:after="240"/>
        <w:ind w:left="709"/>
        <w:rPr>
          <w:rFonts w:ascii="Arial" w:hAnsi="Arial" w:cs="Arial"/>
          <w:sz w:val="22"/>
          <w:szCs w:val="22"/>
          <w:lang w:val="ru-RU"/>
        </w:rPr>
      </w:pPr>
      <w:r w:rsidRPr="007F48E8">
        <w:rPr>
          <w:rFonts w:ascii="Arial" w:hAnsi="Arial" w:cs="Arial"/>
          <w:sz w:val="22"/>
          <w:szCs w:val="22"/>
          <w:lang w:val="ru-RU"/>
        </w:rPr>
        <w:t>Ассамблея,</w:t>
      </w:r>
    </w:p>
    <w:p w:rsidR="0087257E" w:rsidRPr="00604F97" w:rsidRDefault="00604F97" w:rsidP="00604F97">
      <w:pPr>
        <w:keepNext/>
        <w:keepLines/>
        <w:tabs>
          <w:tab w:val="clear" w:pos="709"/>
        </w:tabs>
        <w:spacing w:after="240"/>
        <w:ind w:left="1276" w:hanging="567"/>
        <w:rPr>
          <w:rFonts w:ascii="Arial" w:hAnsi="Arial" w:cs="Arial"/>
          <w:sz w:val="22"/>
          <w:szCs w:val="22"/>
          <w:lang w:val="ru-RU"/>
        </w:rPr>
      </w:pPr>
      <w:r w:rsidRPr="00604F97">
        <w:rPr>
          <w:rFonts w:ascii="Arial" w:hAnsi="Arial" w:cs="Arial"/>
          <w:sz w:val="22"/>
          <w:szCs w:val="22"/>
          <w:lang w:val="ru-RU"/>
        </w:rPr>
        <w:t>1.</w:t>
      </w:r>
      <w:r w:rsidRPr="00604F97">
        <w:rPr>
          <w:rFonts w:ascii="Arial" w:hAnsi="Arial" w:cs="Arial"/>
          <w:sz w:val="22"/>
          <w:szCs w:val="22"/>
          <w:lang w:val="ru-RU"/>
        </w:rPr>
        <w:tab/>
      </w:r>
      <w:r w:rsidR="0087257E" w:rsidRPr="00604F97">
        <w:rPr>
          <w:rFonts w:ascii="Arial" w:hAnsi="Arial" w:cs="Arial"/>
          <w:sz w:val="22"/>
          <w:szCs w:val="22"/>
          <w:u w:val="single"/>
          <w:lang w:val="ru-RU"/>
        </w:rPr>
        <w:t>принимает</w:t>
      </w:r>
      <w:r w:rsidR="0087257E" w:rsidRPr="00604F97">
        <w:rPr>
          <w:rFonts w:ascii="Arial" w:hAnsi="Arial" w:cs="Arial"/>
          <w:sz w:val="22"/>
          <w:szCs w:val="22"/>
          <w:lang w:val="ru-RU"/>
        </w:rPr>
        <w:t xml:space="preserve"> проект краткого доклада настоящей сессии; </w:t>
      </w:r>
    </w:p>
    <w:p w:rsidR="0087257E" w:rsidRDefault="00604F97" w:rsidP="00604F97">
      <w:pPr>
        <w:tabs>
          <w:tab w:val="clear" w:pos="709"/>
        </w:tabs>
        <w:spacing w:after="240"/>
        <w:ind w:left="1276" w:hanging="567"/>
        <w:rPr>
          <w:rFonts w:ascii="Arial" w:hAnsi="Arial" w:cs="Arial"/>
          <w:sz w:val="22"/>
          <w:szCs w:val="22"/>
          <w:lang w:val="ru-RU"/>
        </w:rPr>
      </w:pPr>
      <w:r w:rsidRPr="00604F97">
        <w:rPr>
          <w:rFonts w:ascii="Arial" w:hAnsi="Arial" w:cs="Arial"/>
          <w:sz w:val="22"/>
          <w:szCs w:val="22"/>
          <w:lang w:val="ru-RU"/>
        </w:rPr>
        <w:t>2.</w:t>
      </w:r>
      <w:r w:rsidRPr="00604F97">
        <w:rPr>
          <w:rFonts w:ascii="Arial" w:hAnsi="Arial" w:cs="Arial"/>
          <w:sz w:val="22"/>
          <w:szCs w:val="22"/>
          <w:lang w:val="ru-RU"/>
        </w:rPr>
        <w:tab/>
      </w:r>
      <w:r w:rsidR="0087257E" w:rsidRPr="00604F97">
        <w:rPr>
          <w:rFonts w:ascii="Arial" w:hAnsi="Arial" w:cs="Arial"/>
          <w:sz w:val="22"/>
          <w:szCs w:val="22"/>
          <w:u w:val="single"/>
          <w:lang w:val="ru-RU"/>
        </w:rPr>
        <w:t>просит</w:t>
      </w:r>
      <w:r w:rsidR="0087257E" w:rsidRPr="00604F97">
        <w:rPr>
          <w:rFonts w:ascii="Arial" w:hAnsi="Arial" w:cs="Arial"/>
          <w:sz w:val="22"/>
          <w:szCs w:val="22"/>
          <w:lang w:val="ru-RU"/>
        </w:rPr>
        <w:t xml:space="preserve"> Исполнительного секретаря разослать краткий доклад государствам-членам не позднее чем через один месяц после закрытия сессии и информировать должностных лиц о результатах оценки с использованием анкеты, с тем чтобы продолжить проработку этого вопроса.</w:t>
      </w:r>
    </w:p>
    <w:p w:rsidR="0087257E" w:rsidRPr="00604F97" w:rsidRDefault="00604F97" w:rsidP="00604F97">
      <w:pPr>
        <w:tabs>
          <w:tab w:val="clear" w:pos="709"/>
        </w:tabs>
        <w:spacing w:after="240"/>
        <w:ind w:left="1276" w:hanging="567"/>
        <w:rPr>
          <w:rFonts w:ascii="Arial" w:hAnsi="Arial" w:cs="Arial"/>
          <w:sz w:val="22"/>
          <w:szCs w:val="22"/>
          <w:lang w:val="ru-RU"/>
        </w:rPr>
      </w:pPr>
      <w:r>
        <w:rPr>
          <w:rFonts w:ascii="Arial" w:hAnsi="Arial" w:cs="Arial"/>
          <w:sz w:val="22"/>
          <w:szCs w:val="22"/>
          <w:lang w:val="ru-RU"/>
        </w:rPr>
        <w:t>или</w:t>
      </w:r>
    </w:p>
    <w:p w:rsidR="0087257E" w:rsidRPr="00604F97" w:rsidRDefault="0087257E" w:rsidP="0087257E">
      <w:pPr>
        <w:spacing w:after="240"/>
        <w:ind w:left="709"/>
        <w:rPr>
          <w:rFonts w:ascii="Arial" w:hAnsi="Arial" w:cs="Arial"/>
          <w:sz w:val="22"/>
          <w:szCs w:val="22"/>
          <w:u w:val="single"/>
          <w:lang w:val="ru-RU"/>
        </w:rPr>
      </w:pPr>
      <w:r w:rsidRPr="00604F97">
        <w:rPr>
          <w:rFonts w:ascii="Arial" w:hAnsi="Arial" w:cs="Arial"/>
          <w:sz w:val="22"/>
          <w:szCs w:val="22"/>
          <w:lang w:val="ru-RU"/>
        </w:rPr>
        <w:lastRenderedPageBreak/>
        <w:t>1bis</w:t>
      </w:r>
      <w:r w:rsidR="00604F97">
        <w:rPr>
          <w:rFonts w:ascii="Arial" w:hAnsi="Arial" w:cs="Arial"/>
          <w:sz w:val="22"/>
          <w:szCs w:val="22"/>
          <w:lang w:val="ru-RU"/>
        </w:rPr>
        <w:t>.</w:t>
      </w:r>
      <w:r w:rsidRPr="00604F97">
        <w:rPr>
          <w:rFonts w:ascii="Arial" w:hAnsi="Arial" w:cs="Arial"/>
          <w:sz w:val="22"/>
          <w:szCs w:val="22"/>
          <w:u w:val="single"/>
          <w:lang w:val="ru-RU"/>
        </w:rPr>
        <w:t>постановляет</w:t>
      </w:r>
      <w:r w:rsidRPr="00604F97">
        <w:rPr>
          <w:rFonts w:ascii="Arial" w:hAnsi="Arial" w:cs="Arial"/>
          <w:sz w:val="22"/>
          <w:szCs w:val="22"/>
          <w:lang w:val="ru-RU"/>
        </w:rPr>
        <w:t xml:space="preserve"> отложить принятие проекта краткого доклада, работу над которым следует завершить в течение месяца путем переписки;</w:t>
      </w:r>
    </w:p>
    <w:p w:rsidR="0087257E" w:rsidRPr="00604F97" w:rsidRDefault="00604F97" w:rsidP="00604F97">
      <w:pPr>
        <w:spacing w:after="240"/>
        <w:ind w:left="1276" w:hanging="567"/>
        <w:rPr>
          <w:rFonts w:ascii="Arial" w:hAnsi="Arial" w:cs="Arial"/>
          <w:sz w:val="22"/>
          <w:szCs w:val="22"/>
          <w:lang w:val="ru-RU"/>
        </w:rPr>
      </w:pPr>
      <w:r w:rsidRPr="00604F97">
        <w:rPr>
          <w:rFonts w:ascii="Arial" w:hAnsi="Arial" w:cs="Arial"/>
          <w:sz w:val="22"/>
          <w:szCs w:val="22"/>
          <w:lang w:val="ru-RU"/>
        </w:rPr>
        <w:t>3.</w:t>
      </w:r>
      <w:r w:rsidRPr="00604F97">
        <w:rPr>
          <w:rFonts w:ascii="Arial" w:hAnsi="Arial" w:cs="Arial"/>
          <w:sz w:val="22"/>
          <w:szCs w:val="22"/>
          <w:lang w:val="ru-RU"/>
        </w:rPr>
        <w:tab/>
      </w:r>
      <w:r w:rsidR="0087257E" w:rsidRPr="00604F97">
        <w:rPr>
          <w:rFonts w:ascii="Arial" w:hAnsi="Arial" w:cs="Arial"/>
          <w:sz w:val="22"/>
          <w:szCs w:val="22"/>
          <w:u w:val="single"/>
          <w:lang w:val="ru-RU"/>
        </w:rPr>
        <w:t>определяет</w:t>
      </w:r>
      <w:r w:rsidR="0087257E" w:rsidRPr="00604F97">
        <w:rPr>
          <w:rFonts w:ascii="Arial" w:hAnsi="Arial" w:cs="Arial"/>
          <w:sz w:val="22"/>
          <w:szCs w:val="22"/>
          <w:lang w:val="ru-RU"/>
        </w:rPr>
        <w:t xml:space="preserve"> следующие требующие улучшения области организации работы сессий руководящих органов:</w:t>
      </w:r>
    </w:p>
    <w:p w:rsidR="004018B0" w:rsidRDefault="004018B0" w:rsidP="004018B0">
      <w:pPr>
        <w:snapToGrid w:val="0"/>
        <w:spacing w:after="240"/>
        <w:ind w:left="709" w:hanging="709"/>
        <w:jc w:val="left"/>
        <w:rPr>
          <w:rFonts w:ascii="Arial" w:hAnsi="Arial" w:cs="Arial"/>
          <w:snapToGrid w:val="0"/>
          <w:sz w:val="22"/>
          <w:szCs w:val="22"/>
          <w:lang w:val="ru-RU"/>
        </w:rPr>
      </w:pPr>
      <w:r w:rsidRPr="004018B0">
        <w:rPr>
          <w:rFonts w:ascii="Arial" w:hAnsi="Arial" w:cs="Arial"/>
          <w:b/>
          <w:snapToGrid w:val="0"/>
          <w:sz w:val="22"/>
          <w:szCs w:val="22"/>
          <w:lang w:val="ru-RU"/>
        </w:rPr>
        <w:t>13</w:t>
      </w:r>
      <w:r w:rsidRPr="002E7EC4">
        <w:rPr>
          <w:rFonts w:ascii="Arial" w:hAnsi="Arial" w:cs="Arial"/>
          <w:snapToGrid w:val="0"/>
          <w:sz w:val="22"/>
          <w:szCs w:val="22"/>
          <w:lang w:val="ru-RU"/>
        </w:rPr>
        <w:tab/>
      </w:r>
      <w:r w:rsidRPr="004018B0">
        <w:rPr>
          <w:rFonts w:ascii="Arial" w:hAnsi="Arial" w:cs="Arial"/>
          <w:b/>
          <w:sz w:val="22"/>
          <w:szCs w:val="22"/>
          <w:lang w:val="ru-RU"/>
        </w:rPr>
        <w:t>ЗАКРЫТИЕ СЕССИИ</w:t>
      </w:r>
    </w:p>
    <w:p w:rsidR="007F48E8" w:rsidRPr="00351DAD" w:rsidRDefault="004018B0" w:rsidP="00351DAD">
      <w:pPr>
        <w:pStyle w:val="ListParagraph1"/>
        <w:widowControl/>
        <w:numPr>
          <w:ilvl w:val="0"/>
          <w:numId w:val="1"/>
        </w:numPr>
        <w:spacing w:before="120" w:after="240"/>
        <w:ind w:hanging="709"/>
        <w:contextualSpacing w:val="0"/>
        <w:rPr>
          <w:rFonts w:ascii="Arial" w:hAnsi="Arial" w:cs="Arial"/>
          <w:sz w:val="22"/>
          <w:szCs w:val="22"/>
          <w:lang w:val="ru-RU"/>
        </w:rPr>
      </w:pPr>
      <w:r>
        <w:rPr>
          <w:rFonts w:ascii="Arial" w:hAnsi="Arial" w:cs="Arial"/>
          <w:bCs/>
          <w:iCs/>
          <w:sz w:val="22"/>
          <w:szCs w:val="22"/>
          <w:lang w:val="ru-RU"/>
        </w:rPr>
        <w:tab/>
      </w:r>
      <w:r w:rsidRPr="004018B0">
        <w:rPr>
          <w:rFonts w:ascii="Arial" w:hAnsi="Arial" w:cs="Arial"/>
          <w:bCs/>
          <w:iCs/>
          <w:sz w:val="22"/>
          <w:szCs w:val="22"/>
          <w:lang w:val="ru-RU"/>
        </w:rPr>
        <w:t>Пленарные заседания Ассамблеи проходили в течение 7 дней с 21 по 29 июня 2015 г. Было рассмотрено 44 пункта повестки дня и принято 34 решения и 2 резолюции. Наряду с пленарными заседаниями в ходе сессии было проведено 5 подготовительных совещаний, 18 заседаний сессионных комитетов и рабочих групп и 5 параллельных информационных мероприятий. Председатель Комиссии закрыл 29-ю сессию Ассамблеи в __</w:t>
      </w:r>
      <w:r w:rsidRPr="004018B0">
        <w:rPr>
          <w:rFonts w:ascii="Arial" w:hAnsi="Arial" w:cs="Arial"/>
          <w:b/>
          <w:bCs/>
          <w:iCs/>
          <w:sz w:val="22"/>
          <w:szCs w:val="22"/>
          <w:lang w:val="ru-RU"/>
        </w:rPr>
        <w:t xml:space="preserve"> </w:t>
      </w:r>
      <w:r w:rsidRPr="004018B0">
        <w:rPr>
          <w:rFonts w:ascii="Arial" w:hAnsi="Arial" w:cs="Arial"/>
          <w:bCs/>
          <w:iCs/>
          <w:sz w:val="22"/>
          <w:szCs w:val="22"/>
          <w:lang w:val="ru-RU"/>
        </w:rPr>
        <w:t>29 июня 2017 г.</w:t>
      </w:r>
      <w:r w:rsidR="00351DAD" w:rsidRPr="00351DAD">
        <w:rPr>
          <w:rFonts w:ascii="Arial" w:hAnsi="Arial" w:cs="Arial"/>
          <w:sz w:val="22"/>
          <w:szCs w:val="22"/>
          <w:lang w:val="ru-RU"/>
        </w:rPr>
        <w:t xml:space="preserve"> </w:t>
      </w:r>
    </w:p>
    <w:sectPr w:rsidR="007F48E8" w:rsidRPr="00351DAD" w:rsidSect="00BA2E42">
      <w:headerReference w:type="even" r:id="rId12"/>
      <w:headerReference w:type="default" r:id="rId13"/>
      <w:headerReference w:type="first" r:id="rId14"/>
      <w:type w:val="oddPage"/>
      <w:pgSz w:w="11906" w:h="16838" w:code="9"/>
      <w:pgMar w:top="1418" w:right="992"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FA1" w:rsidRDefault="00EE4FA1">
      <w:r>
        <w:separator/>
      </w:r>
    </w:p>
  </w:endnote>
  <w:endnote w:type="continuationSeparator" w:id="0">
    <w:p w:rsidR="00EE4FA1" w:rsidRDefault="00EE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altName w:val="Meiryo"/>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FA1" w:rsidRDefault="00EE4FA1">
      <w:r>
        <w:separator/>
      </w:r>
    </w:p>
  </w:footnote>
  <w:footnote w:type="continuationSeparator" w:id="0">
    <w:p w:rsidR="00EE4FA1" w:rsidRDefault="00EE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A1" w:rsidRDefault="00EE4FA1">
    <w:pPr>
      <w:pStyle w:val="Header"/>
      <w:tabs>
        <w:tab w:val="left" w:pos="595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A1" w:rsidRPr="001A487F" w:rsidRDefault="00EE4FA1" w:rsidP="00EC22B5">
    <w:pPr>
      <w:tabs>
        <w:tab w:val="left" w:pos="567"/>
      </w:tabs>
      <w:snapToGrid w:val="0"/>
      <w:spacing w:after="120"/>
      <w:ind w:left="5528"/>
      <w:rPr>
        <w:rFonts w:ascii="Arial" w:hAnsi="Arial" w:cs="Arial"/>
        <w:b/>
        <w:snapToGrid w:val="0"/>
        <w:sz w:val="32"/>
        <w:szCs w:val="32"/>
        <w:lang w:val="ru-RU" w:eastAsia="fr-FR"/>
      </w:rPr>
    </w:pPr>
    <w:r w:rsidRPr="00E734C0">
      <w:rPr>
        <w:rFonts w:ascii="Arial" w:eastAsia="SimSun" w:hAnsi="Arial"/>
        <w:noProof/>
        <w:snapToGrid w:val="0"/>
        <w:sz w:val="32"/>
        <w:szCs w:val="32"/>
        <w:lang w:val="fr-FR" w:eastAsia="fr-FR"/>
      </w:rPr>
      <w:drawing>
        <wp:anchor distT="0" distB="0" distL="114300" distR="114300" simplePos="0" relativeHeight="251659264" behindDoc="1" locked="0" layoutInCell="1" allowOverlap="1">
          <wp:simplePos x="0" y="0"/>
          <wp:positionH relativeFrom="column">
            <wp:posOffset>-367030</wp:posOffset>
          </wp:positionH>
          <wp:positionV relativeFrom="paragraph">
            <wp:posOffset>-95885</wp:posOffset>
          </wp:positionV>
          <wp:extent cx="1866900" cy="959485"/>
          <wp:effectExtent l="0" t="0" r="0" b="0"/>
          <wp:wrapSquare wrapText="bothSides"/>
          <wp:docPr id="8" name="Picture 8"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2B5">
      <w:rPr>
        <w:rFonts w:ascii="Arial" w:eastAsia="SimSun" w:hAnsi="Arial" w:cs="Arial"/>
        <w:b/>
        <w:snapToGrid w:val="0"/>
        <w:sz w:val="32"/>
        <w:szCs w:val="32"/>
        <w:lang w:val="en-US"/>
      </w:rPr>
      <w:t>IOC</w:t>
    </w:r>
    <w:r w:rsidRPr="007F146E">
      <w:rPr>
        <w:rFonts w:ascii="Arial" w:eastAsia="SimSun" w:hAnsi="Arial" w:cs="Arial"/>
        <w:b/>
        <w:snapToGrid w:val="0"/>
        <w:sz w:val="32"/>
        <w:szCs w:val="32"/>
        <w:lang w:val="ru-RU"/>
      </w:rPr>
      <w:t>/</w:t>
    </w:r>
    <w:r w:rsidRPr="00EC22B5">
      <w:rPr>
        <w:rFonts w:ascii="Arial" w:eastAsia="SimSun" w:hAnsi="Arial" w:cs="Arial"/>
        <w:b/>
        <w:snapToGrid w:val="0"/>
        <w:sz w:val="32"/>
        <w:szCs w:val="32"/>
        <w:lang w:val="en-US"/>
      </w:rPr>
      <w:t>XXIX</w:t>
    </w:r>
    <w:r w:rsidRPr="007F146E">
      <w:rPr>
        <w:rFonts w:ascii="Arial" w:eastAsia="SimSun" w:hAnsi="Arial" w:cs="Arial"/>
        <w:b/>
        <w:snapToGrid w:val="0"/>
        <w:sz w:val="32"/>
        <w:szCs w:val="32"/>
        <w:lang w:val="ru-RU"/>
      </w:rPr>
      <w:t>/3</w:t>
    </w:r>
    <w:r w:rsidRPr="00EC22B5">
      <w:rPr>
        <w:rFonts w:ascii="Arial" w:eastAsia="SimSun" w:hAnsi="Arial" w:cs="Arial"/>
        <w:b/>
        <w:snapToGrid w:val="0"/>
        <w:sz w:val="32"/>
        <w:szCs w:val="32"/>
        <w:lang w:val="en-US"/>
      </w:rPr>
      <w:t> </w:t>
    </w:r>
    <w:proofErr w:type="spellStart"/>
    <w:r w:rsidRPr="00E734C0">
      <w:rPr>
        <w:rFonts w:ascii="Arial" w:eastAsia="SimSun" w:hAnsi="Arial" w:cs="Arial"/>
        <w:b/>
        <w:snapToGrid w:val="0"/>
        <w:sz w:val="32"/>
        <w:szCs w:val="32"/>
      </w:rPr>
      <w:t>Prov</w:t>
    </w:r>
    <w:proofErr w:type="spellEnd"/>
    <w:r w:rsidRPr="007F146E">
      <w:rPr>
        <w:rFonts w:ascii="Arial" w:eastAsia="SimSun" w:hAnsi="Arial" w:cs="Arial"/>
        <w:b/>
        <w:snapToGrid w:val="0"/>
        <w:sz w:val="32"/>
        <w:szCs w:val="32"/>
        <w:lang w:val="ru-RU"/>
      </w:rPr>
      <w:t xml:space="preserve">. </w:t>
    </w:r>
    <w:r>
      <w:rPr>
        <w:rFonts w:ascii="Arial" w:eastAsia="SimSun" w:hAnsi="Arial" w:cs="Arial"/>
        <w:b/>
        <w:snapToGrid w:val="0"/>
        <w:sz w:val="32"/>
        <w:szCs w:val="32"/>
        <w:lang w:val="en-US"/>
      </w:rPr>
      <w:t>Pt</w:t>
    </w:r>
    <w:r w:rsidRPr="007F146E">
      <w:rPr>
        <w:rFonts w:ascii="Arial" w:eastAsia="SimSun" w:hAnsi="Arial" w:cs="Arial"/>
        <w:b/>
        <w:snapToGrid w:val="0"/>
        <w:sz w:val="32"/>
        <w:szCs w:val="32"/>
        <w:lang w:val="ru-RU"/>
      </w:rPr>
      <w:t xml:space="preserve">. </w:t>
    </w:r>
    <w:r w:rsidR="001A487F">
      <w:rPr>
        <w:rFonts w:ascii="Arial" w:eastAsia="SimSun" w:hAnsi="Arial" w:cs="Arial"/>
        <w:b/>
        <w:snapToGrid w:val="0"/>
        <w:sz w:val="32"/>
        <w:szCs w:val="32"/>
        <w:lang w:val="ru-RU"/>
      </w:rPr>
      <w:t>4</w:t>
    </w:r>
  </w:p>
  <w:p w:rsidR="00EE4FA1" w:rsidRPr="001828F0" w:rsidRDefault="00EE4FA1" w:rsidP="00EC22B5">
    <w:pPr>
      <w:tabs>
        <w:tab w:val="left" w:pos="567"/>
        <w:tab w:val="left" w:pos="5103"/>
      </w:tabs>
      <w:snapToGrid w:val="0"/>
      <w:ind w:left="5529"/>
      <w:rPr>
        <w:rFonts w:ascii="Arial" w:eastAsia="SimSun" w:hAnsi="Arial" w:cs="Arial"/>
        <w:b/>
        <w:snapToGrid w:val="0"/>
        <w:sz w:val="22"/>
        <w:szCs w:val="22"/>
        <w:lang w:val="ru-RU" w:eastAsia="fr-FR"/>
      </w:rPr>
    </w:pPr>
    <w:r w:rsidRPr="001828F0">
      <w:rPr>
        <w:rFonts w:ascii="Arial" w:eastAsia="SimSun" w:hAnsi="Arial"/>
        <w:noProof/>
        <w:snapToGrid w:val="0"/>
        <w:sz w:val="22"/>
        <w:szCs w:val="22"/>
        <w:lang w:val="fr-FR" w:eastAsia="fr-FR"/>
      </w:rPr>
      <w:drawing>
        <wp:anchor distT="0" distB="0" distL="114300" distR="114300" simplePos="0" relativeHeight="251660288" behindDoc="0" locked="1" layoutInCell="1" allowOverlap="1">
          <wp:simplePos x="0" y="0"/>
          <wp:positionH relativeFrom="column">
            <wp:posOffset>-452755</wp:posOffset>
          </wp:positionH>
          <wp:positionV relativeFrom="page">
            <wp:posOffset>361950</wp:posOffset>
          </wp:positionV>
          <wp:extent cx="1148080" cy="1657985"/>
          <wp:effectExtent l="0" t="0" r="0" b="0"/>
          <wp:wrapNone/>
          <wp:docPr id="7" name="Picture 7" descr="ru_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u_tem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808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8F0">
      <w:rPr>
        <w:rFonts w:ascii="Arial" w:eastAsia="SimSun" w:hAnsi="Arial" w:cs="Arial"/>
        <w:snapToGrid w:val="0"/>
        <w:sz w:val="22"/>
        <w:szCs w:val="22"/>
        <w:lang w:val="ru-RU" w:eastAsia="fr-FR"/>
      </w:rPr>
      <w:t>Рассылается по списку</w:t>
    </w:r>
  </w:p>
  <w:p w:rsidR="00EE4FA1" w:rsidRPr="001828F0" w:rsidRDefault="00EE4FA1" w:rsidP="00431AA5">
    <w:pPr>
      <w:tabs>
        <w:tab w:val="clear" w:pos="709"/>
        <w:tab w:val="left" w:pos="-1440"/>
        <w:tab w:val="left" w:pos="-720"/>
        <w:tab w:val="left" w:pos="567"/>
        <w:tab w:val="left" w:pos="720"/>
        <w:tab w:val="left" w:pos="2160"/>
        <w:tab w:val="left" w:pos="3600"/>
        <w:tab w:val="left" w:pos="4320"/>
        <w:tab w:val="left" w:pos="5040"/>
        <w:tab w:val="left" w:pos="5523"/>
        <w:tab w:val="left" w:pos="6480"/>
      </w:tabs>
      <w:snapToGrid w:val="0"/>
      <w:ind w:left="2996"/>
      <w:rPr>
        <w:rFonts w:ascii="Arial" w:hAnsi="Arial" w:cs="Arial"/>
        <w:b/>
        <w:snapToGrid w:val="0"/>
        <w:sz w:val="22"/>
        <w:szCs w:val="22"/>
        <w:lang w:val="ru-RU" w:eastAsia="fr-FR"/>
      </w:rPr>
    </w:pPr>
  </w:p>
  <w:p w:rsidR="00EE4FA1" w:rsidRPr="00E734C0" w:rsidRDefault="00EE4FA1" w:rsidP="001828F0">
    <w:pPr>
      <w:tabs>
        <w:tab w:val="clear" w:pos="709"/>
        <w:tab w:val="left" w:pos="-1440"/>
        <w:tab w:val="left" w:pos="-720"/>
        <w:tab w:val="left" w:pos="567"/>
        <w:tab w:val="left" w:pos="720"/>
        <w:tab w:val="left" w:pos="2160"/>
        <w:tab w:val="left" w:pos="3600"/>
        <w:tab w:val="left" w:pos="4320"/>
        <w:tab w:val="left" w:pos="5040"/>
        <w:tab w:val="left" w:pos="5523"/>
        <w:tab w:val="left" w:pos="6480"/>
      </w:tabs>
      <w:snapToGrid w:val="0"/>
      <w:ind w:left="2996"/>
      <w:jc w:val="left"/>
      <w:rPr>
        <w:rFonts w:ascii="Arial" w:hAnsi="Arial" w:cs="Arial"/>
        <w:b/>
        <w:snapToGrid w:val="0"/>
        <w:szCs w:val="24"/>
        <w:lang w:val="ru-RU" w:eastAsia="fr-FR"/>
      </w:rPr>
    </w:pPr>
  </w:p>
  <w:p w:rsidR="00EE4FA1" w:rsidRDefault="00EE4FA1" w:rsidP="001828F0">
    <w:pPr>
      <w:tabs>
        <w:tab w:val="clear" w:pos="709"/>
        <w:tab w:val="left" w:pos="5040"/>
        <w:tab w:val="left" w:pos="5523"/>
        <w:tab w:val="left" w:pos="6480"/>
      </w:tabs>
      <w:snapToGrid w:val="0"/>
      <w:ind w:left="1134"/>
      <w:jc w:val="left"/>
      <w:rPr>
        <w:rFonts w:ascii="Arial" w:hAnsi="Arial" w:cs="Arial"/>
        <w:b/>
        <w:snapToGrid w:val="0"/>
        <w:szCs w:val="24"/>
        <w:lang w:val="ru-RU" w:eastAsia="fr-FR"/>
      </w:rPr>
    </w:pPr>
  </w:p>
  <w:p w:rsidR="00EE4FA1" w:rsidRPr="00E734C0" w:rsidRDefault="00EE4FA1" w:rsidP="001828F0">
    <w:pPr>
      <w:tabs>
        <w:tab w:val="clear" w:pos="709"/>
        <w:tab w:val="left" w:pos="5040"/>
        <w:tab w:val="left" w:pos="5523"/>
        <w:tab w:val="left" w:pos="6480"/>
      </w:tabs>
      <w:snapToGrid w:val="0"/>
      <w:ind w:left="1134"/>
      <w:jc w:val="left"/>
      <w:rPr>
        <w:rFonts w:ascii="Arial" w:eastAsia="SimSun" w:hAnsi="Arial" w:cs="Arial"/>
        <w:bCs/>
        <w:snapToGrid w:val="0"/>
        <w:szCs w:val="24"/>
        <w:lang w:val="ru-RU" w:eastAsia="fr-FR"/>
      </w:rPr>
    </w:pPr>
    <w:r w:rsidRPr="00E734C0">
      <w:rPr>
        <w:rFonts w:ascii="Arial" w:hAnsi="Arial" w:cs="Arial"/>
        <w:b/>
        <w:snapToGrid w:val="0"/>
        <w:szCs w:val="24"/>
        <w:lang w:val="ru-RU" w:eastAsia="fr-FR"/>
      </w:rPr>
      <w:t>МЕЖПРАВИТЕЛЬСТВЕННАЯ</w:t>
    </w:r>
    <w:r>
      <w:rPr>
        <w:rFonts w:ascii="Arial" w:hAnsi="Arial" w:cs="Arial"/>
        <w:b/>
        <w:snapToGrid w:val="0"/>
        <w:szCs w:val="24"/>
        <w:lang w:val="ru-RU" w:eastAsia="fr-FR"/>
      </w:rPr>
      <w:t xml:space="preserve"> </w:t>
    </w:r>
    <w:r>
      <w:rPr>
        <w:rFonts w:ascii="Arial" w:hAnsi="Arial" w:cs="Arial"/>
        <w:b/>
        <w:snapToGrid w:val="0"/>
        <w:szCs w:val="24"/>
        <w:lang w:val="ru-RU" w:eastAsia="fr-FR"/>
      </w:rPr>
      <w:br/>
    </w:r>
    <w:r w:rsidRPr="00E734C0">
      <w:rPr>
        <w:rFonts w:ascii="Arial" w:hAnsi="Arial" w:cs="Arial"/>
        <w:b/>
        <w:snapToGrid w:val="0"/>
        <w:szCs w:val="24"/>
        <w:lang w:val="ru-RU" w:eastAsia="fr-FR"/>
      </w:rPr>
      <w:t>ОКЕАНОГРАФИЧЕСКАЯ КОМИССИЯ</w:t>
    </w:r>
    <w:r w:rsidRPr="00E734C0">
      <w:rPr>
        <w:rFonts w:ascii="Arial" w:hAnsi="Arial" w:cs="Arial"/>
        <w:b/>
        <w:snapToGrid w:val="0"/>
        <w:szCs w:val="24"/>
        <w:lang w:val="ru-RU" w:eastAsia="fr-FR"/>
      </w:rPr>
      <w:br/>
    </w:r>
    <w:r w:rsidRPr="00E734C0">
      <w:rPr>
        <w:rFonts w:ascii="Arial" w:hAnsi="Arial" w:cs="Arial"/>
        <w:snapToGrid w:val="0"/>
        <w:szCs w:val="24"/>
        <w:lang w:val="ru-RU" w:eastAsia="fr-FR"/>
      </w:rPr>
      <w:t>(ЮНЕСКО</w:t>
    </w:r>
    <w:r w:rsidRPr="00E734C0">
      <w:rPr>
        <w:rFonts w:ascii="Arial" w:hAnsi="Arial" w:cs="Arial"/>
        <w:bCs/>
        <w:snapToGrid w:val="0"/>
        <w:szCs w:val="24"/>
        <w:lang w:val="ru-RU" w:eastAsia="fr-FR"/>
      </w:rPr>
      <w:t>)</w:t>
    </w:r>
  </w:p>
  <w:p w:rsidR="00EE4FA1" w:rsidRPr="001828F0" w:rsidRDefault="00EE4FA1" w:rsidP="001828F0">
    <w:pPr>
      <w:tabs>
        <w:tab w:val="left" w:pos="567"/>
        <w:tab w:val="left" w:pos="5387"/>
        <w:tab w:val="left" w:pos="6379"/>
      </w:tabs>
      <w:snapToGrid w:val="0"/>
      <w:ind w:left="1276"/>
      <w:rPr>
        <w:rFonts w:ascii="Arial" w:hAnsi="Arial" w:cs="Arial"/>
        <w:snapToGrid w:val="0"/>
        <w:sz w:val="22"/>
        <w:szCs w:val="22"/>
        <w:lang w:val="ru-RU" w:eastAsia="fr-FR"/>
      </w:rPr>
    </w:pPr>
    <w:r>
      <w:rPr>
        <w:rFonts w:ascii="Arial" w:hAnsi="Arial" w:cs="Arial"/>
        <w:snapToGrid w:val="0"/>
        <w:lang w:val="ru-RU" w:eastAsia="fr-FR"/>
      </w:rPr>
      <w:tab/>
    </w:r>
    <w:r>
      <w:rPr>
        <w:rFonts w:ascii="Arial" w:hAnsi="Arial" w:cs="Arial"/>
        <w:snapToGrid w:val="0"/>
        <w:lang w:val="ru-RU" w:eastAsia="fr-FR"/>
      </w:rPr>
      <w:tab/>
    </w:r>
    <w:r w:rsidRPr="001828F0">
      <w:rPr>
        <w:rFonts w:ascii="Arial" w:hAnsi="Arial" w:cs="Arial"/>
        <w:snapToGrid w:val="0"/>
        <w:sz w:val="22"/>
        <w:szCs w:val="22"/>
        <w:lang w:val="ru-RU" w:eastAsia="fr-FR"/>
      </w:rPr>
      <w:t xml:space="preserve">Париж, </w:t>
    </w:r>
    <w:r w:rsidR="001A487F">
      <w:rPr>
        <w:rFonts w:ascii="Arial" w:hAnsi="Arial" w:cs="Arial"/>
        <w:snapToGrid w:val="0"/>
        <w:sz w:val="22"/>
        <w:szCs w:val="22"/>
        <w:lang w:val="ru-RU" w:eastAsia="fr-FR"/>
      </w:rPr>
      <w:t>29</w:t>
    </w:r>
    <w:r w:rsidRPr="001828F0">
      <w:rPr>
        <w:rFonts w:ascii="Arial" w:hAnsi="Arial" w:cs="Arial"/>
        <w:snapToGrid w:val="0"/>
        <w:sz w:val="22"/>
        <w:szCs w:val="22"/>
        <w:lang w:val="ru-RU" w:eastAsia="fr-FR"/>
      </w:rPr>
      <w:t xml:space="preserve"> июня 2017 г.</w:t>
    </w:r>
  </w:p>
  <w:p w:rsidR="00EE4FA1" w:rsidRPr="001828F0" w:rsidRDefault="00EE4FA1" w:rsidP="001828F0">
    <w:pPr>
      <w:tabs>
        <w:tab w:val="clear" w:pos="709"/>
        <w:tab w:val="left" w:pos="-1440"/>
        <w:tab w:val="left" w:pos="-720"/>
        <w:tab w:val="left" w:pos="0"/>
        <w:tab w:val="left" w:pos="567"/>
        <w:tab w:val="left" w:pos="720"/>
        <w:tab w:val="left" w:pos="1440"/>
        <w:tab w:val="left" w:pos="2160"/>
        <w:tab w:val="left" w:pos="3600"/>
        <w:tab w:val="left" w:pos="4320"/>
        <w:tab w:val="left" w:pos="5040"/>
        <w:tab w:val="left" w:pos="5523"/>
        <w:tab w:val="left" w:pos="6480"/>
      </w:tabs>
      <w:snapToGrid w:val="0"/>
      <w:ind w:left="6379"/>
      <w:rPr>
        <w:rFonts w:ascii="Arial" w:eastAsia="SimSun" w:hAnsi="Arial" w:cs="Arial"/>
        <w:b/>
        <w:snapToGrid w:val="0"/>
        <w:sz w:val="22"/>
        <w:szCs w:val="22"/>
        <w:lang w:val="ru-RU" w:eastAsia="fr-FR"/>
      </w:rPr>
    </w:pPr>
    <w:r w:rsidRPr="001828F0">
      <w:rPr>
        <w:rFonts w:ascii="Arial" w:hAnsi="Arial" w:cs="Arial"/>
        <w:snapToGrid w:val="0"/>
        <w:sz w:val="22"/>
        <w:szCs w:val="22"/>
        <w:lang w:val="ru-RU" w:eastAsia="fr-FR"/>
      </w:rPr>
      <w:t>Оригинал: английский</w:t>
    </w:r>
  </w:p>
  <w:p w:rsidR="00EE4FA1" w:rsidRPr="00E734C0" w:rsidRDefault="00EE4FA1" w:rsidP="001828F0">
    <w:pPr>
      <w:tabs>
        <w:tab w:val="clear" w:pos="709"/>
        <w:tab w:val="left" w:pos="-1440"/>
        <w:tab w:val="left" w:pos="-720"/>
        <w:tab w:val="left" w:pos="567"/>
        <w:tab w:val="left" w:pos="720"/>
        <w:tab w:val="left" w:pos="2160"/>
        <w:tab w:val="left" w:pos="3600"/>
        <w:tab w:val="left" w:pos="4320"/>
        <w:tab w:val="left" w:pos="5040"/>
        <w:tab w:val="left" w:pos="5523"/>
        <w:tab w:val="left" w:pos="6480"/>
      </w:tabs>
      <w:snapToGrid w:val="0"/>
      <w:spacing w:before="240"/>
      <w:ind w:left="1134"/>
      <w:jc w:val="left"/>
      <w:rPr>
        <w:rFonts w:ascii="Arial" w:hAnsi="Arial" w:cs="Arial"/>
        <w:bCs/>
        <w:snapToGrid w:val="0"/>
        <w:szCs w:val="24"/>
        <w:lang w:val="ru-RU" w:eastAsia="fr-FR"/>
      </w:rPr>
    </w:pPr>
    <w:r w:rsidRPr="003F5122">
      <w:rPr>
        <w:rFonts w:ascii="Arial" w:hAnsi="Arial" w:cs="Arial"/>
        <w:b/>
        <w:lang w:val="ru-RU"/>
      </w:rPr>
      <w:t xml:space="preserve">Двадцать </w:t>
    </w:r>
    <w:r>
      <w:rPr>
        <w:rFonts w:ascii="Arial" w:hAnsi="Arial" w:cs="Arial"/>
        <w:b/>
        <w:lang w:val="ru-RU"/>
      </w:rPr>
      <w:t xml:space="preserve">девятая </w:t>
    </w:r>
    <w:r w:rsidRPr="003F5122">
      <w:rPr>
        <w:rFonts w:ascii="Arial" w:hAnsi="Arial" w:cs="Arial"/>
        <w:b/>
        <w:lang w:val="ru-RU"/>
      </w:rPr>
      <w:t>сессия Ассамблеи</w:t>
    </w:r>
    <w:r w:rsidRPr="00E734C0">
      <w:rPr>
        <w:rFonts w:ascii="Arial" w:hAnsi="Arial" w:cs="Arial"/>
        <w:b/>
        <w:snapToGrid w:val="0"/>
        <w:szCs w:val="24"/>
        <w:lang w:val="ru-RU" w:eastAsia="fr-FR"/>
      </w:rPr>
      <w:br/>
    </w:r>
    <w:r w:rsidRPr="00E734C0">
      <w:rPr>
        <w:rFonts w:ascii="Arial" w:hAnsi="Arial" w:cs="Arial"/>
        <w:bCs/>
        <w:snapToGrid w:val="0"/>
        <w:szCs w:val="24"/>
        <w:lang w:val="ru-RU" w:eastAsia="fr-FR"/>
      </w:rPr>
      <w:t xml:space="preserve">ЮНЕСКО, Париж, </w:t>
    </w:r>
    <w:r>
      <w:rPr>
        <w:rFonts w:ascii="Arial" w:hAnsi="Arial" w:cs="Arial"/>
        <w:bCs/>
        <w:snapToGrid w:val="0"/>
        <w:szCs w:val="24"/>
        <w:lang w:val="ru-RU" w:eastAsia="fr-FR"/>
      </w:rPr>
      <w:t>21-29</w:t>
    </w:r>
    <w:r w:rsidRPr="00E734C0">
      <w:rPr>
        <w:rFonts w:ascii="Arial" w:hAnsi="Arial" w:cs="Arial"/>
        <w:bCs/>
        <w:snapToGrid w:val="0"/>
        <w:szCs w:val="24"/>
        <w:lang w:val="ru-RU" w:eastAsia="fr-FR"/>
      </w:rPr>
      <w:t xml:space="preserve"> июня 2017 г.</w:t>
    </w:r>
  </w:p>
  <w:p w:rsidR="00EE4FA1" w:rsidRPr="00972459" w:rsidRDefault="00EE4FA1" w:rsidP="00431AA5">
    <w:pPr>
      <w:pStyle w:val="Heade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A1" w:rsidRPr="006158B1" w:rsidRDefault="00EE4FA1">
    <w:pPr>
      <w:pStyle w:val="Header"/>
      <w:rPr>
        <w:rFonts w:ascii="Arial" w:hAnsi="Arial" w:cs="Arial"/>
        <w:sz w:val="22"/>
        <w:szCs w:val="22"/>
        <w:lang w:val="fr-FR"/>
      </w:rPr>
    </w:pPr>
    <w:r w:rsidRPr="0026223F">
      <w:rPr>
        <w:rFonts w:ascii="Arial" w:hAnsi="Arial" w:cs="Arial"/>
        <w:sz w:val="22"/>
        <w:szCs w:val="22"/>
        <w:lang w:val="fr-FR"/>
      </w:rPr>
      <w:t>IOC-XX</w:t>
    </w:r>
    <w:r>
      <w:rPr>
        <w:rFonts w:ascii="Arial" w:hAnsi="Arial" w:cs="Arial"/>
        <w:sz w:val="22"/>
        <w:szCs w:val="22"/>
        <w:lang w:val="fr-FR"/>
      </w:rPr>
      <w:t>IX</w:t>
    </w:r>
    <w:r w:rsidRPr="0026223F">
      <w:rPr>
        <w:rFonts w:ascii="Arial" w:hAnsi="Arial" w:cs="Arial"/>
        <w:sz w:val="22"/>
        <w:szCs w:val="22"/>
        <w:lang w:val="fr-FR"/>
      </w:rPr>
      <w:t>/</w:t>
    </w:r>
    <w:r>
      <w:rPr>
        <w:rFonts w:ascii="Arial" w:hAnsi="Arial" w:cs="Arial"/>
        <w:sz w:val="22"/>
        <w:szCs w:val="22"/>
        <w:lang w:val="fr-FR"/>
      </w:rPr>
      <w:t xml:space="preserve">3 </w:t>
    </w:r>
    <w:proofErr w:type="spellStart"/>
    <w:r>
      <w:rPr>
        <w:rFonts w:ascii="Arial" w:hAnsi="Arial" w:cs="Arial"/>
        <w:sz w:val="22"/>
        <w:szCs w:val="22"/>
        <w:lang w:val="fr-FR"/>
      </w:rPr>
      <w:t>P</w:t>
    </w:r>
    <w:r w:rsidRPr="0026223F">
      <w:rPr>
        <w:rFonts w:ascii="Arial" w:hAnsi="Arial" w:cs="Arial"/>
        <w:sz w:val="22"/>
        <w:szCs w:val="22"/>
        <w:lang w:val="fr-FR"/>
      </w:rPr>
      <w:t>rov</w:t>
    </w:r>
    <w:proofErr w:type="spellEnd"/>
    <w:r w:rsidRPr="0026223F">
      <w:rPr>
        <w:rFonts w:ascii="Arial" w:hAnsi="Arial" w:cs="Arial"/>
        <w:sz w:val="22"/>
        <w:szCs w:val="22"/>
        <w:lang w:val="fr-FR"/>
      </w:rPr>
      <w:t>. Pt.</w:t>
    </w:r>
    <w:r w:rsidR="001A487F">
      <w:rPr>
        <w:rFonts w:ascii="Arial" w:hAnsi="Arial" w:cs="Arial"/>
        <w:sz w:val="22"/>
        <w:szCs w:val="22"/>
        <w:lang w:val="fr-FR"/>
      </w:rPr>
      <w:t> 4</w:t>
    </w:r>
    <w:r>
      <w:rPr>
        <w:rFonts w:ascii="Arial" w:hAnsi="Arial" w:cs="Arial"/>
        <w:sz w:val="22"/>
        <w:szCs w:val="22"/>
        <w:lang w:val="fr-FR"/>
      </w:rPr>
      <w:t xml:space="preserve"> – </w:t>
    </w:r>
    <w:r w:rsidRPr="00E22E33">
      <w:rPr>
        <w:rFonts w:ascii="Arial" w:hAnsi="Arial" w:cs="Arial"/>
        <w:sz w:val="22"/>
        <w:szCs w:val="22"/>
        <w:lang w:val="fr-FR"/>
      </w:rPr>
      <w:t xml:space="preserve">page </w:t>
    </w:r>
    <w:r w:rsidRPr="00E22E33">
      <w:rPr>
        <w:rStyle w:val="PageNumber"/>
        <w:rFonts w:ascii="Arial" w:hAnsi="Arial" w:cs="Arial"/>
        <w:sz w:val="22"/>
        <w:szCs w:val="22"/>
      </w:rPr>
      <w:fldChar w:fldCharType="begin"/>
    </w:r>
    <w:r w:rsidRPr="0026223F">
      <w:rPr>
        <w:rStyle w:val="PageNumber"/>
        <w:rFonts w:ascii="Arial" w:hAnsi="Arial" w:cs="Arial"/>
        <w:sz w:val="22"/>
        <w:szCs w:val="22"/>
        <w:lang w:val="fr-FR"/>
      </w:rPr>
      <w:instrText xml:space="preserve"> PAGE </w:instrText>
    </w:r>
    <w:r w:rsidRPr="00E22E33">
      <w:rPr>
        <w:rStyle w:val="PageNumber"/>
        <w:rFonts w:ascii="Arial" w:hAnsi="Arial" w:cs="Arial"/>
        <w:sz w:val="22"/>
        <w:szCs w:val="22"/>
      </w:rPr>
      <w:fldChar w:fldCharType="separate"/>
    </w:r>
    <w:r w:rsidR="007B14CE">
      <w:rPr>
        <w:rStyle w:val="PageNumber"/>
        <w:rFonts w:ascii="Arial" w:hAnsi="Arial" w:cs="Arial"/>
        <w:noProof/>
        <w:sz w:val="22"/>
        <w:szCs w:val="22"/>
        <w:lang w:val="fr-FR"/>
      </w:rPr>
      <w:t>22</w:t>
    </w:r>
    <w:r w:rsidRPr="00E22E33">
      <w:rPr>
        <w:rStyle w:val="PageNumber"/>
        <w:rFonts w:ascii="Arial" w:hAnsi="Arial" w:cs="Arial"/>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A1" w:rsidRPr="00E53D03" w:rsidRDefault="00EE4FA1" w:rsidP="00E53D03">
    <w:pPr>
      <w:pStyle w:val="Header"/>
      <w:tabs>
        <w:tab w:val="clear" w:pos="4153"/>
        <w:tab w:val="clear" w:pos="8306"/>
        <w:tab w:val="left" w:pos="6096"/>
      </w:tabs>
      <w:jc w:val="right"/>
      <w:rPr>
        <w:rFonts w:ascii="Arial" w:hAnsi="Arial" w:cs="Arial"/>
        <w:sz w:val="22"/>
        <w:szCs w:val="22"/>
        <w:lang w:val="fr-FR"/>
      </w:rPr>
    </w:pPr>
    <w:r w:rsidRPr="0054075F">
      <w:rPr>
        <w:rFonts w:ascii="Arial" w:hAnsi="Arial" w:cs="Arial"/>
        <w:sz w:val="22"/>
        <w:szCs w:val="22"/>
        <w:lang w:val="fr-FR"/>
      </w:rPr>
      <w:t>IOC-XX</w:t>
    </w:r>
    <w:r>
      <w:rPr>
        <w:rFonts w:ascii="Arial" w:hAnsi="Arial" w:cs="Arial"/>
        <w:sz w:val="22"/>
        <w:szCs w:val="22"/>
        <w:lang w:val="fr-FR"/>
      </w:rPr>
      <w:t xml:space="preserve">IX/3 </w:t>
    </w:r>
    <w:proofErr w:type="spellStart"/>
    <w:r>
      <w:rPr>
        <w:rFonts w:ascii="Arial" w:hAnsi="Arial" w:cs="Arial"/>
        <w:sz w:val="22"/>
        <w:szCs w:val="22"/>
        <w:lang w:val="fr-FR"/>
      </w:rPr>
      <w:t>P</w:t>
    </w:r>
    <w:r w:rsidRPr="0054075F">
      <w:rPr>
        <w:rFonts w:ascii="Arial" w:hAnsi="Arial" w:cs="Arial"/>
        <w:sz w:val="22"/>
        <w:szCs w:val="22"/>
        <w:lang w:val="fr-FR"/>
      </w:rPr>
      <w:t>rov</w:t>
    </w:r>
    <w:proofErr w:type="spellEnd"/>
    <w:r w:rsidRPr="0054075F">
      <w:rPr>
        <w:rFonts w:ascii="Arial" w:hAnsi="Arial" w:cs="Arial"/>
        <w:sz w:val="22"/>
        <w:szCs w:val="22"/>
        <w:lang w:val="fr-FR"/>
      </w:rPr>
      <w:t xml:space="preserve">. </w:t>
    </w:r>
    <w:r w:rsidRPr="00E22E33">
      <w:rPr>
        <w:rFonts w:ascii="Arial" w:hAnsi="Arial" w:cs="Arial"/>
        <w:sz w:val="22"/>
        <w:szCs w:val="22"/>
        <w:lang w:val="fr-FR"/>
      </w:rPr>
      <w:t>Pt.</w:t>
    </w:r>
    <w:r w:rsidR="001A487F">
      <w:rPr>
        <w:rFonts w:ascii="Arial" w:hAnsi="Arial" w:cs="Arial"/>
        <w:sz w:val="22"/>
        <w:szCs w:val="22"/>
        <w:lang w:val="fr-FR"/>
      </w:rPr>
      <w:t> 4</w:t>
    </w:r>
    <w:r>
      <w:rPr>
        <w:rFonts w:ascii="Arial" w:hAnsi="Arial" w:cs="Arial"/>
        <w:sz w:val="22"/>
        <w:szCs w:val="22"/>
        <w:lang w:val="ru-RU"/>
      </w:rPr>
      <w:t xml:space="preserve"> – </w:t>
    </w:r>
    <w:r w:rsidRPr="00E22E33">
      <w:rPr>
        <w:rFonts w:ascii="Arial" w:hAnsi="Arial" w:cs="Arial"/>
        <w:sz w:val="22"/>
        <w:szCs w:val="22"/>
        <w:lang w:val="fr-FR"/>
      </w:rPr>
      <w:t xml:space="preserve">page </w:t>
    </w:r>
    <w:r w:rsidRPr="00E22E33">
      <w:rPr>
        <w:rStyle w:val="PageNumber"/>
        <w:rFonts w:ascii="Arial" w:hAnsi="Arial" w:cs="Arial"/>
        <w:sz w:val="22"/>
        <w:szCs w:val="22"/>
      </w:rPr>
      <w:fldChar w:fldCharType="begin"/>
    </w:r>
    <w:r w:rsidRPr="0054075F">
      <w:rPr>
        <w:rStyle w:val="PageNumber"/>
        <w:rFonts w:ascii="Arial" w:hAnsi="Arial" w:cs="Arial"/>
        <w:sz w:val="22"/>
        <w:szCs w:val="22"/>
        <w:lang w:val="fr-FR"/>
      </w:rPr>
      <w:instrText xml:space="preserve"> PAGE </w:instrText>
    </w:r>
    <w:r w:rsidRPr="00E22E33">
      <w:rPr>
        <w:rStyle w:val="PageNumber"/>
        <w:rFonts w:ascii="Arial" w:hAnsi="Arial" w:cs="Arial"/>
        <w:sz w:val="22"/>
        <w:szCs w:val="22"/>
      </w:rPr>
      <w:fldChar w:fldCharType="separate"/>
    </w:r>
    <w:r w:rsidR="007B14CE">
      <w:rPr>
        <w:rStyle w:val="PageNumber"/>
        <w:rFonts w:ascii="Arial" w:hAnsi="Arial" w:cs="Arial"/>
        <w:noProof/>
        <w:sz w:val="22"/>
        <w:szCs w:val="22"/>
        <w:lang w:val="fr-FR"/>
      </w:rPr>
      <w:t>23</w:t>
    </w:r>
    <w:r w:rsidRPr="00E22E33">
      <w:rPr>
        <w:rStyle w:val="PageNumber"/>
        <w:rFonts w:ascii="Arial" w:hAnsi="Arial" w:cs="Arial"/>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A1" w:rsidRPr="003725C7" w:rsidRDefault="00EE4FA1" w:rsidP="003725C7">
    <w:pPr>
      <w:pStyle w:val="Header"/>
      <w:tabs>
        <w:tab w:val="left" w:pos="6237"/>
      </w:tabs>
      <w:jc w:val="right"/>
      <w:rPr>
        <w:rFonts w:ascii="Arial" w:hAnsi="Arial" w:cs="Arial"/>
        <w:sz w:val="22"/>
        <w:szCs w:val="22"/>
      </w:rPr>
    </w:pPr>
    <w:r w:rsidRPr="00E22E33">
      <w:rPr>
        <w:rFonts w:ascii="Arial" w:hAnsi="Arial" w:cs="Arial"/>
        <w:sz w:val="22"/>
        <w:szCs w:val="22"/>
      </w:rPr>
      <w:t>IOC-XX</w:t>
    </w:r>
    <w:r>
      <w:rPr>
        <w:rFonts w:ascii="Arial" w:hAnsi="Arial" w:cs="Arial"/>
        <w:sz w:val="22"/>
        <w:szCs w:val="22"/>
      </w:rPr>
      <w:t>IX</w:t>
    </w:r>
    <w:r w:rsidRPr="00E22E33">
      <w:rPr>
        <w:rFonts w:ascii="Arial" w:hAnsi="Arial" w:cs="Arial"/>
        <w:sz w:val="22"/>
        <w:szCs w:val="22"/>
      </w:rPr>
      <w:t>/</w:t>
    </w:r>
    <w:r>
      <w:rPr>
        <w:rFonts w:ascii="Arial" w:hAnsi="Arial" w:cs="Arial"/>
        <w:sz w:val="22"/>
        <w:szCs w:val="22"/>
      </w:rPr>
      <w:t>3 P</w:t>
    </w:r>
    <w:r w:rsidRPr="00E22E33">
      <w:rPr>
        <w:rFonts w:ascii="Arial" w:hAnsi="Arial" w:cs="Arial"/>
        <w:sz w:val="22"/>
        <w:szCs w:val="22"/>
      </w:rPr>
      <w:t>rov. Pt.</w:t>
    </w:r>
    <w:r w:rsidR="001A487F">
      <w:rPr>
        <w:rFonts w:ascii="Arial" w:hAnsi="Arial" w:cs="Arial"/>
        <w:sz w:val="22"/>
        <w:szCs w:val="22"/>
      </w:rPr>
      <w:t>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1C47"/>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1EB542E9"/>
    <w:multiLevelType w:val="hybridMultilevel"/>
    <w:tmpl w:val="FCFC1B9E"/>
    <w:lvl w:ilvl="0" w:tplc="E4726ECC">
      <w:start w:val="1"/>
      <w:numFmt w:val="upperRoman"/>
      <w:lvlText w:val="%1."/>
      <w:lvlJc w:val="left"/>
      <w:pPr>
        <w:ind w:left="1080" w:hanging="72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85532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2AC178D3"/>
    <w:multiLevelType w:val="multilevel"/>
    <w:tmpl w:val="5B40FBF6"/>
    <w:lvl w:ilvl="0">
      <w:start w:val="1"/>
      <w:numFmt w:val="decimal"/>
      <w:lvlText w:val="%1"/>
      <w:lvlJc w:val="left"/>
      <w:pPr>
        <w:tabs>
          <w:tab w:val="num" w:pos="720"/>
        </w:tabs>
        <w:ind w:left="0" w:firstLine="709"/>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5937D6B"/>
    <w:multiLevelType w:val="hybridMultilevel"/>
    <w:tmpl w:val="BBCE7D9A"/>
    <w:lvl w:ilvl="0" w:tplc="D80E3E48">
      <w:start w:val="201"/>
      <w:numFmt w:val="decimal"/>
      <w:pStyle w:val="ListParagraph1"/>
      <w:lvlText w:val="%1."/>
      <w:lvlJc w:val="left"/>
      <w:pPr>
        <w:ind w:left="-131" w:hanging="360"/>
      </w:pPr>
      <w:rPr>
        <w:rFonts w:ascii="Arial" w:hAnsi="Arial" w:hint="default"/>
        <w:b w:val="0"/>
        <w:i/>
        <w:sz w:val="20"/>
        <w:szCs w:val="22"/>
      </w:r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5" w15:restartNumberingAfterBreak="0">
    <w:nsid w:val="362E49E3"/>
    <w:multiLevelType w:val="hybridMultilevel"/>
    <w:tmpl w:val="8018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862C4"/>
    <w:multiLevelType w:val="hybridMultilevel"/>
    <w:tmpl w:val="DE0C16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B68843A">
      <w:start w:val="5"/>
      <w:numFmt w:val="bullet"/>
      <w:lvlText w:val="-"/>
      <w:lvlJc w:val="left"/>
      <w:pPr>
        <w:ind w:left="2340" w:hanging="360"/>
      </w:pPr>
      <w:rPr>
        <w:rFonts w:ascii="Arial" w:eastAsia="Times New Roman" w:hAnsi="Arial" w:cs="Arial" w:hint="default"/>
      </w:rPr>
    </w:lvl>
    <w:lvl w:ilvl="3" w:tplc="039E2DE0">
      <w:start w:val="1"/>
      <w:numFmt w:val="upperRoman"/>
      <w:lvlText w:val="%4."/>
      <w:lvlJc w:val="left"/>
      <w:pPr>
        <w:ind w:left="3240" w:hanging="720"/>
      </w:pPr>
      <w:rPr>
        <w:rFonts w:hint="default"/>
        <w:b/>
      </w:rPr>
    </w:lvl>
    <w:lvl w:ilvl="4" w:tplc="BE486BF4">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D7D0D"/>
    <w:multiLevelType w:val="multilevel"/>
    <w:tmpl w:val="5B40FBF6"/>
    <w:lvl w:ilvl="0">
      <w:start w:val="1"/>
      <w:numFmt w:val="decimal"/>
      <w:lvlText w:val="%1"/>
      <w:lvlJc w:val="left"/>
      <w:pPr>
        <w:tabs>
          <w:tab w:val="num" w:pos="720"/>
        </w:tabs>
        <w:ind w:left="0" w:firstLine="709"/>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ED246FB"/>
    <w:multiLevelType w:val="hybridMultilevel"/>
    <w:tmpl w:val="81AE7B58"/>
    <w:lvl w:ilvl="0" w:tplc="3350F786">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3F9B5360"/>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4B5C441A"/>
    <w:multiLevelType w:val="hybridMultilevel"/>
    <w:tmpl w:val="5F48BE8C"/>
    <w:lvl w:ilvl="0" w:tplc="BC405F3C">
      <w:start w:val="1"/>
      <w:numFmt w:val="decimal"/>
      <w:lvlText w:val="%1"/>
      <w:lvlJc w:val="left"/>
      <w:pPr>
        <w:ind w:left="1637" w:hanging="360"/>
      </w:pPr>
      <w:rPr>
        <w:rFonts w:ascii="Arial" w:hAnsi="Arial" w:cs="Arial" w:hint="default"/>
        <w:b w:val="0"/>
        <w:bCs/>
        <w:i/>
        <w:sz w:val="22"/>
      </w:rPr>
    </w:lvl>
    <w:lvl w:ilvl="1" w:tplc="77602C24">
      <w:start w:val="1"/>
      <w:numFmt w:val="decimal"/>
      <w:lvlText w:val="(%2)"/>
      <w:lvlJc w:val="left"/>
      <w:pPr>
        <w:ind w:left="2357" w:hanging="360"/>
      </w:pPr>
      <w:rPr>
        <w:rFonts w:hint="default"/>
      </w:r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11" w15:restartNumberingAfterBreak="0">
    <w:nsid w:val="527928DF"/>
    <w:multiLevelType w:val="hybridMultilevel"/>
    <w:tmpl w:val="6E6803BE"/>
    <w:lvl w:ilvl="0" w:tplc="9C40D8E6">
      <w:start w:val="1"/>
      <w:numFmt w:val="lowerRoman"/>
      <w:lvlText w:val="(%1)"/>
      <w:lvlJc w:val="left"/>
      <w:pPr>
        <w:ind w:left="396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3F76C69"/>
    <w:multiLevelType w:val="hybridMultilevel"/>
    <w:tmpl w:val="6AA818A6"/>
    <w:lvl w:ilvl="0" w:tplc="F97224BE">
      <w:start w:val="1"/>
      <w:numFmt w:val="decimal"/>
      <w:pStyle w:val="Header"/>
      <w:lvlText w:val="%1."/>
      <w:lvlJc w:val="left"/>
      <w:pPr>
        <w:ind w:left="0" w:hanging="360"/>
      </w:pPr>
      <w:rPr>
        <w:rFonts w:ascii="Arial" w:hAnsi="Arial" w:hint="default"/>
        <w:b w:val="0"/>
        <w:i/>
        <w:sz w:val="20"/>
        <w:szCs w:val="22"/>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3" w15:restartNumberingAfterBreak="0">
    <w:nsid w:val="5A303B22"/>
    <w:multiLevelType w:val="hybridMultilevel"/>
    <w:tmpl w:val="809EB3F6"/>
    <w:lvl w:ilvl="0" w:tplc="F5009BB2">
      <w:start w:val="1"/>
      <w:numFmt w:val="lowerRoman"/>
      <w:lvlText w:val="(%1)"/>
      <w:lvlJc w:val="left"/>
      <w:pPr>
        <w:ind w:left="1170" w:hanging="8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2E020B"/>
    <w:multiLevelType w:val="hybridMultilevel"/>
    <w:tmpl w:val="29B8F74A"/>
    <w:lvl w:ilvl="0" w:tplc="1ADE16EC">
      <w:start w:val="3"/>
      <w:numFmt w:val="lowerRoman"/>
      <w:lvlText w:val="(%1)"/>
      <w:lvlJc w:val="left"/>
      <w:pPr>
        <w:ind w:left="72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C91DEF"/>
    <w:multiLevelType w:val="hybridMultilevel"/>
    <w:tmpl w:val="BEFA2C2C"/>
    <w:lvl w:ilvl="0" w:tplc="AE6289F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C26788"/>
    <w:multiLevelType w:val="hybridMultilevel"/>
    <w:tmpl w:val="4D089F3E"/>
    <w:lvl w:ilvl="0" w:tplc="8354B77E">
      <w:start w:val="1"/>
      <w:numFmt w:val="lowerRoman"/>
      <w:lvlText w:val="(%1)"/>
      <w:lvlJc w:val="left"/>
      <w:pPr>
        <w:ind w:left="1170" w:hanging="8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2A02B7"/>
    <w:multiLevelType w:val="hybridMultilevel"/>
    <w:tmpl w:val="474EFF6A"/>
    <w:lvl w:ilvl="0" w:tplc="7F0460D8">
      <w:start w:val="1"/>
      <w:numFmt w:val="lowerRoman"/>
      <w:lvlText w:val="(%1)"/>
      <w:lvlJc w:val="left"/>
      <w:pPr>
        <w:ind w:left="720" w:hanging="360"/>
      </w:pPr>
      <w:rPr>
        <w:rFonts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AD4088"/>
    <w:multiLevelType w:val="hybridMultilevel"/>
    <w:tmpl w:val="B1909368"/>
    <w:lvl w:ilvl="0" w:tplc="28384EF2">
      <w:start w:val="1"/>
      <w:numFmt w:val="lowerRoman"/>
      <w:lvlText w:val="(%1)"/>
      <w:lvlJc w:val="left"/>
      <w:pPr>
        <w:ind w:left="1170" w:hanging="8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11"/>
  </w:num>
  <w:num w:numId="6">
    <w:abstractNumId w:val="10"/>
  </w:num>
  <w:num w:numId="7">
    <w:abstractNumId w:val="8"/>
  </w:num>
  <w:num w:numId="8">
    <w:abstractNumId w:val="17"/>
  </w:num>
  <w:num w:numId="9">
    <w:abstractNumId w:val="13"/>
  </w:num>
  <w:num w:numId="10">
    <w:abstractNumId w:val="18"/>
  </w:num>
  <w:num w:numId="11">
    <w:abstractNumId w:val="16"/>
  </w:num>
  <w:num w:numId="12">
    <w:abstractNumId w:val="14"/>
  </w:num>
  <w:num w:numId="13">
    <w:abstractNumId w:val="5"/>
  </w:num>
  <w:num w:numId="14">
    <w:abstractNumId w:val="2"/>
  </w:num>
  <w:num w:numId="15">
    <w:abstractNumId w:val="4"/>
  </w:num>
  <w:num w:numId="16">
    <w:abstractNumId w:val="9"/>
  </w:num>
  <w:num w:numId="17">
    <w:abstractNumId w:val="0"/>
  </w:num>
  <w:num w:numId="18">
    <w:abstractNumId w:val="12"/>
  </w:num>
  <w:num w:numId="1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33"/>
    <w:rsid w:val="00001393"/>
    <w:rsid w:val="00010E49"/>
    <w:rsid w:val="00020E9A"/>
    <w:rsid w:val="000213B1"/>
    <w:rsid w:val="00030F16"/>
    <w:rsid w:val="00034227"/>
    <w:rsid w:val="00036775"/>
    <w:rsid w:val="00036841"/>
    <w:rsid w:val="00036E15"/>
    <w:rsid w:val="000448CF"/>
    <w:rsid w:val="00067FA1"/>
    <w:rsid w:val="00074269"/>
    <w:rsid w:val="00077D45"/>
    <w:rsid w:val="000975D1"/>
    <w:rsid w:val="000A1697"/>
    <w:rsid w:val="000A708E"/>
    <w:rsid w:val="000A71CE"/>
    <w:rsid w:val="000B4CE0"/>
    <w:rsid w:val="000B6C2D"/>
    <w:rsid w:val="000B6D7B"/>
    <w:rsid w:val="000C0F06"/>
    <w:rsid w:val="000C2AE9"/>
    <w:rsid w:val="000C30E6"/>
    <w:rsid w:val="000C4CA0"/>
    <w:rsid w:val="000C5875"/>
    <w:rsid w:val="000C7D65"/>
    <w:rsid w:val="000D3262"/>
    <w:rsid w:val="000D7C4F"/>
    <w:rsid w:val="000E0408"/>
    <w:rsid w:val="000E3CBE"/>
    <w:rsid w:val="000E43FB"/>
    <w:rsid w:val="000F7BCF"/>
    <w:rsid w:val="00113712"/>
    <w:rsid w:val="00115D5F"/>
    <w:rsid w:val="001161EA"/>
    <w:rsid w:val="0011791E"/>
    <w:rsid w:val="001207B4"/>
    <w:rsid w:val="0012492E"/>
    <w:rsid w:val="001276A9"/>
    <w:rsid w:val="001514C2"/>
    <w:rsid w:val="00154578"/>
    <w:rsid w:val="00157EAF"/>
    <w:rsid w:val="00162340"/>
    <w:rsid w:val="00164749"/>
    <w:rsid w:val="00173F40"/>
    <w:rsid w:val="0018157E"/>
    <w:rsid w:val="001828F0"/>
    <w:rsid w:val="00184E34"/>
    <w:rsid w:val="001918E3"/>
    <w:rsid w:val="001A487F"/>
    <w:rsid w:val="001C2655"/>
    <w:rsid w:val="001C4193"/>
    <w:rsid w:val="001D3618"/>
    <w:rsid w:val="001D700B"/>
    <w:rsid w:val="001D71C5"/>
    <w:rsid w:val="001D743A"/>
    <w:rsid w:val="001F47E3"/>
    <w:rsid w:val="00210573"/>
    <w:rsid w:val="00210DDC"/>
    <w:rsid w:val="00216EC4"/>
    <w:rsid w:val="00221302"/>
    <w:rsid w:val="00221E00"/>
    <w:rsid w:val="00231C4D"/>
    <w:rsid w:val="00235259"/>
    <w:rsid w:val="002421E3"/>
    <w:rsid w:val="00245D19"/>
    <w:rsid w:val="0024623A"/>
    <w:rsid w:val="002531E3"/>
    <w:rsid w:val="00253E95"/>
    <w:rsid w:val="00256312"/>
    <w:rsid w:val="0025662E"/>
    <w:rsid w:val="002578AF"/>
    <w:rsid w:val="00260E91"/>
    <w:rsid w:val="00261946"/>
    <w:rsid w:val="0026223F"/>
    <w:rsid w:val="00265CEC"/>
    <w:rsid w:val="002760DC"/>
    <w:rsid w:val="002950C6"/>
    <w:rsid w:val="0029587B"/>
    <w:rsid w:val="00296E9C"/>
    <w:rsid w:val="002A321E"/>
    <w:rsid w:val="002A35DE"/>
    <w:rsid w:val="002A53DF"/>
    <w:rsid w:val="002B42A3"/>
    <w:rsid w:val="002C05DC"/>
    <w:rsid w:val="002C0E84"/>
    <w:rsid w:val="002C3D12"/>
    <w:rsid w:val="002C4292"/>
    <w:rsid w:val="002D4953"/>
    <w:rsid w:val="002D76BF"/>
    <w:rsid w:val="002E1F34"/>
    <w:rsid w:val="002E686F"/>
    <w:rsid w:val="002E6974"/>
    <w:rsid w:val="002E7EC4"/>
    <w:rsid w:val="003036EC"/>
    <w:rsid w:val="003072D9"/>
    <w:rsid w:val="00311C33"/>
    <w:rsid w:val="00313356"/>
    <w:rsid w:val="00322EFD"/>
    <w:rsid w:val="00327935"/>
    <w:rsid w:val="00334016"/>
    <w:rsid w:val="00336453"/>
    <w:rsid w:val="00341A16"/>
    <w:rsid w:val="003428E0"/>
    <w:rsid w:val="00347AD9"/>
    <w:rsid w:val="00351DAD"/>
    <w:rsid w:val="00361AD8"/>
    <w:rsid w:val="00364E19"/>
    <w:rsid w:val="00365E3A"/>
    <w:rsid w:val="003714E8"/>
    <w:rsid w:val="003718E7"/>
    <w:rsid w:val="003725C7"/>
    <w:rsid w:val="003745F3"/>
    <w:rsid w:val="00375A03"/>
    <w:rsid w:val="00377F9C"/>
    <w:rsid w:val="00380264"/>
    <w:rsid w:val="003823FB"/>
    <w:rsid w:val="003956D6"/>
    <w:rsid w:val="003A271C"/>
    <w:rsid w:val="003A2FC2"/>
    <w:rsid w:val="003B1461"/>
    <w:rsid w:val="003B1E06"/>
    <w:rsid w:val="003B5FA6"/>
    <w:rsid w:val="003B6091"/>
    <w:rsid w:val="003C01BF"/>
    <w:rsid w:val="003C4CFF"/>
    <w:rsid w:val="003C6E3C"/>
    <w:rsid w:val="003D220E"/>
    <w:rsid w:val="003D77B1"/>
    <w:rsid w:val="00400CED"/>
    <w:rsid w:val="004018B0"/>
    <w:rsid w:val="00402E32"/>
    <w:rsid w:val="00406352"/>
    <w:rsid w:val="00410DE0"/>
    <w:rsid w:val="00415063"/>
    <w:rsid w:val="00422B7D"/>
    <w:rsid w:val="00422BBF"/>
    <w:rsid w:val="004248F8"/>
    <w:rsid w:val="00431AA5"/>
    <w:rsid w:val="004452CC"/>
    <w:rsid w:val="00452AC0"/>
    <w:rsid w:val="00454D41"/>
    <w:rsid w:val="004626A5"/>
    <w:rsid w:val="00481C79"/>
    <w:rsid w:val="004826B3"/>
    <w:rsid w:val="004B649A"/>
    <w:rsid w:val="004C2287"/>
    <w:rsid w:val="004C764A"/>
    <w:rsid w:val="004D392B"/>
    <w:rsid w:val="004E0E29"/>
    <w:rsid w:val="004E5C18"/>
    <w:rsid w:val="004E7A04"/>
    <w:rsid w:val="005115CF"/>
    <w:rsid w:val="00514E1B"/>
    <w:rsid w:val="00533D2D"/>
    <w:rsid w:val="00534B7B"/>
    <w:rsid w:val="00537223"/>
    <w:rsid w:val="0054053D"/>
    <w:rsid w:val="0054075F"/>
    <w:rsid w:val="005466F9"/>
    <w:rsid w:val="00546D68"/>
    <w:rsid w:val="00553C5C"/>
    <w:rsid w:val="00564B8F"/>
    <w:rsid w:val="005652AC"/>
    <w:rsid w:val="005660C1"/>
    <w:rsid w:val="00566CE7"/>
    <w:rsid w:val="00573F7A"/>
    <w:rsid w:val="00580CBC"/>
    <w:rsid w:val="00587DDD"/>
    <w:rsid w:val="005A42DC"/>
    <w:rsid w:val="005A4BC4"/>
    <w:rsid w:val="005A624F"/>
    <w:rsid w:val="005B0AED"/>
    <w:rsid w:val="005B21D1"/>
    <w:rsid w:val="005B2E7D"/>
    <w:rsid w:val="005B52BF"/>
    <w:rsid w:val="005C2B04"/>
    <w:rsid w:val="005C56D8"/>
    <w:rsid w:val="005D222C"/>
    <w:rsid w:val="005D2ABE"/>
    <w:rsid w:val="005D2AEB"/>
    <w:rsid w:val="005F083D"/>
    <w:rsid w:val="005F2878"/>
    <w:rsid w:val="005F642F"/>
    <w:rsid w:val="00600212"/>
    <w:rsid w:val="00604F97"/>
    <w:rsid w:val="00605B16"/>
    <w:rsid w:val="006158B1"/>
    <w:rsid w:val="00620624"/>
    <w:rsid w:val="00623B2A"/>
    <w:rsid w:val="00633F50"/>
    <w:rsid w:val="006465F7"/>
    <w:rsid w:val="00652842"/>
    <w:rsid w:val="006603EF"/>
    <w:rsid w:val="0066081F"/>
    <w:rsid w:val="0066364E"/>
    <w:rsid w:val="00670478"/>
    <w:rsid w:val="0067454F"/>
    <w:rsid w:val="00674C8A"/>
    <w:rsid w:val="0067649F"/>
    <w:rsid w:val="00686317"/>
    <w:rsid w:val="0068753D"/>
    <w:rsid w:val="00690A50"/>
    <w:rsid w:val="00692CC9"/>
    <w:rsid w:val="00693C32"/>
    <w:rsid w:val="006A0B6F"/>
    <w:rsid w:val="006A2D01"/>
    <w:rsid w:val="006A35F5"/>
    <w:rsid w:val="006A5A79"/>
    <w:rsid w:val="006B1A37"/>
    <w:rsid w:val="006B2384"/>
    <w:rsid w:val="006B3282"/>
    <w:rsid w:val="006B4774"/>
    <w:rsid w:val="006C6589"/>
    <w:rsid w:val="006D2B71"/>
    <w:rsid w:val="006D3C5E"/>
    <w:rsid w:val="006E0446"/>
    <w:rsid w:val="006E4C4F"/>
    <w:rsid w:val="006F2B8C"/>
    <w:rsid w:val="006F6989"/>
    <w:rsid w:val="00704E69"/>
    <w:rsid w:val="00713973"/>
    <w:rsid w:val="00716274"/>
    <w:rsid w:val="00723C5F"/>
    <w:rsid w:val="00726E55"/>
    <w:rsid w:val="00732230"/>
    <w:rsid w:val="00734F26"/>
    <w:rsid w:val="00735D7A"/>
    <w:rsid w:val="00744EAC"/>
    <w:rsid w:val="00746945"/>
    <w:rsid w:val="007505ED"/>
    <w:rsid w:val="00752FB7"/>
    <w:rsid w:val="007530B6"/>
    <w:rsid w:val="00753BCA"/>
    <w:rsid w:val="00754D9A"/>
    <w:rsid w:val="00756168"/>
    <w:rsid w:val="007571C1"/>
    <w:rsid w:val="00775FDD"/>
    <w:rsid w:val="007968AB"/>
    <w:rsid w:val="007A3C24"/>
    <w:rsid w:val="007A65FA"/>
    <w:rsid w:val="007A78D5"/>
    <w:rsid w:val="007B14CE"/>
    <w:rsid w:val="007B2928"/>
    <w:rsid w:val="007C4308"/>
    <w:rsid w:val="007C6795"/>
    <w:rsid w:val="007D00A2"/>
    <w:rsid w:val="007D21A9"/>
    <w:rsid w:val="007D37D9"/>
    <w:rsid w:val="007E4A28"/>
    <w:rsid w:val="007E6E65"/>
    <w:rsid w:val="007F146E"/>
    <w:rsid w:val="007F48E8"/>
    <w:rsid w:val="008004F4"/>
    <w:rsid w:val="00804F7C"/>
    <w:rsid w:val="00814D1F"/>
    <w:rsid w:val="008203BE"/>
    <w:rsid w:val="00822447"/>
    <w:rsid w:val="0082318C"/>
    <w:rsid w:val="0082624B"/>
    <w:rsid w:val="00826E08"/>
    <w:rsid w:val="0083166B"/>
    <w:rsid w:val="00832B47"/>
    <w:rsid w:val="00833880"/>
    <w:rsid w:val="00836123"/>
    <w:rsid w:val="00843F62"/>
    <w:rsid w:val="008622F7"/>
    <w:rsid w:val="00864DCF"/>
    <w:rsid w:val="008716C2"/>
    <w:rsid w:val="0087257E"/>
    <w:rsid w:val="0088079F"/>
    <w:rsid w:val="00880BD4"/>
    <w:rsid w:val="0088399E"/>
    <w:rsid w:val="0089103D"/>
    <w:rsid w:val="008925D3"/>
    <w:rsid w:val="00892F77"/>
    <w:rsid w:val="00897B9B"/>
    <w:rsid w:val="008A21DB"/>
    <w:rsid w:val="008A4AA5"/>
    <w:rsid w:val="008A57EA"/>
    <w:rsid w:val="008B09A3"/>
    <w:rsid w:val="008B1199"/>
    <w:rsid w:val="008B255F"/>
    <w:rsid w:val="008C0290"/>
    <w:rsid w:val="008C5E4C"/>
    <w:rsid w:val="008C6C98"/>
    <w:rsid w:val="008D0E08"/>
    <w:rsid w:val="008E3AE3"/>
    <w:rsid w:val="008F051F"/>
    <w:rsid w:val="008F28D8"/>
    <w:rsid w:val="008F6691"/>
    <w:rsid w:val="0091494C"/>
    <w:rsid w:val="009264B3"/>
    <w:rsid w:val="00930AE5"/>
    <w:rsid w:val="00933020"/>
    <w:rsid w:val="009350FD"/>
    <w:rsid w:val="0093644C"/>
    <w:rsid w:val="00945376"/>
    <w:rsid w:val="00945A00"/>
    <w:rsid w:val="009628A0"/>
    <w:rsid w:val="00963534"/>
    <w:rsid w:val="00972459"/>
    <w:rsid w:val="00977B36"/>
    <w:rsid w:val="00990037"/>
    <w:rsid w:val="00992818"/>
    <w:rsid w:val="00996B8D"/>
    <w:rsid w:val="009A6D42"/>
    <w:rsid w:val="009B61D0"/>
    <w:rsid w:val="009B6836"/>
    <w:rsid w:val="009C0672"/>
    <w:rsid w:val="009C1DD5"/>
    <w:rsid w:val="009C7230"/>
    <w:rsid w:val="009D7EFC"/>
    <w:rsid w:val="009F0C55"/>
    <w:rsid w:val="009F0D84"/>
    <w:rsid w:val="009F455A"/>
    <w:rsid w:val="00A0651F"/>
    <w:rsid w:val="00A21279"/>
    <w:rsid w:val="00A30463"/>
    <w:rsid w:val="00A32AF6"/>
    <w:rsid w:val="00A4120B"/>
    <w:rsid w:val="00A44BBE"/>
    <w:rsid w:val="00A70676"/>
    <w:rsid w:val="00A76D2B"/>
    <w:rsid w:val="00A842AE"/>
    <w:rsid w:val="00A85F43"/>
    <w:rsid w:val="00A91D08"/>
    <w:rsid w:val="00AA503D"/>
    <w:rsid w:val="00AD5FE5"/>
    <w:rsid w:val="00AE3976"/>
    <w:rsid w:val="00AE4974"/>
    <w:rsid w:val="00AF7B1E"/>
    <w:rsid w:val="00B0505A"/>
    <w:rsid w:val="00B06874"/>
    <w:rsid w:val="00B06EA5"/>
    <w:rsid w:val="00B26391"/>
    <w:rsid w:val="00B3543B"/>
    <w:rsid w:val="00B5673A"/>
    <w:rsid w:val="00B7572A"/>
    <w:rsid w:val="00B82059"/>
    <w:rsid w:val="00B82B86"/>
    <w:rsid w:val="00B86100"/>
    <w:rsid w:val="00B928A3"/>
    <w:rsid w:val="00B9343D"/>
    <w:rsid w:val="00B95B1B"/>
    <w:rsid w:val="00BA2E42"/>
    <w:rsid w:val="00BA44F7"/>
    <w:rsid w:val="00BC1DAA"/>
    <w:rsid w:val="00BC37FB"/>
    <w:rsid w:val="00BC4134"/>
    <w:rsid w:val="00BD7BF6"/>
    <w:rsid w:val="00BE4FAD"/>
    <w:rsid w:val="00BE5D00"/>
    <w:rsid w:val="00BE694F"/>
    <w:rsid w:val="00BF26D3"/>
    <w:rsid w:val="00BF3421"/>
    <w:rsid w:val="00BF7A28"/>
    <w:rsid w:val="00C20323"/>
    <w:rsid w:val="00C3123B"/>
    <w:rsid w:val="00C31DC6"/>
    <w:rsid w:val="00C3209C"/>
    <w:rsid w:val="00C329C7"/>
    <w:rsid w:val="00C406E1"/>
    <w:rsid w:val="00C44DEF"/>
    <w:rsid w:val="00C467FC"/>
    <w:rsid w:val="00C67A88"/>
    <w:rsid w:val="00C716A5"/>
    <w:rsid w:val="00C87044"/>
    <w:rsid w:val="00C918AA"/>
    <w:rsid w:val="00C95DA6"/>
    <w:rsid w:val="00CB5068"/>
    <w:rsid w:val="00CC0F8C"/>
    <w:rsid w:val="00CC2C14"/>
    <w:rsid w:val="00CC75BB"/>
    <w:rsid w:val="00CD5126"/>
    <w:rsid w:val="00CD59E0"/>
    <w:rsid w:val="00CD7D1D"/>
    <w:rsid w:val="00CE790D"/>
    <w:rsid w:val="00CF23FA"/>
    <w:rsid w:val="00CF5B52"/>
    <w:rsid w:val="00D03AAD"/>
    <w:rsid w:val="00D135D6"/>
    <w:rsid w:val="00D21839"/>
    <w:rsid w:val="00D2728D"/>
    <w:rsid w:val="00D33590"/>
    <w:rsid w:val="00D36D0B"/>
    <w:rsid w:val="00D52D71"/>
    <w:rsid w:val="00D629D3"/>
    <w:rsid w:val="00D72736"/>
    <w:rsid w:val="00D7312E"/>
    <w:rsid w:val="00D94C10"/>
    <w:rsid w:val="00D96502"/>
    <w:rsid w:val="00D97666"/>
    <w:rsid w:val="00DA0DFB"/>
    <w:rsid w:val="00DB0715"/>
    <w:rsid w:val="00DB5DB2"/>
    <w:rsid w:val="00DD043B"/>
    <w:rsid w:val="00DD0E2F"/>
    <w:rsid w:val="00DE4245"/>
    <w:rsid w:val="00DF1E6A"/>
    <w:rsid w:val="00DF2CCC"/>
    <w:rsid w:val="00DF481C"/>
    <w:rsid w:val="00E029F7"/>
    <w:rsid w:val="00E03C8F"/>
    <w:rsid w:val="00E049FD"/>
    <w:rsid w:val="00E17B08"/>
    <w:rsid w:val="00E17F40"/>
    <w:rsid w:val="00E22327"/>
    <w:rsid w:val="00E22E33"/>
    <w:rsid w:val="00E31271"/>
    <w:rsid w:val="00E32D45"/>
    <w:rsid w:val="00E5135A"/>
    <w:rsid w:val="00E51BCA"/>
    <w:rsid w:val="00E53D03"/>
    <w:rsid w:val="00E55788"/>
    <w:rsid w:val="00E60EED"/>
    <w:rsid w:val="00E6274A"/>
    <w:rsid w:val="00E722FC"/>
    <w:rsid w:val="00E7634E"/>
    <w:rsid w:val="00E77455"/>
    <w:rsid w:val="00E77978"/>
    <w:rsid w:val="00E80365"/>
    <w:rsid w:val="00E80A2F"/>
    <w:rsid w:val="00E82164"/>
    <w:rsid w:val="00E8324B"/>
    <w:rsid w:val="00E83EA0"/>
    <w:rsid w:val="00E84F8B"/>
    <w:rsid w:val="00E91C5C"/>
    <w:rsid w:val="00E91CF4"/>
    <w:rsid w:val="00E9231B"/>
    <w:rsid w:val="00E95AB3"/>
    <w:rsid w:val="00EA1C98"/>
    <w:rsid w:val="00EA21E7"/>
    <w:rsid w:val="00EB113D"/>
    <w:rsid w:val="00EB7684"/>
    <w:rsid w:val="00EC20A8"/>
    <w:rsid w:val="00EC22B5"/>
    <w:rsid w:val="00ED3CB2"/>
    <w:rsid w:val="00EE33D0"/>
    <w:rsid w:val="00EE4FA1"/>
    <w:rsid w:val="00EE7358"/>
    <w:rsid w:val="00EE7DBE"/>
    <w:rsid w:val="00EF0EDE"/>
    <w:rsid w:val="00EF55F2"/>
    <w:rsid w:val="00EF58AD"/>
    <w:rsid w:val="00F00B0B"/>
    <w:rsid w:val="00F35B31"/>
    <w:rsid w:val="00F35FB6"/>
    <w:rsid w:val="00F4219E"/>
    <w:rsid w:val="00F53ADA"/>
    <w:rsid w:val="00F61A23"/>
    <w:rsid w:val="00F62069"/>
    <w:rsid w:val="00F65D24"/>
    <w:rsid w:val="00F65DC9"/>
    <w:rsid w:val="00F67F21"/>
    <w:rsid w:val="00F7113E"/>
    <w:rsid w:val="00F7330F"/>
    <w:rsid w:val="00F75494"/>
    <w:rsid w:val="00F75D61"/>
    <w:rsid w:val="00F7713A"/>
    <w:rsid w:val="00F85F20"/>
    <w:rsid w:val="00F85FEA"/>
    <w:rsid w:val="00F869DD"/>
    <w:rsid w:val="00F9586A"/>
    <w:rsid w:val="00FA177C"/>
    <w:rsid w:val="00FA1B1A"/>
    <w:rsid w:val="00FA7504"/>
    <w:rsid w:val="00FC6048"/>
    <w:rsid w:val="00FD39F5"/>
    <w:rsid w:val="00FD5A18"/>
    <w:rsid w:val="00FD6BE7"/>
    <w:rsid w:val="00FD7AC9"/>
    <w:rsid w:val="00FE1FF3"/>
    <w:rsid w:val="00FE2A24"/>
    <w:rsid w:val="00FE407E"/>
    <w:rsid w:val="00FE7339"/>
    <w:rsid w:val="00FE7A61"/>
    <w:rsid w:val="00FF3AAC"/>
    <w:rsid w:val="00FF4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0232941"/>
  <w15:docId w15:val="{291CE791-B988-4D35-BFA9-C00A2559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068"/>
    <w:pPr>
      <w:tabs>
        <w:tab w:val="left" w:pos="709"/>
      </w:tabs>
      <w:jc w:val="both"/>
    </w:pPr>
    <w:rPr>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09"/>
        <w:tab w:val="center" w:pos="4153"/>
        <w:tab w:val="right" w:pos="8306"/>
      </w:tabs>
    </w:pPr>
  </w:style>
  <w:style w:type="paragraph" w:styleId="Footer">
    <w:name w:val="footer"/>
    <w:basedOn w:val="Normal"/>
    <w:pPr>
      <w:tabs>
        <w:tab w:val="clear" w:pos="709"/>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22E33"/>
    <w:rPr>
      <w:rFonts w:ascii="Tahoma" w:hAnsi="Tahoma" w:cs="Tahoma"/>
      <w:sz w:val="16"/>
      <w:szCs w:val="16"/>
    </w:rPr>
  </w:style>
  <w:style w:type="character" w:customStyle="1" w:styleId="BalloonTextChar">
    <w:name w:val="Balloon Text Char"/>
    <w:basedOn w:val="DefaultParagraphFont"/>
    <w:link w:val="BalloonText"/>
    <w:rsid w:val="00E22E33"/>
    <w:rPr>
      <w:rFonts w:ascii="Tahoma" w:hAnsi="Tahoma" w:cs="Tahoma"/>
      <w:sz w:val="16"/>
      <w:szCs w:val="16"/>
      <w:lang w:val="en-GB"/>
    </w:rPr>
  </w:style>
  <w:style w:type="paragraph" w:styleId="ListParagraph">
    <w:name w:val="List Paragraph"/>
    <w:basedOn w:val="Normal"/>
    <w:link w:val="ListParagraphChar"/>
    <w:uiPriority w:val="34"/>
    <w:qFormat/>
    <w:rsid w:val="006E0446"/>
    <w:pPr>
      <w:ind w:left="720"/>
      <w:contextualSpacing/>
    </w:pPr>
  </w:style>
  <w:style w:type="character" w:styleId="Hyperlink">
    <w:name w:val="Hyperlink"/>
    <w:basedOn w:val="DefaultParagraphFont"/>
    <w:rsid w:val="00880BD4"/>
    <w:rPr>
      <w:color w:val="0000FF" w:themeColor="hyperlink"/>
      <w:u w:val="single"/>
    </w:rPr>
  </w:style>
  <w:style w:type="paragraph" w:customStyle="1" w:styleId="Marge">
    <w:name w:val="Marge"/>
    <w:basedOn w:val="Normal"/>
    <w:rsid w:val="00A21279"/>
    <w:pPr>
      <w:tabs>
        <w:tab w:val="clear" w:pos="709"/>
        <w:tab w:val="left" w:pos="567"/>
      </w:tabs>
      <w:snapToGrid w:val="0"/>
      <w:spacing w:after="240"/>
    </w:pPr>
    <w:rPr>
      <w:szCs w:val="24"/>
    </w:rPr>
  </w:style>
  <w:style w:type="paragraph" w:customStyle="1" w:styleId="paragraphnumerote">
    <w:name w:val="paragraph numerote"/>
    <w:basedOn w:val="Normal"/>
    <w:link w:val="paragraphnumeroteCharChar"/>
    <w:autoRedefine/>
    <w:rsid w:val="00892F77"/>
    <w:pPr>
      <w:shd w:val="clear" w:color="auto" w:fill="FFFFFF"/>
      <w:tabs>
        <w:tab w:val="clear" w:pos="709"/>
      </w:tabs>
      <w:kinsoku w:val="0"/>
      <w:overflowPunct w:val="0"/>
      <w:spacing w:after="240"/>
      <w:ind w:firstLine="709"/>
      <w:textAlignment w:val="baseline"/>
    </w:pPr>
    <w:rPr>
      <w:rFonts w:ascii="Arial" w:hAnsi="Arial" w:cs="Arial"/>
      <w:snapToGrid w:val="0"/>
      <w:sz w:val="22"/>
      <w:szCs w:val="22"/>
    </w:rPr>
  </w:style>
  <w:style w:type="character" w:customStyle="1" w:styleId="paragraphnumeroteCharChar">
    <w:name w:val="paragraph numerote Char Char"/>
    <w:link w:val="paragraphnumerote"/>
    <w:rsid w:val="00892F77"/>
    <w:rPr>
      <w:rFonts w:ascii="Arial" w:hAnsi="Arial" w:cs="Arial"/>
      <w:snapToGrid w:val="0"/>
      <w:sz w:val="22"/>
      <w:szCs w:val="22"/>
      <w:shd w:val="clear" w:color="auto" w:fill="FFFFFF"/>
      <w:lang w:val="en-GB"/>
    </w:rPr>
  </w:style>
  <w:style w:type="paragraph" w:customStyle="1" w:styleId="ListParagraph1">
    <w:name w:val="List Paragraph1"/>
    <w:basedOn w:val="Normal"/>
    <w:qFormat/>
    <w:rsid w:val="00992818"/>
    <w:pPr>
      <w:widowControl w:val="0"/>
      <w:tabs>
        <w:tab w:val="clear" w:pos="709"/>
      </w:tabs>
      <w:autoSpaceDE w:val="0"/>
      <w:autoSpaceDN w:val="0"/>
      <w:adjustRightInd w:val="0"/>
      <w:ind w:left="720"/>
      <w:contextualSpacing/>
    </w:pPr>
    <w:rPr>
      <w:szCs w:val="24"/>
    </w:rPr>
  </w:style>
  <w:style w:type="character" w:styleId="Emphasis">
    <w:name w:val="Emphasis"/>
    <w:basedOn w:val="DefaultParagraphFont"/>
    <w:uiPriority w:val="20"/>
    <w:qFormat/>
    <w:rsid w:val="005F083D"/>
    <w:rPr>
      <w:b/>
      <w:bCs/>
      <w:i w:val="0"/>
      <w:iCs w:val="0"/>
    </w:rPr>
  </w:style>
  <w:style w:type="character" w:customStyle="1" w:styleId="st1">
    <w:name w:val="st1"/>
    <w:basedOn w:val="DefaultParagraphFont"/>
    <w:rsid w:val="005F083D"/>
  </w:style>
  <w:style w:type="character" w:customStyle="1" w:styleId="UnresolvedMention">
    <w:name w:val="Unresolved Mention"/>
    <w:uiPriority w:val="99"/>
    <w:unhideWhenUsed/>
    <w:rsid w:val="00897B9B"/>
    <w:rPr>
      <w:color w:val="808080"/>
      <w:shd w:val="clear" w:color="auto" w:fill="E6E6E6"/>
    </w:rPr>
  </w:style>
  <w:style w:type="paragraph" w:customStyle="1" w:styleId="COI">
    <w:name w:val="COI"/>
    <w:basedOn w:val="Marge"/>
    <w:link w:val="COIChar"/>
    <w:rsid w:val="00EE7358"/>
    <w:pPr>
      <w:tabs>
        <w:tab w:val="clear" w:pos="567"/>
        <w:tab w:val="left" w:pos="709"/>
      </w:tabs>
    </w:pPr>
    <w:rPr>
      <w:rFonts w:ascii="Arial" w:eastAsia="SimSun" w:hAnsi="Arial"/>
      <w:bCs/>
      <w:sz w:val="22"/>
      <w:szCs w:val="22"/>
      <w:lang w:val="x-none"/>
    </w:rPr>
  </w:style>
  <w:style w:type="character" w:customStyle="1" w:styleId="COIChar">
    <w:name w:val="COI Char"/>
    <w:link w:val="COI"/>
    <w:locked/>
    <w:rsid w:val="00EE7358"/>
    <w:rPr>
      <w:rFonts w:ascii="Arial" w:eastAsia="SimSun" w:hAnsi="Arial"/>
      <w:bCs/>
      <w:sz w:val="22"/>
      <w:szCs w:val="22"/>
      <w:lang w:val="x-none"/>
    </w:rPr>
  </w:style>
  <w:style w:type="paragraph" w:customStyle="1" w:styleId="b">
    <w:name w:val="(b)"/>
    <w:basedOn w:val="Normal"/>
    <w:rsid w:val="00EA1C98"/>
    <w:pPr>
      <w:tabs>
        <w:tab w:val="clear" w:pos="709"/>
        <w:tab w:val="left" w:pos="-737"/>
        <w:tab w:val="left" w:pos="1276"/>
      </w:tabs>
      <w:snapToGrid w:val="0"/>
      <w:spacing w:after="240"/>
      <w:ind w:left="1276" w:hanging="567"/>
    </w:pPr>
    <w:rPr>
      <w:rFonts w:ascii="Arial" w:hAnsi="Arial" w:cs="Arial"/>
      <w:snapToGrid w:val="0"/>
      <w:sz w:val="22"/>
      <w:szCs w:val="22"/>
      <w:lang w:val="fr-FR"/>
    </w:rPr>
  </w:style>
  <w:style w:type="paragraph" w:customStyle="1" w:styleId="Grilleclaire-Accent31">
    <w:name w:val="Grille claire - Accent 31"/>
    <w:basedOn w:val="Normal"/>
    <w:uiPriority w:val="34"/>
    <w:qFormat/>
    <w:rsid w:val="00D7312E"/>
    <w:pPr>
      <w:tabs>
        <w:tab w:val="clear" w:pos="709"/>
        <w:tab w:val="left" w:pos="567"/>
      </w:tabs>
      <w:snapToGrid w:val="0"/>
      <w:ind w:left="720"/>
      <w:contextualSpacing/>
      <w:jc w:val="left"/>
    </w:pPr>
    <w:rPr>
      <w:rFonts w:ascii="Arial" w:hAnsi="Arial"/>
      <w:snapToGrid w:val="0"/>
      <w:sz w:val="22"/>
      <w:szCs w:val="24"/>
    </w:rPr>
  </w:style>
  <w:style w:type="character" w:customStyle="1" w:styleId="HeaderChar">
    <w:name w:val="Header Char"/>
    <w:basedOn w:val="DefaultParagraphFont"/>
    <w:link w:val="Header"/>
    <w:uiPriority w:val="99"/>
    <w:rsid w:val="0091494C"/>
    <w:rPr>
      <w:sz w:val="24"/>
      <w:lang w:val="en-GB"/>
    </w:rPr>
  </w:style>
  <w:style w:type="paragraph" w:styleId="NormalWeb">
    <w:name w:val="Normal (Web)"/>
    <w:basedOn w:val="Normal"/>
    <w:uiPriority w:val="99"/>
    <w:rsid w:val="007F48E8"/>
    <w:pPr>
      <w:tabs>
        <w:tab w:val="clear" w:pos="709"/>
      </w:tabs>
      <w:spacing w:before="100" w:beforeAutospacing="1" w:after="100" w:afterAutospacing="1"/>
      <w:jc w:val="left"/>
    </w:pPr>
    <w:rPr>
      <w:rFonts w:eastAsia="MS Mincho"/>
      <w:szCs w:val="24"/>
      <w:lang w:val="en-US" w:eastAsia="ja-JP"/>
    </w:rPr>
  </w:style>
  <w:style w:type="paragraph" w:customStyle="1" w:styleId="Docheading">
    <w:name w:val="Doc. heading"/>
    <w:basedOn w:val="Header"/>
    <w:rsid w:val="00231C4D"/>
    <w:pPr>
      <w:tabs>
        <w:tab w:val="left" w:pos="567"/>
      </w:tabs>
      <w:snapToGrid w:val="0"/>
      <w:spacing w:after="480" w:line="360" w:lineRule="auto"/>
      <w:jc w:val="center"/>
    </w:pPr>
    <w:rPr>
      <w:rFonts w:ascii="Arial" w:hAnsi="Arial" w:cs="Arial"/>
      <w:b/>
      <w:bCs/>
      <w:caps/>
      <w:snapToGrid w:val="0"/>
      <w:szCs w:val="24"/>
    </w:rPr>
  </w:style>
  <w:style w:type="character" w:customStyle="1" w:styleId="ListParagraphChar">
    <w:name w:val="List Paragraph Char"/>
    <w:link w:val="ListParagraph"/>
    <w:uiPriority w:val="34"/>
    <w:locked/>
    <w:rsid w:val="00231C4D"/>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28739">
      <w:bodyDiv w:val="1"/>
      <w:marLeft w:val="0"/>
      <w:marRight w:val="0"/>
      <w:marTop w:val="0"/>
      <w:marBottom w:val="0"/>
      <w:divBdr>
        <w:top w:val="none" w:sz="0" w:space="0" w:color="auto"/>
        <w:left w:val="none" w:sz="0" w:space="0" w:color="auto"/>
        <w:bottom w:val="none" w:sz="0" w:space="0" w:color="auto"/>
        <w:right w:val="none" w:sz="0" w:space="0" w:color="auto"/>
      </w:divBdr>
    </w:div>
    <w:div w:id="1634290018">
      <w:bodyDiv w:val="1"/>
      <w:marLeft w:val="0"/>
      <w:marRight w:val="0"/>
      <w:marTop w:val="0"/>
      <w:marBottom w:val="0"/>
      <w:divBdr>
        <w:top w:val="none" w:sz="0" w:space="0" w:color="auto"/>
        <w:left w:val="none" w:sz="0" w:space="0" w:color="auto"/>
        <w:bottom w:val="none" w:sz="0" w:space="0" w:color="auto"/>
        <w:right w:val="none" w:sz="0" w:space="0" w:color="auto"/>
      </w:divBdr>
    </w:div>
    <w:div w:id="1679118824">
      <w:bodyDiv w:val="1"/>
      <w:marLeft w:val="0"/>
      <w:marRight w:val="0"/>
      <w:marTop w:val="0"/>
      <w:marBottom w:val="0"/>
      <w:divBdr>
        <w:top w:val="none" w:sz="0" w:space="0" w:color="auto"/>
        <w:left w:val="none" w:sz="0" w:space="0" w:color="auto"/>
        <w:bottom w:val="none" w:sz="0" w:space="0" w:color="auto"/>
        <w:right w:val="none" w:sz="0" w:space="0" w:color="auto"/>
      </w:divBdr>
    </w:div>
    <w:div w:id="1748766242">
      <w:bodyDiv w:val="1"/>
      <w:marLeft w:val="0"/>
      <w:marRight w:val="0"/>
      <w:marTop w:val="0"/>
      <w:marBottom w:val="0"/>
      <w:divBdr>
        <w:top w:val="none" w:sz="0" w:space="0" w:color="auto"/>
        <w:left w:val="none" w:sz="0" w:space="0" w:color="auto"/>
        <w:bottom w:val="none" w:sz="0" w:space="0" w:color="auto"/>
        <w:right w:val="none" w:sz="0" w:space="0" w:color="auto"/>
      </w:divBdr>
    </w:div>
    <w:div w:id="179779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eanobs19.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nesdoc.unesco.org/images/0021/002112/211260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072C1-8FB7-42BE-9F0A-0BD7207B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25</Pages>
  <Words>8597</Words>
  <Characters>58906</Characters>
  <Application>Microsoft Office Word</Application>
  <DocSecurity>0</DocSecurity>
  <Lines>981</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Проект краткого доклада Часть 2</vt:lpstr>
      <vt:lpstr>Проект краткого доклада Часть 1</vt:lpstr>
    </vt:vector>
  </TitlesOfParts>
  <Company>UNESCO</Company>
  <LinksUpToDate>false</LinksUpToDate>
  <CharactersWithSpaces>67247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краткого доклада Часть 2</dc:title>
  <dc:subject>IOC-XXIX/3 PROV. PART 2</dc:subject>
  <dc:creator>Gazagne, Irène</dc:creator>
  <cp:keywords>1817.17R</cp:keywords>
  <dc:description/>
  <cp:lastModifiedBy>Chakhvorostova, Valentina</cp:lastModifiedBy>
  <cp:revision>68</cp:revision>
  <cp:lastPrinted>2017-06-23T09:13:00Z</cp:lastPrinted>
  <dcterms:created xsi:type="dcterms:W3CDTF">2017-06-28T17:46:00Z</dcterms:created>
  <dcterms:modified xsi:type="dcterms:W3CDTF">2017-06-29T13:49:00Z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102695</vt:i4>
  </property>
  <property fmtid="{D5CDD505-2E9C-101B-9397-08002B2CF9AE}" pid="3" name="JobDMS">
    <vt:r8>1817.17</vt:r8>
  </property>
  <property fmtid="{D5CDD505-2E9C-101B-9397-08002B2CF9AE}" pid="4" name="Language">
    <vt:lpwstr>R</vt:lpwstr>
  </property>
</Properties>
</file>