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B6" w:rsidRPr="00D75A9D" w:rsidRDefault="007530B6" w:rsidP="00210DDC">
      <w:pPr>
        <w:jc w:val="center"/>
        <w:rPr>
          <w:rFonts w:ascii="Arial" w:hAnsi="Arial" w:cs="Arial"/>
          <w:lang w:val="ru-RU"/>
        </w:rPr>
      </w:pPr>
      <w:bookmarkStart w:id="0" w:name="_GoBack"/>
      <w:bookmarkEnd w:id="0"/>
    </w:p>
    <w:p w:rsidR="007530B6" w:rsidRPr="00D75A9D" w:rsidRDefault="007530B6" w:rsidP="00210DDC">
      <w:pPr>
        <w:jc w:val="center"/>
        <w:rPr>
          <w:rFonts w:ascii="Arial" w:hAnsi="Arial" w:cs="Arial"/>
          <w:lang w:val="ru-RU"/>
        </w:rPr>
      </w:pPr>
    </w:p>
    <w:p w:rsidR="007530B6" w:rsidRPr="00D75A9D" w:rsidRDefault="007530B6" w:rsidP="00210DDC">
      <w:pPr>
        <w:jc w:val="center"/>
        <w:rPr>
          <w:rFonts w:ascii="Arial" w:hAnsi="Arial" w:cs="Arial"/>
          <w:lang w:val="ru-RU"/>
        </w:rPr>
      </w:pPr>
    </w:p>
    <w:p w:rsidR="007530B6" w:rsidRPr="00D75A9D" w:rsidRDefault="007530B6" w:rsidP="00210DDC">
      <w:pPr>
        <w:jc w:val="center"/>
        <w:rPr>
          <w:rFonts w:ascii="Arial" w:hAnsi="Arial" w:cs="Arial"/>
          <w:lang w:val="ru-RU"/>
        </w:rPr>
      </w:pPr>
    </w:p>
    <w:p w:rsidR="007530B6" w:rsidRPr="00D75A9D" w:rsidRDefault="007530B6" w:rsidP="00210DDC">
      <w:pPr>
        <w:jc w:val="center"/>
        <w:rPr>
          <w:rFonts w:ascii="Arial" w:hAnsi="Arial" w:cs="Arial"/>
          <w:lang w:val="ru-RU"/>
        </w:rPr>
      </w:pPr>
    </w:p>
    <w:p w:rsidR="007530B6" w:rsidRPr="00D75A9D" w:rsidRDefault="007530B6" w:rsidP="00210DDC">
      <w:pPr>
        <w:jc w:val="center"/>
        <w:rPr>
          <w:rFonts w:ascii="Arial" w:hAnsi="Arial" w:cs="Arial"/>
          <w:lang w:val="ru-RU"/>
        </w:rPr>
      </w:pPr>
    </w:p>
    <w:p w:rsidR="007530B6" w:rsidRPr="00585724" w:rsidRDefault="00CB3DF0" w:rsidP="00210DDC">
      <w:pPr>
        <w:jc w:val="center"/>
        <w:outlineLvl w:val="0"/>
        <w:rPr>
          <w:rFonts w:ascii="Arial" w:hAnsi="Arial" w:cs="Arial"/>
          <w:b/>
          <w:sz w:val="32"/>
          <w:szCs w:val="32"/>
          <w:lang w:val="ru-RU"/>
        </w:rPr>
      </w:pPr>
      <w:r w:rsidRPr="00D75A9D">
        <w:rPr>
          <w:rFonts w:ascii="Arial" w:hAnsi="Arial" w:cs="Arial"/>
          <w:b/>
          <w:sz w:val="32"/>
          <w:szCs w:val="32"/>
          <w:lang w:val="ru-RU"/>
        </w:rPr>
        <w:t>К</w:t>
      </w:r>
      <w:r w:rsidR="008B255F" w:rsidRPr="00585724">
        <w:rPr>
          <w:rFonts w:ascii="Arial" w:hAnsi="Arial" w:cs="Arial"/>
          <w:b/>
          <w:sz w:val="32"/>
          <w:szCs w:val="32"/>
          <w:lang w:val="ru-RU"/>
        </w:rPr>
        <w:t>ратк</w:t>
      </w:r>
      <w:r w:rsidRPr="00585724">
        <w:rPr>
          <w:rFonts w:ascii="Arial" w:hAnsi="Arial" w:cs="Arial"/>
          <w:b/>
          <w:sz w:val="32"/>
          <w:szCs w:val="32"/>
          <w:lang w:val="ru-RU"/>
        </w:rPr>
        <w:t>ий</w:t>
      </w:r>
      <w:r w:rsidR="008B255F" w:rsidRPr="00585724">
        <w:rPr>
          <w:rFonts w:ascii="Arial" w:hAnsi="Arial" w:cs="Arial"/>
          <w:b/>
          <w:sz w:val="32"/>
          <w:szCs w:val="32"/>
          <w:lang w:val="ru-RU"/>
        </w:rPr>
        <w:t xml:space="preserve"> доклад</w:t>
      </w:r>
    </w:p>
    <w:p w:rsidR="007530B6" w:rsidRPr="00585724" w:rsidRDefault="007530B6" w:rsidP="00210DDC">
      <w:pPr>
        <w:jc w:val="center"/>
        <w:rPr>
          <w:rFonts w:ascii="Arial" w:hAnsi="Arial" w:cs="Arial"/>
          <w:b/>
          <w:lang w:val="ru-RU"/>
        </w:rPr>
      </w:pPr>
    </w:p>
    <w:p w:rsidR="007530B6" w:rsidRPr="00585724" w:rsidRDefault="007530B6" w:rsidP="00210DDC">
      <w:pPr>
        <w:jc w:val="center"/>
        <w:rPr>
          <w:rFonts w:ascii="Arial" w:hAnsi="Arial" w:cs="Arial"/>
          <w:b/>
          <w:lang w:val="ru-RU"/>
        </w:rPr>
      </w:pPr>
    </w:p>
    <w:p w:rsidR="007530B6" w:rsidRPr="00585724" w:rsidRDefault="007530B6" w:rsidP="00210DDC">
      <w:pPr>
        <w:jc w:val="center"/>
        <w:rPr>
          <w:rFonts w:ascii="Arial" w:hAnsi="Arial" w:cs="Arial"/>
          <w:b/>
          <w:lang w:val="ru-RU"/>
        </w:rPr>
      </w:pPr>
    </w:p>
    <w:p w:rsidR="007530B6" w:rsidRPr="00355CC5" w:rsidRDefault="0054075F" w:rsidP="00210DDC">
      <w:pPr>
        <w:jc w:val="center"/>
        <w:outlineLvl w:val="0"/>
        <w:rPr>
          <w:rFonts w:ascii="Arial" w:hAnsi="Arial" w:cs="Arial"/>
          <w:b/>
          <w:sz w:val="28"/>
          <w:szCs w:val="28"/>
          <w:lang w:val="ru-RU"/>
        </w:rPr>
      </w:pPr>
      <w:r w:rsidRPr="00355CC5">
        <w:rPr>
          <w:rFonts w:ascii="Arial" w:hAnsi="Arial" w:cs="Arial"/>
          <w:b/>
          <w:sz w:val="28"/>
          <w:szCs w:val="28"/>
          <w:lang w:val="ru-RU"/>
        </w:rPr>
        <w:t>Часть</w:t>
      </w:r>
      <w:r w:rsidR="007530B6" w:rsidRPr="00355CC5">
        <w:rPr>
          <w:rFonts w:ascii="Arial" w:hAnsi="Arial" w:cs="Arial"/>
          <w:b/>
          <w:sz w:val="28"/>
          <w:szCs w:val="28"/>
          <w:lang w:val="ru-RU"/>
        </w:rPr>
        <w:t xml:space="preserve"> </w:t>
      </w:r>
      <w:r w:rsidR="00DB0715" w:rsidRPr="00355CC5">
        <w:rPr>
          <w:rFonts w:ascii="Arial" w:hAnsi="Arial" w:cs="Arial"/>
          <w:b/>
          <w:sz w:val="28"/>
          <w:szCs w:val="28"/>
          <w:lang w:val="ru-RU"/>
        </w:rPr>
        <w:t>1</w:t>
      </w:r>
    </w:p>
    <w:p w:rsidR="007530B6" w:rsidRPr="00355CC5" w:rsidRDefault="007530B6" w:rsidP="00210DDC">
      <w:pPr>
        <w:jc w:val="center"/>
        <w:outlineLvl w:val="0"/>
        <w:rPr>
          <w:rFonts w:ascii="Arial" w:hAnsi="Arial" w:cs="Arial"/>
          <w:b/>
          <w:sz w:val="32"/>
          <w:lang w:val="ru-RU"/>
        </w:rPr>
      </w:pPr>
    </w:p>
    <w:p w:rsidR="007530B6" w:rsidRPr="00355CC5" w:rsidRDefault="007530B6" w:rsidP="00210DDC">
      <w:pPr>
        <w:jc w:val="center"/>
        <w:outlineLvl w:val="0"/>
        <w:rPr>
          <w:rFonts w:ascii="Arial" w:hAnsi="Arial" w:cs="Arial"/>
          <w:lang w:val="ru-RU"/>
        </w:rPr>
      </w:pPr>
    </w:p>
    <w:p w:rsidR="007530B6" w:rsidRPr="00355CC5" w:rsidRDefault="007530B6" w:rsidP="00210DDC">
      <w:pPr>
        <w:jc w:val="center"/>
        <w:rPr>
          <w:rFonts w:ascii="Arial" w:hAnsi="Arial" w:cs="Arial"/>
          <w:szCs w:val="24"/>
          <w:lang w:val="ru-RU"/>
        </w:rPr>
      </w:pPr>
      <w:r w:rsidRPr="00355CC5">
        <w:rPr>
          <w:rFonts w:ascii="Arial" w:hAnsi="Arial" w:cs="Arial"/>
          <w:szCs w:val="24"/>
          <w:lang w:val="ru-RU"/>
        </w:rPr>
        <w:t>(</w:t>
      </w:r>
      <w:r w:rsidR="0054075F" w:rsidRPr="00355CC5">
        <w:rPr>
          <w:rFonts w:ascii="Arial" w:hAnsi="Arial" w:cs="Arial"/>
          <w:szCs w:val="24"/>
          <w:lang w:val="ru-RU"/>
        </w:rPr>
        <w:t>Пункты повестки дня</w:t>
      </w:r>
      <w:r w:rsidR="006E0446" w:rsidRPr="00355CC5">
        <w:rPr>
          <w:rFonts w:ascii="Arial" w:hAnsi="Arial" w:cs="Arial"/>
          <w:szCs w:val="24"/>
          <w:lang w:val="ru-RU"/>
        </w:rPr>
        <w:t xml:space="preserve"> </w:t>
      </w:r>
      <w:r w:rsidR="006603EF" w:rsidRPr="00355CC5">
        <w:rPr>
          <w:rFonts w:ascii="Arial" w:hAnsi="Arial" w:cs="Arial"/>
          <w:szCs w:val="24"/>
          <w:lang w:val="ru-RU"/>
        </w:rPr>
        <w:t>1, 2</w:t>
      </w:r>
      <w:r w:rsidR="000D7C4F" w:rsidRPr="00355CC5">
        <w:rPr>
          <w:rFonts w:ascii="Arial" w:hAnsi="Arial" w:cs="Arial"/>
          <w:szCs w:val="24"/>
          <w:lang w:val="ru-RU"/>
        </w:rPr>
        <w:t>.1, 2.2, 2.3, 2.4</w:t>
      </w:r>
      <w:r w:rsidR="006603EF" w:rsidRPr="00355CC5">
        <w:rPr>
          <w:rFonts w:ascii="Arial" w:hAnsi="Arial" w:cs="Arial"/>
          <w:szCs w:val="24"/>
          <w:lang w:val="ru-RU"/>
        </w:rPr>
        <w:t>, 3.1</w:t>
      </w:r>
      <w:r w:rsidR="000D7C4F" w:rsidRPr="00355CC5">
        <w:rPr>
          <w:rFonts w:ascii="Arial" w:hAnsi="Arial" w:cs="Arial"/>
          <w:szCs w:val="24"/>
          <w:lang w:val="ru-RU"/>
        </w:rPr>
        <w:t>, 3.2.1,</w:t>
      </w:r>
      <w:r w:rsidR="006B2384" w:rsidRPr="00355CC5">
        <w:rPr>
          <w:rFonts w:ascii="Arial" w:hAnsi="Arial" w:cs="Arial"/>
          <w:szCs w:val="24"/>
          <w:lang w:val="ru-RU"/>
        </w:rPr>
        <w:t xml:space="preserve"> 3.2.2,</w:t>
      </w:r>
      <w:r w:rsidR="000D7C4F" w:rsidRPr="00355CC5">
        <w:rPr>
          <w:rFonts w:ascii="Arial" w:hAnsi="Arial" w:cs="Arial"/>
          <w:szCs w:val="24"/>
          <w:lang w:val="ru-RU"/>
        </w:rPr>
        <w:t xml:space="preserve"> 3.2.3, 3.3, 4.1, 4.2</w:t>
      </w:r>
      <w:r w:rsidRPr="00355CC5">
        <w:rPr>
          <w:rFonts w:ascii="Arial" w:hAnsi="Arial" w:cs="Arial"/>
          <w:szCs w:val="24"/>
          <w:lang w:val="ru-RU"/>
        </w:rPr>
        <w:t>)</w:t>
      </w:r>
    </w:p>
    <w:p w:rsidR="007530B6" w:rsidRPr="00355CC5" w:rsidRDefault="007530B6" w:rsidP="00210DDC">
      <w:pPr>
        <w:jc w:val="center"/>
        <w:rPr>
          <w:rFonts w:ascii="Arial" w:hAnsi="Arial" w:cs="Arial"/>
          <w:lang w:val="ru-RU"/>
        </w:rPr>
      </w:pPr>
    </w:p>
    <w:p w:rsidR="007530B6" w:rsidRPr="00355CC5" w:rsidRDefault="007530B6" w:rsidP="00210DDC">
      <w:pPr>
        <w:jc w:val="center"/>
        <w:rPr>
          <w:rFonts w:ascii="Arial" w:hAnsi="Arial" w:cs="Arial"/>
          <w:lang w:val="ru-RU"/>
        </w:rPr>
      </w:pPr>
    </w:p>
    <w:p w:rsidR="007530B6" w:rsidRPr="00355CC5" w:rsidRDefault="007530B6" w:rsidP="00210DDC">
      <w:pPr>
        <w:jc w:val="center"/>
        <w:rPr>
          <w:rFonts w:ascii="Arial" w:hAnsi="Arial" w:cs="Arial"/>
          <w:lang w:val="ru-RU"/>
        </w:rPr>
      </w:pPr>
    </w:p>
    <w:p w:rsidR="007530B6" w:rsidRPr="00355CC5" w:rsidRDefault="007530B6" w:rsidP="00210DDC">
      <w:pPr>
        <w:jc w:val="center"/>
        <w:rPr>
          <w:rFonts w:ascii="Arial" w:hAnsi="Arial" w:cs="Arial"/>
          <w:lang w:val="ru-RU"/>
        </w:rPr>
      </w:pPr>
    </w:p>
    <w:p w:rsidR="007530B6" w:rsidRPr="00355CC5" w:rsidRDefault="007530B6" w:rsidP="00210DDC">
      <w:pPr>
        <w:jc w:val="center"/>
        <w:rPr>
          <w:rFonts w:ascii="Arial" w:hAnsi="Arial" w:cs="Arial"/>
          <w:lang w:val="ru-RU"/>
        </w:rPr>
      </w:pPr>
    </w:p>
    <w:p w:rsidR="007530B6" w:rsidRPr="00355CC5" w:rsidRDefault="007530B6" w:rsidP="00210DDC">
      <w:pPr>
        <w:rPr>
          <w:rFonts w:ascii="Arial" w:hAnsi="Arial" w:cs="Arial"/>
          <w:lang w:val="ru-RU"/>
        </w:rPr>
        <w:sectPr w:rsidR="007530B6" w:rsidRPr="00355CC5" w:rsidSect="002B768A">
          <w:headerReference w:type="default" r:id="rId8"/>
          <w:headerReference w:type="first" r:id="rId9"/>
          <w:type w:val="continuous"/>
          <w:pgSz w:w="11906" w:h="16838" w:code="9"/>
          <w:pgMar w:top="737" w:right="1134" w:bottom="1134" w:left="1418" w:header="720" w:footer="720" w:gutter="0"/>
          <w:pgNumType w:start="1"/>
          <w:cols w:space="720"/>
          <w:titlePg/>
        </w:sectPr>
      </w:pPr>
    </w:p>
    <w:p w:rsidR="00D75A9D" w:rsidRDefault="0054075F" w:rsidP="00210DDC">
      <w:pPr>
        <w:pStyle w:val="ListParagraph"/>
        <w:numPr>
          <w:ilvl w:val="0"/>
          <w:numId w:val="6"/>
        </w:numPr>
        <w:spacing w:after="240"/>
        <w:ind w:left="709" w:hanging="709"/>
        <w:contextualSpacing w:val="0"/>
        <w:rPr>
          <w:rFonts w:ascii="Arial" w:hAnsi="Arial" w:cs="Arial"/>
          <w:b/>
          <w:sz w:val="22"/>
          <w:szCs w:val="22"/>
        </w:rPr>
      </w:pPr>
      <w:r w:rsidRPr="00D75A9D">
        <w:rPr>
          <w:rFonts w:ascii="Arial" w:hAnsi="Arial" w:cs="Arial"/>
          <w:b/>
          <w:sz w:val="22"/>
          <w:szCs w:val="22"/>
        </w:rPr>
        <w:lastRenderedPageBreak/>
        <w:t>ОТКРЫТИЕ СЕССИИ</w:t>
      </w:r>
    </w:p>
    <w:p w:rsidR="00D75A9D" w:rsidRDefault="009977C1" w:rsidP="00602D57">
      <w:pPr>
        <w:pStyle w:val="paragraphnumerote"/>
        <w:rPr>
          <w:lang w:val="ru-RU"/>
        </w:rPr>
      </w:pPr>
      <w:r>
        <w:rPr>
          <w:lang w:val="ru-RU"/>
        </w:rPr>
        <w:tab/>
      </w:r>
      <w:r w:rsidR="008C6C98" w:rsidRPr="00D75A9D">
        <w:rPr>
          <w:lang w:val="ru-RU"/>
        </w:rPr>
        <w:t xml:space="preserve">Председатель, проф. Петер </w:t>
      </w:r>
      <w:proofErr w:type="spellStart"/>
      <w:r w:rsidR="008C6C98" w:rsidRPr="00D75A9D">
        <w:rPr>
          <w:lang w:val="ru-RU"/>
        </w:rPr>
        <w:t>Хёуган</w:t>
      </w:r>
      <w:proofErr w:type="spellEnd"/>
      <w:r w:rsidR="008C6C98" w:rsidRPr="00D75A9D">
        <w:rPr>
          <w:lang w:val="ru-RU"/>
        </w:rPr>
        <w:t xml:space="preserve">, открыл 29-ю сессию Ассамблеи МОК в 10.00 в среду 21 июня 2017 г. в зале II Штаб-квартиры ЮНЕСКО. Он приветствовал новых должностных лиц, недавно избранных следующими вспомогательными органами Комиссии: </w:t>
      </w:r>
      <w:r w:rsidR="00CB3DF0" w:rsidRPr="00D75A9D">
        <w:rPr>
          <w:lang w:val="ru-RU"/>
        </w:rPr>
        <w:t xml:space="preserve">МОКАФРИКА, МГВЦВ, </w:t>
      </w:r>
      <w:r w:rsidR="008C6C98" w:rsidRPr="00D75A9D">
        <w:rPr>
          <w:lang w:val="ru-RU"/>
        </w:rPr>
        <w:t>МОКАРИБ, МООД</w:t>
      </w:r>
      <w:r w:rsidR="008C6C98" w:rsidRPr="00D75A9D">
        <w:rPr>
          <w:rFonts w:eastAsia="Malgun Gothic"/>
          <w:lang w:val="ru-RU" w:eastAsia="ko-KR"/>
        </w:rPr>
        <w:t xml:space="preserve"> и ВЕСТПАК</w:t>
      </w:r>
      <w:r w:rsidR="008C6C98" w:rsidRPr="00D75A9D">
        <w:rPr>
          <w:lang w:val="ru-RU"/>
        </w:rPr>
        <w:t>.</w:t>
      </w:r>
    </w:p>
    <w:p w:rsidR="00D75A9D" w:rsidRDefault="009977C1" w:rsidP="00602D57">
      <w:pPr>
        <w:pStyle w:val="paragraphnumerote"/>
        <w:rPr>
          <w:lang w:val="ru-RU"/>
        </w:rPr>
      </w:pPr>
      <w:r>
        <w:rPr>
          <w:lang w:val="ru-RU"/>
        </w:rPr>
        <w:tab/>
      </w:r>
      <w:r w:rsidR="008C6C98" w:rsidRPr="00D75A9D">
        <w:rPr>
          <w:lang w:val="ru-RU"/>
        </w:rPr>
        <w:t xml:space="preserve">С приветственным словом к Ассамблее обратилась Генеральный директор ЮНЕСКО Ирина Бокова (полный текст см. в Приложении ____). </w:t>
      </w:r>
    </w:p>
    <w:p w:rsidR="00D75A9D" w:rsidRDefault="009977C1" w:rsidP="00602D57">
      <w:pPr>
        <w:pStyle w:val="paragraphnumerote"/>
        <w:rPr>
          <w:lang w:val="ru-RU"/>
        </w:rPr>
      </w:pPr>
      <w:r>
        <w:rPr>
          <w:lang w:val="ru-RU"/>
        </w:rPr>
        <w:tab/>
      </w:r>
      <w:r w:rsidR="00422B7D" w:rsidRPr="00D75A9D">
        <w:rPr>
          <w:lang w:val="ru-RU"/>
        </w:rPr>
        <w:t>Генеральный директор</w:t>
      </w:r>
      <w:r w:rsidR="008C6C98" w:rsidRPr="00D75A9D">
        <w:rPr>
          <w:lang w:val="ru-RU"/>
        </w:rPr>
        <w:t xml:space="preserve"> назвала МОК важнейшим направлением деятельности ЮНЕСКО, подчеркнув необходимость совершенствования информационной работы по тематике, связанной с океаном, и налаживания тесного взаимодействия с гражданским обществом в целях повышения уровня информированности общественности, а также обеспечения учета достижений океанических наук с целью разработки адекватных инструментов политики. Инициаторами такого взаимодействия должны быть сами регионы. МОК/ЮНЕСКО учредила региональные подкомиссии, на работу которых следует опираться при взаимодействии с гражданским обществом. Генеральный директор высказала убежденность в том, что Десятилетие океанов позволит реализовать наши огромные возможности в привлечении внимания к важной роли наук об океане и обеспечении широкого освещения этой деятельности. Успех будущей работы предполагает налаживание эффективных партнерских связей.</w:t>
      </w:r>
      <w:r w:rsidR="00422B7D" w:rsidRPr="00D75A9D">
        <w:rPr>
          <w:lang w:val="ru-RU"/>
        </w:rPr>
        <w:t xml:space="preserve"> </w:t>
      </w:r>
      <w:r w:rsidR="00CB3DF0" w:rsidRPr="00D75A9D">
        <w:rPr>
          <w:lang w:val="ru-RU"/>
        </w:rPr>
        <w:t xml:space="preserve">По ее словам, «партнерское взаимодействие – это еще один вид передовой практики». </w:t>
      </w:r>
      <w:r w:rsidR="008C6C98" w:rsidRPr="00D75A9D">
        <w:rPr>
          <w:lang w:val="ru-RU"/>
        </w:rPr>
        <w:t>Ассамблея тепло приветствовала обращение Генерального директора и ее ответы на вопросы и комментарии, сформулированные государствами-членами. Продолжительными аплодисментами присутствующие выразили свою признательность Генеральному директору за ее реальную и весомую поддержку деятельности МОК.</w:t>
      </w:r>
    </w:p>
    <w:p w:rsidR="00D75A9D" w:rsidRDefault="009977C1" w:rsidP="00602D57">
      <w:pPr>
        <w:pStyle w:val="paragraphnumerote"/>
        <w:rPr>
          <w:lang w:val="ru-RU"/>
        </w:rPr>
      </w:pPr>
      <w:r>
        <w:rPr>
          <w:lang w:val="ru-RU"/>
        </w:rPr>
        <w:tab/>
      </w:r>
      <w:r w:rsidR="008C6C98" w:rsidRPr="00D75A9D">
        <w:rPr>
          <w:lang w:val="ru-RU"/>
        </w:rPr>
        <w:t xml:space="preserve">Председатель предложил участникам почтить минутой молчания память следующих видных деятелей, которые участвовали в работе Комиссии и ушли из жизни за последний год: Анатолий </w:t>
      </w:r>
      <w:proofErr w:type="spellStart"/>
      <w:r w:rsidR="008C6C98" w:rsidRPr="00D75A9D">
        <w:rPr>
          <w:lang w:val="ru-RU"/>
        </w:rPr>
        <w:t>Комарицын</w:t>
      </w:r>
      <w:proofErr w:type="spellEnd"/>
      <w:r w:rsidR="008C6C98" w:rsidRPr="00D75A9D">
        <w:rPr>
          <w:lang w:val="ru-RU"/>
        </w:rPr>
        <w:t xml:space="preserve"> (</w:t>
      </w:r>
      <w:r w:rsidR="00CB3DF0" w:rsidRPr="00D75A9D">
        <w:rPr>
          <w:lang w:val="ru-RU"/>
        </w:rPr>
        <w:t>1946</w:t>
      </w:r>
      <w:r w:rsidR="008C6C98" w:rsidRPr="00D75A9D">
        <w:rPr>
          <w:lang w:val="ru-RU"/>
        </w:rPr>
        <w:t xml:space="preserve">-2017 гг., Российская Федерация), Джеймс </w:t>
      </w:r>
      <w:proofErr w:type="spellStart"/>
      <w:r w:rsidR="008C6C98" w:rsidRPr="00D75A9D">
        <w:rPr>
          <w:lang w:val="ru-RU"/>
        </w:rPr>
        <w:t>О’Брайэн</w:t>
      </w:r>
      <w:proofErr w:type="spellEnd"/>
      <w:r w:rsidR="008C6C98" w:rsidRPr="00D75A9D">
        <w:rPr>
          <w:lang w:val="ru-RU"/>
        </w:rPr>
        <w:t xml:space="preserve"> (1935-2016 гг., США)</w:t>
      </w:r>
      <w:r w:rsidR="008C6C98" w:rsidRPr="00D75A9D">
        <w:rPr>
          <w:color w:val="000000"/>
          <w:lang w:val="ru-RU"/>
        </w:rPr>
        <w:t xml:space="preserve">, Натали </w:t>
      </w:r>
      <w:proofErr w:type="spellStart"/>
      <w:r w:rsidR="008C6C98" w:rsidRPr="00D75A9D">
        <w:rPr>
          <w:color w:val="000000"/>
          <w:lang w:val="ru-RU"/>
        </w:rPr>
        <w:t>Филиппон-Таллоч</w:t>
      </w:r>
      <w:proofErr w:type="spellEnd"/>
      <w:r w:rsidR="008C6C98" w:rsidRPr="00D75A9D">
        <w:rPr>
          <w:lang w:val="ru-RU"/>
        </w:rPr>
        <w:t xml:space="preserve"> (1943-2016 гг., США), Марио </w:t>
      </w:r>
      <w:proofErr w:type="spellStart"/>
      <w:r w:rsidR="008C6C98" w:rsidRPr="00D75A9D">
        <w:rPr>
          <w:lang w:val="ru-RU"/>
        </w:rPr>
        <w:t>Руиво</w:t>
      </w:r>
      <w:proofErr w:type="spellEnd"/>
      <w:r w:rsidR="008C6C98" w:rsidRPr="00D75A9D">
        <w:rPr>
          <w:lang w:val="ru-RU"/>
        </w:rPr>
        <w:t xml:space="preserve"> (1927-2017 гг., Португалия), Теодор </w:t>
      </w:r>
      <w:proofErr w:type="spellStart"/>
      <w:r w:rsidR="008C6C98" w:rsidRPr="00D75A9D">
        <w:rPr>
          <w:lang w:val="ru-RU"/>
        </w:rPr>
        <w:t>Смайда</w:t>
      </w:r>
      <w:proofErr w:type="spellEnd"/>
      <w:r w:rsidR="008C6C98" w:rsidRPr="00D75A9D">
        <w:rPr>
          <w:lang w:val="ru-RU"/>
        </w:rPr>
        <w:t xml:space="preserve"> (1932-2017 гг., Норвегия), Глеб </w:t>
      </w:r>
      <w:proofErr w:type="spellStart"/>
      <w:r w:rsidR="008C6C98" w:rsidRPr="00D75A9D">
        <w:rPr>
          <w:lang w:val="ru-RU"/>
        </w:rPr>
        <w:t>Удинцев</w:t>
      </w:r>
      <w:proofErr w:type="spellEnd"/>
      <w:r w:rsidR="008C6C98" w:rsidRPr="00D75A9D">
        <w:rPr>
          <w:lang w:val="ru-RU"/>
        </w:rPr>
        <w:t xml:space="preserve"> (1923-2017 гг., Российская Федерация) и </w:t>
      </w:r>
      <w:proofErr w:type="spellStart"/>
      <w:r w:rsidR="008C6C98" w:rsidRPr="00D75A9D">
        <w:rPr>
          <w:lang w:val="ru-RU"/>
        </w:rPr>
        <w:t>Торбен</w:t>
      </w:r>
      <w:proofErr w:type="spellEnd"/>
      <w:r w:rsidR="008C6C98" w:rsidRPr="00D75A9D">
        <w:rPr>
          <w:lang w:val="ru-RU"/>
        </w:rPr>
        <w:t xml:space="preserve"> </w:t>
      </w:r>
      <w:proofErr w:type="spellStart"/>
      <w:r w:rsidR="008C6C98" w:rsidRPr="00D75A9D">
        <w:rPr>
          <w:lang w:val="ru-RU"/>
        </w:rPr>
        <w:t>Волф</w:t>
      </w:r>
      <w:proofErr w:type="spellEnd"/>
      <w:r w:rsidR="008C6C98" w:rsidRPr="00D75A9D">
        <w:rPr>
          <w:lang w:val="ru-RU"/>
        </w:rPr>
        <w:t xml:space="preserve"> (1919-2017 гг., Дания).</w:t>
      </w:r>
    </w:p>
    <w:p w:rsidR="00D75A9D" w:rsidRDefault="009977C1" w:rsidP="00602D57">
      <w:pPr>
        <w:pStyle w:val="paragraphnumerote"/>
        <w:rPr>
          <w:lang w:val="ru-RU"/>
        </w:rPr>
      </w:pPr>
      <w:r>
        <w:rPr>
          <w:lang w:val="ru-RU"/>
        </w:rPr>
        <w:tab/>
      </w:r>
      <w:r w:rsidR="008C6C98" w:rsidRPr="00D75A9D">
        <w:rPr>
          <w:lang w:val="ru-RU"/>
        </w:rPr>
        <w:t xml:space="preserve">Председатель предложил участникам ознакомиться с размещенной в фойе выставкой. От имени Ассамблеи он выразил признательность Обществу морской технологии (США) за организацию приема по завершении второго дня сессии, а также слова благодарности следующим партнерам за спонсорскую помощь в предоставлении делегатам кофе/чая и организацию мероприятий во время сессии: Япония, Канада, Германия, Республика Корея, Норвегия и общество «Морские технологии» </w:t>
      </w:r>
      <w:r w:rsidR="008C6C98" w:rsidRPr="00D75A9D">
        <w:rPr>
          <w:rFonts w:eastAsia="Malgun Gothic"/>
          <w:lang w:val="ru-RU" w:eastAsia="ko-KR"/>
        </w:rPr>
        <w:t>[</w:t>
      </w:r>
      <w:r w:rsidR="008C6C98" w:rsidRPr="00D75A9D">
        <w:rPr>
          <w:lang w:val="ru-RU"/>
        </w:rPr>
        <w:t>будет дополнено].</w:t>
      </w:r>
    </w:p>
    <w:p w:rsidR="008C6C98" w:rsidRPr="00D75A9D" w:rsidRDefault="009977C1" w:rsidP="00602D57">
      <w:pPr>
        <w:pStyle w:val="paragraphnumerote"/>
        <w:rPr>
          <w:lang w:val="ru-RU"/>
        </w:rPr>
      </w:pPr>
      <w:r>
        <w:rPr>
          <w:lang w:val="ru-RU"/>
        </w:rPr>
        <w:tab/>
      </w:r>
      <w:r w:rsidR="008C6C98" w:rsidRPr="00D75A9D">
        <w:rPr>
          <w:lang w:val="ru-RU"/>
        </w:rPr>
        <w:t xml:space="preserve">Выступили представители 3 государств-членов. </w:t>
      </w:r>
    </w:p>
    <w:p w:rsidR="00B82B86" w:rsidRPr="00234F3A" w:rsidRDefault="00B82B86" w:rsidP="00234F3A">
      <w:pPr>
        <w:pStyle w:val="paragraphnumerote"/>
        <w:numPr>
          <w:ilvl w:val="0"/>
          <w:numId w:val="0"/>
        </w:numPr>
        <w:rPr>
          <w:b/>
          <w:lang w:val="ru-RU"/>
        </w:rPr>
      </w:pPr>
      <w:r w:rsidRPr="00234F3A">
        <w:rPr>
          <w:b/>
          <w:lang w:val="ru-RU"/>
        </w:rPr>
        <w:t>2</w:t>
      </w:r>
      <w:r w:rsidR="00FD5A18" w:rsidRPr="00234F3A">
        <w:rPr>
          <w:b/>
          <w:lang w:val="ru-RU"/>
        </w:rPr>
        <w:t>.</w:t>
      </w:r>
      <w:r w:rsidRPr="00234F3A">
        <w:rPr>
          <w:b/>
          <w:lang w:val="ru-RU"/>
        </w:rPr>
        <w:tab/>
      </w:r>
      <w:r w:rsidR="0054075F" w:rsidRPr="00234F3A">
        <w:rPr>
          <w:b/>
          <w:lang w:val="ru-RU"/>
        </w:rPr>
        <w:t>ОРГАНИЗАЦИЯ РАБОТЫ СЕССИИ</w:t>
      </w:r>
    </w:p>
    <w:p w:rsidR="00D75A9D" w:rsidRDefault="00B82B86" w:rsidP="00210DDC">
      <w:pPr>
        <w:spacing w:after="240"/>
        <w:rPr>
          <w:rFonts w:ascii="Arial" w:hAnsi="Arial" w:cs="Arial"/>
          <w:iCs/>
          <w:sz w:val="22"/>
          <w:szCs w:val="22"/>
          <w:lang w:val="ru-RU"/>
        </w:rPr>
      </w:pPr>
      <w:r w:rsidRPr="00D75A9D">
        <w:rPr>
          <w:rFonts w:ascii="Arial" w:hAnsi="Arial" w:cs="Arial"/>
          <w:sz w:val="22"/>
          <w:szCs w:val="22"/>
          <w:lang w:val="ru-RU"/>
        </w:rPr>
        <w:t>2.1</w:t>
      </w:r>
      <w:r w:rsidRPr="00D75A9D">
        <w:rPr>
          <w:rFonts w:ascii="Arial" w:hAnsi="Arial" w:cs="Arial"/>
          <w:sz w:val="22"/>
          <w:szCs w:val="22"/>
          <w:lang w:val="ru-RU"/>
        </w:rPr>
        <w:tab/>
      </w:r>
      <w:r w:rsidR="0054075F" w:rsidRPr="00D75A9D">
        <w:rPr>
          <w:rFonts w:ascii="Arial" w:hAnsi="Arial" w:cs="Arial"/>
          <w:sz w:val="22"/>
          <w:szCs w:val="22"/>
          <w:lang w:val="ru-RU"/>
        </w:rPr>
        <w:t>УТВЕРЖДЕНИЕ ПОВЕСТКИ ДНЯ</w:t>
      </w:r>
    </w:p>
    <w:p w:rsidR="00D75A9D" w:rsidRDefault="009977C1" w:rsidP="00CF5B52">
      <w:pPr>
        <w:numPr>
          <w:ilvl w:val="0"/>
          <w:numId w:val="10"/>
        </w:numPr>
        <w:autoSpaceDE w:val="0"/>
        <w:autoSpaceDN w:val="0"/>
        <w:adjustRightInd w:val="0"/>
        <w:spacing w:after="240"/>
        <w:ind w:hanging="709"/>
        <w:rPr>
          <w:rFonts w:ascii="Arial" w:hAnsi="Arial" w:cs="Arial"/>
          <w:iCs/>
          <w:sz w:val="22"/>
          <w:szCs w:val="22"/>
        </w:rPr>
      </w:pPr>
      <w:r>
        <w:rPr>
          <w:rFonts w:ascii="Arial" w:hAnsi="Arial" w:cs="Arial"/>
          <w:iCs/>
          <w:snapToGrid w:val="0"/>
          <w:sz w:val="22"/>
          <w:szCs w:val="22"/>
          <w:lang w:val="ru-RU"/>
        </w:rPr>
        <w:tab/>
      </w:r>
      <w:r w:rsidR="00D629D3" w:rsidRPr="00D75A9D">
        <w:rPr>
          <w:rFonts w:ascii="Arial" w:hAnsi="Arial" w:cs="Arial"/>
          <w:iCs/>
          <w:snapToGrid w:val="0"/>
          <w:sz w:val="22"/>
          <w:szCs w:val="22"/>
          <w:lang w:val="ru-RU"/>
        </w:rPr>
        <w:t>Председатель напомнил, что Исполнительный совет, действуя в качестве руководящего комитета данной сессии Ассамблеи, рассмотрел пересмотренную предварительную повестку дня сессии и принял к сведению отсутствие просьб о включении в нее дополнительных пунктов в соответствии со статьей 8 Правил процедуры. В апреле МОК получила направленное Генеральному директору предложение о создании международного центра подготовки в области оперативной океанографии при Индийском национальном центре служб океанографической информации</w:t>
      </w:r>
      <w:r w:rsidR="00D629D3" w:rsidRPr="00D75A9D">
        <w:rPr>
          <w:rFonts w:ascii="Arial" w:hAnsi="Arial" w:cs="Arial"/>
          <w:iCs/>
          <w:sz w:val="22"/>
          <w:szCs w:val="22"/>
          <w:lang w:val="ru-RU"/>
        </w:rPr>
        <w:t xml:space="preserve"> (INCOIS) министерства наук о Земле в качестве центра под эгидой ЮНЕСКО (категория 2). Соответственно в пересмотренную предварительную повестку дня был добавлен пункт 3.4.6.</w:t>
      </w:r>
    </w:p>
    <w:p w:rsidR="00D75A9D" w:rsidRDefault="00576221" w:rsidP="00CF5B52">
      <w:pPr>
        <w:numPr>
          <w:ilvl w:val="0"/>
          <w:numId w:val="10"/>
        </w:numPr>
        <w:autoSpaceDE w:val="0"/>
        <w:autoSpaceDN w:val="0"/>
        <w:adjustRightInd w:val="0"/>
        <w:spacing w:after="240"/>
        <w:ind w:hanging="709"/>
        <w:rPr>
          <w:rFonts w:ascii="Arial" w:hAnsi="Arial" w:cs="Arial"/>
          <w:iCs/>
          <w:sz w:val="22"/>
          <w:szCs w:val="22"/>
          <w:lang w:val="ru-RU"/>
        </w:rPr>
      </w:pPr>
      <w:r>
        <w:rPr>
          <w:rFonts w:ascii="Arial" w:hAnsi="Arial" w:cs="Arial"/>
          <w:iCs/>
          <w:sz w:val="22"/>
          <w:szCs w:val="22"/>
          <w:lang w:val="ru-RU"/>
        </w:rPr>
        <w:tab/>
      </w:r>
      <w:r w:rsidR="00D629D3" w:rsidRPr="00D75A9D">
        <w:rPr>
          <w:rFonts w:ascii="Arial" w:hAnsi="Arial" w:cs="Arial"/>
          <w:iCs/>
          <w:sz w:val="22"/>
          <w:szCs w:val="22"/>
          <w:lang w:val="ru-RU"/>
        </w:rPr>
        <w:t xml:space="preserve">Председатель </w:t>
      </w:r>
      <w:r w:rsidR="003B1461" w:rsidRPr="00D75A9D">
        <w:rPr>
          <w:rFonts w:ascii="Arial" w:hAnsi="Arial" w:cs="Arial"/>
          <w:iCs/>
          <w:sz w:val="22"/>
          <w:szCs w:val="22"/>
          <w:lang w:val="ru-RU"/>
        </w:rPr>
        <w:t>согласился с предложением одного из государств-членов о том, чтобы</w:t>
      </w:r>
      <w:r w:rsidR="00D629D3" w:rsidRPr="00D75A9D">
        <w:rPr>
          <w:rFonts w:ascii="Arial" w:hAnsi="Arial" w:cs="Arial"/>
          <w:iCs/>
          <w:sz w:val="22"/>
          <w:szCs w:val="22"/>
          <w:lang w:val="ru-RU"/>
        </w:rPr>
        <w:t xml:space="preserve"> отменить перерывы на кофе в случае отсутствия финансовой поддержки для организации таких перерывов.</w:t>
      </w:r>
    </w:p>
    <w:p w:rsidR="00D629D3" w:rsidRPr="00D75A9D" w:rsidRDefault="00576221" w:rsidP="00CF5B52">
      <w:pPr>
        <w:numPr>
          <w:ilvl w:val="0"/>
          <w:numId w:val="10"/>
        </w:numPr>
        <w:autoSpaceDE w:val="0"/>
        <w:autoSpaceDN w:val="0"/>
        <w:adjustRightInd w:val="0"/>
        <w:spacing w:after="240"/>
        <w:ind w:hanging="709"/>
        <w:rPr>
          <w:rFonts w:ascii="Arial" w:hAnsi="Arial" w:cs="Arial"/>
          <w:iCs/>
          <w:sz w:val="22"/>
          <w:szCs w:val="22"/>
          <w:lang w:val="ru-RU"/>
        </w:rPr>
      </w:pPr>
      <w:r>
        <w:rPr>
          <w:rFonts w:ascii="Arial" w:hAnsi="Arial" w:cs="Arial"/>
          <w:sz w:val="22"/>
          <w:szCs w:val="22"/>
          <w:lang w:val="ru-RU"/>
        </w:rPr>
        <w:tab/>
      </w:r>
      <w:r w:rsidR="00D629D3" w:rsidRPr="00D75A9D">
        <w:rPr>
          <w:rFonts w:ascii="Arial" w:hAnsi="Arial" w:cs="Arial"/>
          <w:sz w:val="22"/>
          <w:szCs w:val="22"/>
          <w:lang w:val="ru-RU"/>
        </w:rPr>
        <w:t xml:space="preserve">Выступил представитель одного государства-члена. </w:t>
      </w:r>
    </w:p>
    <w:p w:rsidR="00533D2D" w:rsidRPr="00D75A9D" w:rsidRDefault="00533D2D" w:rsidP="00533D2D">
      <w:pPr>
        <w:tabs>
          <w:tab w:val="clear" w:pos="709"/>
        </w:tabs>
        <w:autoSpaceDE w:val="0"/>
        <w:autoSpaceDN w:val="0"/>
        <w:adjustRightInd w:val="0"/>
        <w:spacing w:after="240"/>
        <w:rPr>
          <w:rFonts w:ascii="Arial" w:hAnsi="Arial" w:cs="Arial"/>
          <w:i/>
          <w:iCs/>
          <w:sz w:val="22"/>
          <w:szCs w:val="22"/>
          <w:lang w:val="ru-RU"/>
        </w:rPr>
      </w:pPr>
      <w:r w:rsidRPr="00D75A9D">
        <w:rPr>
          <w:rFonts w:ascii="Arial" w:hAnsi="Arial" w:cs="Arial"/>
          <w:i/>
          <w:iCs/>
          <w:sz w:val="22"/>
          <w:szCs w:val="22"/>
          <w:lang w:val="ru-RU"/>
        </w:rPr>
        <w:t xml:space="preserve">См. решение </w:t>
      </w:r>
      <w:r w:rsidRPr="00D75A9D">
        <w:rPr>
          <w:rFonts w:ascii="Arial" w:hAnsi="Arial" w:cs="Arial"/>
          <w:i/>
          <w:iCs/>
          <w:sz w:val="22"/>
          <w:szCs w:val="22"/>
          <w:lang w:val="en-US"/>
        </w:rPr>
        <w:t>IOC</w:t>
      </w:r>
      <w:r w:rsidRPr="00D75A9D">
        <w:rPr>
          <w:rFonts w:ascii="Arial" w:hAnsi="Arial" w:cs="Arial"/>
          <w:i/>
          <w:iCs/>
          <w:sz w:val="22"/>
          <w:szCs w:val="22"/>
          <w:lang w:val="ru-RU"/>
        </w:rPr>
        <w:t>-</w:t>
      </w:r>
      <w:r w:rsidRPr="00D75A9D">
        <w:rPr>
          <w:rFonts w:ascii="Arial" w:hAnsi="Arial" w:cs="Arial"/>
          <w:i/>
          <w:iCs/>
          <w:sz w:val="22"/>
          <w:szCs w:val="22"/>
          <w:lang w:val="en-US"/>
        </w:rPr>
        <w:t>XXIX</w:t>
      </w:r>
      <w:r w:rsidRPr="00D75A9D">
        <w:rPr>
          <w:rFonts w:ascii="Arial" w:hAnsi="Arial" w:cs="Arial"/>
          <w:i/>
          <w:iCs/>
          <w:sz w:val="22"/>
          <w:szCs w:val="22"/>
          <w:lang w:val="ru-RU"/>
        </w:rPr>
        <w:t>/2 (</w:t>
      </w:r>
      <w:r w:rsidRPr="00D75A9D">
        <w:rPr>
          <w:rFonts w:ascii="Arial" w:hAnsi="Arial" w:cs="Arial"/>
          <w:i/>
          <w:iCs/>
          <w:sz w:val="22"/>
          <w:szCs w:val="22"/>
          <w:lang w:val="en-US"/>
        </w:rPr>
        <w:t>I</w:t>
      </w:r>
      <w:r w:rsidRPr="00D75A9D">
        <w:rPr>
          <w:rFonts w:ascii="Arial" w:hAnsi="Arial" w:cs="Arial"/>
          <w:i/>
          <w:iCs/>
          <w:sz w:val="22"/>
          <w:szCs w:val="22"/>
          <w:lang w:val="ru-RU"/>
        </w:rPr>
        <w:t>) в конце пункта 2.</w:t>
      </w:r>
    </w:p>
    <w:p w:rsidR="00D75A9D" w:rsidRDefault="00B82B86" w:rsidP="002950C6">
      <w:pPr>
        <w:keepNext/>
        <w:spacing w:after="240"/>
        <w:rPr>
          <w:rFonts w:ascii="Arial" w:hAnsi="Arial" w:cs="Arial"/>
          <w:sz w:val="22"/>
          <w:szCs w:val="22"/>
          <w:lang w:val="ru-RU"/>
        </w:rPr>
      </w:pPr>
      <w:r w:rsidRPr="00D75A9D">
        <w:rPr>
          <w:rFonts w:ascii="Arial" w:hAnsi="Arial" w:cs="Arial"/>
          <w:sz w:val="22"/>
          <w:szCs w:val="22"/>
          <w:lang w:val="ru-RU"/>
        </w:rPr>
        <w:t>2.2</w:t>
      </w:r>
      <w:r w:rsidRPr="00D75A9D">
        <w:rPr>
          <w:rFonts w:ascii="Arial" w:hAnsi="Arial" w:cs="Arial"/>
          <w:sz w:val="22"/>
          <w:szCs w:val="22"/>
          <w:lang w:val="ru-RU"/>
        </w:rPr>
        <w:tab/>
      </w:r>
      <w:r w:rsidR="0054075F" w:rsidRPr="00D75A9D">
        <w:rPr>
          <w:rFonts w:ascii="Arial" w:hAnsi="Arial" w:cs="Arial"/>
          <w:sz w:val="22"/>
          <w:szCs w:val="22"/>
          <w:lang w:val="ru-RU"/>
        </w:rPr>
        <w:t>НАЗНАЧЕНИЕ ДОКЛАДЧИКА</w:t>
      </w:r>
    </w:p>
    <w:p w:rsidR="00CD59E0" w:rsidRPr="00D75A9D" w:rsidRDefault="00576221" w:rsidP="00CF5B52">
      <w:pPr>
        <w:numPr>
          <w:ilvl w:val="0"/>
          <w:numId w:val="10"/>
        </w:numPr>
        <w:autoSpaceDE w:val="0"/>
        <w:autoSpaceDN w:val="0"/>
        <w:adjustRightInd w:val="0"/>
        <w:spacing w:after="240"/>
        <w:ind w:hanging="709"/>
        <w:rPr>
          <w:rFonts w:ascii="Arial" w:eastAsia="Calibri" w:hAnsi="Arial" w:cs="Arial"/>
          <w:sz w:val="22"/>
          <w:szCs w:val="22"/>
          <w:lang w:val="ru-RU"/>
        </w:rPr>
      </w:pPr>
      <w:r>
        <w:rPr>
          <w:rFonts w:ascii="Arial" w:hAnsi="Arial" w:cs="Arial"/>
          <w:sz w:val="22"/>
          <w:szCs w:val="22"/>
          <w:lang w:val="ru-RU"/>
        </w:rPr>
        <w:tab/>
      </w:r>
      <w:r w:rsidR="009C7230" w:rsidRPr="00D75A9D">
        <w:rPr>
          <w:rFonts w:ascii="Arial" w:hAnsi="Arial" w:cs="Arial"/>
          <w:sz w:val="22"/>
          <w:szCs w:val="22"/>
          <w:lang w:val="ru-RU"/>
        </w:rPr>
        <w:t xml:space="preserve">Выступили представители трех государств-членов. </w:t>
      </w:r>
    </w:p>
    <w:p w:rsidR="005C56D8" w:rsidRPr="00D75A9D" w:rsidRDefault="005C56D8" w:rsidP="005C56D8">
      <w:pPr>
        <w:tabs>
          <w:tab w:val="clear" w:pos="709"/>
        </w:tabs>
        <w:autoSpaceDE w:val="0"/>
        <w:autoSpaceDN w:val="0"/>
        <w:adjustRightInd w:val="0"/>
        <w:spacing w:after="240"/>
        <w:rPr>
          <w:rFonts w:ascii="Arial" w:hAnsi="Arial" w:cs="Arial"/>
          <w:i/>
          <w:iCs/>
          <w:sz w:val="22"/>
          <w:szCs w:val="22"/>
          <w:lang w:val="ru-RU"/>
        </w:rPr>
      </w:pPr>
      <w:r w:rsidRPr="00D75A9D">
        <w:rPr>
          <w:rFonts w:ascii="Arial" w:hAnsi="Arial" w:cs="Arial"/>
          <w:i/>
          <w:iCs/>
          <w:sz w:val="22"/>
          <w:szCs w:val="22"/>
          <w:lang w:val="ru-RU"/>
        </w:rPr>
        <w:t xml:space="preserve">См. решение </w:t>
      </w:r>
      <w:r w:rsidRPr="00D75A9D">
        <w:rPr>
          <w:rFonts w:ascii="Arial" w:hAnsi="Arial" w:cs="Arial"/>
          <w:i/>
          <w:iCs/>
          <w:sz w:val="22"/>
          <w:szCs w:val="22"/>
          <w:lang w:val="en-US"/>
        </w:rPr>
        <w:t>IOC</w:t>
      </w:r>
      <w:r w:rsidRPr="00D75A9D">
        <w:rPr>
          <w:rFonts w:ascii="Arial" w:hAnsi="Arial" w:cs="Arial"/>
          <w:i/>
          <w:iCs/>
          <w:sz w:val="22"/>
          <w:szCs w:val="22"/>
          <w:lang w:val="ru-RU"/>
        </w:rPr>
        <w:t>-</w:t>
      </w:r>
      <w:r w:rsidRPr="00D75A9D">
        <w:rPr>
          <w:rFonts w:ascii="Arial" w:hAnsi="Arial" w:cs="Arial"/>
          <w:i/>
          <w:iCs/>
          <w:sz w:val="22"/>
          <w:szCs w:val="22"/>
          <w:lang w:val="en-US"/>
        </w:rPr>
        <w:t>XXIX</w:t>
      </w:r>
      <w:r w:rsidRPr="00D75A9D">
        <w:rPr>
          <w:rFonts w:ascii="Arial" w:hAnsi="Arial" w:cs="Arial"/>
          <w:i/>
          <w:iCs/>
          <w:sz w:val="22"/>
          <w:szCs w:val="22"/>
          <w:lang w:val="ru-RU"/>
        </w:rPr>
        <w:t>/2 (</w:t>
      </w:r>
      <w:r w:rsidRPr="00D75A9D">
        <w:rPr>
          <w:rFonts w:ascii="Arial" w:hAnsi="Arial" w:cs="Arial"/>
          <w:i/>
          <w:iCs/>
          <w:sz w:val="22"/>
          <w:szCs w:val="22"/>
          <w:lang w:val="en-US"/>
        </w:rPr>
        <w:t>II</w:t>
      </w:r>
      <w:r w:rsidRPr="00D75A9D">
        <w:rPr>
          <w:rFonts w:ascii="Arial" w:hAnsi="Arial" w:cs="Arial"/>
          <w:i/>
          <w:iCs/>
          <w:sz w:val="22"/>
          <w:szCs w:val="22"/>
          <w:lang w:val="ru-RU"/>
        </w:rPr>
        <w:t>) в конце пункта 2.</w:t>
      </w:r>
    </w:p>
    <w:p w:rsidR="00D75A9D" w:rsidRDefault="004E7A04" w:rsidP="00210DDC">
      <w:pPr>
        <w:spacing w:after="240"/>
        <w:ind w:left="720" w:hanging="720"/>
        <w:jc w:val="left"/>
        <w:rPr>
          <w:rFonts w:ascii="Arial" w:hAnsi="Arial" w:cs="Arial"/>
          <w:sz w:val="22"/>
          <w:szCs w:val="22"/>
          <w:lang w:val="ru-RU"/>
        </w:rPr>
      </w:pPr>
      <w:r w:rsidRPr="00D75A9D">
        <w:rPr>
          <w:rFonts w:ascii="Arial" w:hAnsi="Arial" w:cs="Arial"/>
          <w:sz w:val="22"/>
          <w:szCs w:val="22"/>
          <w:lang w:val="ru-RU"/>
        </w:rPr>
        <w:t>2.3</w:t>
      </w:r>
      <w:r w:rsidRPr="00D75A9D">
        <w:rPr>
          <w:rFonts w:ascii="Arial" w:hAnsi="Arial" w:cs="Arial"/>
          <w:sz w:val="22"/>
          <w:szCs w:val="22"/>
          <w:lang w:val="ru-RU"/>
        </w:rPr>
        <w:tab/>
      </w:r>
      <w:r w:rsidR="0054075F" w:rsidRPr="00D75A9D">
        <w:rPr>
          <w:rFonts w:ascii="Arial" w:hAnsi="Arial" w:cs="Arial"/>
          <w:sz w:val="22"/>
          <w:szCs w:val="22"/>
          <w:lang w:val="ru-RU"/>
        </w:rPr>
        <w:t>УЧРЕЖДЕНИЕ СЕССИОННЫХ КОМИТЕТОВ И РАБОЧИХ ГРУПП</w:t>
      </w:r>
    </w:p>
    <w:p w:rsidR="00D75A9D" w:rsidRPr="00D72900" w:rsidRDefault="00576221" w:rsidP="00CF5B52">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002D76BF" w:rsidRPr="00D75A9D">
        <w:rPr>
          <w:rFonts w:ascii="Arial" w:hAnsi="Arial" w:cs="Arial"/>
          <w:sz w:val="22"/>
          <w:szCs w:val="22"/>
          <w:lang w:val="ru-RU"/>
        </w:rPr>
        <w:t xml:space="preserve">Сославшись на рекомендации, сформулированные по этому пункту повестки дня Исполнительным советом (решение EC-L/3.3), действующим в качестве руководящего комитета данной сессии Ассамблеи, Председатель напомнил о мандате трех создаваемых в соответствии с уставом сессионных комитетов, их открытом составе и организации работы их </w:t>
      </w:r>
      <w:r w:rsidR="002D76BF" w:rsidRPr="00D72900">
        <w:rPr>
          <w:rFonts w:ascii="Arial" w:hAnsi="Arial" w:cs="Arial"/>
          <w:sz w:val="22"/>
          <w:szCs w:val="22"/>
          <w:lang w:val="ru-RU"/>
        </w:rPr>
        <w:t>совещаний.</w:t>
      </w:r>
    </w:p>
    <w:p w:rsidR="00D75A9D" w:rsidRPr="00D72900" w:rsidRDefault="00894F5D" w:rsidP="00894F5D">
      <w:pPr>
        <w:numPr>
          <w:ilvl w:val="0"/>
          <w:numId w:val="10"/>
        </w:numPr>
        <w:autoSpaceDE w:val="0"/>
        <w:autoSpaceDN w:val="0"/>
        <w:adjustRightInd w:val="0"/>
        <w:spacing w:after="240"/>
        <w:ind w:hanging="709"/>
        <w:rPr>
          <w:rFonts w:ascii="Arial" w:hAnsi="Arial" w:cs="Arial"/>
          <w:sz w:val="22"/>
          <w:szCs w:val="22"/>
          <w:lang w:val="ru-RU"/>
        </w:rPr>
      </w:pPr>
      <w:r w:rsidRPr="00D72900">
        <w:rPr>
          <w:rFonts w:ascii="Arial" w:hAnsi="Arial" w:cs="Arial"/>
          <w:sz w:val="22"/>
          <w:szCs w:val="22"/>
          <w:lang w:val="ru-RU"/>
        </w:rPr>
        <w:tab/>
      </w:r>
      <w:r w:rsidR="002D76BF" w:rsidRPr="00D72900">
        <w:rPr>
          <w:rFonts w:ascii="Arial" w:hAnsi="Arial" w:cs="Arial"/>
          <w:sz w:val="22"/>
          <w:szCs w:val="22"/>
          <w:lang w:val="ru-RU"/>
        </w:rPr>
        <w:t>Ссылаясь на рекомендации, принятые Исполнительным советом на его 50-й сессии, Председатель предложил учредить сессионную рабочую группу по пункту 9.2 повестки дня</w:t>
      </w:r>
      <w:r w:rsidR="00E33A77" w:rsidRPr="00D72900">
        <w:rPr>
          <w:rFonts w:ascii="Arial" w:hAnsi="Arial" w:cs="Arial"/>
          <w:sz w:val="22"/>
          <w:szCs w:val="22"/>
          <w:lang w:val="ru-RU"/>
        </w:rPr>
        <w:t xml:space="preserve"> (Касающаяся МОК деятельность Подготовительного комитета Организации Объединенных Наций по вопросам сохранения и устойчивого использования биологического разнообразия за пределами действия национальной юрисдикции)</w:t>
      </w:r>
      <w:r w:rsidR="002D76BF" w:rsidRPr="00D72900">
        <w:rPr>
          <w:rFonts w:ascii="Arial" w:hAnsi="Arial" w:cs="Arial"/>
          <w:sz w:val="22"/>
          <w:szCs w:val="22"/>
          <w:lang w:val="ru-RU"/>
        </w:rPr>
        <w:t>. Затем он предложил выдвигать предложения относительно сессионных рабочих групп.</w:t>
      </w:r>
    </w:p>
    <w:p w:rsidR="002D76BF" w:rsidRPr="00D72900" w:rsidRDefault="008151A2" w:rsidP="00CF5B52">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002D76BF" w:rsidRPr="00D72900">
        <w:rPr>
          <w:rFonts w:ascii="Arial" w:hAnsi="Arial" w:cs="Arial"/>
          <w:sz w:val="22"/>
          <w:szCs w:val="22"/>
          <w:lang w:val="ru-RU"/>
        </w:rPr>
        <w:t>Никто из представителей государств-членов не брал слово для выступления.</w:t>
      </w:r>
    </w:p>
    <w:p w:rsidR="000B6D7B" w:rsidRPr="00D72900" w:rsidRDefault="000B6D7B" w:rsidP="000B6D7B">
      <w:pPr>
        <w:tabs>
          <w:tab w:val="clear" w:pos="709"/>
        </w:tabs>
        <w:autoSpaceDE w:val="0"/>
        <w:autoSpaceDN w:val="0"/>
        <w:adjustRightInd w:val="0"/>
        <w:spacing w:after="240"/>
        <w:rPr>
          <w:rFonts w:ascii="Arial" w:hAnsi="Arial" w:cs="Arial"/>
          <w:i/>
          <w:iCs/>
          <w:sz w:val="22"/>
          <w:szCs w:val="22"/>
          <w:lang w:val="ru-RU"/>
        </w:rPr>
      </w:pPr>
      <w:r w:rsidRPr="00D72900">
        <w:rPr>
          <w:rFonts w:ascii="Arial" w:hAnsi="Arial" w:cs="Arial"/>
          <w:i/>
          <w:iCs/>
          <w:sz w:val="22"/>
          <w:szCs w:val="22"/>
          <w:lang w:val="ru-RU"/>
        </w:rPr>
        <w:t xml:space="preserve">См. решение </w:t>
      </w:r>
      <w:r w:rsidRPr="00D72900">
        <w:rPr>
          <w:rFonts w:ascii="Arial" w:hAnsi="Arial" w:cs="Arial"/>
          <w:i/>
          <w:iCs/>
          <w:sz w:val="22"/>
          <w:szCs w:val="22"/>
          <w:lang w:val="en-US"/>
        </w:rPr>
        <w:t>IOC</w:t>
      </w:r>
      <w:r w:rsidRPr="00D72900">
        <w:rPr>
          <w:rFonts w:ascii="Arial" w:hAnsi="Arial" w:cs="Arial"/>
          <w:i/>
          <w:iCs/>
          <w:sz w:val="22"/>
          <w:szCs w:val="22"/>
          <w:lang w:val="ru-RU"/>
        </w:rPr>
        <w:t>-</w:t>
      </w:r>
      <w:r w:rsidRPr="00D72900">
        <w:rPr>
          <w:rFonts w:ascii="Arial" w:hAnsi="Arial" w:cs="Arial"/>
          <w:i/>
          <w:iCs/>
          <w:sz w:val="22"/>
          <w:szCs w:val="22"/>
          <w:lang w:val="en-US"/>
        </w:rPr>
        <w:t>XXIX</w:t>
      </w:r>
      <w:r w:rsidRPr="00D72900">
        <w:rPr>
          <w:rFonts w:ascii="Arial" w:hAnsi="Arial" w:cs="Arial"/>
          <w:i/>
          <w:iCs/>
          <w:sz w:val="22"/>
          <w:szCs w:val="22"/>
          <w:lang w:val="ru-RU"/>
        </w:rPr>
        <w:t>/2 (</w:t>
      </w:r>
      <w:r w:rsidRPr="00D72900">
        <w:rPr>
          <w:rFonts w:ascii="Arial" w:hAnsi="Arial" w:cs="Arial"/>
          <w:i/>
          <w:iCs/>
          <w:sz w:val="22"/>
          <w:szCs w:val="22"/>
          <w:lang w:val="en-US"/>
        </w:rPr>
        <w:t>III</w:t>
      </w:r>
      <w:r w:rsidRPr="00D72900">
        <w:rPr>
          <w:rFonts w:ascii="Arial" w:hAnsi="Arial" w:cs="Arial"/>
          <w:i/>
          <w:iCs/>
          <w:sz w:val="22"/>
          <w:szCs w:val="22"/>
          <w:lang w:val="ru-RU"/>
        </w:rPr>
        <w:t>) в конце пункта 2.</w:t>
      </w:r>
    </w:p>
    <w:p w:rsidR="00D75A9D" w:rsidRDefault="00892F77" w:rsidP="00210DDC">
      <w:pPr>
        <w:spacing w:after="240"/>
        <w:ind w:left="720" w:hanging="720"/>
        <w:jc w:val="left"/>
        <w:rPr>
          <w:rFonts w:ascii="Arial" w:hAnsi="Arial" w:cs="Arial"/>
          <w:b/>
          <w:sz w:val="22"/>
          <w:szCs w:val="22"/>
          <w:lang w:val="ru-RU"/>
        </w:rPr>
      </w:pPr>
      <w:r w:rsidRPr="00D75A9D">
        <w:rPr>
          <w:rFonts w:ascii="Arial" w:hAnsi="Arial" w:cs="Arial"/>
          <w:bCs/>
          <w:sz w:val="22"/>
          <w:szCs w:val="22"/>
          <w:lang w:val="ru-RU"/>
        </w:rPr>
        <w:t>2.4</w:t>
      </w:r>
      <w:r w:rsidRPr="00D75A9D">
        <w:rPr>
          <w:rFonts w:ascii="Arial" w:hAnsi="Arial" w:cs="Arial"/>
          <w:bCs/>
          <w:sz w:val="22"/>
          <w:szCs w:val="22"/>
          <w:lang w:val="ru-RU"/>
        </w:rPr>
        <w:tab/>
      </w:r>
      <w:r w:rsidRPr="00D75A9D">
        <w:rPr>
          <w:rFonts w:ascii="Arial" w:hAnsi="Arial" w:cs="Arial"/>
          <w:color w:val="000000"/>
          <w:sz w:val="22"/>
          <w:szCs w:val="22"/>
          <w:lang w:val="ru-RU"/>
        </w:rPr>
        <w:t>ПРЕДСТАВЛЕНИЕ ДОКУМЕНТАЦИИ И РАСПИСАНИЯ РАБОТЫ И ПАМЯТНЫЕ ЛЕКЦИИ</w:t>
      </w:r>
    </w:p>
    <w:p w:rsidR="00D75A9D" w:rsidRDefault="008151A2" w:rsidP="00602D57">
      <w:pPr>
        <w:pStyle w:val="paragraphnumerote"/>
        <w:rPr>
          <w:lang w:val="ru-RU"/>
        </w:rPr>
      </w:pPr>
      <w:r>
        <w:rPr>
          <w:lang w:val="ru-RU"/>
        </w:rPr>
        <w:tab/>
      </w:r>
      <w:r w:rsidR="00892F77" w:rsidRPr="00D75A9D">
        <w:rPr>
          <w:lang w:val="ru-RU"/>
        </w:rPr>
        <w:t>Этот пункт повестки дня представил Исполнительный секретарь. Он сделал краткий обзор списка рабочих документов и напомнил Ассамблее, что основное внимание в докладе будет уделено решениям. Сославшись на документ IOC-XXIX/Inf.1, Исполнительный секретарь напомнил, что проекты решений согласуются в ходе дискуссии по каждому пункту повестки дня. Документ о принятых и предлагаемых мерах, специально подготовленный в виде предварительного варианта доклада и дополненный резюме дискуссий, представляется для принятия в рамках пункта 12 по возможности в ходе пленарного заседания или, как вариант, путем переписки после сессии. Д-р Рябинин напомнил Ассамблее, что к предельному сроку 16 июня был получен один проект резолюции. Он предложил делегатам как можно скорее ознакомиться с размещенным онлайн оценочным вопросником, посвященным организации работы сессии руководящего органа, и заполнить его до начала дискуссии по организации работы сессии в рамках пункта 12. Государствам-членам, которые пожелали включить в доклад конкретные особо важные выступления на пленарном заседании, было предложено представить их в письменном виде на одном из четырех рабочих языков Комиссии; они будут включены в информационное приложение к настоящему докладу на языке оригинала. Для этой цели создан образец и специальный адрес электронной почты (</w:t>
      </w:r>
      <w:hyperlink r:id="rId10" w:history="1">
        <w:r w:rsidR="00892F77" w:rsidRPr="00D75A9D">
          <w:rPr>
            <w:rStyle w:val="Hyperlink"/>
            <w:iCs/>
            <w:lang w:val="ru-RU"/>
          </w:rPr>
          <w:t>iocgovbody@unesco.org</w:t>
        </w:r>
      </w:hyperlink>
      <w:r w:rsidR="00892F77" w:rsidRPr="00D75A9D">
        <w:rPr>
          <w:lang w:val="ru-RU"/>
        </w:rPr>
        <w:t>) (</w:t>
      </w:r>
      <w:r w:rsidR="00892F77" w:rsidRPr="00D75A9D">
        <w:rPr>
          <w:color w:val="000000"/>
          <w:lang w:val="ru-RU"/>
        </w:rPr>
        <w:t xml:space="preserve">IOC-XXIX/Inf.1 </w:t>
      </w:r>
      <w:proofErr w:type="spellStart"/>
      <w:r w:rsidR="00892F77" w:rsidRPr="00D75A9D">
        <w:rPr>
          <w:color w:val="000000"/>
          <w:lang w:val="ru-RU"/>
        </w:rPr>
        <w:t>Add</w:t>
      </w:r>
      <w:proofErr w:type="spellEnd"/>
      <w:r w:rsidR="00892F77" w:rsidRPr="00D75A9D">
        <w:rPr>
          <w:color w:val="000000"/>
          <w:lang w:val="ru-RU"/>
        </w:rPr>
        <w:t>.)</w:t>
      </w:r>
      <w:r w:rsidR="00892F77" w:rsidRPr="00D75A9D">
        <w:rPr>
          <w:lang w:val="ru-RU"/>
        </w:rPr>
        <w:t xml:space="preserve">. </w:t>
      </w:r>
    </w:p>
    <w:p w:rsidR="00D75A9D" w:rsidRDefault="008151A2" w:rsidP="00602D57">
      <w:pPr>
        <w:pStyle w:val="paragraphnumerote"/>
        <w:rPr>
          <w:lang w:val="ru-RU"/>
        </w:rPr>
      </w:pPr>
      <w:r>
        <w:rPr>
          <w:lang w:val="ru-RU"/>
        </w:rPr>
        <w:tab/>
      </w:r>
      <w:r w:rsidR="00892F77" w:rsidRPr="00D75A9D">
        <w:rPr>
          <w:lang w:val="ru-RU"/>
        </w:rPr>
        <w:t>В отношении расписания работы сессии Исполнительный секретарь информи</w:t>
      </w:r>
      <w:r w:rsidR="00892F77" w:rsidRPr="00D75A9D">
        <w:rPr>
          <w:lang w:val="ru-RU"/>
        </w:rPr>
        <w:softHyphen/>
        <w:t xml:space="preserve">ровал участников об организации синхронного перевода в ходе сессии. На заседаниях Комитета по финансовым вопросам обеспечивался синхронный перевод на английский и французский языки. </w:t>
      </w:r>
    </w:p>
    <w:p w:rsidR="00D75A9D" w:rsidRDefault="008151A2" w:rsidP="00602D57">
      <w:pPr>
        <w:pStyle w:val="paragraphnumerote"/>
        <w:rPr>
          <w:lang w:val="ru-RU"/>
        </w:rPr>
      </w:pPr>
      <w:r>
        <w:rPr>
          <w:lang w:val="ru-RU"/>
        </w:rPr>
        <w:tab/>
      </w:r>
      <w:r w:rsidR="00892F77" w:rsidRPr="00D75A9D">
        <w:rPr>
          <w:lang w:val="ru-RU"/>
        </w:rPr>
        <w:t>Исполнительный секретарь осветил второй день работы Ассамблеи, полностью посвященный пункту 4 повестки дня «МОК и будущее океана» и проведению специального дискуссионного форума для обмена мнениями с партнерскими организациями о предложении МОК по Десятилетию океанических наук в интересах устойчивого развития</w:t>
      </w:r>
      <w:r w:rsidR="009826D2" w:rsidRPr="00D75A9D">
        <w:rPr>
          <w:lang w:val="ru-RU"/>
        </w:rPr>
        <w:t>.</w:t>
      </w:r>
      <w:r w:rsidR="00892F77" w:rsidRPr="00D75A9D">
        <w:rPr>
          <w:lang w:val="ru-RU"/>
        </w:rPr>
        <w:t xml:space="preserve"> Второй день был также посвящен памяти профессора Марио </w:t>
      </w:r>
      <w:proofErr w:type="spellStart"/>
      <w:r w:rsidR="00892F77" w:rsidRPr="00D75A9D">
        <w:rPr>
          <w:lang w:val="ru-RU"/>
        </w:rPr>
        <w:t>Руиво</w:t>
      </w:r>
      <w:proofErr w:type="spellEnd"/>
      <w:r w:rsidR="00892F77" w:rsidRPr="00D75A9D">
        <w:rPr>
          <w:lang w:val="ru-RU"/>
        </w:rPr>
        <w:t xml:space="preserve">, бывшего Исполнительного секретаря МОК и главы делегации Португалии, в честь которого состоялась особая церемония в присутствии его жены. </w:t>
      </w:r>
    </w:p>
    <w:p w:rsidR="0065188C" w:rsidRPr="00D75A9D" w:rsidRDefault="00602D57" w:rsidP="00602D57">
      <w:pPr>
        <w:pStyle w:val="paragraphnumerote"/>
        <w:rPr>
          <w:lang w:val="ru-RU"/>
        </w:rPr>
      </w:pPr>
      <w:r>
        <w:rPr>
          <w:lang w:val="ru-RU"/>
        </w:rPr>
        <w:tab/>
      </w:r>
      <w:r w:rsidR="009826D2" w:rsidRPr="00D75A9D">
        <w:rPr>
          <w:lang w:val="ru-RU"/>
        </w:rPr>
        <w:t xml:space="preserve">В контексте Десятилетия с лекцией МОК, посвященной памяти Антона </w:t>
      </w:r>
      <w:proofErr w:type="spellStart"/>
      <w:r w:rsidR="009826D2" w:rsidRPr="00D75A9D">
        <w:rPr>
          <w:lang w:val="ru-RU"/>
        </w:rPr>
        <w:t>Брууна</w:t>
      </w:r>
      <w:proofErr w:type="spellEnd"/>
      <w:r w:rsidR="009826D2" w:rsidRPr="00D75A9D">
        <w:rPr>
          <w:lang w:val="ru-RU"/>
        </w:rPr>
        <w:t>, на тему «</w:t>
      </w:r>
      <w:proofErr w:type="spellStart"/>
      <w:r w:rsidR="009826D2" w:rsidRPr="00D75A9D">
        <w:rPr>
          <w:lang w:val="ru-RU"/>
        </w:rPr>
        <w:t>Деоксигенация</w:t>
      </w:r>
      <w:proofErr w:type="spellEnd"/>
      <w:r w:rsidR="009826D2" w:rsidRPr="00D75A9D">
        <w:rPr>
          <w:lang w:val="ru-RU"/>
        </w:rPr>
        <w:t xml:space="preserve"> – с</w:t>
      </w:r>
      <w:r w:rsidR="00133807" w:rsidRPr="00D75A9D">
        <w:rPr>
          <w:lang w:val="ru-RU"/>
        </w:rPr>
        <w:t>нижение содержания кислорода в М</w:t>
      </w:r>
      <w:r w:rsidR="009826D2" w:rsidRPr="00D75A9D">
        <w:rPr>
          <w:lang w:val="ru-RU"/>
        </w:rPr>
        <w:t xml:space="preserve">ировом океане и прибрежных водах» выступила д-р Вероника Гарсон (Франция), председатель Научного комитета по проекту СОЛАС (исследования поверхности океана и нижних слоев атмосферы). В ходе </w:t>
      </w:r>
      <w:r w:rsidR="0065188C" w:rsidRPr="00D75A9D">
        <w:rPr>
          <w:lang w:val="ru-RU"/>
        </w:rPr>
        <w:t xml:space="preserve">этой </w:t>
      </w:r>
      <w:r w:rsidR="009826D2" w:rsidRPr="00D75A9D">
        <w:rPr>
          <w:lang w:val="ru-RU"/>
        </w:rPr>
        <w:t>лекции д-р Гарсон подробно обосновала тезис о том, что с учетом масштабов антропогенного биогеохимического воздействия будущее состояние и наличие природных ресурсов</w:t>
      </w:r>
      <w:r w:rsidR="00E9162A" w:rsidRPr="00D75A9D">
        <w:rPr>
          <w:lang w:val="ru-RU"/>
        </w:rPr>
        <w:t xml:space="preserve"> будут определяться не естественной изменчивостью климата, а решениями, которые будет принимать человечество. Эти решения уже оказали </w:t>
      </w:r>
      <w:r w:rsidR="00133807" w:rsidRPr="00D75A9D">
        <w:rPr>
          <w:lang w:val="ru-RU"/>
        </w:rPr>
        <w:t>прямое</w:t>
      </w:r>
      <w:r w:rsidR="00E9162A" w:rsidRPr="00D75A9D">
        <w:rPr>
          <w:lang w:val="ru-RU"/>
        </w:rPr>
        <w:t xml:space="preserve"> воздействие на глобальный климат планеты и привели к смене климатических характеристик, изменению циркуляции, стратификации и климата океана</w:t>
      </w:r>
      <w:r w:rsidR="00133807" w:rsidRPr="00D75A9D">
        <w:rPr>
          <w:lang w:val="ru-RU"/>
        </w:rPr>
        <w:t>, а также к повышению уровня содержания СО</w:t>
      </w:r>
      <w:r w:rsidR="00133807" w:rsidRPr="00602D57">
        <w:rPr>
          <w:vertAlign w:val="subscript"/>
          <w:lang w:val="ru-RU"/>
        </w:rPr>
        <w:t>2</w:t>
      </w:r>
      <w:r w:rsidR="00133807" w:rsidRPr="00D75A9D">
        <w:rPr>
          <w:lang w:val="ru-RU"/>
        </w:rPr>
        <w:t xml:space="preserve"> в атмосфере и связанному с этим </w:t>
      </w:r>
      <w:proofErr w:type="spellStart"/>
      <w:r w:rsidR="00133807" w:rsidRPr="00D75A9D">
        <w:rPr>
          <w:lang w:val="ru-RU"/>
        </w:rPr>
        <w:t>закислению</w:t>
      </w:r>
      <w:proofErr w:type="spellEnd"/>
      <w:r w:rsidR="00133807" w:rsidRPr="00D75A9D">
        <w:rPr>
          <w:lang w:val="ru-RU"/>
        </w:rPr>
        <w:t xml:space="preserve"> Мирового океана, которое, в свою очередь, оказало существенное воздействие на происходящие в океане биогеохимические циклы.</w:t>
      </w:r>
      <w:r w:rsidR="009826D2" w:rsidRPr="00D75A9D">
        <w:rPr>
          <w:lang w:val="ru-RU"/>
        </w:rPr>
        <w:t xml:space="preserve"> </w:t>
      </w:r>
      <w:r w:rsidR="00133807" w:rsidRPr="00D75A9D">
        <w:rPr>
          <w:lang w:val="ru-RU"/>
        </w:rPr>
        <w:t>Д-р</w:t>
      </w:r>
      <w:r w:rsidR="0065188C" w:rsidRPr="00D75A9D">
        <w:rPr>
          <w:lang w:val="ru-RU"/>
        </w:rPr>
        <w:t> </w:t>
      </w:r>
      <w:r w:rsidR="00133807" w:rsidRPr="00D75A9D">
        <w:rPr>
          <w:lang w:val="ru-RU"/>
        </w:rPr>
        <w:t xml:space="preserve">Гарсон обратила особое внимание на последствия, которые </w:t>
      </w:r>
      <w:r w:rsidR="0065188C" w:rsidRPr="00D75A9D">
        <w:rPr>
          <w:lang w:val="ru-RU"/>
        </w:rPr>
        <w:t>вызывает</w:t>
      </w:r>
      <w:r w:rsidR="00133807" w:rsidRPr="00D75A9D">
        <w:rPr>
          <w:lang w:val="ru-RU"/>
        </w:rPr>
        <w:t xml:space="preserve"> изменение циркуляции и стратификации океанов, в частности на снижение уровня содержания в Мировом океане кислорода. Некоторое время назад МОК-ЮНЕСКО была создана Глобальная сеть по океаническому кислороду (РГ-ГСОК)</w:t>
      </w:r>
      <w:r w:rsidR="0065188C" w:rsidRPr="00D75A9D">
        <w:rPr>
          <w:lang w:val="ru-RU"/>
        </w:rPr>
        <w:t>, занимающаяся проблематикой океанического кислорода и предотвращением рисков, которыми грозит изменение его параметров. Деятельность РГ</w:t>
      </w:r>
      <w:r w:rsidR="00DF419F">
        <w:rPr>
          <w:lang w:val="ru-RU"/>
        </w:rPr>
        <w:noBreakHyphen/>
      </w:r>
      <w:r w:rsidR="0065188C" w:rsidRPr="00D75A9D">
        <w:rPr>
          <w:lang w:val="ru-RU"/>
        </w:rPr>
        <w:t>ГСОК будет способствовать расширению информационного обмена и сотрудничества на глобальном, региональном и местном уровнях.</w:t>
      </w:r>
    </w:p>
    <w:p w:rsidR="0041419A" w:rsidRPr="00571A4B" w:rsidRDefault="003572AA" w:rsidP="00602D57">
      <w:pPr>
        <w:pStyle w:val="paragraphnumerote"/>
        <w:rPr>
          <w:lang w:val="ru-RU"/>
        </w:rPr>
      </w:pPr>
      <w:r>
        <w:rPr>
          <w:lang w:val="ru-RU"/>
        </w:rPr>
        <w:tab/>
      </w:r>
      <w:r w:rsidR="0065188C" w:rsidRPr="00571A4B">
        <w:rPr>
          <w:lang w:val="ru-RU"/>
        </w:rPr>
        <w:t>26 июня д</w:t>
      </w:r>
      <w:r w:rsidR="00892F77" w:rsidRPr="00571A4B">
        <w:rPr>
          <w:lang w:val="ru-RU"/>
        </w:rPr>
        <w:t>-р Сучан</w:t>
      </w:r>
      <w:r w:rsidR="0065188C" w:rsidRPr="00571A4B">
        <w:rPr>
          <w:lang w:val="ru-RU"/>
        </w:rPr>
        <w:t>а</w:t>
      </w:r>
      <w:r w:rsidR="00892F77" w:rsidRPr="00571A4B">
        <w:rPr>
          <w:lang w:val="ru-RU"/>
        </w:rPr>
        <w:t xml:space="preserve"> </w:t>
      </w:r>
      <w:proofErr w:type="spellStart"/>
      <w:r w:rsidR="00892F77" w:rsidRPr="00571A4B">
        <w:rPr>
          <w:lang w:val="ru-RU"/>
        </w:rPr>
        <w:t>Эпл</w:t>
      </w:r>
      <w:proofErr w:type="spellEnd"/>
      <w:r w:rsidR="00892F77" w:rsidRPr="00571A4B">
        <w:rPr>
          <w:lang w:val="ru-RU"/>
        </w:rPr>
        <w:t xml:space="preserve"> </w:t>
      </w:r>
      <w:proofErr w:type="spellStart"/>
      <w:r w:rsidR="00892F77" w:rsidRPr="00571A4B">
        <w:rPr>
          <w:lang w:val="ru-RU"/>
        </w:rPr>
        <w:t>Чаванич</w:t>
      </w:r>
      <w:proofErr w:type="spellEnd"/>
      <w:r w:rsidR="00892F77" w:rsidRPr="00571A4B">
        <w:rPr>
          <w:lang w:val="ru-RU"/>
        </w:rPr>
        <w:t xml:space="preserve">, заместитель директора </w:t>
      </w:r>
      <w:proofErr w:type="spellStart"/>
      <w:r w:rsidR="00892F77" w:rsidRPr="00571A4B">
        <w:rPr>
          <w:lang w:val="ru-RU"/>
        </w:rPr>
        <w:t>Чула</w:t>
      </w:r>
      <w:proofErr w:type="spellEnd"/>
      <w:r w:rsidR="00892F77" w:rsidRPr="00571A4B">
        <w:rPr>
          <w:lang w:val="ru-RU"/>
        </w:rPr>
        <w:t xml:space="preserve"> </w:t>
      </w:r>
      <w:proofErr w:type="spellStart"/>
      <w:r w:rsidR="00892F77" w:rsidRPr="00571A4B">
        <w:rPr>
          <w:lang w:val="ru-RU"/>
        </w:rPr>
        <w:t>Юнисерч</w:t>
      </w:r>
      <w:proofErr w:type="spellEnd"/>
      <w:r w:rsidR="00892F77" w:rsidRPr="00571A4B">
        <w:rPr>
          <w:lang w:val="ru-RU"/>
        </w:rPr>
        <w:t xml:space="preserve"> и доцент таиландского университета </w:t>
      </w:r>
      <w:proofErr w:type="spellStart"/>
      <w:r w:rsidR="00892F77" w:rsidRPr="00571A4B">
        <w:rPr>
          <w:lang w:val="ru-RU"/>
        </w:rPr>
        <w:t>Чулалонгкорн</w:t>
      </w:r>
      <w:proofErr w:type="spellEnd"/>
      <w:r w:rsidR="00892F77" w:rsidRPr="00571A4B">
        <w:rPr>
          <w:lang w:val="ru-RU"/>
        </w:rPr>
        <w:t xml:space="preserve">, выступила </w:t>
      </w:r>
      <w:r w:rsidR="0065188C" w:rsidRPr="00571A4B">
        <w:rPr>
          <w:lang w:val="ru-RU"/>
        </w:rPr>
        <w:t xml:space="preserve">перед Ассамблеей </w:t>
      </w:r>
      <w:r w:rsidR="00892F77" w:rsidRPr="00571A4B">
        <w:rPr>
          <w:lang w:val="ru-RU"/>
        </w:rPr>
        <w:t xml:space="preserve">с посвященной памяти Н.К. </w:t>
      </w:r>
      <w:proofErr w:type="spellStart"/>
      <w:r w:rsidR="00892F77" w:rsidRPr="00571A4B">
        <w:rPr>
          <w:lang w:val="ru-RU"/>
        </w:rPr>
        <w:t>Паниккара</w:t>
      </w:r>
      <w:proofErr w:type="spellEnd"/>
      <w:r w:rsidR="00892F77" w:rsidRPr="00571A4B">
        <w:rPr>
          <w:lang w:val="ru-RU"/>
        </w:rPr>
        <w:t xml:space="preserve"> лекцией МОК на тему «Создание потенциала и передача технологий: ключ к восстановлению, сохранению и устойчивому использованию коралловых рифов в западной части Тихого океана». </w:t>
      </w:r>
      <w:r w:rsidR="0041419A" w:rsidRPr="00571A4B">
        <w:rPr>
          <w:lang w:val="ru-RU"/>
        </w:rPr>
        <w:t xml:space="preserve">В ходе этой лекции получила развитие тема Н.К. </w:t>
      </w:r>
      <w:proofErr w:type="spellStart"/>
      <w:r w:rsidR="0041419A" w:rsidRPr="00571A4B">
        <w:rPr>
          <w:lang w:val="ru-RU"/>
        </w:rPr>
        <w:t>Паниккара</w:t>
      </w:r>
      <w:proofErr w:type="spellEnd"/>
      <w:r w:rsidR="0041419A" w:rsidRPr="00571A4B">
        <w:rPr>
          <w:lang w:val="ru-RU"/>
        </w:rPr>
        <w:t xml:space="preserve">, касающаяся развития потенциала. В частности, были приведены примеры использования комбинированных подходов в рамках проектов по восстановлению коралловых рифов. Развитие сетевого взаимодействия и партнерства, которое имеет при этом мест, способствует наращиванию потенциала и повышению уровня осведомленности </w:t>
      </w:r>
      <w:r w:rsidR="00D53949" w:rsidRPr="00571A4B">
        <w:rPr>
          <w:lang w:val="ru-RU"/>
        </w:rPr>
        <w:t>населения в целом и молодых уче</w:t>
      </w:r>
      <w:r w:rsidR="0041419A" w:rsidRPr="00571A4B">
        <w:rPr>
          <w:lang w:val="ru-RU"/>
        </w:rPr>
        <w:t>ных в частности.</w:t>
      </w:r>
    </w:p>
    <w:p w:rsidR="0041419A" w:rsidRPr="00D75A9D" w:rsidRDefault="003572AA" w:rsidP="00602D57">
      <w:pPr>
        <w:pStyle w:val="paragraphnumerote"/>
        <w:rPr>
          <w:lang w:val="ru-RU"/>
        </w:rPr>
      </w:pPr>
      <w:r>
        <w:rPr>
          <w:lang w:val="ru-RU"/>
        </w:rPr>
        <w:tab/>
      </w:r>
      <w:r w:rsidR="0041419A" w:rsidRPr="00D75A9D">
        <w:rPr>
          <w:lang w:val="ru-RU"/>
        </w:rPr>
        <w:t>Более подробная информация о памятных лекциях МОК 2017 г. представлена в приложении ___.</w:t>
      </w:r>
    </w:p>
    <w:p w:rsidR="00D75A9D" w:rsidRDefault="003572AA" w:rsidP="00602D57">
      <w:pPr>
        <w:pStyle w:val="paragraphnumerote"/>
        <w:rPr>
          <w:lang w:val="ru-RU"/>
        </w:rPr>
      </w:pPr>
      <w:r>
        <w:rPr>
          <w:lang w:val="ru-RU"/>
        </w:rPr>
        <w:tab/>
      </w:r>
      <w:r w:rsidR="00892F77" w:rsidRPr="00D75A9D">
        <w:rPr>
          <w:lang w:val="ru-RU"/>
        </w:rPr>
        <w:t>После лекции г-же Гарсон была вручена медаль МОК п</w:t>
      </w:r>
      <w:r w:rsidR="00571A4B">
        <w:rPr>
          <w:lang w:val="ru-RU"/>
        </w:rPr>
        <w:t xml:space="preserve">амяти Антона </w:t>
      </w:r>
      <w:proofErr w:type="spellStart"/>
      <w:r w:rsidR="00571A4B">
        <w:rPr>
          <w:lang w:val="ru-RU"/>
        </w:rPr>
        <w:t>Брууна</w:t>
      </w:r>
      <w:proofErr w:type="spellEnd"/>
      <w:r w:rsidR="00571A4B">
        <w:rPr>
          <w:lang w:val="ru-RU"/>
        </w:rPr>
        <w:t>, а</w:t>
      </w:r>
      <w:r w:rsidR="00571A4B">
        <w:rPr>
          <w:lang w:val="ru-RU"/>
        </w:rPr>
        <w:br/>
      </w:r>
      <w:r w:rsidR="00892F77" w:rsidRPr="00D75A9D">
        <w:rPr>
          <w:lang w:val="ru-RU"/>
        </w:rPr>
        <w:t>г</w:t>
      </w:r>
      <w:r w:rsidR="00892F77" w:rsidRPr="00D75A9D">
        <w:rPr>
          <w:lang w:val="ru-RU"/>
        </w:rPr>
        <w:noBreakHyphen/>
        <w:t xml:space="preserve">же </w:t>
      </w:r>
      <w:proofErr w:type="spellStart"/>
      <w:r w:rsidR="00892F77" w:rsidRPr="00D75A9D">
        <w:rPr>
          <w:lang w:val="ru-RU"/>
        </w:rPr>
        <w:t>Чаванич</w:t>
      </w:r>
      <w:proofErr w:type="spellEnd"/>
      <w:r w:rsidR="000E3CBE" w:rsidRPr="00D75A9D">
        <w:rPr>
          <w:lang w:val="ru-RU"/>
        </w:rPr>
        <w:t> </w:t>
      </w:r>
      <w:r w:rsidR="00892F77" w:rsidRPr="00D75A9D">
        <w:rPr>
          <w:lang w:val="ru-RU"/>
        </w:rPr>
        <w:t xml:space="preserve">– медаль МОК памяти Н.К. </w:t>
      </w:r>
      <w:proofErr w:type="spellStart"/>
      <w:r w:rsidR="00892F77" w:rsidRPr="00D75A9D">
        <w:rPr>
          <w:lang w:val="ru-RU"/>
        </w:rPr>
        <w:t>Паниккара</w:t>
      </w:r>
      <w:proofErr w:type="spellEnd"/>
      <w:r w:rsidR="00892F77" w:rsidRPr="00D75A9D">
        <w:rPr>
          <w:lang w:val="ru-RU"/>
        </w:rPr>
        <w:t>.</w:t>
      </w:r>
    </w:p>
    <w:p w:rsidR="00D75A9D" w:rsidRDefault="003572AA" w:rsidP="005D2AEB">
      <w:pPr>
        <w:pStyle w:val="ListParagraph1"/>
        <w:widowControl/>
        <w:numPr>
          <w:ilvl w:val="0"/>
          <w:numId w:val="10"/>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0041419A" w:rsidRPr="00D75A9D">
        <w:rPr>
          <w:rFonts w:ascii="Arial" w:hAnsi="Arial" w:cs="Arial"/>
          <w:sz w:val="22"/>
          <w:szCs w:val="22"/>
          <w:lang w:val="ru-RU"/>
        </w:rPr>
        <w:t>Выступили</w:t>
      </w:r>
      <w:r w:rsidR="00892F77" w:rsidRPr="00D75A9D">
        <w:rPr>
          <w:rFonts w:ascii="Arial" w:hAnsi="Arial" w:cs="Arial"/>
          <w:sz w:val="22"/>
          <w:szCs w:val="22"/>
          <w:lang w:val="ru-RU"/>
        </w:rPr>
        <w:t xml:space="preserve"> представител</w:t>
      </w:r>
      <w:r w:rsidR="0041419A" w:rsidRPr="00D75A9D">
        <w:rPr>
          <w:rFonts w:ascii="Arial" w:hAnsi="Arial" w:cs="Arial"/>
          <w:sz w:val="22"/>
          <w:szCs w:val="22"/>
          <w:lang w:val="ru-RU"/>
        </w:rPr>
        <w:t>и</w:t>
      </w:r>
      <w:r w:rsidR="00892F77" w:rsidRPr="00D75A9D">
        <w:rPr>
          <w:rFonts w:ascii="Arial" w:hAnsi="Arial" w:cs="Arial"/>
          <w:sz w:val="22"/>
          <w:szCs w:val="22"/>
          <w:lang w:val="ru-RU"/>
        </w:rPr>
        <w:t xml:space="preserve"> </w:t>
      </w:r>
      <w:r w:rsidR="0041419A" w:rsidRPr="00D75A9D">
        <w:rPr>
          <w:rFonts w:ascii="Arial" w:hAnsi="Arial" w:cs="Arial"/>
          <w:sz w:val="22"/>
          <w:szCs w:val="22"/>
          <w:lang w:val="ru-RU"/>
        </w:rPr>
        <w:t xml:space="preserve">шести </w:t>
      </w:r>
      <w:r w:rsidR="00892F77" w:rsidRPr="00D75A9D">
        <w:rPr>
          <w:rFonts w:ascii="Arial" w:hAnsi="Arial" w:cs="Arial"/>
          <w:sz w:val="22"/>
          <w:szCs w:val="22"/>
          <w:lang w:val="ru-RU"/>
        </w:rPr>
        <w:t>государств-членов.</w:t>
      </w:r>
    </w:p>
    <w:p w:rsidR="00EE7358" w:rsidRPr="00D75A9D" w:rsidRDefault="003572AA" w:rsidP="005D2AEB">
      <w:pPr>
        <w:pStyle w:val="ListParagraph1"/>
        <w:widowControl/>
        <w:numPr>
          <w:ilvl w:val="0"/>
          <w:numId w:val="10"/>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00571A4B">
        <w:rPr>
          <w:rFonts w:ascii="Arial" w:hAnsi="Arial" w:cs="Arial"/>
          <w:sz w:val="22"/>
          <w:szCs w:val="22"/>
          <w:lang w:val="ru-RU"/>
        </w:rPr>
        <w:t xml:space="preserve">Ассамблея приняла </w:t>
      </w:r>
      <w:r w:rsidR="0012492E" w:rsidRPr="00D75A9D">
        <w:rPr>
          <w:rFonts w:ascii="Arial" w:hAnsi="Arial" w:cs="Arial"/>
          <w:sz w:val="22"/>
          <w:szCs w:val="22"/>
          <w:lang w:val="ru-RU"/>
        </w:rPr>
        <w:t>решение</w:t>
      </w:r>
      <w:r w:rsidR="00EE7358" w:rsidRPr="00D75A9D">
        <w:rPr>
          <w:rFonts w:ascii="Arial" w:hAnsi="Arial" w:cs="Arial"/>
          <w:sz w:val="22"/>
          <w:szCs w:val="22"/>
          <w:lang w:val="ru-RU"/>
        </w:rPr>
        <w:t xml:space="preserve"> IOC-XXIX/2.</w:t>
      </w:r>
    </w:p>
    <w:p w:rsidR="00EE7358" w:rsidRPr="00D75A9D" w:rsidRDefault="00036775" w:rsidP="00036775">
      <w:pPr>
        <w:keepNext/>
        <w:keepLines/>
        <w:spacing w:after="240"/>
        <w:jc w:val="center"/>
        <w:rPr>
          <w:rFonts w:ascii="Arial" w:hAnsi="Arial" w:cs="Arial"/>
          <w:sz w:val="22"/>
          <w:szCs w:val="22"/>
          <w:lang w:val="ru-RU"/>
        </w:rPr>
      </w:pPr>
      <w:r w:rsidRPr="00D75A9D">
        <w:rPr>
          <w:rFonts w:ascii="Arial" w:hAnsi="Arial" w:cs="Arial"/>
          <w:b/>
          <w:sz w:val="22"/>
          <w:szCs w:val="22"/>
          <w:lang w:val="ru-RU"/>
        </w:rPr>
        <w:t>Организация работы сессии</w:t>
      </w:r>
    </w:p>
    <w:p w:rsidR="00EE7358" w:rsidRPr="00D75A9D" w:rsidRDefault="00EE7358" w:rsidP="00514E1B">
      <w:pPr>
        <w:keepNext/>
        <w:keepLines/>
        <w:spacing w:after="240"/>
        <w:ind w:left="709"/>
        <w:rPr>
          <w:rFonts w:ascii="Arial" w:hAnsi="Arial" w:cs="Arial"/>
          <w:sz w:val="22"/>
          <w:szCs w:val="22"/>
          <w:lang w:val="ru-RU"/>
        </w:rPr>
      </w:pPr>
      <w:r w:rsidRPr="00D75A9D">
        <w:rPr>
          <w:rFonts w:ascii="Arial" w:hAnsi="Arial" w:cs="Arial"/>
          <w:sz w:val="22"/>
          <w:szCs w:val="22"/>
          <w:lang w:val="ru-RU"/>
        </w:rPr>
        <w:t>Ассамблея</w:t>
      </w:r>
    </w:p>
    <w:p w:rsidR="00EE7358" w:rsidRPr="00D75A9D" w:rsidRDefault="00EE7358" w:rsidP="00514E1B">
      <w:pPr>
        <w:keepNext/>
        <w:keepLines/>
        <w:spacing w:after="240"/>
        <w:ind w:left="1134" w:hanging="425"/>
        <w:jc w:val="center"/>
        <w:rPr>
          <w:rFonts w:ascii="Arial" w:hAnsi="Arial" w:cs="Arial"/>
          <w:sz w:val="22"/>
          <w:szCs w:val="22"/>
          <w:lang w:val="ru-RU"/>
        </w:rPr>
      </w:pPr>
      <w:r w:rsidRPr="00D75A9D">
        <w:rPr>
          <w:rFonts w:ascii="Arial" w:hAnsi="Arial" w:cs="Arial"/>
          <w:b/>
          <w:sz w:val="22"/>
          <w:szCs w:val="22"/>
          <w:lang w:val="ru-RU"/>
        </w:rPr>
        <w:t>I.</w:t>
      </w:r>
      <w:r w:rsidRPr="00D75A9D">
        <w:rPr>
          <w:rFonts w:ascii="Arial" w:hAnsi="Arial" w:cs="Arial"/>
          <w:b/>
          <w:sz w:val="22"/>
          <w:szCs w:val="22"/>
          <w:lang w:val="ru-RU"/>
        </w:rPr>
        <w:tab/>
        <w:t>Повестка дня</w:t>
      </w:r>
    </w:p>
    <w:p w:rsidR="00EE7358" w:rsidRPr="00D75A9D" w:rsidRDefault="00EE7358" w:rsidP="00514E1B">
      <w:pPr>
        <w:spacing w:after="240"/>
        <w:ind w:left="709"/>
        <w:rPr>
          <w:rFonts w:ascii="Arial" w:hAnsi="Arial" w:cs="Arial"/>
          <w:color w:val="000000"/>
          <w:sz w:val="22"/>
          <w:szCs w:val="22"/>
          <w:lang w:val="ru-RU"/>
        </w:rPr>
      </w:pPr>
      <w:r w:rsidRPr="00D75A9D">
        <w:rPr>
          <w:rFonts w:ascii="Arial" w:hAnsi="Arial" w:cs="Arial"/>
          <w:color w:val="000000"/>
          <w:sz w:val="22"/>
          <w:szCs w:val="22"/>
          <w:u w:val="single"/>
          <w:lang w:val="ru-RU"/>
        </w:rPr>
        <w:t>утверждает</w:t>
      </w:r>
      <w:r w:rsidRPr="00D75A9D">
        <w:rPr>
          <w:rFonts w:ascii="Arial" w:hAnsi="Arial" w:cs="Arial"/>
          <w:color w:val="000000"/>
          <w:sz w:val="22"/>
          <w:szCs w:val="22"/>
          <w:lang w:val="ru-RU"/>
        </w:rPr>
        <w:t xml:space="preserve"> повестку дня и расписание работы, содержащиеся в документе IOC</w:t>
      </w:r>
      <w:r w:rsidRPr="00D75A9D">
        <w:rPr>
          <w:rFonts w:ascii="Arial" w:hAnsi="Arial" w:cs="Arial"/>
          <w:color w:val="000000"/>
          <w:sz w:val="22"/>
          <w:szCs w:val="22"/>
          <w:lang w:val="ru-RU"/>
        </w:rPr>
        <w:noBreakHyphen/>
        <w:t>XXIX/1 </w:t>
      </w:r>
      <w:proofErr w:type="spellStart"/>
      <w:r w:rsidRPr="00D75A9D">
        <w:rPr>
          <w:rFonts w:ascii="Arial" w:hAnsi="Arial" w:cs="Arial"/>
          <w:color w:val="000000"/>
          <w:sz w:val="22"/>
          <w:szCs w:val="22"/>
          <w:lang w:val="ru-RU"/>
        </w:rPr>
        <w:t>Prov</w:t>
      </w:r>
      <w:proofErr w:type="spellEnd"/>
      <w:r w:rsidRPr="00D75A9D">
        <w:rPr>
          <w:rFonts w:ascii="Arial" w:hAnsi="Arial" w:cs="Arial"/>
          <w:color w:val="000000"/>
          <w:sz w:val="22"/>
          <w:szCs w:val="22"/>
          <w:lang w:val="ru-RU"/>
        </w:rPr>
        <w:t xml:space="preserve">. </w:t>
      </w:r>
      <w:proofErr w:type="spellStart"/>
      <w:r w:rsidRPr="00D75A9D">
        <w:rPr>
          <w:rFonts w:ascii="Arial" w:hAnsi="Arial" w:cs="Arial"/>
          <w:color w:val="000000"/>
          <w:sz w:val="22"/>
          <w:szCs w:val="22"/>
          <w:lang w:val="ru-RU"/>
        </w:rPr>
        <w:t>Rev</w:t>
      </w:r>
      <w:proofErr w:type="spellEnd"/>
      <w:r w:rsidRPr="00D75A9D">
        <w:rPr>
          <w:rFonts w:ascii="Arial" w:hAnsi="Arial" w:cs="Arial"/>
          <w:color w:val="000000"/>
          <w:sz w:val="22"/>
          <w:szCs w:val="22"/>
          <w:lang w:val="ru-RU"/>
        </w:rPr>
        <w:t xml:space="preserve">. и </w:t>
      </w:r>
      <w:proofErr w:type="spellStart"/>
      <w:r w:rsidRPr="00D75A9D">
        <w:rPr>
          <w:rFonts w:ascii="Arial" w:hAnsi="Arial" w:cs="Arial"/>
          <w:color w:val="000000"/>
          <w:sz w:val="22"/>
          <w:szCs w:val="22"/>
          <w:lang w:val="ru-RU"/>
        </w:rPr>
        <w:t>Add</w:t>
      </w:r>
      <w:proofErr w:type="spellEnd"/>
      <w:r w:rsidRPr="00D75A9D">
        <w:rPr>
          <w:rFonts w:ascii="Arial" w:hAnsi="Arial" w:cs="Arial"/>
          <w:color w:val="000000"/>
          <w:sz w:val="22"/>
          <w:szCs w:val="22"/>
          <w:lang w:val="ru-RU"/>
        </w:rPr>
        <w:t xml:space="preserve">. </w:t>
      </w:r>
      <w:r w:rsidRPr="00D75A9D">
        <w:rPr>
          <w:rFonts w:ascii="Arial" w:hAnsi="Arial" w:cs="Arial"/>
          <w:color w:val="000000"/>
          <w:sz w:val="22"/>
          <w:szCs w:val="22"/>
          <w:lang w:val="en-US"/>
        </w:rPr>
        <w:t>Rev</w:t>
      </w:r>
      <w:r w:rsidRPr="00D75A9D">
        <w:rPr>
          <w:rFonts w:ascii="Arial" w:hAnsi="Arial" w:cs="Arial"/>
          <w:color w:val="000000"/>
          <w:sz w:val="22"/>
          <w:szCs w:val="22"/>
          <w:lang w:val="ru-RU"/>
        </w:rPr>
        <w:t>.2;</w:t>
      </w:r>
    </w:p>
    <w:p w:rsidR="00EE7358" w:rsidRPr="00D75A9D" w:rsidRDefault="00EE7358" w:rsidP="00EE7358">
      <w:pPr>
        <w:spacing w:after="240"/>
        <w:ind w:left="1134" w:hanging="425"/>
        <w:jc w:val="center"/>
        <w:rPr>
          <w:rFonts w:ascii="Arial" w:hAnsi="Arial" w:cs="Arial"/>
          <w:sz w:val="22"/>
          <w:szCs w:val="22"/>
          <w:lang w:val="ru-RU"/>
        </w:rPr>
      </w:pPr>
      <w:r w:rsidRPr="00D75A9D">
        <w:rPr>
          <w:rFonts w:ascii="Arial" w:eastAsia="Calibri" w:hAnsi="Arial" w:cs="Arial"/>
          <w:b/>
          <w:sz w:val="22"/>
          <w:szCs w:val="22"/>
          <w:lang w:val="ru-RU"/>
        </w:rPr>
        <w:t>II.</w:t>
      </w:r>
      <w:r w:rsidRPr="00D75A9D">
        <w:rPr>
          <w:rFonts w:ascii="Arial" w:eastAsia="Calibri" w:hAnsi="Arial" w:cs="Arial"/>
          <w:b/>
          <w:sz w:val="22"/>
          <w:szCs w:val="22"/>
          <w:lang w:val="ru-RU"/>
        </w:rPr>
        <w:tab/>
      </w:r>
      <w:r w:rsidRPr="00D75A9D">
        <w:rPr>
          <w:rFonts w:ascii="Arial" w:hAnsi="Arial" w:cs="Arial"/>
          <w:b/>
          <w:sz w:val="22"/>
          <w:szCs w:val="22"/>
          <w:lang w:val="ru-RU"/>
        </w:rPr>
        <w:t>Докладчик</w:t>
      </w:r>
    </w:p>
    <w:p w:rsidR="00EE7358" w:rsidRPr="00D75A9D" w:rsidRDefault="00EE7358" w:rsidP="00514E1B">
      <w:pPr>
        <w:pStyle w:val="ListParagraph"/>
        <w:tabs>
          <w:tab w:val="clear" w:pos="709"/>
        </w:tabs>
        <w:spacing w:after="240"/>
        <w:ind w:left="567"/>
        <w:contextualSpacing w:val="0"/>
        <w:rPr>
          <w:rFonts w:ascii="Arial" w:hAnsi="Arial" w:cs="Arial"/>
          <w:color w:val="000000"/>
          <w:sz w:val="22"/>
          <w:szCs w:val="22"/>
          <w:lang w:val="ru-RU"/>
        </w:rPr>
      </w:pPr>
      <w:r w:rsidRPr="00D75A9D">
        <w:rPr>
          <w:rFonts w:ascii="Arial" w:hAnsi="Arial" w:cs="Arial"/>
          <w:color w:val="000000"/>
          <w:sz w:val="22"/>
          <w:szCs w:val="22"/>
          <w:lang w:val="ru-RU"/>
        </w:rPr>
        <w:t>по предложению Норвегии, поддержанному Японией,</w:t>
      </w:r>
    </w:p>
    <w:p w:rsidR="00EE7358" w:rsidRPr="00D75A9D" w:rsidRDefault="00EE7358" w:rsidP="00514E1B">
      <w:pPr>
        <w:pStyle w:val="ListParagraph"/>
        <w:tabs>
          <w:tab w:val="clear" w:pos="709"/>
        </w:tabs>
        <w:snapToGrid w:val="0"/>
        <w:spacing w:after="240"/>
        <w:ind w:left="567"/>
        <w:contextualSpacing w:val="0"/>
        <w:rPr>
          <w:rFonts w:ascii="Arial" w:hAnsi="Arial" w:cs="Arial"/>
          <w:sz w:val="22"/>
          <w:szCs w:val="22"/>
          <w:lang w:val="ru-RU"/>
        </w:rPr>
      </w:pPr>
      <w:r w:rsidRPr="00D75A9D">
        <w:rPr>
          <w:rFonts w:ascii="Arial" w:hAnsi="Arial" w:cs="Arial"/>
          <w:color w:val="000000"/>
          <w:sz w:val="22"/>
          <w:szCs w:val="22"/>
          <w:u w:val="single"/>
          <w:lang w:val="ru-RU"/>
        </w:rPr>
        <w:t>назначает</w:t>
      </w:r>
      <w:r w:rsidRPr="00D75A9D">
        <w:rPr>
          <w:rFonts w:ascii="Arial" w:hAnsi="Arial" w:cs="Arial"/>
          <w:color w:val="000000"/>
          <w:sz w:val="22"/>
          <w:szCs w:val="22"/>
          <w:lang w:val="ru-RU"/>
        </w:rPr>
        <w:t xml:space="preserve"> г-на </w:t>
      </w:r>
      <w:proofErr w:type="spellStart"/>
      <w:r w:rsidRPr="00D75A9D">
        <w:rPr>
          <w:rFonts w:ascii="Arial" w:hAnsi="Arial" w:cs="Arial"/>
          <w:color w:val="000000"/>
          <w:sz w:val="22"/>
          <w:szCs w:val="22"/>
          <w:lang w:val="ru-RU"/>
        </w:rPr>
        <w:t>Атанаса</w:t>
      </w:r>
      <w:proofErr w:type="spellEnd"/>
      <w:r w:rsidRPr="00D75A9D">
        <w:rPr>
          <w:rFonts w:ascii="Arial" w:hAnsi="Arial" w:cs="Arial"/>
          <w:color w:val="000000"/>
          <w:sz w:val="22"/>
          <w:szCs w:val="22"/>
          <w:lang w:val="ru-RU"/>
        </w:rPr>
        <w:t xml:space="preserve"> </w:t>
      </w:r>
      <w:proofErr w:type="spellStart"/>
      <w:r w:rsidRPr="00D75A9D">
        <w:rPr>
          <w:rFonts w:ascii="Arial" w:hAnsi="Arial" w:cs="Arial"/>
          <w:color w:val="000000"/>
          <w:sz w:val="22"/>
          <w:szCs w:val="22"/>
          <w:lang w:val="ru-RU"/>
        </w:rPr>
        <w:t>Палазова</w:t>
      </w:r>
      <w:proofErr w:type="spellEnd"/>
      <w:r w:rsidRPr="00D75A9D">
        <w:rPr>
          <w:rFonts w:ascii="Arial" w:hAnsi="Arial" w:cs="Arial"/>
          <w:color w:val="000000"/>
          <w:sz w:val="22"/>
          <w:szCs w:val="22"/>
          <w:lang w:val="ru-RU"/>
        </w:rPr>
        <w:t xml:space="preserve"> (Болгария) докладчиком настоящей сессии для оказания содействия Председателю и Исполнительному секретарю в подготовке проекта предварительного доклада сессии;</w:t>
      </w:r>
    </w:p>
    <w:p w:rsidR="00EE7358" w:rsidRPr="00D75A9D" w:rsidRDefault="00EE7358" w:rsidP="00EE7358">
      <w:pPr>
        <w:spacing w:after="240"/>
        <w:ind w:left="1134" w:hanging="425"/>
        <w:jc w:val="center"/>
        <w:rPr>
          <w:rFonts w:ascii="Arial" w:eastAsia="Calibri" w:hAnsi="Arial" w:cs="Arial"/>
          <w:b/>
          <w:sz w:val="22"/>
          <w:szCs w:val="22"/>
          <w:lang w:val="ru-RU"/>
        </w:rPr>
      </w:pPr>
      <w:r w:rsidRPr="00D75A9D">
        <w:rPr>
          <w:rFonts w:ascii="Arial" w:eastAsia="Calibri" w:hAnsi="Arial" w:cs="Arial"/>
          <w:b/>
          <w:sz w:val="22"/>
          <w:szCs w:val="22"/>
          <w:lang w:val="ru-RU"/>
        </w:rPr>
        <w:t>III.</w:t>
      </w:r>
      <w:r w:rsidRPr="00D75A9D">
        <w:rPr>
          <w:rFonts w:ascii="Arial" w:eastAsia="Calibri" w:hAnsi="Arial" w:cs="Arial"/>
          <w:b/>
          <w:sz w:val="22"/>
          <w:szCs w:val="22"/>
          <w:lang w:val="ru-RU"/>
        </w:rPr>
        <w:tab/>
      </w:r>
      <w:r w:rsidRPr="00D75A9D">
        <w:rPr>
          <w:rFonts w:ascii="Arial" w:hAnsi="Arial" w:cs="Arial"/>
          <w:b/>
          <w:sz w:val="22"/>
          <w:szCs w:val="22"/>
          <w:lang w:val="ru-RU"/>
        </w:rPr>
        <w:t>Сессионные комитеты и рабочие группы</w:t>
      </w:r>
    </w:p>
    <w:p w:rsidR="00EE7358" w:rsidRPr="00D75A9D" w:rsidRDefault="00EE7358" w:rsidP="00514E1B">
      <w:pPr>
        <w:pStyle w:val="ListParagraph"/>
        <w:tabs>
          <w:tab w:val="clear" w:pos="709"/>
        </w:tabs>
        <w:spacing w:after="240"/>
        <w:ind w:left="567"/>
        <w:contextualSpacing w:val="0"/>
        <w:rPr>
          <w:rFonts w:ascii="Arial" w:hAnsi="Arial" w:cs="Arial"/>
          <w:bCs/>
          <w:color w:val="000000"/>
          <w:sz w:val="22"/>
          <w:szCs w:val="22"/>
          <w:lang w:val="ru-RU"/>
        </w:rPr>
      </w:pPr>
      <w:r w:rsidRPr="00D75A9D">
        <w:rPr>
          <w:rFonts w:ascii="Arial" w:hAnsi="Arial" w:cs="Arial"/>
          <w:sz w:val="22"/>
          <w:szCs w:val="22"/>
          <w:u w:val="single"/>
          <w:lang w:val="ru-RU"/>
        </w:rPr>
        <w:t>учреждает</w:t>
      </w:r>
      <w:r w:rsidRPr="00D75A9D">
        <w:rPr>
          <w:rFonts w:ascii="Arial" w:hAnsi="Arial" w:cs="Arial"/>
          <w:sz w:val="22"/>
          <w:szCs w:val="22"/>
          <w:lang w:val="ru-RU"/>
        </w:rPr>
        <w:t xml:space="preserve"> следующие сессионные комитеты и рабочую группу открытого состава и возлагает на них рассмотрение следующих пунктов повестки дня и следующие обязанности</w:t>
      </w:r>
      <w:r w:rsidRPr="00D75A9D">
        <w:rPr>
          <w:rFonts w:ascii="Arial" w:hAnsi="Arial" w:cs="Arial"/>
          <w:bCs/>
          <w:color w:val="000000"/>
          <w:sz w:val="22"/>
          <w:szCs w:val="22"/>
          <w:lang w:val="ru-RU"/>
        </w:rPr>
        <w:t>:</w:t>
      </w:r>
    </w:p>
    <w:p w:rsidR="00EE7358" w:rsidRPr="00D75A9D" w:rsidRDefault="00EE7358" w:rsidP="00514E1B">
      <w:pPr>
        <w:tabs>
          <w:tab w:val="clear" w:pos="709"/>
        </w:tabs>
        <w:spacing w:after="240"/>
        <w:ind w:left="567"/>
        <w:rPr>
          <w:rFonts w:ascii="Arial" w:hAnsi="Arial" w:cs="Arial"/>
          <w:bCs/>
          <w:color w:val="000000"/>
          <w:sz w:val="22"/>
          <w:szCs w:val="22"/>
          <w:lang w:val="ru-RU"/>
        </w:rPr>
      </w:pPr>
      <w:r w:rsidRPr="00D75A9D">
        <w:rPr>
          <w:rFonts w:ascii="Arial" w:hAnsi="Arial" w:cs="Arial"/>
          <w:color w:val="000000"/>
          <w:sz w:val="22"/>
          <w:szCs w:val="22"/>
          <w:lang w:val="ru-RU"/>
        </w:rPr>
        <w:t>Комитет по финансовым вопросам для рассмотрения финансовых последст</w:t>
      </w:r>
      <w:r w:rsidRPr="00D75A9D">
        <w:rPr>
          <w:rFonts w:ascii="Arial" w:hAnsi="Arial" w:cs="Arial"/>
          <w:color w:val="000000"/>
          <w:sz w:val="22"/>
          <w:szCs w:val="22"/>
          <w:lang w:val="ru-RU"/>
        </w:rPr>
        <w:softHyphen/>
        <w:t>вий проектов решений/резолюций, планов работы вспомогатель</w:t>
      </w:r>
      <w:r w:rsidRPr="00D75A9D">
        <w:rPr>
          <w:rFonts w:ascii="Arial" w:hAnsi="Arial" w:cs="Arial"/>
          <w:color w:val="000000"/>
          <w:sz w:val="22"/>
          <w:szCs w:val="22"/>
          <w:lang w:val="ru-RU"/>
        </w:rPr>
        <w:softHyphen/>
        <w:t>ных органов и подготовки резолюции по пунктам</w:t>
      </w:r>
      <w:r w:rsidRPr="00D75A9D">
        <w:rPr>
          <w:rFonts w:ascii="Arial" w:hAnsi="Arial" w:cs="Arial"/>
          <w:bCs/>
          <w:color w:val="000000"/>
          <w:sz w:val="22"/>
          <w:szCs w:val="22"/>
          <w:lang w:val="ru-RU"/>
        </w:rPr>
        <w:t xml:space="preserve"> 3.2, 3.3 и 11.1 повестки дня </w:t>
      </w:r>
      <w:r w:rsidRPr="00D75A9D">
        <w:rPr>
          <w:rFonts w:ascii="Arial" w:hAnsi="Arial" w:cs="Arial"/>
          <w:color w:val="000000"/>
          <w:sz w:val="22"/>
          <w:szCs w:val="22"/>
          <w:lang w:val="ru-RU"/>
        </w:rPr>
        <w:t>под председа</w:t>
      </w:r>
      <w:r w:rsidRPr="00D75A9D">
        <w:rPr>
          <w:rFonts w:ascii="Arial" w:hAnsi="Arial" w:cs="Arial"/>
          <w:color w:val="000000"/>
          <w:sz w:val="22"/>
          <w:szCs w:val="22"/>
          <w:lang w:val="ru-RU"/>
        </w:rPr>
        <w:softHyphen/>
        <w:t>тельством</w:t>
      </w:r>
      <w:r w:rsidRPr="00D75A9D">
        <w:rPr>
          <w:rFonts w:ascii="Arial" w:hAnsi="Arial" w:cs="Arial"/>
          <w:bCs/>
          <w:color w:val="000000"/>
          <w:sz w:val="22"/>
          <w:szCs w:val="22"/>
          <w:lang w:val="ru-RU"/>
        </w:rPr>
        <w:t xml:space="preserve"> г</w:t>
      </w:r>
      <w:r w:rsidRPr="00D75A9D">
        <w:rPr>
          <w:rFonts w:ascii="Arial" w:hAnsi="Arial" w:cs="Arial"/>
          <w:bCs/>
          <w:color w:val="000000"/>
          <w:sz w:val="22"/>
          <w:szCs w:val="22"/>
          <w:lang w:val="ru-RU"/>
        </w:rPr>
        <w:noBreakHyphen/>
        <w:t xml:space="preserve">на Ариэля Э. </w:t>
      </w:r>
      <w:proofErr w:type="spellStart"/>
      <w:r w:rsidRPr="00D75A9D">
        <w:rPr>
          <w:rFonts w:ascii="Arial" w:hAnsi="Arial" w:cs="Arial"/>
          <w:bCs/>
          <w:color w:val="000000"/>
          <w:sz w:val="22"/>
          <w:szCs w:val="22"/>
          <w:lang w:val="ru-RU"/>
        </w:rPr>
        <w:t>Троиси</w:t>
      </w:r>
      <w:proofErr w:type="spellEnd"/>
      <w:r w:rsidRPr="00D75A9D">
        <w:rPr>
          <w:rFonts w:ascii="Arial" w:hAnsi="Arial" w:cs="Arial"/>
          <w:bCs/>
          <w:color w:val="000000"/>
          <w:sz w:val="22"/>
          <w:szCs w:val="22"/>
          <w:lang w:val="ru-RU"/>
        </w:rPr>
        <w:t xml:space="preserve"> (Аргентина, зам. Председателя). </w:t>
      </w:r>
      <w:proofErr w:type="spellStart"/>
      <w:r w:rsidRPr="00D75A9D">
        <w:rPr>
          <w:rFonts w:ascii="Arial" w:hAnsi="Arial" w:cs="Arial"/>
          <w:color w:val="000000"/>
          <w:sz w:val="22"/>
          <w:szCs w:val="22"/>
          <w:lang w:val="ru-RU"/>
        </w:rPr>
        <w:t>Секретариатскую</w:t>
      </w:r>
      <w:proofErr w:type="spellEnd"/>
      <w:r w:rsidRPr="00D75A9D">
        <w:rPr>
          <w:rFonts w:ascii="Arial" w:hAnsi="Arial" w:cs="Arial"/>
          <w:color w:val="000000"/>
          <w:sz w:val="22"/>
          <w:szCs w:val="22"/>
          <w:lang w:val="ru-RU"/>
        </w:rPr>
        <w:t xml:space="preserve"> поддержку работе Комитета по финансовым вопросам оказывала Ксения </w:t>
      </w:r>
      <w:proofErr w:type="spellStart"/>
      <w:r w:rsidRPr="00D75A9D">
        <w:rPr>
          <w:rFonts w:ascii="Arial" w:hAnsi="Arial" w:cs="Arial"/>
          <w:color w:val="000000"/>
          <w:sz w:val="22"/>
          <w:szCs w:val="22"/>
          <w:lang w:val="ru-RU"/>
        </w:rPr>
        <w:t>Ивинек</w:t>
      </w:r>
      <w:proofErr w:type="spellEnd"/>
      <w:r w:rsidRPr="00D75A9D">
        <w:rPr>
          <w:rFonts w:ascii="Arial" w:hAnsi="Arial" w:cs="Arial"/>
          <w:bCs/>
          <w:color w:val="000000"/>
          <w:sz w:val="22"/>
          <w:szCs w:val="22"/>
          <w:lang w:val="ru-RU"/>
        </w:rPr>
        <w:t>.</w:t>
      </w:r>
    </w:p>
    <w:p w:rsidR="00EE7358" w:rsidRPr="00D75A9D" w:rsidRDefault="00EE7358" w:rsidP="00514E1B">
      <w:pPr>
        <w:tabs>
          <w:tab w:val="clear" w:pos="709"/>
        </w:tabs>
        <w:spacing w:after="240"/>
        <w:ind w:left="567"/>
        <w:rPr>
          <w:rFonts w:ascii="Arial" w:hAnsi="Arial" w:cs="Arial"/>
          <w:bCs/>
          <w:color w:val="000000"/>
          <w:sz w:val="22"/>
          <w:szCs w:val="22"/>
          <w:lang w:val="ru-RU"/>
        </w:rPr>
      </w:pPr>
      <w:r w:rsidRPr="00D75A9D">
        <w:rPr>
          <w:rFonts w:ascii="Arial" w:hAnsi="Arial" w:cs="Arial"/>
          <w:color w:val="000000"/>
          <w:sz w:val="22"/>
          <w:szCs w:val="22"/>
          <w:lang w:val="ru-RU"/>
        </w:rPr>
        <w:t>Комитет по резолюциям для подготовки докладов по всем проектам резо</w:t>
      </w:r>
      <w:r w:rsidRPr="00D75A9D">
        <w:rPr>
          <w:rFonts w:ascii="Arial" w:hAnsi="Arial" w:cs="Arial"/>
          <w:color w:val="000000"/>
          <w:sz w:val="22"/>
          <w:szCs w:val="22"/>
          <w:lang w:val="ru-RU"/>
        </w:rPr>
        <w:softHyphen/>
        <w:t>люций, должным образом представляемых на сессии, под председа</w:t>
      </w:r>
      <w:r w:rsidRPr="00D75A9D">
        <w:rPr>
          <w:rFonts w:ascii="Arial" w:hAnsi="Arial" w:cs="Arial"/>
          <w:color w:val="000000"/>
          <w:sz w:val="22"/>
          <w:szCs w:val="22"/>
          <w:lang w:val="ru-RU"/>
        </w:rPr>
        <w:softHyphen/>
        <w:t>тельством</w:t>
      </w:r>
      <w:r w:rsidRPr="00D75A9D">
        <w:rPr>
          <w:rFonts w:ascii="Arial" w:hAnsi="Arial" w:cs="Arial"/>
          <w:bCs/>
          <w:color w:val="000000"/>
          <w:sz w:val="22"/>
          <w:szCs w:val="22"/>
          <w:lang w:val="ru-RU"/>
        </w:rPr>
        <w:t xml:space="preserve"> Терри Шеффера (США). </w:t>
      </w:r>
      <w:proofErr w:type="spellStart"/>
      <w:r w:rsidRPr="00D75A9D">
        <w:rPr>
          <w:rFonts w:ascii="Arial" w:hAnsi="Arial" w:cs="Arial"/>
          <w:color w:val="000000"/>
          <w:sz w:val="22"/>
          <w:szCs w:val="22"/>
          <w:lang w:val="ru-RU"/>
        </w:rPr>
        <w:t>Секретариатскую</w:t>
      </w:r>
      <w:proofErr w:type="spellEnd"/>
      <w:r w:rsidRPr="00D75A9D">
        <w:rPr>
          <w:rFonts w:ascii="Arial" w:hAnsi="Arial" w:cs="Arial"/>
          <w:color w:val="000000"/>
          <w:sz w:val="22"/>
          <w:szCs w:val="22"/>
          <w:lang w:val="ru-RU"/>
        </w:rPr>
        <w:t xml:space="preserve"> поддержку работе Комитета по резолюциям оказывал Жюльен </w:t>
      </w:r>
      <w:proofErr w:type="spellStart"/>
      <w:r w:rsidRPr="00D75A9D">
        <w:rPr>
          <w:rFonts w:ascii="Arial" w:hAnsi="Arial" w:cs="Arial"/>
          <w:color w:val="000000"/>
          <w:sz w:val="22"/>
          <w:szCs w:val="22"/>
          <w:lang w:val="ru-RU"/>
        </w:rPr>
        <w:t>Барбьер</w:t>
      </w:r>
      <w:proofErr w:type="spellEnd"/>
      <w:r w:rsidRPr="00D75A9D">
        <w:rPr>
          <w:rFonts w:ascii="Arial" w:hAnsi="Arial" w:cs="Arial"/>
          <w:bCs/>
          <w:color w:val="000000"/>
          <w:sz w:val="22"/>
          <w:szCs w:val="22"/>
          <w:lang w:val="ru-RU"/>
        </w:rPr>
        <w:t>.</w:t>
      </w:r>
    </w:p>
    <w:p w:rsidR="00EE7358" w:rsidRPr="00D75A9D" w:rsidRDefault="00EE7358" w:rsidP="00514E1B">
      <w:pPr>
        <w:tabs>
          <w:tab w:val="clear" w:pos="709"/>
        </w:tabs>
        <w:spacing w:after="240"/>
        <w:ind w:left="567"/>
        <w:rPr>
          <w:rFonts w:ascii="Arial" w:hAnsi="Arial" w:cs="Arial"/>
          <w:bCs/>
          <w:color w:val="000000"/>
          <w:sz w:val="22"/>
          <w:szCs w:val="22"/>
          <w:lang w:val="ru-RU"/>
        </w:rPr>
      </w:pPr>
      <w:r w:rsidRPr="00D75A9D">
        <w:rPr>
          <w:rFonts w:ascii="Arial" w:hAnsi="Arial" w:cs="Arial"/>
          <w:color w:val="000000"/>
          <w:sz w:val="22"/>
          <w:szCs w:val="22"/>
          <w:lang w:val="ru-RU"/>
        </w:rPr>
        <w:t>Комитет по кандидатурам для рассмотрения всех предложений относительно кандидатур для выборов Председателя Комиссии, заместителей Председателя Комиссии и членов Исполнительного совета на настоящей сессии, а также для представления доклада по этим кандидатурам (пункт 11.2) под председатель</w:t>
      </w:r>
      <w:r w:rsidRPr="00D75A9D">
        <w:rPr>
          <w:rFonts w:ascii="Arial" w:hAnsi="Arial" w:cs="Arial"/>
          <w:color w:val="000000"/>
          <w:sz w:val="22"/>
          <w:szCs w:val="22"/>
          <w:lang w:val="ru-RU"/>
        </w:rPr>
        <w:softHyphen/>
        <w:t xml:space="preserve">ством </w:t>
      </w:r>
      <w:proofErr w:type="spellStart"/>
      <w:r w:rsidRPr="00D75A9D">
        <w:rPr>
          <w:rFonts w:ascii="Arial" w:hAnsi="Arial" w:cs="Arial"/>
          <w:color w:val="000000"/>
          <w:sz w:val="22"/>
          <w:szCs w:val="22"/>
          <w:lang w:val="ru-RU"/>
        </w:rPr>
        <w:t>Пён</w:t>
      </w:r>
      <w:proofErr w:type="spellEnd"/>
      <w:r w:rsidRPr="00D75A9D">
        <w:rPr>
          <w:rFonts w:ascii="Arial" w:hAnsi="Arial" w:cs="Arial"/>
          <w:color w:val="000000"/>
          <w:sz w:val="22"/>
          <w:szCs w:val="22"/>
          <w:lang w:val="ru-RU"/>
        </w:rPr>
        <w:t xml:space="preserve"> Сан </w:t>
      </w:r>
      <w:proofErr w:type="spellStart"/>
      <w:r w:rsidRPr="00D75A9D">
        <w:rPr>
          <w:rFonts w:ascii="Arial" w:hAnsi="Arial" w:cs="Arial"/>
          <w:color w:val="000000"/>
          <w:sz w:val="22"/>
          <w:szCs w:val="22"/>
          <w:lang w:val="ru-RU"/>
        </w:rPr>
        <w:t>Гён</w:t>
      </w:r>
      <w:r w:rsidRPr="00D75A9D">
        <w:rPr>
          <w:rStyle w:val="Emphasis"/>
          <w:rFonts w:ascii="Arial" w:hAnsi="Arial" w:cs="Arial"/>
          <w:b w:val="0"/>
          <w:bCs w:val="0"/>
          <w:color w:val="000000"/>
          <w:sz w:val="22"/>
          <w:szCs w:val="22"/>
          <w:lang w:val="ru-RU"/>
        </w:rPr>
        <w:t>а</w:t>
      </w:r>
      <w:proofErr w:type="spellEnd"/>
      <w:r w:rsidRPr="00D75A9D">
        <w:rPr>
          <w:rStyle w:val="st1"/>
          <w:rFonts w:ascii="Arial" w:hAnsi="Arial" w:cs="Arial"/>
          <w:color w:val="545454"/>
          <w:sz w:val="22"/>
          <w:szCs w:val="22"/>
          <w:lang w:val="ru-RU"/>
        </w:rPr>
        <w:t xml:space="preserve"> </w:t>
      </w:r>
      <w:r w:rsidRPr="00D75A9D">
        <w:rPr>
          <w:rFonts w:ascii="Arial" w:hAnsi="Arial" w:cs="Arial"/>
          <w:color w:val="000000"/>
          <w:sz w:val="22"/>
          <w:szCs w:val="22"/>
          <w:lang w:val="ru-RU"/>
        </w:rPr>
        <w:t xml:space="preserve">(Республика Корея) с участием следующих государств-членов: Болгария, Габон, Египет, Индия, Испания, Китай, Куба, Малайзия, Марокко, Республика Корея, США, Того, Турция, Франция и Япония. </w:t>
      </w:r>
      <w:proofErr w:type="spellStart"/>
      <w:r w:rsidRPr="00D75A9D">
        <w:rPr>
          <w:rFonts w:ascii="Arial" w:hAnsi="Arial" w:cs="Arial"/>
          <w:color w:val="000000"/>
          <w:sz w:val="22"/>
          <w:szCs w:val="22"/>
          <w:lang w:val="ru-RU"/>
        </w:rPr>
        <w:t>Секретариатскую</w:t>
      </w:r>
      <w:proofErr w:type="spellEnd"/>
      <w:r w:rsidRPr="00D75A9D">
        <w:rPr>
          <w:rFonts w:ascii="Arial" w:hAnsi="Arial" w:cs="Arial"/>
          <w:color w:val="000000"/>
          <w:sz w:val="22"/>
          <w:szCs w:val="22"/>
          <w:lang w:val="ru-RU"/>
        </w:rPr>
        <w:t xml:space="preserve"> поддержку работе Комитета по кандидатурам оказы</w:t>
      </w:r>
      <w:r w:rsidRPr="00D75A9D">
        <w:rPr>
          <w:rFonts w:ascii="Arial" w:hAnsi="Arial" w:cs="Arial"/>
          <w:color w:val="000000"/>
          <w:sz w:val="22"/>
          <w:szCs w:val="22"/>
          <w:lang w:val="ru-RU"/>
        </w:rPr>
        <w:softHyphen/>
        <w:t xml:space="preserve">вали </w:t>
      </w:r>
      <w:proofErr w:type="spellStart"/>
      <w:r w:rsidRPr="00D75A9D">
        <w:rPr>
          <w:rFonts w:ascii="Arial" w:hAnsi="Arial" w:cs="Arial"/>
          <w:color w:val="000000"/>
          <w:sz w:val="22"/>
          <w:szCs w:val="22"/>
          <w:lang w:val="ru-RU"/>
        </w:rPr>
        <w:t>Торкильд</w:t>
      </w:r>
      <w:proofErr w:type="spellEnd"/>
      <w:r w:rsidRPr="00D75A9D">
        <w:rPr>
          <w:rFonts w:ascii="Arial" w:hAnsi="Arial" w:cs="Arial"/>
          <w:color w:val="000000"/>
          <w:sz w:val="22"/>
          <w:szCs w:val="22"/>
          <w:lang w:val="ru-RU"/>
        </w:rPr>
        <w:t xml:space="preserve"> </w:t>
      </w:r>
      <w:proofErr w:type="spellStart"/>
      <w:r w:rsidRPr="00D75A9D">
        <w:rPr>
          <w:rFonts w:ascii="Arial" w:hAnsi="Arial" w:cs="Arial"/>
          <w:color w:val="000000"/>
          <w:sz w:val="22"/>
          <w:szCs w:val="22"/>
          <w:lang w:val="ru-RU"/>
        </w:rPr>
        <w:t>Аруп</w:t>
      </w:r>
      <w:proofErr w:type="spellEnd"/>
      <w:r w:rsidRPr="00D75A9D">
        <w:rPr>
          <w:rFonts w:ascii="Arial" w:hAnsi="Arial" w:cs="Arial"/>
          <w:color w:val="000000"/>
          <w:sz w:val="22"/>
          <w:szCs w:val="22"/>
          <w:lang w:val="ru-RU"/>
        </w:rPr>
        <w:t xml:space="preserve"> и Сальваторе </w:t>
      </w:r>
      <w:proofErr w:type="spellStart"/>
      <w:r w:rsidRPr="00D75A9D">
        <w:rPr>
          <w:rFonts w:ascii="Arial" w:hAnsi="Arial" w:cs="Arial"/>
          <w:color w:val="000000"/>
          <w:sz w:val="22"/>
          <w:szCs w:val="22"/>
          <w:lang w:val="ru-RU"/>
        </w:rPr>
        <w:t>Арико</w:t>
      </w:r>
      <w:proofErr w:type="spellEnd"/>
      <w:r w:rsidRPr="00D75A9D">
        <w:rPr>
          <w:rFonts w:ascii="Arial" w:hAnsi="Arial" w:cs="Arial"/>
          <w:bCs/>
          <w:color w:val="000000"/>
          <w:sz w:val="22"/>
          <w:szCs w:val="22"/>
          <w:lang w:val="ru-RU"/>
        </w:rPr>
        <w:t>.</w:t>
      </w:r>
    </w:p>
    <w:p w:rsidR="00EE7358" w:rsidRPr="00D75A9D" w:rsidRDefault="00EE7358" w:rsidP="00514E1B">
      <w:pPr>
        <w:pStyle w:val="ListParagraph"/>
        <w:tabs>
          <w:tab w:val="clear" w:pos="709"/>
        </w:tabs>
        <w:snapToGrid w:val="0"/>
        <w:spacing w:after="240"/>
        <w:ind w:left="567"/>
        <w:contextualSpacing w:val="0"/>
        <w:rPr>
          <w:rFonts w:ascii="Arial" w:hAnsi="Arial" w:cs="Arial"/>
          <w:sz w:val="22"/>
          <w:szCs w:val="22"/>
          <w:lang w:val="ru-RU"/>
        </w:rPr>
      </w:pPr>
      <w:r w:rsidRPr="00D75A9D">
        <w:rPr>
          <w:rFonts w:ascii="Arial" w:hAnsi="Arial" w:cs="Arial"/>
          <w:color w:val="000000"/>
          <w:sz w:val="22"/>
          <w:szCs w:val="22"/>
          <w:u w:val="single"/>
          <w:lang w:val="ru-RU"/>
        </w:rPr>
        <w:t>учреждает также</w:t>
      </w:r>
      <w:r w:rsidRPr="00D75A9D">
        <w:rPr>
          <w:rFonts w:ascii="Arial" w:hAnsi="Arial" w:cs="Arial"/>
          <w:bCs/>
          <w:color w:val="000000"/>
          <w:sz w:val="22"/>
          <w:szCs w:val="22"/>
          <w:lang w:val="ru-RU"/>
        </w:rPr>
        <w:t xml:space="preserve"> </w:t>
      </w:r>
      <w:r w:rsidRPr="00D75A9D">
        <w:rPr>
          <w:rFonts w:ascii="Arial" w:hAnsi="Arial" w:cs="Arial"/>
          <w:color w:val="000000"/>
          <w:sz w:val="22"/>
          <w:szCs w:val="22"/>
          <w:lang w:val="ru-RU"/>
        </w:rPr>
        <w:t>сессионную рабочую группу</w:t>
      </w:r>
      <w:r w:rsidRPr="00D75A9D">
        <w:rPr>
          <w:rFonts w:ascii="Arial" w:hAnsi="Arial" w:cs="Arial"/>
          <w:bCs/>
          <w:color w:val="000000"/>
          <w:sz w:val="22"/>
          <w:szCs w:val="22"/>
          <w:lang w:val="ru-RU"/>
        </w:rPr>
        <w:t xml:space="preserve"> по касающейся МОК деятельности подготовительного комитета Организации Объединенных Наций по вопросам сохранения и устойчивого использования биологического разнообразия за пределами действия национальной юрисдикции (Подготовительный комитет БПНЮ) – пункт 9.2 под председательством Ариэля Э. </w:t>
      </w:r>
      <w:proofErr w:type="spellStart"/>
      <w:r w:rsidRPr="00D75A9D">
        <w:rPr>
          <w:rFonts w:ascii="Arial" w:hAnsi="Arial" w:cs="Arial"/>
          <w:bCs/>
          <w:color w:val="000000"/>
          <w:sz w:val="22"/>
          <w:szCs w:val="22"/>
          <w:lang w:val="ru-RU"/>
        </w:rPr>
        <w:t>Троиси</w:t>
      </w:r>
      <w:proofErr w:type="spellEnd"/>
      <w:r w:rsidRPr="00D75A9D">
        <w:rPr>
          <w:rFonts w:ascii="Arial" w:hAnsi="Arial" w:cs="Arial"/>
          <w:bCs/>
          <w:color w:val="000000"/>
          <w:sz w:val="22"/>
          <w:szCs w:val="22"/>
          <w:lang w:val="ru-RU"/>
        </w:rPr>
        <w:t xml:space="preserve"> (Аргентина). </w:t>
      </w:r>
      <w:proofErr w:type="spellStart"/>
      <w:r w:rsidRPr="00D75A9D">
        <w:rPr>
          <w:rFonts w:ascii="Arial" w:hAnsi="Arial" w:cs="Arial"/>
          <w:bCs/>
          <w:color w:val="000000"/>
          <w:sz w:val="22"/>
          <w:szCs w:val="22"/>
          <w:lang w:val="ru-RU"/>
        </w:rPr>
        <w:t>Секретариатскую</w:t>
      </w:r>
      <w:proofErr w:type="spellEnd"/>
      <w:r w:rsidRPr="00D75A9D">
        <w:rPr>
          <w:rFonts w:ascii="Arial" w:hAnsi="Arial" w:cs="Arial"/>
          <w:bCs/>
          <w:color w:val="000000"/>
          <w:sz w:val="22"/>
          <w:szCs w:val="22"/>
          <w:lang w:val="ru-RU"/>
        </w:rPr>
        <w:t xml:space="preserve"> поддержку работе данной группы оказывали Жюльен </w:t>
      </w:r>
      <w:proofErr w:type="spellStart"/>
      <w:r w:rsidRPr="00D75A9D">
        <w:rPr>
          <w:rFonts w:ascii="Arial" w:hAnsi="Arial" w:cs="Arial"/>
          <w:bCs/>
          <w:color w:val="000000"/>
          <w:sz w:val="22"/>
          <w:szCs w:val="22"/>
          <w:lang w:val="ru-RU"/>
        </w:rPr>
        <w:t>Барбьер</w:t>
      </w:r>
      <w:proofErr w:type="spellEnd"/>
      <w:r w:rsidRPr="00D75A9D">
        <w:rPr>
          <w:rFonts w:ascii="Arial" w:hAnsi="Arial" w:cs="Arial"/>
          <w:bCs/>
          <w:color w:val="000000"/>
          <w:sz w:val="22"/>
          <w:szCs w:val="22"/>
          <w:lang w:val="ru-RU"/>
        </w:rPr>
        <w:t xml:space="preserve"> и Уорд </w:t>
      </w:r>
      <w:proofErr w:type="spellStart"/>
      <w:r w:rsidRPr="00D75A9D">
        <w:rPr>
          <w:rFonts w:ascii="Arial" w:hAnsi="Arial" w:cs="Arial"/>
          <w:bCs/>
          <w:color w:val="000000"/>
          <w:sz w:val="22"/>
          <w:szCs w:val="22"/>
          <w:lang w:val="ru-RU"/>
        </w:rPr>
        <w:t>Аппелтанс</w:t>
      </w:r>
      <w:proofErr w:type="spellEnd"/>
      <w:r w:rsidRPr="00D75A9D">
        <w:rPr>
          <w:rFonts w:ascii="Arial" w:hAnsi="Arial" w:cs="Arial"/>
          <w:bCs/>
          <w:color w:val="000000"/>
          <w:sz w:val="22"/>
          <w:szCs w:val="22"/>
          <w:lang w:val="ru-RU"/>
        </w:rPr>
        <w:t>.</w:t>
      </w:r>
    </w:p>
    <w:p w:rsidR="004E7A04" w:rsidRPr="00D75A9D" w:rsidRDefault="004E7A04" w:rsidP="00210DDC">
      <w:pPr>
        <w:spacing w:after="240"/>
        <w:ind w:left="720" w:hanging="720"/>
        <w:jc w:val="left"/>
        <w:rPr>
          <w:rFonts w:ascii="Arial" w:hAnsi="Arial" w:cs="Arial"/>
          <w:b/>
          <w:sz w:val="22"/>
          <w:szCs w:val="22"/>
          <w:lang w:val="ru-RU"/>
        </w:rPr>
      </w:pPr>
      <w:r w:rsidRPr="00D75A9D">
        <w:rPr>
          <w:rFonts w:ascii="Arial" w:hAnsi="Arial" w:cs="Arial"/>
          <w:b/>
          <w:sz w:val="22"/>
          <w:szCs w:val="22"/>
          <w:lang w:val="ru-RU"/>
        </w:rPr>
        <w:t>3.</w:t>
      </w:r>
      <w:r w:rsidRPr="00D75A9D">
        <w:rPr>
          <w:rFonts w:ascii="Arial" w:hAnsi="Arial" w:cs="Arial"/>
          <w:b/>
          <w:sz w:val="22"/>
          <w:szCs w:val="22"/>
          <w:lang w:val="ru-RU"/>
        </w:rPr>
        <w:tab/>
      </w:r>
      <w:r w:rsidR="0054075F" w:rsidRPr="00D75A9D">
        <w:rPr>
          <w:rFonts w:ascii="Arial" w:hAnsi="Arial" w:cs="Arial"/>
          <w:b/>
          <w:sz w:val="22"/>
          <w:szCs w:val="22"/>
          <w:lang w:val="ru-RU"/>
        </w:rPr>
        <w:t>ВОПРОСЫ И ДОКЛАДЫ МОК</w:t>
      </w:r>
    </w:p>
    <w:p w:rsidR="00D75A9D" w:rsidRDefault="004E7A04" w:rsidP="00210DDC">
      <w:pPr>
        <w:spacing w:after="240"/>
        <w:ind w:left="720" w:hanging="720"/>
        <w:rPr>
          <w:rFonts w:ascii="Arial" w:hAnsi="Arial" w:cs="Arial"/>
          <w:sz w:val="22"/>
          <w:szCs w:val="22"/>
          <w:lang w:val="ru-RU"/>
        </w:rPr>
      </w:pPr>
      <w:r w:rsidRPr="00D75A9D">
        <w:rPr>
          <w:rFonts w:ascii="Arial" w:hAnsi="Arial" w:cs="Arial"/>
          <w:sz w:val="22"/>
          <w:szCs w:val="22"/>
          <w:lang w:val="ru-RU"/>
        </w:rPr>
        <w:t>3.1</w:t>
      </w:r>
      <w:r w:rsidRPr="00D75A9D">
        <w:rPr>
          <w:rFonts w:ascii="Arial" w:hAnsi="Arial" w:cs="Arial"/>
          <w:sz w:val="22"/>
          <w:szCs w:val="22"/>
          <w:lang w:val="ru-RU"/>
        </w:rPr>
        <w:tab/>
      </w:r>
      <w:r w:rsidR="0054075F" w:rsidRPr="00D75A9D">
        <w:rPr>
          <w:rFonts w:ascii="Arial" w:hAnsi="Arial" w:cs="Arial"/>
          <w:sz w:val="22"/>
          <w:szCs w:val="22"/>
          <w:lang w:val="ru-RU"/>
        </w:rPr>
        <w:t>ЗАЯВЛЕНИЕ ПРЕДСЕДАТЕЛЯ О СОСТОЯНИИ МОК</w:t>
      </w:r>
    </w:p>
    <w:p w:rsidR="00D75A9D" w:rsidRDefault="00571A4B" w:rsidP="005D2AEB">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00C467FC" w:rsidRPr="00D75A9D">
        <w:rPr>
          <w:rFonts w:ascii="Arial" w:hAnsi="Arial" w:cs="Arial"/>
          <w:sz w:val="22"/>
          <w:szCs w:val="22"/>
          <w:lang w:val="ru-RU"/>
        </w:rPr>
        <w:t>В соответствии со статьей 8.1 (a) Правил процедуры Председатель выступил с устным заявлением о последних изменениях в работе Комиссии и о перспективах на предстоящие годы (Приложение ____).</w:t>
      </w:r>
    </w:p>
    <w:p w:rsidR="00D75A9D" w:rsidRDefault="00571A4B" w:rsidP="005D2AEB">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00C467FC" w:rsidRPr="00D75A9D">
        <w:rPr>
          <w:rFonts w:ascii="Arial" w:hAnsi="Arial" w:cs="Arial"/>
          <w:sz w:val="22"/>
          <w:szCs w:val="22"/>
          <w:lang w:val="ru-RU"/>
        </w:rPr>
        <w:t xml:space="preserve">Председатель </w:t>
      </w:r>
      <w:r w:rsidR="00C467FC" w:rsidRPr="00D75A9D">
        <w:rPr>
          <w:rFonts w:ascii="Arial" w:eastAsia="Malgun Gothic" w:hAnsi="Arial" w:cs="Arial"/>
          <w:sz w:val="22"/>
          <w:szCs w:val="22"/>
          <w:lang w:val="ru-RU" w:eastAsia="ko-KR"/>
        </w:rPr>
        <w:t>рассказал о</w:t>
      </w:r>
      <w:r w:rsidR="00C467FC" w:rsidRPr="00D75A9D">
        <w:rPr>
          <w:rFonts w:ascii="Arial" w:hAnsi="Arial" w:cs="Arial"/>
          <w:sz w:val="22"/>
          <w:szCs w:val="22"/>
          <w:lang w:val="ru-RU"/>
        </w:rPr>
        <w:t xml:space="preserve"> своем участии от имени МОК в </w:t>
      </w:r>
      <w:r w:rsidR="0041419A" w:rsidRPr="00D75A9D">
        <w:rPr>
          <w:rFonts w:ascii="Arial" w:hAnsi="Arial" w:cs="Arial"/>
          <w:sz w:val="22"/>
          <w:szCs w:val="22"/>
          <w:lang w:val="ru-RU"/>
        </w:rPr>
        <w:t xml:space="preserve">ряде </w:t>
      </w:r>
      <w:r w:rsidR="00C467FC" w:rsidRPr="00D75A9D">
        <w:rPr>
          <w:rFonts w:ascii="Arial" w:hAnsi="Arial" w:cs="Arial"/>
          <w:sz w:val="22"/>
          <w:szCs w:val="22"/>
          <w:lang w:val="ru-RU"/>
        </w:rPr>
        <w:t>совещани</w:t>
      </w:r>
      <w:r w:rsidR="0041419A" w:rsidRPr="00D75A9D">
        <w:rPr>
          <w:rFonts w:ascii="Arial" w:hAnsi="Arial" w:cs="Arial"/>
          <w:sz w:val="22"/>
          <w:szCs w:val="22"/>
          <w:lang w:val="ru-RU"/>
        </w:rPr>
        <w:t>й</w:t>
      </w:r>
      <w:r w:rsidR="00C467FC" w:rsidRPr="00D75A9D">
        <w:rPr>
          <w:rFonts w:ascii="Arial" w:hAnsi="Arial" w:cs="Arial"/>
          <w:sz w:val="22"/>
          <w:szCs w:val="22"/>
          <w:lang w:val="ru-RU"/>
        </w:rPr>
        <w:t xml:space="preserve"> высокого уровня, в том числе в Конференции ООН по океану, состоявшейся в июне 2017 г. в Нью-Йорке, и о своих усилиях на уровне высокопоставленных представителей заинтересованных сторон, направленных на популяризацию важной роли программ МОК в осуществлении глобальной повестки дня, касающейся океана. </w:t>
      </w:r>
      <w:r w:rsidR="00B46497" w:rsidRPr="00D75A9D">
        <w:rPr>
          <w:rFonts w:ascii="Arial" w:hAnsi="Arial" w:cs="Arial"/>
          <w:sz w:val="22"/>
          <w:szCs w:val="22"/>
          <w:lang w:val="ru-RU"/>
        </w:rPr>
        <w:t xml:space="preserve">Он подчеркнул важность озвученного предложения о </w:t>
      </w:r>
      <w:r w:rsidR="00C467FC" w:rsidRPr="00D75A9D">
        <w:rPr>
          <w:rFonts w:ascii="Arial" w:eastAsia="SimSun" w:hAnsi="Arial" w:cs="Arial"/>
          <w:iCs/>
          <w:sz w:val="22"/>
          <w:szCs w:val="22"/>
          <w:lang w:val="ru-RU" w:eastAsia="zh-CN"/>
        </w:rPr>
        <w:t>провозглашени</w:t>
      </w:r>
      <w:r w:rsidR="00B46497" w:rsidRPr="00D75A9D">
        <w:rPr>
          <w:rFonts w:ascii="Arial" w:eastAsia="SimSun" w:hAnsi="Arial" w:cs="Arial"/>
          <w:iCs/>
          <w:sz w:val="22"/>
          <w:szCs w:val="22"/>
          <w:lang w:val="ru-RU" w:eastAsia="zh-CN"/>
        </w:rPr>
        <w:t>и</w:t>
      </w:r>
      <w:r w:rsidR="00C467FC" w:rsidRPr="00D75A9D">
        <w:rPr>
          <w:rFonts w:ascii="Arial" w:eastAsia="SimSun" w:hAnsi="Arial" w:cs="Arial"/>
          <w:iCs/>
          <w:sz w:val="22"/>
          <w:szCs w:val="22"/>
          <w:lang w:val="ru-RU" w:eastAsia="zh-CN"/>
        </w:rPr>
        <w:t xml:space="preserve"> десятилетия наук об океане «На пути к океану, необходимому для будущего, которого мы хотим»</w:t>
      </w:r>
      <w:r w:rsidR="00B46497" w:rsidRPr="00D75A9D">
        <w:rPr>
          <w:rFonts w:ascii="Arial" w:eastAsia="SimSun" w:hAnsi="Arial" w:cs="Arial"/>
          <w:iCs/>
          <w:sz w:val="22"/>
          <w:szCs w:val="22"/>
          <w:lang w:val="ru-RU" w:eastAsia="zh-CN"/>
        </w:rPr>
        <w:t xml:space="preserve"> и отметил, что это предложение получило импульс и широкую поддержку.</w:t>
      </w:r>
      <w:r w:rsidR="00C467FC" w:rsidRPr="00D75A9D">
        <w:rPr>
          <w:rFonts w:ascii="Arial" w:hAnsi="Arial" w:cs="Arial"/>
          <w:sz w:val="22"/>
          <w:szCs w:val="22"/>
          <w:lang w:val="ru-RU"/>
        </w:rPr>
        <w:t xml:space="preserve"> </w:t>
      </w:r>
      <w:r w:rsidR="00B46497" w:rsidRPr="00D75A9D">
        <w:rPr>
          <w:rFonts w:ascii="Arial" w:hAnsi="Arial" w:cs="Arial"/>
          <w:sz w:val="22"/>
          <w:szCs w:val="22"/>
          <w:lang w:val="ru-RU"/>
        </w:rPr>
        <w:t>Предлагаемое д</w:t>
      </w:r>
      <w:r w:rsidR="00C467FC" w:rsidRPr="00D75A9D">
        <w:rPr>
          <w:rFonts w:ascii="Arial" w:hAnsi="Arial" w:cs="Arial"/>
          <w:sz w:val="22"/>
          <w:szCs w:val="22"/>
          <w:lang w:val="ru-RU"/>
        </w:rPr>
        <w:t>есятилетие может стать рамочной основой для содействия реализации целого ряда инициатив, выходящих за рамки ЦУР 14, в том числе в области океанографического обслуживания и развития потенциала.</w:t>
      </w:r>
    </w:p>
    <w:p w:rsidR="00D75A9D" w:rsidRDefault="00571A4B" w:rsidP="005D2AEB">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00C467FC" w:rsidRPr="00D75A9D">
        <w:rPr>
          <w:rFonts w:ascii="Arial" w:hAnsi="Arial" w:cs="Arial"/>
          <w:sz w:val="22"/>
          <w:szCs w:val="22"/>
          <w:lang w:val="ru-RU"/>
        </w:rPr>
        <w:t>Ассамблея поблагодарила Председателя за представленную информацию и отметила его умелое руководство.</w:t>
      </w:r>
    </w:p>
    <w:p w:rsidR="00C467FC" w:rsidRPr="00D75A9D" w:rsidRDefault="00571A4B" w:rsidP="005D2AEB">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00C467FC" w:rsidRPr="00D75A9D">
        <w:rPr>
          <w:rFonts w:ascii="Arial" w:hAnsi="Arial" w:cs="Arial"/>
          <w:sz w:val="22"/>
          <w:szCs w:val="22"/>
          <w:lang w:val="ru-RU"/>
        </w:rPr>
        <w:t xml:space="preserve">Выступили представители восьми государств-членов.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w:t>
      </w:r>
      <w:r w:rsidR="00B46497" w:rsidRPr="00D75A9D">
        <w:rPr>
          <w:rFonts w:ascii="Arial" w:hAnsi="Arial" w:cs="Arial"/>
          <w:sz w:val="22"/>
          <w:szCs w:val="22"/>
          <w:lang w:val="ru-RU"/>
        </w:rPr>
        <w:t>Кения и Япония.</w:t>
      </w:r>
    </w:p>
    <w:p w:rsidR="005115CF" w:rsidRPr="00D75A9D" w:rsidRDefault="005115CF" w:rsidP="001918E3">
      <w:pPr>
        <w:keepNext/>
        <w:keepLines/>
        <w:spacing w:after="240"/>
        <w:ind w:left="720" w:hanging="720"/>
        <w:jc w:val="left"/>
        <w:rPr>
          <w:rFonts w:ascii="Arial" w:hAnsi="Arial" w:cs="Arial"/>
          <w:sz w:val="22"/>
          <w:szCs w:val="22"/>
          <w:lang w:val="ru-RU"/>
        </w:rPr>
      </w:pPr>
      <w:r w:rsidRPr="00D75A9D">
        <w:rPr>
          <w:rFonts w:ascii="Arial" w:hAnsi="Arial" w:cs="Arial"/>
          <w:sz w:val="22"/>
          <w:szCs w:val="22"/>
          <w:lang w:val="ru-RU"/>
        </w:rPr>
        <w:t>3.2</w:t>
      </w:r>
      <w:r w:rsidRPr="00D75A9D">
        <w:rPr>
          <w:rFonts w:ascii="Arial" w:hAnsi="Arial" w:cs="Arial"/>
          <w:sz w:val="22"/>
          <w:szCs w:val="22"/>
          <w:lang w:val="ru-RU"/>
        </w:rPr>
        <w:tab/>
      </w:r>
      <w:r w:rsidR="0054075F" w:rsidRPr="00D75A9D">
        <w:rPr>
          <w:rFonts w:ascii="Arial" w:hAnsi="Arial" w:cs="Arial"/>
          <w:sz w:val="22"/>
          <w:szCs w:val="22"/>
          <w:lang w:val="ru-RU"/>
        </w:rPr>
        <w:t>ДОКЛАД ИСПОЛНИТЕЛЬНОГО СЕКРЕТАРЯ О РАБОТЕ, ПРОДЕЛАННОЙ ПОСЛЕ ПРЕДЫДУЩЕЙ СЕССИИ</w:t>
      </w:r>
    </w:p>
    <w:p w:rsidR="00D75A9D" w:rsidRDefault="001918E3" w:rsidP="001918E3">
      <w:pPr>
        <w:keepNext/>
        <w:keepLines/>
        <w:spacing w:after="240"/>
        <w:ind w:left="720" w:hanging="720"/>
        <w:jc w:val="left"/>
        <w:rPr>
          <w:rFonts w:ascii="Arial" w:hAnsi="Arial" w:cs="Arial"/>
          <w:b/>
          <w:sz w:val="22"/>
          <w:szCs w:val="22"/>
          <w:lang w:val="ru-RU"/>
        </w:rPr>
      </w:pPr>
      <w:r w:rsidRPr="00D75A9D">
        <w:rPr>
          <w:rFonts w:ascii="Arial" w:hAnsi="Arial" w:cs="Arial"/>
          <w:b/>
          <w:sz w:val="22"/>
          <w:szCs w:val="22"/>
          <w:lang w:val="ru-RU"/>
        </w:rPr>
        <w:t>3.2.1</w:t>
      </w:r>
      <w:r w:rsidRPr="00D75A9D">
        <w:rPr>
          <w:rFonts w:ascii="Arial" w:hAnsi="Arial" w:cs="Arial"/>
          <w:b/>
          <w:sz w:val="22"/>
          <w:szCs w:val="22"/>
          <w:lang w:val="ru-RU"/>
        </w:rPr>
        <w:tab/>
        <w:t>Доклад о выполнении программы и исполнении бюджета</w:t>
      </w:r>
      <w:r w:rsidRPr="00D75A9D">
        <w:rPr>
          <w:rFonts w:ascii="Arial" w:hAnsi="Arial" w:cs="Arial"/>
          <w:b/>
          <w:sz w:val="22"/>
          <w:szCs w:val="22"/>
          <w:lang w:val="ru-RU"/>
        </w:rPr>
        <w:tab/>
      </w:r>
    </w:p>
    <w:p w:rsidR="00D75A9D" w:rsidRDefault="00571A4B" w:rsidP="001918E3">
      <w:pPr>
        <w:pStyle w:val="ListParagraph1"/>
        <w:keepNext/>
        <w:keepLines/>
        <w:widowControl/>
        <w:numPr>
          <w:ilvl w:val="0"/>
          <w:numId w:val="10"/>
        </w:numPr>
        <w:snapToGrid w:val="0"/>
        <w:spacing w:before="120" w:after="120"/>
        <w:ind w:hanging="709"/>
        <w:contextualSpacing w:val="0"/>
        <w:rPr>
          <w:rFonts w:ascii="Arial" w:hAnsi="Arial" w:cs="Arial"/>
          <w:i/>
          <w:sz w:val="22"/>
          <w:szCs w:val="22"/>
          <w:lang w:val="ru-RU"/>
        </w:rPr>
      </w:pPr>
      <w:r>
        <w:rPr>
          <w:rFonts w:ascii="Arial" w:hAnsi="Arial" w:cs="Arial"/>
          <w:sz w:val="22"/>
          <w:szCs w:val="22"/>
          <w:lang w:val="ru-RU"/>
        </w:rPr>
        <w:tab/>
      </w:r>
      <w:r w:rsidR="001918E3" w:rsidRPr="00D75A9D">
        <w:rPr>
          <w:rFonts w:ascii="Arial" w:hAnsi="Arial" w:cs="Arial"/>
          <w:sz w:val="22"/>
          <w:szCs w:val="22"/>
          <w:lang w:val="ru-RU"/>
        </w:rPr>
        <w:t>В соответствии со статьями 8 (b) и 49 Правил процедуры Исполнительный секретарь представил информацию о проделанной Комиссией после 49-й сессии Исполнительного совета МОК (Париж, 7-10 июня 2016 г.) работе и об исполнении бюджета в 2016 г. Он также представил краткий обзор общей структуры бюджета на 2017 г. (</w:t>
      </w:r>
      <w:r w:rsidR="001918E3" w:rsidRPr="00D75A9D">
        <w:rPr>
          <w:rFonts w:ascii="Arial" w:hAnsi="Arial" w:cs="Arial"/>
          <w:color w:val="000000"/>
          <w:sz w:val="22"/>
          <w:szCs w:val="22"/>
          <w:lang w:val="ru-RU"/>
        </w:rPr>
        <w:t xml:space="preserve">IOC-XXIX/2 </w:t>
      </w:r>
      <w:proofErr w:type="spellStart"/>
      <w:r w:rsidR="001918E3" w:rsidRPr="00D75A9D">
        <w:rPr>
          <w:rFonts w:ascii="Arial" w:hAnsi="Arial" w:cs="Arial"/>
          <w:color w:val="000000"/>
          <w:sz w:val="22"/>
          <w:szCs w:val="22"/>
          <w:lang w:val="ru-RU"/>
        </w:rPr>
        <w:t>Annex</w:t>
      </w:r>
      <w:proofErr w:type="spellEnd"/>
      <w:r w:rsidR="001918E3" w:rsidRPr="00D75A9D">
        <w:rPr>
          <w:rFonts w:ascii="Arial" w:hAnsi="Arial" w:cs="Arial"/>
          <w:color w:val="000000"/>
          <w:sz w:val="22"/>
          <w:szCs w:val="22"/>
          <w:lang w:val="ru-RU"/>
        </w:rPr>
        <w:t> 2)</w:t>
      </w:r>
      <w:r w:rsidR="001918E3" w:rsidRPr="00D75A9D">
        <w:rPr>
          <w:rFonts w:ascii="Arial" w:hAnsi="Arial" w:cs="Arial"/>
          <w:sz w:val="22"/>
          <w:szCs w:val="22"/>
          <w:lang w:val="ru-RU"/>
        </w:rPr>
        <w:t>.</w:t>
      </w:r>
    </w:p>
    <w:p w:rsidR="00D75A9D" w:rsidRDefault="00571A4B" w:rsidP="001918E3">
      <w:pPr>
        <w:pStyle w:val="ListParagraph1"/>
        <w:widowControl/>
        <w:numPr>
          <w:ilvl w:val="0"/>
          <w:numId w:val="10"/>
        </w:numPr>
        <w:snapToGrid w:val="0"/>
        <w:spacing w:after="120"/>
        <w:ind w:hanging="709"/>
        <w:contextualSpacing w:val="0"/>
        <w:rPr>
          <w:rFonts w:ascii="Arial" w:hAnsi="Arial" w:cs="Arial"/>
          <w:sz w:val="22"/>
          <w:szCs w:val="22"/>
          <w:lang w:val="ru-RU"/>
        </w:rPr>
      </w:pPr>
      <w:r>
        <w:rPr>
          <w:rFonts w:ascii="Arial" w:hAnsi="Arial" w:cs="Arial"/>
          <w:sz w:val="22"/>
          <w:szCs w:val="22"/>
          <w:lang w:val="ru-RU"/>
        </w:rPr>
        <w:tab/>
      </w:r>
      <w:r w:rsidR="001918E3" w:rsidRPr="00D75A9D">
        <w:rPr>
          <w:rFonts w:ascii="Arial" w:hAnsi="Arial" w:cs="Arial"/>
          <w:sz w:val="22"/>
          <w:szCs w:val="22"/>
          <w:lang w:val="ru-RU"/>
        </w:rPr>
        <w:t xml:space="preserve">Д-р Рябинин напомнил Ассамблее, что Секретариату пришлось работать третий двухлетний период подряд в условиях, когда формируемый за счет установленных взносов государств-членов обычный бюджет был сокращен до реального притока наличности в Организацию. </w:t>
      </w:r>
    </w:p>
    <w:p w:rsidR="001918E3" w:rsidRPr="00D75A9D" w:rsidRDefault="00571A4B" w:rsidP="001918E3">
      <w:pPr>
        <w:pStyle w:val="ListParagraph1"/>
        <w:widowControl/>
        <w:numPr>
          <w:ilvl w:val="0"/>
          <w:numId w:val="10"/>
        </w:numPr>
        <w:snapToGrid w:val="0"/>
        <w:spacing w:after="120"/>
        <w:ind w:hanging="709"/>
        <w:contextualSpacing w:val="0"/>
        <w:rPr>
          <w:rFonts w:ascii="Arial" w:eastAsia="SimSun" w:hAnsi="Arial" w:cs="Arial"/>
          <w:sz w:val="22"/>
          <w:szCs w:val="22"/>
          <w:lang w:val="ru-RU" w:bidi="en-US"/>
        </w:rPr>
      </w:pPr>
      <w:r>
        <w:rPr>
          <w:rFonts w:ascii="Arial" w:eastAsia="SimSun" w:hAnsi="Arial" w:cs="Arial"/>
          <w:sz w:val="22"/>
          <w:szCs w:val="22"/>
          <w:lang w:val="ru-RU" w:bidi="en-US"/>
        </w:rPr>
        <w:tab/>
      </w:r>
      <w:r w:rsidR="001918E3" w:rsidRPr="00D75A9D">
        <w:rPr>
          <w:rFonts w:ascii="Arial" w:eastAsia="SimSun" w:hAnsi="Arial" w:cs="Arial"/>
          <w:sz w:val="22"/>
          <w:szCs w:val="22"/>
          <w:lang w:val="ru-RU" w:bidi="en-US"/>
        </w:rPr>
        <w:t xml:space="preserve">На основе принятых Генеральной конференцией </w:t>
      </w:r>
      <w:r w:rsidR="001918E3" w:rsidRPr="00D75A9D">
        <w:rPr>
          <w:rFonts w:ascii="Arial" w:eastAsia="SimSun" w:hAnsi="Arial" w:cs="Arial"/>
          <w:bCs/>
          <w:color w:val="000000"/>
          <w:sz w:val="22"/>
          <w:szCs w:val="22"/>
          <w:lang w:val="ru-RU" w:bidi="en-US"/>
        </w:rPr>
        <w:t xml:space="preserve">ЮНЕСКО </w:t>
      </w:r>
      <w:r w:rsidR="001918E3" w:rsidRPr="00D75A9D">
        <w:rPr>
          <w:rFonts w:ascii="Arial" w:eastAsia="SimSun" w:hAnsi="Arial" w:cs="Arial"/>
          <w:sz w:val="22"/>
          <w:szCs w:val="22"/>
          <w:lang w:val="ru-RU" w:bidi="en-US"/>
        </w:rPr>
        <w:t>на ее 38-й сессии в ноябре 2015 г. программы и бюджета на 2016-2017 гг. (38 C/5) с нулевым номинальным ростом + (667 млн. долл.) и соответствующего плана расходов в объеме 518 млн. долл. бюджетные ассигнования на МОК составили:</w:t>
      </w:r>
    </w:p>
    <w:p w:rsidR="00D75A9D" w:rsidRDefault="001918E3" w:rsidP="00571A4B">
      <w:pPr>
        <w:numPr>
          <w:ilvl w:val="0"/>
          <w:numId w:val="23"/>
        </w:numPr>
        <w:tabs>
          <w:tab w:val="clear" w:pos="709"/>
        </w:tabs>
        <w:snapToGrid w:val="0"/>
        <w:spacing w:after="120"/>
        <w:ind w:left="1276" w:hanging="567"/>
        <w:jc w:val="left"/>
        <w:rPr>
          <w:rFonts w:ascii="Arial" w:hAnsi="Arial" w:cs="Arial"/>
          <w:i/>
          <w:sz w:val="22"/>
          <w:szCs w:val="22"/>
          <w:lang w:val="ru-RU"/>
        </w:rPr>
      </w:pPr>
      <w:r w:rsidRPr="00D75A9D">
        <w:rPr>
          <w:rFonts w:ascii="Arial" w:hAnsi="Arial" w:cs="Arial"/>
          <w:i/>
          <w:sz w:val="22"/>
          <w:szCs w:val="22"/>
          <w:lang w:val="ru-RU"/>
        </w:rPr>
        <w:t>13 860 900 млн. долл. для МОК в рамках бюджета ННР+ в объеме 667 млн. долл.</w:t>
      </w:r>
    </w:p>
    <w:p w:rsidR="00D75A9D" w:rsidRDefault="001918E3" w:rsidP="00571A4B">
      <w:pPr>
        <w:numPr>
          <w:ilvl w:val="0"/>
          <w:numId w:val="23"/>
        </w:numPr>
        <w:tabs>
          <w:tab w:val="clear" w:pos="709"/>
        </w:tabs>
        <w:snapToGrid w:val="0"/>
        <w:spacing w:after="240"/>
        <w:ind w:left="1276" w:hanging="567"/>
        <w:contextualSpacing/>
        <w:jc w:val="left"/>
        <w:rPr>
          <w:rFonts w:ascii="Arial" w:hAnsi="Arial" w:cs="Arial"/>
          <w:i/>
          <w:sz w:val="22"/>
          <w:szCs w:val="22"/>
          <w:lang w:val="ru-RU"/>
        </w:rPr>
      </w:pPr>
      <w:r w:rsidRPr="00D75A9D">
        <w:rPr>
          <w:rFonts w:ascii="Arial" w:hAnsi="Arial" w:cs="Arial"/>
          <w:i/>
          <w:sz w:val="22"/>
          <w:szCs w:val="22"/>
          <w:lang w:val="ru-RU"/>
        </w:rPr>
        <w:t>10 155 000 млн. долл.</w:t>
      </w:r>
      <w:r w:rsidRPr="002956B9">
        <w:rPr>
          <w:rFonts w:ascii="Arial" w:hAnsi="Arial" w:cs="Arial"/>
          <w:sz w:val="22"/>
          <w:szCs w:val="22"/>
          <w:lang w:val="ru-RU"/>
        </w:rPr>
        <w:t xml:space="preserve"> </w:t>
      </w:r>
      <w:r w:rsidRPr="00D75A9D">
        <w:rPr>
          <w:rFonts w:ascii="Arial" w:hAnsi="Arial" w:cs="Arial"/>
          <w:i/>
          <w:sz w:val="22"/>
          <w:szCs w:val="22"/>
          <w:lang w:val="ru-RU"/>
        </w:rPr>
        <w:t>для МОК в рамках бюджета ННР+ с планом расходов в объеме 518 млн. долл.</w:t>
      </w:r>
    </w:p>
    <w:p w:rsidR="00D75A9D" w:rsidRDefault="00571A4B" w:rsidP="001918E3">
      <w:pPr>
        <w:pStyle w:val="ListParagraph1"/>
        <w:widowControl/>
        <w:numPr>
          <w:ilvl w:val="0"/>
          <w:numId w:val="10"/>
        </w:numPr>
        <w:snapToGrid w:val="0"/>
        <w:spacing w:after="240"/>
        <w:ind w:hanging="709"/>
        <w:contextualSpacing w:val="0"/>
        <w:rPr>
          <w:rFonts w:ascii="Arial" w:hAnsi="Arial" w:cs="Arial"/>
          <w:bCs/>
          <w:iCs/>
          <w:sz w:val="22"/>
          <w:szCs w:val="22"/>
          <w:lang w:val="ru-RU"/>
        </w:rPr>
      </w:pPr>
      <w:r>
        <w:rPr>
          <w:rFonts w:ascii="Arial" w:eastAsia="SimSun" w:hAnsi="Arial" w:cs="Arial"/>
          <w:iCs/>
          <w:sz w:val="22"/>
          <w:szCs w:val="22"/>
          <w:lang w:val="ru-RU" w:eastAsia="zh-CN"/>
        </w:rPr>
        <w:tab/>
      </w:r>
      <w:r w:rsidR="001918E3" w:rsidRPr="00D75A9D">
        <w:rPr>
          <w:rFonts w:ascii="Arial" w:eastAsia="SimSun" w:hAnsi="Arial" w:cs="Arial"/>
          <w:iCs/>
          <w:sz w:val="22"/>
          <w:szCs w:val="22"/>
          <w:lang w:val="ru-RU" w:eastAsia="zh-CN"/>
        </w:rPr>
        <w:t>Исполнительный секретарь напомнил, что Ассамблея МОК (июнь 2015 г.) в своей резолюции XXVIII-3 «Финансовые вопросы Комиссии» выразила удовлетворение предусмотренными в бюджете ЮНЕСКО на 2016-2017 гг. (Проект 38 С/5) бюджетными ассигнованиями для МОК, а Исполнительный совет МОК (июнь 2016 г.) в своей резолюции EC</w:t>
      </w:r>
      <w:r w:rsidR="001918E3" w:rsidRPr="00D75A9D">
        <w:rPr>
          <w:rFonts w:ascii="Arial" w:eastAsia="SimSun" w:hAnsi="Arial" w:cs="Arial"/>
          <w:iCs/>
          <w:sz w:val="22"/>
          <w:szCs w:val="22"/>
          <w:lang w:val="ru-RU" w:eastAsia="zh-CN"/>
        </w:rPr>
        <w:noBreakHyphen/>
        <w:t>XLIX.2 подтвердил, что разработанные Секретариатом и представленные в части </w:t>
      </w:r>
      <w:r w:rsidR="001918E3" w:rsidRPr="00D75A9D">
        <w:rPr>
          <w:rFonts w:ascii="Arial" w:hAnsi="Arial" w:cs="Arial"/>
          <w:bCs/>
          <w:iCs/>
          <w:sz w:val="22"/>
          <w:szCs w:val="22"/>
          <w:lang w:val="ru-RU"/>
        </w:rPr>
        <w:t xml:space="preserve">II </w:t>
      </w:r>
      <w:r w:rsidR="001918E3" w:rsidRPr="00D75A9D">
        <w:rPr>
          <w:rFonts w:ascii="Arial" w:eastAsia="SimSun" w:hAnsi="Arial" w:cs="Arial"/>
          <w:iCs/>
          <w:sz w:val="22"/>
          <w:szCs w:val="22"/>
          <w:lang w:val="ru-RU" w:eastAsia="zh-CN"/>
        </w:rPr>
        <w:t>докумен</w:t>
      </w:r>
      <w:r w:rsidR="001918E3" w:rsidRPr="00D75A9D">
        <w:rPr>
          <w:rFonts w:ascii="Arial" w:eastAsia="SimSun" w:hAnsi="Arial" w:cs="Arial"/>
          <w:iCs/>
          <w:sz w:val="22"/>
          <w:szCs w:val="22"/>
          <w:lang w:val="ru-RU" w:eastAsia="zh-CN"/>
        </w:rPr>
        <w:softHyphen/>
        <w:t>та </w:t>
      </w:r>
      <w:r w:rsidR="001918E3" w:rsidRPr="00D75A9D">
        <w:rPr>
          <w:rFonts w:ascii="Arial" w:hAnsi="Arial" w:cs="Arial"/>
          <w:bCs/>
          <w:iCs/>
          <w:sz w:val="22"/>
          <w:szCs w:val="22"/>
          <w:lang w:val="ru-RU"/>
        </w:rPr>
        <w:t>IOC/EC XLIX/2 </w:t>
      </w:r>
      <w:proofErr w:type="spellStart"/>
      <w:r w:rsidR="001918E3" w:rsidRPr="00D75A9D">
        <w:rPr>
          <w:rFonts w:ascii="Arial" w:hAnsi="Arial" w:cs="Arial"/>
          <w:bCs/>
          <w:iCs/>
          <w:sz w:val="22"/>
          <w:szCs w:val="22"/>
          <w:lang w:val="ru-RU"/>
        </w:rPr>
        <w:t>Annex</w:t>
      </w:r>
      <w:proofErr w:type="spellEnd"/>
      <w:r w:rsidR="001918E3" w:rsidRPr="00D75A9D">
        <w:rPr>
          <w:rFonts w:ascii="Arial" w:hAnsi="Arial" w:cs="Arial"/>
          <w:bCs/>
          <w:iCs/>
          <w:sz w:val="22"/>
          <w:szCs w:val="22"/>
          <w:lang w:val="ru-RU"/>
        </w:rPr>
        <w:t xml:space="preserve"> 2 </w:t>
      </w:r>
      <w:r w:rsidR="001918E3" w:rsidRPr="00D75A9D">
        <w:rPr>
          <w:rFonts w:ascii="Arial" w:eastAsia="SimSun" w:hAnsi="Arial" w:cs="Arial"/>
          <w:iCs/>
          <w:sz w:val="22"/>
          <w:szCs w:val="22"/>
          <w:lang w:val="ru-RU" w:eastAsia="zh-CN"/>
        </w:rPr>
        <w:t>рабочие планы на</w:t>
      </w:r>
      <w:r w:rsidR="001918E3" w:rsidRPr="00D75A9D">
        <w:rPr>
          <w:rFonts w:ascii="Arial" w:hAnsi="Arial" w:cs="Arial"/>
          <w:bCs/>
          <w:iCs/>
          <w:sz w:val="22"/>
          <w:szCs w:val="22"/>
          <w:lang w:val="ru-RU"/>
        </w:rPr>
        <w:t xml:space="preserve"> 2016-2017 гг. полностью соответствуют установленным Ассамблеей ориентирам. Он также напомнил Ассамблее, </w:t>
      </w:r>
      <w:proofErr w:type="gramStart"/>
      <w:r w:rsidR="001918E3" w:rsidRPr="00D75A9D">
        <w:rPr>
          <w:rFonts w:ascii="Arial" w:hAnsi="Arial" w:cs="Arial"/>
          <w:bCs/>
          <w:iCs/>
          <w:sz w:val="22"/>
          <w:szCs w:val="22"/>
          <w:lang w:val="ru-RU"/>
        </w:rPr>
        <w:t>что</w:t>
      </w:r>
      <w:proofErr w:type="gramEnd"/>
      <w:r w:rsidR="001918E3" w:rsidRPr="00D75A9D">
        <w:rPr>
          <w:rFonts w:ascii="Arial" w:hAnsi="Arial" w:cs="Arial"/>
          <w:bCs/>
          <w:iCs/>
          <w:sz w:val="22"/>
          <w:szCs w:val="22"/>
          <w:lang w:val="ru-RU"/>
        </w:rPr>
        <w:t xml:space="preserve"> хотя ассигнования в объеме 10 155 000 долл. представляют номинальное увеличение на 1,5 млн. долл. по сравнению с 2014-2015 гг., они составляют 85% от утвержденного бюджета с полным финансированием на 2014-2015 гг. и 73% от утвержденного бюджета с полным финансированием на 2016-2017 гг.</w:t>
      </w:r>
    </w:p>
    <w:p w:rsidR="00D75A9D" w:rsidRDefault="007348F4" w:rsidP="001918E3">
      <w:pPr>
        <w:pStyle w:val="ListParagraph1"/>
        <w:widowControl/>
        <w:numPr>
          <w:ilvl w:val="0"/>
          <w:numId w:val="10"/>
        </w:numPr>
        <w:snapToGrid w:val="0"/>
        <w:spacing w:after="240"/>
        <w:ind w:hanging="709"/>
        <w:contextualSpacing w:val="0"/>
        <w:rPr>
          <w:rFonts w:ascii="Arial" w:eastAsia="Calibri" w:hAnsi="Arial" w:cs="Arial"/>
          <w:sz w:val="22"/>
          <w:szCs w:val="22"/>
          <w:lang w:val="ru-RU"/>
        </w:rPr>
      </w:pPr>
      <w:r>
        <w:rPr>
          <w:rFonts w:ascii="Arial" w:eastAsia="SimSun" w:hAnsi="Arial" w:cs="Arial"/>
          <w:iCs/>
          <w:sz w:val="22"/>
          <w:szCs w:val="22"/>
          <w:lang w:val="ru-RU" w:eastAsia="zh-CN"/>
        </w:rPr>
        <w:tab/>
      </w:r>
      <w:r w:rsidR="001918E3" w:rsidRPr="00D75A9D">
        <w:rPr>
          <w:rFonts w:ascii="Arial" w:eastAsia="SimSun" w:hAnsi="Arial" w:cs="Arial"/>
          <w:iCs/>
          <w:sz w:val="22"/>
          <w:szCs w:val="22"/>
          <w:lang w:val="ru-RU" w:eastAsia="zh-CN"/>
        </w:rPr>
        <w:t>Вместе с тем он подчеркнул важность признания усилий Генерального директора по максимальному сохранению бюджета Комиссии несмотря на общие трудности с притоком наличных средств в Организацию, что позволило МОК укрепить готовность к цунами и опасным явлениям, связанным с повышением уровня моря, а также осведомленность по этим вопросам и уделить особое внимание МОСРГ</w:t>
      </w:r>
      <w:r w:rsidR="001918E3" w:rsidRPr="00D75A9D">
        <w:rPr>
          <w:rFonts w:ascii="Arial" w:eastAsia="Calibri" w:hAnsi="Arial" w:cs="Arial"/>
          <w:sz w:val="22"/>
          <w:szCs w:val="22"/>
          <w:lang w:val="ru-RU"/>
        </w:rPr>
        <w:t>, повысить взаимодействие с учреждениями и процессами ООН в отношении задач ЦУР в области океана и адаптации к изменению климата и смягчения его последствий и обеспечить по крайней мере частичное восстановление финансирования основных мероприятий в области океанических исследований и наблюдений.</w:t>
      </w:r>
    </w:p>
    <w:p w:rsidR="00D75A9D" w:rsidRDefault="007348F4" w:rsidP="001918E3">
      <w:pPr>
        <w:pStyle w:val="ListParagraph1"/>
        <w:widowControl/>
        <w:numPr>
          <w:ilvl w:val="0"/>
          <w:numId w:val="10"/>
        </w:numPr>
        <w:snapToGrid w:val="0"/>
        <w:spacing w:after="240"/>
        <w:ind w:hanging="709"/>
        <w:contextualSpacing w:val="0"/>
        <w:rPr>
          <w:rFonts w:ascii="Arial" w:hAnsi="Arial" w:cs="Arial"/>
          <w:sz w:val="22"/>
          <w:szCs w:val="22"/>
          <w:lang w:val="ru-RU" w:eastAsia="zh-CN"/>
        </w:rPr>
      </w:pPr>
      <w:r>
        <w:rPr>
          <w:rFonts w:ascii="Arial" w:hAnsi="Arial" w:cs="Arial"/>
          <w:sz w:val="22"/>
          <w:szCs w:val="22"/>
          <w:lang w:val="ru-RU" w:eastAsia="zh-CN"/>
        </w:rPr>
        <w:tab/>
      </w:r>
      <w:r w:rsidR="001918E3" w:rsidRPr="00234F3A">
        <w:rPr>
          <w:rFonts w:ascii="Arial" w:hAnsi="Arial" w:cs="Arial"/>
          <w:sz w:val="22"/>
          <w:szCs w:val="22"/>
          <w:lang w:val="ru-RU" w:eastAsia="zh-CN"/>
        </w:rPr>
        <w:t xml:space="preserve">В области решения наиболее насущных кадровых потребностей МОК наконец удалось создать штатную должность (Р-4) руководителя секретариата МОКАРИБ в Картахене, Колумбия, и новую должность категории специалистов для координации деятельности в области потепления и </w:t>
      </w:r>
      <w:proofErr w:type="spellStart"/>
      <w:r w:rsidR="001918E3" w:rsidRPr="00234F3A">
        <w:rPr>
          <w:rFonts w:ascii="Arial" w:hAnsi="Arial" w:cs="Arial"/>
          <w:sz w:val="22"/>
          <w:szCs w:val="22"/>
          <w:lang w:val="ru-RU" w:eastAsia="zh-CN"/>
        </w:rPr>
        <w:t>закисления</w:t>
      </w:r>
      <w:proofErr w:type="spellEnd"/>
      <w:r w:rsidR="001918E3" w:rsidRPr="00234F3A">
        <w:rPr>
          <w:rFonts w:ascii="Arial" w:hAnsi="Arial" w:cs="Arial"/>
          <w:sz w:val="22"/>
          <w:szCs w:val="22"/>
          <w:lang w:val="ru-RU" w:eastAsia="zh-CN"/>
        </w:rPr>
        <w:t xml:space="preserve"> океана – одной из задач ЦУР 14, ответственность за мониторинг которой была возложена на Комиссию. Кроме того, благодаря сочетанию ресурсов обычной программы и добровольных взносов правительства Нидерландов на специальный счет МОК, Комиссия смогла сохранить свой взнос на функционирование Карибского центра информации о цунами.</w:t>
      </w:r>
    </w:p>
    <w:p w:rsidR="00D75A9D" w:rsidRDefault="007348F4" w:rsidP="001918E3">
      <w:pPr>
        <w:pStyle w:val="ListParagraph1"/>
        <w:widowControl/>
        <w:numPr>
          <w:ilvl w:val="0"/>
          <w:numId w:val="10"/>
        </w:numPr>
        <w:snapToGrid w:val="0"/>
        <w:spacing w:after="240"/>
        <w:ind w:hanging="709"/>
        <w:contextualSpacing w:val="0"/>
        <w:rPr>
          <w:rFonts w:ascii="Arial" w:hAnsi="Arial" w:cs="Arial"/>
          <w:sz w:val="22"/>
          <w:szCs w:val="22"/>
          <w:lang w:val="ru-RU" w:eastAsia="zh-CN"/>
        </w:rPr>
      </w:pPr>
      <w:r>
        <w:rPr>
          <w:rFonts w:ascii="Arial" w:hAnsi="Arial" w:cs="Arial"/>
          <w:sz w:val="22"/>
          <w:szCs w:val="22"/>
          <w:lang w:val="ru-RU" w:eastAsia="zh-CN"/>
        </w:rPr>
        <w:tab/>
      </w:r>
      <w:r w:rsidR="001918E3" w:rsidRPr="00234F3A">
        <w:rPr>
          <w:rFonts w:ascii="Arial" w:hAnsi="Arial" w:cs="Arial"/>
          <w:sz w:val="22"/>
          <w:szCs w:val="22"/>
          <w:lang w:val="ru-RU" w:eastAsia="zh-CN"/>
        </w:rPr>
        <w:t xml:space="preserve">Далее он сообщил, что усилия Секретариата по привлечению внебюджетных средств определялись утвержденной </w:t>
      </w:r>
      <w:r w:rsidR="001918E3" w:rsidRPr="00D75A9D">
        <w:rPr>
          <w:rFonts w:ascii="Arial" w:hAnsi="Arial" w:cs="Arial"/>
          <w:sz w:val="22"/>
          <w:szCs w:val="22"/>
          <w:lang w:val="ru-RU" w:eastAsia="zh-CN"/>
        </w:rPr>
        <w:t>Исполнительным советом МОК в его резолюции EC</w:t>
      </w:r>
      <w:r w:rsidR="001918E3" w:rsidRPr="00234F3A">
        <w:rPr>
          <w:rFonts w:ascii="Arial" w:hAnsi="Arial" w:cs="Arial"/>
          <w:sz w:val="22"/>
          <w:szCs w:val="22"/>
          <w:lang w:val="ru-RU" w:eastAsia="zh-CN"/>
        </w:rPr>
        <w:noBreakHyphen/>
        <w:t>XLIX.2 Вспомогательной программой дополнительных мер (ВПДМ) на 2016-2017 гг., а перечисления внебюджетных взносов на специальный счет МОК соответствовали одобренным в той же резолюции бюджетным рамкам. В докумен</w:t>
      </w:r>
      <w:r w:rsidR="001918E3" w:rsidRPr="00234F3A">
        <w:rPr>
          <w:rFonts w:ascii="Arial" w:hAnsi="Arial" w:cs="Arial"/>
          <w:sz w:val="22"/>
          <w:szCs w:val="22"/>
          <w:lang w:val="ru-RU" w:eastAsia="zh-CN"/>
        </w:rPr>
        <w:softHyphen/>
        <w:t>те IOC</w:t>
      </w:r>
      <w:r w:rsidR="001918E3" w:rsidRPr="00234F3A">
        <w:rPr>
          <w:rFonts w:ascii="Arial" w:hAnsi="Arial" w:cs="Arial"/>
          <w:sz w:val="22"/>
          <w:szCs w:val="22"/>
          <w:lang w:val="ru-RU" w:eastAsia="zh-CN"/>
        </w:rPr>
        <w:noBreakHyphen/>
        <w:t xml:space="preserve">XXIX/2 </w:t>
      </w:r>
      <w:proofErr w:type="spellStart"/>
      <w:r w:rsidR="001918E3" w:rsidRPr="00234F3A">
        <w:rPr>
          <w:rFonts w:ascii="Arial" w:hAnsi="Arial" w:cs="Arial"/>
          <w:sz w:val="22"/>
          <w:szCs w:val="22"/>
          <w:lang w:val="ru-RU" w:eastAsia="zh-CN"/>
        </w:rPr>
        <w:t>Annex</w:t>
      </w:r>
      <w:proofErr w:type="spellEnd"/>
      <w:r w:rsidR="001918E3" w:rsidRPr="00234F3A">
        <w:rPr>
          <w:rFonts w:ascii="Arial" w:hAnsi="Arial" w:cs="Arial"/>
          <w:sz w:val="22"/>
          <w:szCs w:val="22"/>
          <w:lang w:val="ru-RU" w:eastAsia="zh-CN"/>
        </w:rPr>
        <w:t xml:space="preserve"> 2 предлагается внести в эти рамки поправки в целях лучшего отражения возникающих потребностей и текущих тенденций в области взносов. В документе также содержится дополнительная информация в ответ на рекомендации ревизора </w:t>
      </w:r>
      <w:r w:rsidR="001918E3" w:rsidRPr="00D75A9D">
        <w:rPr>
          <w:rFonts w:ascii="Arial" w:hAnsi="Arial" w:cs="Arial"/>
          <w:bCs/>
          <w:color w:val="000000"/>
          <w:sz w:val="22"/>
          <w:szCs w:val="22"/>
          <w:lang w:val="ru-RU" w:eastAsia="zh-CN"/>
        </w:rPr>
        <w:t xml:space="preserve">ЮНЕСКО </w:t>
      </w:r>
      <w:r w:rsidR="001918E3" w:rsidRPr="00234F3A">
        <w:rPr>
          <w:rFonts w:ascii="Arial" w:hAnsi="Arial" w:cs="Arial"/>
          <w:sz w:val="22"/>
          <w:szCs w:val="22"/>
          <w:lang w:val="ru-RU" w:eastAsia="zh-CN"/>
        </w:rPr>
        <w:t>со стороны, в частности, в отношении кадровых ресурсов Комиссии.</w:t>
      </w:r>
    </w:p>
    <w:p w:rsidR="00D75A9D" w:rsidRDefault="007348F4" w:rsidP="001918E3">
      <w:pPr>
        <w:pStyle w:val="ListParagraph1"/>
        <w:widowControl/>
        <w:numPr>
          <w:ilvl w:val="0"/>
          <w:numId w:val="10"/>
        </w:numPr>
        <w:snapToGrid w:val="0"/>
        <w:spacing w:after="240"/>
        <w:ind w:hanging="709"/>
        <w:contextualSpacing w:val="0"/>
        <w:rPr>
          <w:rFonts w:ascii="Arial" w:hAnsi="Arial" w:cs="Arial"/>
          <w:sz w:val="22"/>
          <w:szCs w:val="22"/>
          <w:lang w:val="ru-RU" w:eastAsia="zh-CN"/>
        </w:rPr>
      </w:pPr>
      <w:r>
        <w:rPr>
          <w:rFonts w:ascii="Arial" w:eastAsia="SimSun" w:hAnsi="Arial" w:cs="Arial"/>
          <w:iCs/>
          <w:sz w:val="22"/>
          <w:szCs w:val="22"/>
          <w:lang w:val="ru-RU" w:eastAsia="zh-CN"/>
        </w:rPr>
        <w:tab/>
      </w:r>
      <w:r w:rsidR="001918E3" w:rsidRPr="00D75A9D">
        <w:rPr>
          <w:rFonts w:ascii="Arial" w:eastAsia="SimSun" w:hAnsi="Arial" w:cs="Arial"/>
          <w:iCs/>
          <w:sz w:val="22"/>
          <w:szCs w:val="22"/>
          <w:lang w:val="ru-RU" w:eastAsia="zh-CN"/>
        </w:rPr>
        <w:t>Исполнительный секретарь представил краткое резюме достижений Комиссии в межсессионный период (IOC-XXIX/2 </w:t>
      </w:r>
      <w:proofErr w:type="spellStart"/>
      <w:r w:rsidR="001918E3" w:rsidRPr="00D75A9D">
        <w:rPr>
          <w:rFonts w:ascii="Arial" w:eastAsia="SimSun" w:hAnsi="Arial" w:cs="Arial"/>
          <w:iCs/>
          <w:sz w:val="22"/>
          <w:szCs w:val="22"/>
          <w:lang w:val="ru-RU" w:eastAsia="zh-CN"/>
        </w:rPr>
        <w:t>Annex</w:t>
      </w:r>
      <w:proofErr w:type="spellEnd"/>
      <w:r w:rsidR="001918E3" w:rsidRPr="00D75A9D">
        <w:rPr>
          <w:rFonts w:ascii="Arial" w:eastAsia="SimSun" w:hAnsi="Arial" w:cs="Arial"/>
          <w:iCs/>
          <w:sz w:val="22"/>
          <w:szCs w:val="22"/>
          <w:lang w:val="ru-RU" w:eastAsia="zh-CN"/>
        </w:rPr>
        <w:t xml:space="preserve"> 1), остановившись, в частности, на основных стратегических аспектах первого издания </w:t>
      </w:r>
      <w:r w:rsidR="001918E3" w:rsidRPr="00D75A9D">
        <w:rPr>
          <w:rFonts w:ascii="Arial" w:hAnsi="Arial" w:cs="Arial"/>
          <w:sz w:val="22"/>
          <w:szCs w:val="22"/>
          <w:lang w:val="ru-RU"/>
        </w:rPr>
        <w:t>Глобального доклада о состоянии океанографии</w:t>
      </w:r>
      <w:r w:rsidR="001918E3" w:rsidRPr="00D75A9D">
        <w:rPr>
          <w:rFonts w:ascii="Arial" w:eastAsia="SimSun" w:hAnsi="Arial" w:cs="Arial"/>
          <w:iCs/>
          <w:sz w:val="22"/>
          <w:szCs w:val="22"/>
          <w:lang w:val="ru-RU" w:eastAsia="zh-CN"/>
        </w:rPr>
        <w:t>, вкладе в специальный доклад МГЭИК об изменении климата, океанах и криосфере, деятельности по итогам КС-21 и КС-22 с точки зрения значения океанических наблюдений для адаптации к изменению климата и смягчению его последствий, полярных вопросах и арктических исследованиях. Он осветил успехи и задачи перевода стратегии МОК по созданию потенциала в практическую плоскость и необходимость дальнейшего укрепления совместного планирования для обеспечения большей интеграции региональных потребностей и приоритетов в глобальные задачи деятельности Комиссии. Значительная часть выступления была посвящена роли Комиссии в осуществлении Повестки-2030 и в особенности Конференции ООН по океану, которая прошла в Нью-Йорке 5-9 июня 2017 г. в качестве конкретного механизма деятельности по ЦУР 14, и инициативе МОК по проведению десятилетия наук об океане «На пути к океану, необходимому для будущего, которого мы хотим».</w:t>
      </w:r>
    </w:p>
    <w:p w:rsidR="00D75A9D" w:rsidRDefault="007348F4" w:rsidP="001918E3">
      <w:pPr>
        <w:pStyle w:val="ListParagraph1"/>
        <w:widowControl/>
        <w:numPr>
          <w:ilvl w:val="0"/>
          <w:numId w:val="10"/>
        </w:numPr>
        <w:snapToGrid w:val="0"/>
        <w:spacing w:after="240"/>
        <w:ind w:hanging="709"/>
        <w:contextualSpacing w:val="0"/>
        <w:rPr>
          <w:rFonts w:ascii="Arial" w:hAnsi="Arial" w:cs="Arial"/>
          <w:sz w:val="22"/>
          <w:szCs w:val="22"/>
          <w:lang w:val="ru-RU" w:eastAsia="zh-CN"/>
        </w:rPr>
      </w:pPr>
      <w:r>
        <w:rPr>
          <w:rFonts w:ascii="Arial" w:eastAsia="SimSun" w:hAnsi="Arial" w:cs="Arial"/>
          <w:bCs/>
          <w:iCs/>
          <w:sz w:val="22"/>
          <w:szCs w:val="22"/>
          <w:lang w:val="ru-RU" w:eastAsia="zh-CN"/>
        </w:rPr>
        <w:tab/>
      </w:r>
      <w:r w:rsidR="001918E3" w:rsidRPr="00D75A9D">
        <w:rPr>
          <w:rFonts w:ascii="Arial" w:eastAsia="SimSun" w:hAnsi="Arial" w:cs="Arial"/>
          <w:bCs/>
          <w:iCs/>
          <w:sz w:val="22"/>
          <w:szCs w:val="22"/>
          <w:lang w:val="ru-RU" w:eastAsia="zh-CN"/>
        </w:rPr>
        <w:t xml:space="preserve">В ходе весьма конструктивного обмена мнениями </w:t>
      </w:r>
      <w:r w:rsidR="00B46497" w:rsidRPr="00D75A9D">
        <w:rPr>
          <w:rFonts w:ascii="Arial" w:eastAsia="SimSun" w:hAnsi="Arial" w:cs="Arial"/>
          <w:bCs/>
          <w:iCs/>
          <w:sz w:val="22"/>
          <w:szCs w:val="22"/>
          <w:lang w:val="ru-RU" w:eastAsia="zh-CN"/>
        </w:rPr>
        <w:t>Ассамблея</w:t>
      </w:r>
      <w:r w:rsidR="001918E3" w:rsidRPr="00D75A9D">
        <w:rPr>
          <w:rFonts w:ascii="Arial" w:eastAsia="SimSun" w:hAnsi="Arial" w:cs="Arial"/>
          <w:bCs/>
          <w:iCs/>
          <w:sz w:val="22"/>
          <w:szCs w:val="22"/>
          <w:lang w:val="ru-RU" w:eastAsia="zh-CN"/>
        </w:rPr>
        <w:t xml:space="preserve"> приветствовал</w:t>
      </w:r>
      <w:r w:rsidR="00B46497" w:rsidRPr="00D75A9D">
        <w:rPr>
          <w:rFonts w:ascii="Arial" w:eastAsia="SimSun" w:hAnsi="Arial" w:cs="Arial"/>
          <w:bCs/>
          <w:iCs/>
          <w:sz w:val="22"/>
          <w:szCs w:val="22"/>
          <w:lang w:val="ru-RU" w:eastAsia="zh-CN"/>
        </w:rPr>
        <w:t>а</w:t>
      </w:r>
      <w:r w:rsidR="001918E3" w:rsidRPr="00D75A9D">
        <w:rPr>
          <w:rFonts w:ascii="Arial" w:eastAsia="SimSun" w:hAnsi="Arial" w:cs="Arial"/>
          <w:bCs/>
          <w:iCs/>
          <w:sz w:val="22"/>
          <w:szCs w:val="22"/>
          <w:lang w:val="ru-RU" w:eastAsia="zh-CN"/>
        </w:rPr>
        <w:t xml:space="preserve"> программные решения руководства МОК и выразили признательность Исполнительному секретарю Комиссии и его команде за качество </w:t>
      </w:r>
      <w:r w:rsidR="00B46497" w:rsidRPr="00D75A9D">
        <w:rPr>
          <w:rFonts w:ascii="Arial" w:eastAsia="SimSun" w:hAnsi="Arial" w:cs="Arial"/>
          <w:bCs/>
          <w:iCs/>
          <w:sz w:val="22"/>
          <w:szCs w:val="22"/>
          <w:lang w:val="ru-RU" w:eastAsia="zh-CN"/>
        </w:rPr>
        <w:t xml:space="preserve">вклада в </w:t>
      </w:r>
      <w:r w:rsidR="001918E3" w:rsidRPr="00D75A9D">
        <w:rPr>
          <w:rFonts w:ascii="Arial" w:eastAsia="SimSun" w:hAnsi="Arial" w:cs="Arial"/>
          <w:bCs/>
          <w:iCs/>
          <w:sz w:val="22"/>
          <w:szCs w:val="22"/>
          <w:lang w:val="ru-RU" w:eastAsia="zh-CN"/>
        </w:rPr>
        <w:t>подготовк</w:t>
      </w:r>
      <w:r w:rsidR="00B46497" w:rsidRPr="00D75A9D">
        <w:rPr>
          <w:rFonts w:ascii="Arial" w:eastAsia="SimSun" w:hAnsi="Arial" w:cs="Arial"/>
          <w:bCs/>
          <w:iCs/>
          <w:sz w:val="22"/>
          <w:szCs w:val="22"/>
          <w:lang w:val="ru-RU" w:eastAsia="zh-CN"/>
        </w:rPr>
        <w:t>у</w:t>
      </w:r>
      <w:r w:rsidR="001918E3" w:rsidRPr="00D75A9D">
        <w:rPr>
          <w:rFonts w:ascii="Arial" w:eastAsia="SimSun" w:hAnsi="Arial" w:cs="Arial"/>
          <w:bCs/>
          <w:iCs/>
          <w:sz w:val="22"/>
          <w:szCs w:val="22"/>
          <w:lang w:val="ru-RU" w:eastAsia="zh-CN"/>
        </w:rPr>
        <w:t xml:space="preserve"> доклада. Ассамблея выразила удовлетворение в связи с исключительно активным участием</w:t>
      </w:r>
      <w:r w:rsidR="001918E3" w:rsidRPr="00D75A9D">
        <w:rPr>
          <w:rFonts w:ascii="Arial" w:eastAsia="SimSun" w:hAnsi="Arial" w:cs="Arial"/>
          <w:iCs/>
          <w:sz w:val="22"/>
          <w:szCs w:val="22"/>
          <w:lang w:val="ru-RU" w:eastAsia="zh-CN"/>
        </w:rPr>
        <w:t xml:space="preserve"> МОК в работе Конференции ООН по океану (Нью-Йорк, 5-9 июня 2017 г.) и, как результат, беспрецедентно высоким уровнем наглядности деятельности Комиссии как в рамках системы ООН, так и на уровне сообщества заинтересованных сторон в целом. Благодаря партнерскому взаимодействию с другими международными организациями, инициатива провозглашения международного десятилетия наук об океане в интересах устойчивого развития «На пути к океану, необходимому для будущего, которого мы хотим» получила широкое распространение. Эта инициатива стала результатом возросшей осведомленности о миссии и задачах МОК, закрепленных в ее Уставе, согласно которому Комиссия может «выступать в качестве объединенного специализированного механизма организаций системы Организации Объединенных Наций...». Государства-члены дали высокую оценку этому достойному подражания примеру того, как много способен сделать немногочисленный Секретариат под исключительно умелым руководством назначенных путем избрания должностных лиц в условиях активной заинтересованности государств-членов. Ассамблея подчеркнула необходимость расширения донорской базы во избежание возникновения зависимости от небольшой группы двусторонних доноров и многосторонних финансовых учреждений и в интересах обеспечения дальнейшего функционирования МОК в качестве организации, реально представляющей интересы государств-членов. Стабильное и предсказуемое финансирование имеет решающее значение для осуществления МОК своих основных программ, связанных с осуществлением наблюдений, предоставлением данных, информационным обслуживанием и оказанием услуг. В этих условиях трудно переоценить значимость серьезной финансовой поддержки глобальных программ со стороны государств-членов.</w:t>
      </w:r>
    </w:p>
    <w:p w:rsidR="00D75A9D" w:rsidRDefault="007348F4" w:rsidP="001918E3">
      <w:pPr>
        <w:pStyle w:val="ListParagraph1"/>
        <w:widowControl/>
        <w:numPr>
          <w:ilvl w:val="0"/>
          <w:numId w:val="10"/>
        </w:numPr>
        <w:snapToGrid w:val="0"/>
        <w:spacing w:after="240"/>
        <w:ind w:hanging="709"/>
        <w:contextualSpacing w:val="0"/>
        <w:rPr>
          <w:rFonts w:ascii="Arial" w:hAnsi="Arial" w:cs="Arial"/>
          <w:sz w:val="22"/>
          <w:szCs w:val="22"/>
          <w:lang w:val="ru-RU" w:eastAsia="zh-CN"/>
        </w:rPr>
      </w:pPr>
      <w:r>
        <w:rPr>
          <w:rFonts w:ascii="Arial" w:eastAsia="SimSun" w:hAnsi="Arial" w:cs="Arial"/>
          <w:iCs/>
          <w:sz w:val="22"/>
          <w:szCs w:val="22"/>
          <w:lang w:val="ru-RU" w:eastAsia="zh-CN"/>
        </w:rPr>
        <w:tab/>
      </w:r>
      <w:r w:rsidR="001918E3" w:rsidRPr="00D75A9D">
        <w:rPr>
          <w:rFonts w:ascii="Arial" w:eastAsia="SimSun" w:hAnsi="Arial" w:cs="Arial"/>
          <w:iCs/>
          <w:sz w:val="22"/>
          <w:szCs w:val="22"/>
          <w:lang w:val="ru-RU" w:eastAsia="zh-CN"/>
        </w:rPr>
        <w:t>Развитие потенциала, прежде всего в основных областях компетенции МОК, а также осуществление новых инициатив, таких как распространение знаний об океане и поддержка молодых ученых, являются важнейшей функцией МОК. Ключевую роль в успешном осуществлении этой функции играют региональные вспомогательные органы. Их работа может стать еще более эффективной благодаря обмену передовым опытом со всеми, кто может внести неоценимый и уникальный вклад в достижение общего для всех нас успеха</w:t>
      </w:r>
      <w:r w:rsidR="001918E3" w:rsidRPr="00D75A9D">
        <w:rPr>
          <w:rFonts w:ascii="Arial" w:eastAsia="SimSun" w:hAnsi="Arial" w:cs="Arial"/>
          <w:bCs/>
          <w:iCs/>
          <w:sz w:val="22"/>
          <w:szCs w:val="22"/>
          <w:lang w:val="ru-RU" w:eastAsia="zh-CN"/>
        </w:rPr>
        <w:t>.</w:t>
      </w:r>
    </w:p>
    <w:p w:rsidR="00D75A9D" w:rsidRDefault="007348F4" w:rsidP="001918E3">
      <w:pPr>
        <w:pStyle w:val="ListParagraph1"/>
        <w:widowControl/>
        <w:numPr>
          <w:ilvl w:val="0"/>
          <w:numId w:val="10"/>
        </w:numPr>
        <w:snapToGrid w:val="0"/>
        <w:spacing w:after="240"/>
        <w:ind w:hanging="709"/>
        <w:contextualSpacing w:val="0"/>
        <w:rPr>
          <w:rFonts w:ascii="Arial" w:hAnsi="Arial" w:cs="Arial"/>
          <w:sz w:val="22"/>
          <w:szCs w:val="22"/>
          <w:lang w:val="ru-RU" w:eastAsia="zh-CN"/>
        </w:rPr>
      </w:pPr>
      <w:r>
        <w:rPr>
          <w:rFonts w:ascii="Arial" w:hAnsi="Arial" w:cs="Arial"/>
          <w:sz w:val="22"/>
          <w:szCs w:val="22"/>
          <w:lang w:val="ru-RU"/>
        </w:rPr>
        <w:tab/>
      </w:r>
      <w:r w:rsidR="001918E3" w:rsidRPr="00D75A9D">
        <w:rPr>
          <w:rFonts w:ascii="Arial" w:hAnsi="Arial" w:cs="Arial"/>
          <w:sz w:val="22"/>
          <w:szCs w:val="22"/>
          <w:lang w:val="ru-RU"/>
        </w:rPr>
        <w:t xml:space="preserve">Выступили представители 24 государств-членов.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w:t>
      </w:r>
      <w:r w:rsidR="00DD47D2" w:rsidRPr="00D75A9D">
        <w:rPr>
          <w:rFonts w:ascii="Arial" w:hAnsi="Arial" w:cs="Arial"/>
          <w:sz w:val="22"/>
          <w:szCs w:val="22"/>
          <w:lang w:val="ru-RU"/>
        </w:rPr>
        <w:t>Аргентина, Бельгия, Индия, Кения, Малайзия, Оман, Соединенное Королевство, Танзания, Таиланд, Филиппины и Япония.</w:t>
      </w:r>
    </w:p>
    <w:p w:rsidR="00BC37FB" w:rsidRPr="00D75A9D" w:rsidRDefault="007348F4" w:rsidP="001A3879">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t xml:space="preserve">Ассамблея приняла </w:t>
      </w:r>
      <w:r w:rsidR="0012492E" w:rsidRPr="00D75A9D">
        <w:rPr>
          <w:rFonts w:ascii="Arial" w:hAnsi="Arial" w:cs="Arial"/>
          <w:sz w:val="22"/>
          <w:szCs w:val="22"/>
          <w:lang w:val="ru-RU"/>
        </w:rPr>
        <w:t>решение</w:t>
      </w:r>
      <w:r w:rsidR="00EE7358" w:rsidRPr="00D75A9D">
        <w:rPr>
          <w:rFonts w:ascii="Arial" w:hAnsi="Arial" w:cs="Arial"/>
          <w:sz w:val="22"/>
          <w:szCs w:val="22"/>
          <w:lang w:val="ru-RU"/>
        </w:rPr>
        <w:t xml:space="preserve"> </w:t>
      </w:r>
      <w:r w:rsidR="00EE7358" w:rsidRPr="00D75A9D">
        <w:rPr>
          <w:rFonts w:ascii="Arial" w:hAnsi="Arial" w:cs="Arial"/>
          <w:sz w:val="22"/>
          <w:szCs w:val="22"/>
          <w:lang w:val="fr-FR"/>
        </w:rPr>
        <w:t>IOC</w:t>
      </w:r>
      <w:r w:rsidR="00EE7358" w:rsidRPr="00D75A9D">
        <w:rPr>
          <w:rFonts w:ascii="Arial" w:hAnsi="Arial" w:cs="Arial"/>
          <w:sz w:val="22"/>
          <w:szCs w:val="22"/>
          <w:lang w:val="ru-RU"/>
        </w:rPr>
        <w:t>-</w:t>
      </w:r>
      <w:r w:rsidR="00EE7358" w:rsidRPr="00D75A9D">
        <w:rPr>
          <w:rFonts w:ascii="Arial" w:hAnsi="Arial" w:cs="Arial"/>
          <w:sz w:val="22"/>
          <w:szCs w:val="22"/>
          <w:lang w:val="fr-FR"/>
        </w:rPr>
        <w:t>XXIX</w:t>
      </w:r>
      <w:r w:rsidR="00EE7358" w:rsidRPr="00D75A9D">
        <w:rPr>
          <w:rFonts w:ascii="Arial" w:hAnsi="Arial" w:cs="Arial"/>
          <w:sz w:val="22"/>
          <w:szCs w:val="22"/>
          <w:lang w:val="ru-RU"/>
        </w:rPr>
        <w:t>/3.2</w:t>
      </w:r>
      <w:r w:rsidR="0012492E" w:rsidRPr="00D75A9D">
        <w:rPr>
          <w:rFonts w:ascii="Arial" w:hAnsi="Arial" w:cs="Arial"/>
          <w:sz w:val="22"/>
          <w:szCs w:val="22"/>
          <w:lang w:val="ru-RU"/>
        </w:rPr>
        <w:t>.</w:t>
      </w:r>
      <w:r w:rsidR="001918E3" w:rsidRPr="00D75A9D">
        <w:rPr>
          <w:rFonts w:ascii="Arial" w:hAnsi="Arial" w:cs="Arial"/>
          <w:sz w:val="22"/>
          <w:szCs w:val="22"/>
          <w:lang w:val="ru-RU"/>
        </w:rPr>
        <w:t>1</w:t>
      </w:r>
    </w:p>
    <w:p w:rsidR="00BC37FB" w:rsidRPr="00D75A9D" w:rsidRDefault="00BC37FB" w:rsidP="00BC37FB">
      <w:pPr>
        <w:spacing w:after="240"/>
        <w:ind w:left="709"/>
        <w:jc w:val="center"/>
        <w:rPr>
          <w:rFonts w:ascii="Arial" w:hAnsi="Arial" w:cs="Arial"/>
          <w:b/>
          <w:bCs/>
          <w:iCs/>
          <w:sz w:val="22"/>
          <w:szCs w:val="22"/>
          <w:lang w:val="ru-RU"/>
        </w:rPr>
      </w:pPr>
      <w:r w:rsidRPr="00D75A9D">
        <w:rPr>
          <w:rFonts w:ascii="Arial" w:hAnsi="Arial" w:cs="Arial"/>
          <w:b/>
          <w:bCs/>
          <w:iCs/>
          <w:sz w:val="22"/>
          <w:szCs w:val="22"/>
          <w:lang w:val="ru-RU"/>
        </w:rPr>
        <w:t>Доклад Исполнительного секретаря</w:t>
      </w:r>
    </w:p>
    <w:p w:rsidR="00BC37FB" w:rsidRPr="00D75A9D" w:rsidRDefault="00BC37FB" w:rsidP="00BC37FB">
      <w:pPr>
        <w:tabs>
          <w:tab w:val="clear" w:pos="709"/>
          <w:tab w:val="left" w:pos="708"/>
        </w:tabs>
        <w:spacing w:after="240"/>
        <w:ind w:left="709"/>
        <w:rPr>
          <w:rFonts w:ascii="Arial" w:hAnsi="Arial" w:cs="Arial"/>
          <w:iCs/>
          <w:sz w:val="22"/>
          <w:szCs w:val="22"/>
          <w:lang w:val="ru-RU"/>
        </w:rPr>
      </w:pPr>
      <w:r w:rsidRPr="00D75A9D">
        <w:rPr>
          <w:rFonts w:ascii="Arial" w:hAnsi="Arial" w:cs="Arial"/>
          <w:iCs/>
          <w:sz w:val="22"/>
          <w:szCs w:val="22"/>
          <w:lang w:val="ru-RU"/>
        </w:rPr>
        <w:t>Ассамблея,</w:t>
      </w:r>
    </w:p>
    <w:p w:rsidR="00BC37FB" w:rsidRPr="00D75A9D" w:rsidRDefault="00BC37FB" w:rsidP="00BC37FB">
      <w:pPr>
        <w:tabs>
          <w:tab w:val="clear" w:pos="709"/>
          <w:tab w:val="left" w:pos="708"/>
        </w:tabs>
        <w:spacing w:after="240"/>
        <w:ind w:left="709"/>
        <w:rPr>
          <w:rFonts w:ascii="Arial" w:hAnsi="Arial" w:cs="Arial"/>
          <w:color w:val="000000"/>
          <w:sz w:val="22"/>
          <w:szCs w:val="22"/>
          <w:lang w:val="ru-RU"/>
        </w:rPr>
      </w:pPr>
      <w:r w:rsidRPr="00D75A9D">
        <w:rPr>
          <w:rFonts w:ascii="Arial" w:hAnsi="Arial" w:cs="Arial"/>
          <w:iCs/>
          <w:sz w:val="22"/>
          <w:szCs w:val="22"/>
          <w:u w:val="single"/>
          <w:lang w:val="ru-RU"/>
        </w:rPr>
        <w:t>рассмотрев</w:t>
      </w:r>
      <w:r w:rsidRPr="00D75A9D">
        <w:rPr>
          <w:rFonts w:ascii="Arial" w:hAnsi="Arial" w:cs="Arial"/>
          <w:iCs/>
          <w:sz w:val="22"/>
          <w:szCs w:val="22"/>
          <w:lang w:val="ru-RU"/>
        </w:rPr>
        <w:t xml:space="preserve"> документы</w:t>
      </w:r>
      <w:r w:rsidRPr="00D75A9D">
        <w:rPr>
          <w:rFonts w:ascii="Arial" w:hAnsi="Arial" w:cs="Arial"/>
          <w:color w:val="000000"/>
          <w:sz w:val="22"/>
          <w:szCs w:val="22"/>
          <w:lang w:val="ru-RU"/>
        </w:rPr>
        <w:t xml:space="preserve"> IOC-XXIX/2 </w:t>
      </w:r>
      <w:proofErr w:type="spellStart"/>
      <w:r w:rsidRPr="00D75A9D">
        <w:rPr>
          <w:rFonts w:ascii="Arial" w:hAnsi="Arial" w:cs="Arial"/>
          <w:color w:val="000000"/>
          <w:sz w:val="22"/>
          <w:szCs w:val="22"/>
          <w:lang w:val="ru-RU"/>
        </w:rPr>
        <w:t>Annex</w:t>
      </w:r>
      <w:proofErr w:type="spellEnd"/>
      <w:r w:rsidRPr="00D75A9D">
        <w:rPr>
          <w:rFonts w:ascii="Arial" w:hAnsi="Arial" w:cs="Arial"/>
          <w:color w:val="000000"/>
          <w:sz w:val="22"/>
          <w:szCs w:val="22"/>
          <w:lang w:val="ru-RU"/>
        </w:rPr>
        <w:t xml:space="preserve"> 1 и IOC-XXIX/2 </w:t>
      </w:r>
      <w:proofErr w:type="spellStart"/>
      <w:r w:rsidRPr="00D75A9D">
        <w:rPr>
          <w:rFonts w:ascii="Arial" w:hAnsi="Arial" w:cs="Arial"/>
          <w:color w:val="000000"/>
          <w:sz w:val="22"/>
          <w:szCs w:val="22"/>
          <w:lang w:val="ru-RU"/>
        </w:rPr>
        <w:t>Annex</w:t>
      </w:r>
      <w:proofErr w:type="spellEnd"/>
      <w:r w:rsidRPr="00D75A9D">
        <w:rPr>
          <w:rFonts w:ascii="Arial" w:hAnsi="Arial" w:cs="Arial"/>
          <w:color w:val="000000"/>
          <w:sz w:val="22"/>
          <w:szCs w:val="22"/>
          <w:lang w:val="ru-RU"/>
        </w:rPr>
        <w:t xml:space="preserve"> 2 </w:t>
      </w:r>
      <w:r w:rsidRPr="00D75A9D">
        <w:rPr>
          <w:rFonts w:ascii="Arial" w:eastAsia="Malgun Gothic" w:hAnsi="Arial" w:cs="Arial"/>
          <w:color w:val="000000"/>
          <w:sz w:val="22"/>
          <w:szCs w:val="22"/>
          <w:lang w:val="ru-RU" w:eastAsia="ko-KR"/>
        </w:rPr>
        <w:t xml:space="preserve">и </w:t>
      </w:r>
      <w:proofErr w:type="spellStart"/>
      <w:r w:rsidRPr="00D75A9D">
        <w:rPr>
          <w:rFonts w:ascii="Arial" w:eastAsia="Malgun Gothic" w:hAnsi="Arial" w:cs="Arial"/>
          <w:color w:val="000000"/>
          <w:sz w:val="22"/>
          <w:szCs w:val="22"/>
          <w:lang w:val="fr-CA" w:eastAsia="ko-KR"/>
        </w:rPr>
        <w:t>Add</w:t>
      </w:r>
      <w:proofErr w:type="spellEnd"/>
      <w:r w:rsidRPr="00D75A9D">
        <w:rPr>
          <w:rFonts w:ascii="Arial" w:eastAsia="Malgun Gothic" w:hAnsi="Arial" w:cs="Arial"/>
          <w:color w:val="000000"/>
          <w:sz w:val="22"/>
          <w:szCs w:val="22"/>
          <w:lang w:val="ru-RU" w:eastAsia="ko-KR"/>
        </w:rPr>
        <w:t>.</w:t>
      </w:r>
      <w:r w:rsidRPr="00D75A9D">
        <w:rPr>
          <w:rFonts w:ascii="Arial" w:hAnsi="Arial" w:cs="Arial"/>
          <w:color w:val="000000"/>
          <w:sz w:val="22"/>
          <w:szCs w:val="22"/>
          <w:lang w:val="ru-RU"/>
        </w:rPr>
        <w:t>,</w:t>
      </w:r>
    </w:p>
    <w:p w:rsidR="00D75A9D" w:rsidRDefault="00BC37FB" w:rsidP="00BC37FB">
      <w:pPr>
        <w:spacing w:after="240"/>
        <w:ind w:left="709"/>
        <w:rPr>
          <w:rFonts w:ascii="Arial" w:hAnsi="Arial" w:cs="Arial"/>
          <w:sz w:val="22"/>
          <w:szCs w:val="22"/>
          <w:lang w:val="ru-RU"/>
        </w:rPr>
      </w:pPr>
      <w:r w:rsidRPr="00D75A9D">
        <w:rPr>
          <w:rFonts w:ascii="Arial" w:hAnsi="Arial" w:cs="Arial"/>
          <w:iCs/>
          <w:sz w:val="22"/>
          <w:szCs w:val="22"/>
          <w:u w:val="single"/>
          <w:lang w:val="ru-RU"/>
        </w:rPr>
        <w:t>принимает к сведению</w:t>
      </w:r>
      <w:r w:rsidRPr="00D75A9D">
        <w:rPr>
          <w:rFonts w:ascii="Arial" w:hAnsi="Arial" w:cs="Arial"/>
          <w:iCs/>
          <w:sz w:val="22"/>
          <w:szCs w:val="22"/>
          <w:lang w:val="ru-RU"/>
        </w:rPr>
        <w:t xml:space="preserve"> доклад Исполнительного секретаря о выполнении программы и бюджета</w:t>
      </w:r>
      <w:r w:rsidRPr="00D75A9D">
        <w:rPr>
          <w:rFonts w:ascii="Arial" w:hAnsi="Arial" w:cs="Arial"/>
          <w:color w:val="000000"/>
          <w:sz w:val="22"/>
          <w:szCs w:val="22"/>
          <w:lang w:val="ru-RU"/>
        </w:rPr>
        <w:t xml:space="preserve">, включая доклад об </w:t>
      </w:r>
      <w:r w:rsidRPr="00D75A9D">
        <w:rPr>
          <w:rFonts w:ascii="Arial" w:hAnsi="Arial" w:cs="Arial"/>
          <w:iCs/>
          <w:sz w:val="22"/>
          <w:szCs w:val="22"/>
          <w:lang w:val="ru-RU"/>
        </w:rPr>
        <w:t>исполнении бюджета за 2016 г. и общей структуре бюджета на 2017 г.</w:t>
      </w:r>
      <w:r w:rsidRPr="00D75A9D">
        <w:rPr>
          <w:rFonts w:ascii="Arial" w:hAnsi="Arial" w:cs="Arial"/>
          <w:color w:val="000000"/>
          <w:sz w:val="22"/>
          <w:szCs w:val="22"/>
          <w:lang w:val="ru-RU"/>
        </w:rPr>
        <w:t>, который станет предметом дальнейшего рассмотрения финансовым комитетом с целью подготовки резолюции XXIX</w:t>
      </w:r>
      <w:r w:rsidRPr="00D75A9D">
        <w:rPr>
          <w:rFonts w:ascii="Arial" w:hAnsi="Arial" w:cs="Arial"/>
          <w:color w:val="000000"/>
          <w:sz w:val="22"/>
          <w:szCs w:val="22"/>
          <w:lang w:val="ru-RU"/>
        </w:rPr>
        <w:noBreakHyphen/>
      </w:r>
      <w:r w:rsidR="00DD47D2" w:rsidRPr="00D75A9D">
        <w:rPr>
          <w:rFonts w:ascii="Arial" w:hAnsi="Arial" w:cs="Arial"/>
          <w:color w:val="000000"/>
          <w:sz w:val="22"/>
          <w:szCs w:val="22"/>
          <w:lang w:val="ru-RU"/>
        </w:rPr>
        <w:t>2</w:t>
      </w:r>
      <w:r w:rsidRPr="00D75A9D">
        <w:rPr>
          <w:rFonts w:ascii="Arial" w:hAnsi="Arial" w:cs="Arial"/>
          <w:color w:val="000000"/>
          <w:sz w:val="22"/>
          <w:szCs w:val="22"/>
          <w:lang w:val="ru-RU"/>
        </w:rPr>
        <w:t xml:space="preserve"> для обсуждения и принятия пленарным заседанием.</w:t>
      </w:r>
    </w:p>
    <w:p w:rsidR="00D75A9D" w:rsidRDefault="0082318C" w:rsidP="006B3282">
      <w:pPr>
        <w:spacing w:after="240"/>
        <w:ind w:left="720" w:hanging="720"/>
        <w:jc w:val="left"/>
        <w:rPr>
          <w:rFonts w:ascii="Arial" w:hAnsi="Arial" w:cs="Arial"/>
          <w:b/>
          <w:sz w:val="22"/>
          <w:szCs w:val="22"/>
          <w:lang w:val="ru-RU"/>
        </w:rPr>
      </w:pPr>
      <w:r w:rsidRPr="00D75A9D">
        <w:rPr>
          <w:rFonts w:ascii="Arial" w:hAnsi="Arial" w:cs="Arial"/>
          <w:b/>
          <w:sz w:val="22"/>
          <w:szCs w:val="22"/>
          <w:lang w:val="ru-RU"/>
        </w:rPr>
        <w:t>3.2.2</w:t>
      </w:r>
      <w:r w:rsidR="00DD0E2F" w:rsidRPr="00D75A9D">
        <w:rPr>
          <w:rFonts w:ascii="Arial" w:hAnsi="Arial" w:cs="Arial"/>
          <w:b/>
          <w:sz w:val="22"/>
          <w:szCs w:val="22"/>
          <w:lang w:val="ru-RU"/>
        </w:rPr>
        <w:tab/>
        <w:t>Доклад о выполнении рекомендации внешней ревизии МОК</w:t>
      </w:r>
    </w:p>
    <w:p w:rsidR="00D75A9D" w:rsidRDefault="00F7128A" w:rsidP="00A70676">
      <w:pPr>
        <w:pStyle w:val="ListParagraph1"/>
        <w:widowControl/>
        <w:numPr>
          <w:ilvl w:val="0"/>
          <w:numId w:val="10"/>
        </w:numPr>
        <w:snapToGrid w:val="0"/>
        <w:spacing w:after="240"/>
        <w:ind w:hanging="709"/>
        <w:contextualSpacing w:val="0"/>
        <w:rPr>
          <w:rFonts w:ascii="Arial" w:hAnsi="Arial" w:cs="Arial"/>
          <w:bCs/>
          <w:sz w:val="22"/>
          <w:szCs w:val="22"/>
          <w:lang w:val="ru-RU"/>
        </w:rPr>
      </w:pPr>
      <w:r>
        <w:rPr>
          <w:rFonts w:ascii="Arial" w:hAnsi="Arial" w:cs="Arial"/>
          <w:bCs/>
          <w:sz w:val="22"/>
          <w:szCs w:val="22"/>
          <w:lang w:val="ru-RU"/>
        </w:rPr>
        <w:tab/>
      </w:r>
      <w:r w:rsidR="00A70676" w:rsidRPr="00D75A9D">
        <w:rPr>
          <w:rFonts w:ascii="Arial" w:hAnsi="Arial" w:cs="Arial"/>
          <w:bCs/>
          <w:sz w:val="22"/>
          <w:szCs w:val="22"/>
          <w:lang w:val="ru-RU"/>
        </w:rPr>
        <w:t xml:space="preserve">Этот пункт повестки дня представил Исполнительный секретарь. Он кратко проинформировал Ассамблею о позитивном и конструктивном духе, в котором группа руководящих сотрудников МОК взаимодействовала с ревизором </w:t>
      </w:r>
      <w:r w:rsidR="00A70676" w:rsidRPr="00D75A9D">
        <w:rPr>
          <w:rFonts w:ascii="Arial" w:hAnsi="Arial" w:cs="Arial"/>
          <w:bCs/>
          <w:color w:val="000000"/>
          <w:sz w:val="22"/>
          <w:szCs w:val="22"/>
          <w:lang w:val="ru-RU"/>
        </w:rPr>
        <w:t xml:space="preserve">ЮНЕСКО </w:t>
      </w:r>
      <w:r w:rsidR="00A70676" w:rsidRPr="00D75A9D">
        <w:rPr>
          <w:rFonts w:ascii="Arial" w:hAnsi="Arial" w:cs="Arial"/>
          <w:bCs/>
          <w:sz w:val="22"/>
          <w:szCs w:val="22"/>
          <w:lang w:val="ru-RU"/>
        </w:rPr>
        <w:t>со стороны, как он уже имел возможность сообщить Исполнительному совету на его 49-й сессии. Доклад и рекомендации ревизора со стороны были представлены Исполнительному совету ЮНЕСКО на его 202-й сессии в октябре 2016 г. в документах 200 EX/20 </w:t>
      </w:r>
      <w:proofErr w:type="spellStart"/>
      <w:r w:rsidR="00A70676" w:rsidRPr="00D75A9D">
        <w:rPr>
          <w:rFonts w:ascii="Arial" w:hAnsi="Arial" w:cs="Arial"/>
          <w:bCs/>
          <w:sz w:val="22"/>
          <w:szCs w:val="22"/>
          <w:lang w:val="ru-RU"/>
        </w:rPr>
        <w:t>Part</w:t>
      </w:r>
      <w:proofErr w:type="spellEnd"/>
      <w:r w:rsidR="00A70676" w:rsidRPr="00D75A9D">
        <w:rPr>
          <w:rFonts w:ascii="Arial" w:hAnsi="Arial" w:cs="Arial"/>
          <w:bCs/>
          <w:sz w:val="22"/>
          <w:szCs w:val="22"/>
          <w:lang w:val="ru-RU"/>
        </w:rPr>
        <w:t> II </w:t>
      </w:r>
      <w:proofErr w:type="spellStart"/>
      <w:r w:rsidR="00A70676" w:rsidRPr="00D75A9D">
        <w:rPr>
          <w:rFonts w:ascii="Arial" w:hAnsi="Arial" w:cs="Arial"/>
          <w:bCs/>
          <w:sz w:val="22"/>
          <w:szCs w:val="22"/>
          <w:lang w:val="ru-RU"/>
        </w:rPr>
        <w:t>Rev</w:t>
      </w:r>
      <w:proofErr w:type="spellEnd"/>
      <w:r w:rsidR="00A70676" w:rsidRPr="00D75A9D">
        <w:rPr>
          <w:rFonts w:ascii="Arial" w:hAnsi="Arial" w:cs="Arial"/>
          <w:bCs/>
          <w:sz w:val="22"/>
          <w:szCs w:val="22"/>
          <w:lang w:val="ru-RU"/>
        </w:rPr>
        <w:t>. и 200 EX/20.INF.2 и доведены до сведения всех государств – членов МОК циркулярным письмом МОК №</w:t>
      </w:r>
      <w:r w:rsidR="00A70676" w:rsidRPr="001B17ED">
        <w:rPr>
          <w:rFonts w:ascii="Arial" w:hAnsi="Arial" w:cs="Arial"/>
          <w:bCs/>
          <w:sz w:val="22"/>
          <w:szCs w:val="22"/>
          <w:lang w:val="ru-RU"/>
        </w:rPr>
        <w:t xml:space="preserve"> </w:t>
      </w:r>
      <w:hyperlink r:id="rId11" w:history="1">
        <w:r w:rsidR="00A70676" w:rsidRPr="001B17ED">
          <w:rPr>
            <w:rStyle w:val="Hyperlink"/>
            <w:rFonts w:ascii="Arial" w:hAnsi="Arial" w:cs="Arial"/>
            <w:bCs/>
            <w:color w:val="auto"/>
            <w:sz w:val="22"/>
            <w:szCs w:val="22"/>
            <w:u w:val="none"/>
            <w:lang w:val="ru-RU"/>
          </w:rPr>
          <w:t>2643</w:t>
        </w:r>
      </w:hyperlink>
      <w:r w:rsidR="00A70676" w:rsidRPr="001B17ED">
        <w:rPr>
          <w:rFonts w:ascii="Arial" w:hAnsi="Arial" w:cs="Arial"/>
          <w:bCs/>
          <w:sz w:val="22"/>
          <w:szCs w:val="22"/>
          <w:lang w:val="ru-RU"/>
        </w:rPr>
        <w:t xml:space="preserve"> </w:t>
      </w:r>
      <w:r w:rsidR="00A70676" w:rsidRPr="00D75A9D">
        <w:rPr>
          <w:rFonts w:ascii="Arial" w:hAnsi="Arial" w:cs="Arial"/>
          <w:bCs/>
          <w:sz w:val="22"/>
          <w:szCs w:val="22"/>
          <w:lang w:val="ru-RU"/>
        </w:rPr>
        <w:t xml:space="preserve">от 26 сентября 2016 г. Председатель МОК профессор Петер М. </w:t>
      </w:r>
      <w:proofErr w:type="spellStart"/>
      <w:r w:rsidR="00A70676" w:rsidRPr="00D75A9D">
        <w:rPr>
          <w:rFonts w:ascii="Arial" w:hAnsi="Arial" w:cs="Arial"/>
          <w:bCs/>
          <w:sz w:val="22"/>
          <w:szCs w:val="22"/>
          <w:lang w:val="ru-RU"/>
        </w:rPr>
        <w:t>Хёуган</w:t>
      </w:r>
      <w:proofErr w:type="spellEnd"/>
      <w:r w:rsidR="00A70676" w:rsidRPr="00D75A9D">
        <w:rPr>
          <w:rFonts w:ascii="Arial" w:hAnsi="Arial" w:cs="Arial"/>
          <w:bCs/>
          <w:sz w:val="22"/>
          <w:szCs w:val="22"/>
          <w:lang w:val="ru-RU"/>
        </w:rPr>
        <w:t xml:space="preserve"> присутствовал во время обсуждения данного вопроса Исполнительным советом ЮНЕСКО, и его выступление на заседании Совета содержится в приложении I к документу IOC-XXIX/2 </w:t>
      </w:r>
      <w:proofErr w:type="spellStart"/>
      <w:r w:rsidR="00A70676" w:rsidRPr="00D75A9D">
        <w:rPr>
          <w:rFonts w:ascii="Arial" w:hAnsi="Arial" w:cs="Arial"/>
          <w:bCs/>
          <w:sz w:val="22"/>
          <w:szCs w:val="22"/>
          <w:lang w:val="ru-RU"/>
        </w:rPr>
        <w:t>Annex</w:t>
      </w:r>
      <w:proofErr w:type="spellEnd"/>
      <w:r w:rsidR="00A70676" w:rsidRPr="00D75A9D">
        <w:rPr>
          <w:rFonts w:ascii="Arial" w:hAnsi="Arial" w:cs="Arial"/>
          <w:bCs/>
          <w:sz w:val="22"/>
          <w:szCs w:val="22"/>
          <w:lang w:val="ru-RU"/>
        </w:rPr>
        <w:t xml:space="preserve"> 3.</w:t>
      </w:r>
    </w:p>
    <w:p w:rsidR="00D75A9D" w:rsidRDefault="00F7128A" w:rsidP="00A70676">
      <w:pPr>
        <w:pStyle w:val="ListParagraph1"/>
        <w:widowControl/>
        <w:numPr>
          <w:ilvl w:val="0"/>
          <w:numId w:val="10"/>
        </w:numPr>
        <w:snapToGrid w:val="0"/>
        <w:spacing w:after="240"/>
        <w:ind w:hanging="709"/>
        <w:contextualSpacing w:val="0"/>
        <w:rPr>
          <w:rFonts w:ascii="Arial" w:hAnsi="Arial" w:cs="Arial"/>
          <w:bCs/>
          <w:sz w:val="22"/>
          <w:szCs w:val="22"/>
          <w:lang w:val="ru-RU"/>
        </w:rPr>
      </w:pPr>
      <w:r>
        <w:rPr>
          <w:rFonts w:ascii="Arial" w:hAnsi="Arial" w:cs="Arial"/>
          <w:bCs/>
          <w:sz w:val="22"/>
          <w:szCs w:val="22"/>
          <w:lang w:val="ru-RU"/>
        </w:rPr>
        <w:tab/>
      </w:r>
      <w:r w:rsidR="00A70676" w:rsidRPr="00D75A9D">
        <w:rPr>
          <w:rFonts w:ascii="Arial" w:hAnsi="Arial" w:cs="Arial"/>
          <w:bCs/>
          <w:sz w:val="22"/>
          <w:szCs w:val="22"/>
          <w:lang w:val="ru-RU"/>
        </w:rPr>
        <w:t>В своем решении 200 ЕХ/</w:t>
      </w:r>
      <w:proofErr w:type="gramStart"/>
      <w:r w:rsidR="00A70676" w:rsidRPr="00D75A9D">
        <w:rPr>
          <w:rFonts w:ascii="Arial" w:hAnsi="Arial" w:cs="Arial"/>
          <w:bCs/>
          <w:sz w:val="22"/>
          <w:szCs w:val="22"/>
          <w:lang w:val="ru-RU"/>
        </w:rPr>
        <w:t>20.II</w:t>
      </w:r>
      <w:proofErr w:type="gramEnd"/>
      <w:r w:rsidR="00A70676" w:rsidRPr="00D75A9D">
        <w:rPr>
          <w:rFonts w:ascii="Arial" w:hAnsi="Arial" w:cs="Arial"/>
          <w:bCs/>
          <w:sz w:val="22"/>
          <w:szCs w:val="22"/>
          <w:lang w:val="ru-RU"/>
        </w:rPr>
        <w:t xml:space="preserve"> Исполнительный совет предложил Генеральному директору </w:t>
      </w:r>
      <w:r w:rsidR="00A70676" w:rsidRPr="00D75A9D">
        <w:rPr>
          <w:rFonts w:ascii="Arial" w:hAnsi="Arial" w:cs="Arial"/>
          <w:bCs/>
          <w:color w:val="000000"/>
          <w:sz w:val="22"/>
          <w:szCs w:val="22"/>
          <w:lang w:val="ru-RU"/>
        </w:rPr>
        <w:t xml:space="preserve">ЮНЕСКО </w:t>
      </w:r>
      <w:r w:rsidR="00A70676" w:rsidRPr="00D75A9D">
        <w:rPr>
          <w:rFonts w:ascii="Arial" w:hAnsi="Arial" w:cs="Arial"/>
          <w:bCs/>
          <w:sz w:val="22"/>
          <w:szCs w:val="22"/>
          <w:lang w:val="ru-RU"/>
        </w:rPr>
        <w:t xml:space="preserve">«направить МОК документы 200 EX/20 </w:t>
      </w:r>
      <w:proofErr w:type="spellStart"/>
      <w:r w:rsidR="00A70676" w:rsidRPr="00D75A9D">
        <w:rPr>
          <w:rFonts w:ascii="Arial" w:hAnsi="Arial" w:cs="Arial"/>
          <w:bCs/>
          <w:sz w:val="22"/>
          <w:szCs w:val="22"/>
          <w:lang w:val="ru-RU"/>
        </w:rPr>
        <w:t>Part</w:t>
      </w:r>
      <w:proofErr w:type="spellEnd"/>
      <w:r w:rsidR="00A70676" w:rsidRPr="00D75A9D">
        <w:rPr>
          <w:rFonts w:ascii="Arial" w:hAnsi="Arial" w:cs="Arial"/>
          <w:bCs/>
          <w:sz w:val="22"/>
          <w:szCs w:val="22"/>
          <w:lang w:val="ru-RU"/>
        </w:rPr>
        <w:t xml:space="preserve"> II </w:t>
      </w:r>
      <w:proofErr w:type="spellStart"/>
      <w:r w:rsidR="00A70676" w:rsidRPr="00D75A9D">
        <w:rPr>
          <w:rFonts w:ascii="Arial" w:hAnsi="Arial" w:cs="Arial"/>
          <w:bCs/>
          <w:sz w:val="22"/>
          <w:szCs w:val="22"/>
          <w:lang w:val="ru-RU"/>
        </w:rPr>
        <w:t>Rev</w:t>
      </w:r>
      <w:proofErr w:type="spellEnd"/>
      <w:r w:rsidR="00A70676" w:rsidRPr="00D75A9D">
        <w:rPr>
          <w:rFonts w:ascii="Arial" w:hAnsi="Arial" w:cs="Arial"/>
          <w:bCs/>
          <w:sz w:val="22"/>
          <w:szCs w:val="22"/>
          <w:lang w:val="ru-RU"/>
        </w:rPr>
        <w:t>. и 200 EX/20.INF.2 для рассмотрения ее соответствующими руководящими органами».</w:t>
      </w:r>
    </w:p>
    <w:p w:rsidR="00D75A9D" w:rsidRDefault="00F7128A" w:rsidP="00A70676">
      <w:pPr>
        <w:pStyle w:val="ListParagraph1"/>
        <w:widowControl/>
        <w:numPr>
          <w:ilvl w:val="0"/>
          <w:numId w:val="10"/>
        </w:numPr>
        <w:snapToGrid w:val="0"/>
        <w:spacing w:after="240"/>
        <w:ind w:hanging="709"/>
        <w:contextualSpacing w:val="0"/>
        <w:rPr>
          <w:rFonts w:ascii="Arial" w:hAnsi="Arial" w:cs="Arial"/>
          <w:bCs/>
          <w:sz w:val="22"/>
          <w:szCs w:val="22"/>
          <w:lang w:val="ru-RU"/>
        </w:rPr>
      </w:pPr>
      <w:r>
        <w:rPr>
          <w:rFonts w:ascii="Arial" w:hAnsi="Arial" w:cs="Arial"/>
          <w:bCs/>
          <w:sz w:val="22"/>
          <w:szCs w:val="22"/>
          <w:lang w:val="ru-RU"/>
        </w:rPr>
        <w:tab/>
      </w:r>
      <w:r w:rsidR="00A70676" w:rsidRPr="00D75A9D">
        <w:rPr>
          <w:rFonts w:ascii="Arial" w:hAnsi="Arial" w:cs="Arial"/>
          <w:bCs/>
          <w:sz w:val="22"/>
          <w:szCs w:val="22"/>
          <w:lang w:val="ru-RU"/>
        </w:rPr>
        <w:t xml:space="preserve">Затем Секретариат МОК разработал проект плана выполнения рекомендаций, который был разослан всем государствам-членам председателем межсессионной финансовой консультативной группы заместителем </w:t>
      </w:r>
      <w:r w:rsidR="00A70676" w:rsidRPr="00D75A9D">
        <w:rPr>
          <w:rFonts w:ascii="Arial" w:eastAsia="Malgun Gothic" w:hAnsi="Arial" w:cs="Arial"/>
          <w:bCs/>
          <w:sz w:val="22"/>
          <w:szCs w:val="22"/>
          <w:lang w:val="ru-RU" w:eastAsia="ko-KR"/>
        </w:rPr>
        <w:t>П</w:t>
      </w:r>
      <w:r w:rsidR="00A70676" w:rsidRPr="00D75A9D">
        <w:rPr>
          <w:rFonts w:ascii="Arial" w:hAnsi="Arial" w:cs="Arial"/>
          <w:bCs/>
          <w:sz w:val="22"/>
          <w:szCs w:val="22"/>
          <w:lang w:val="ru-RU"/>
        </w:rPr>
        <w:t xml:space="preserve">редседателя МОК Ариэлем </w:t>
      </w:r>
      <w:proofErr w:type="spellStart"/>
      <w:r w:rsidR="00A70676" w:rsidRPr="00D75A9D">
        <w:rPr>
          <w:rFonts w:ascii="Arial" w:hAnsi="Arial" w:cs="Arial"/>
          <w:bCs/>
          <w:sz w:val="22"/>
          <w:szCs w:val="22"/>
          <w:lang w:val="ru-RU"/>
        </w:rPr>
        <w:t>Троиси</w:t>
      </w:r>
      <w:proofErr w:type="spellEnd"/>
      <w:r w:rsidR="00A70676" w:rsidRPr="00D75A9D">
        <w:rPr>
          <w:rFonts w:ascii="Arial" w:hAnsi="Arial" w:cs="Arial"/>
          <w:bCs/>
          <w:sz w:val="22"/>
          <w:szCs w:val="22"/>
          <w:lang w:val="ru-RU"/>
        </w:rPr>
        <w:t xml:space="preserve"> его электронным письмом от 15 ноября 2016 г. Вся соответствующая документация, включая официальные письменные ответы Франции и Кувейта, размещена на специальной странице сайта МОК по адресу </w:t>
      </w:r>
      <w:hyperlink r:id="rId12" w:history="1">
        <w:r w:rsidR="00A70676" w:rsidRPr="00D75A9D">
          <w:rPr>
            <w:rStyle w:val="Hyperlink"/>
            <w:rFonts w:ascii="Arial" w:hAnsi="Arial" w:cs="Arial"/>
            <w:bCs/>
            <w:sz w:val="22"/>
            <w:szCs w:val="22"/>
            <w:lang w:val="ru-RU"/>
          </w:rPr>
          <w:t>http://www.ioc-unesco.org/ifag-16-17</w:t>
        </w:r>
      </w:hyperlink>
      <w:r w:rsidR="00A70676" w:rsidRPr="00D75A9D">
        <w:rPr>
          <w:rFonts w:ascii="Arial" w:hAnsi="Arial" w:cs="Arial"/>
          <w:bCs/>
          <w:sz w:val="22"/>
          <w:szCs w:val="22"/>
          <w:lang w:val="ru-RU"/>
        </w:rPr>
        <w:t>.</w:t>
      </w:r>
    </w:p>
    <w:p w:rsidR="00D75A9D" w:rsidRDefault="00F7128A" w:rsidP="00A70676">
      <w:pPr>
        <w:pStyle w:val="ListParagraph1"/>
        <w:widowControl/>
        <w:numPr>
          <w:ilvl w:val="0"/>
          <w:numId w:val="10"/>
        </w:numPr>
        <w:snapToGrid w:val="0"/>
        <w:spacing w:after="240"/>
        <w:ind w:hanging="709"/>
        <w:contextualSpacing w:val="0"/>
        <w:rPr>
          <w:rFonts w:ascii="Arial" w:hAnsi="Arial" w:cs="Arial"/>
          <w:sz w:val="22"/>
          <w:szCs w:val="22"/>
          <w:lang w:val="ru-RU"/>
        </w:rPr>
      </w:pPr>
      <w:r>
        <w:rPr>
          <w:rFonts w:ascii="Arial" w:hAnsi="Arial" w:cs="Arial"/>
          <w:bCs/>
          <w:sz w:val="22"/>
          <w:szCs w:val="22"/>
          <w:lang w:val="ru-RU"/>
        </w:rPr>
        <w:tab/>
      </w:r>
      <w:r w:rsidR="00A70676" w:rsidRPr="00D75A9D">
        <w:rPr>
          <w:rFonts w:ascii="Arial" w:hAnsi="Arial" w:cs="Arial"/>
          <w:bCs/>
          <w:sz w:val="22"/>
          <w:szCs w:val="22"/>
          <w:lang w:val="ru-RU"/>
        </w:rPr>
        <w:t xml:space="preserve">Затем Исполнительный секретарь передал слово заместителю председателя МОК Ариэлю </w:t>
      </w:r>
      <w:proofErr w:type="spellStart"/>
      <w:r w:rsidR="00A70676" w:rsidRPr="00D75A9D">
        <w:rPr>
          <w:rFonts w:ascii="Arial" w:hAnsi="Arial" w:cs="Arial"/>
          <w:bCs/>
          <w:sz w:val="22"/>
          <w:szCs w:val="22"/>
          <w:lang w:val="ru-RU"/>
        </w:rPr>
        <w:t>Троиси</w:t>
      </w:r>
      <w:proofErr w:type="spellEnd"/>
      <w:r w:rsidR="00A70676" w:rsidRPr="00D75A9D">
        <w:rPr>
          <w:rFonts w:ascii="Arial" w:hAnsi="Arial" w:cs="Arial"/>
          <w:bCs/>
          <w:sz w:val="22"/>
          <w:szCs w:val="22"/>
          <w:lang w:val="ru-RU"/>
        </w:rPr>
        <w:t xml:space="preserve"> для дополнительной информации о межсессионных консультациях и предлагаемом методе рассмотрения данного вопроса Ассамблеей с первоначальным обменом мнениями в рамках пленарного заседания и последующим подробным рассмотрением сессионным финансовым комитетом открытого состава и докладом</w:t>
      </w:r>
      <w:r w:rsidR="00A70676" w:rsidRPr="00D75A9D">
        <w:rPr>
          <w:rFonts w:ascii="Arial" w:hAnsi="Arial" w:cs="Arial"/>
          <w:sz w:val="22"/>
          <w:szCs w:val="22"/>
          <w:lang w:val="ru-RU"/>
        </w:rPr>
        <w:t xml:space="preserve"> </w:t>
      </w:r>
      <w:r w:rsidR="00A70676" w:rsidRPr="00D75A9D">
        <w:rPr>
          <w:rFonts w:ascii="Arial" w:hAnsi="Arial" w:cs="Arial"/>
          <w:bCs/>
          <w:sz w:val="22"/>
          <w:szCs w:val="22"/>
          <w:lang w:val="ru-RU"/>
        </w:rPr>
        <w:t>председателя финансового комитета в рамках пункта 11.1 повестки дня и принятием резолюции по финансовым аспектам деятельности Комиссии.</w:t>
      </w:r>
    </w:p>
    <w:p w:rsidR="00A70676" w:rsidRPr="00D75A9D" w:rsidRDefault="00F7128A" w:rsidP="00A70676">
      <w:pPr>
        <w:pStyle w:val="ListParagraph1"/>
        <w:widowControl/>
        <w:numPr>
          <w:ilvl w:val="0"/>
          <w:numId w:val="10"/>
        </w:numPr>
        <w:snapToGrid w:val="0"/>
        <w:spacing w:after="240"/>
        <w:ind w:hanging="709"/>
        <w:contextualSpacing w:val="0"/>
        <w:rPr>
          <w:rFonts w:ascii="Arial" w:hAnsi="Arial" w:cs="Arial"/>
          <w:bCs/>
          <w:sz w:val="22"/>
          <w:szCs w:val="22"/>
          <w:lang w:val="ru-RU"/>
        </w:rPr>
      </w:pPr>
      <w:r>
        <w:rPr>
          <w:rFonts w:ascii="Arial" w:hAnsi="Arial" w:cs="Arial"/>
          <w:sz w:val="22"/>
          <w:szCs w:val="22"/>
          <w:lang w:val="ru-RU"/>
        </w:rPr>
        <w:tab/>
      </w:r>
      <w:r w:rsidR="00A70676" w:rsidRPr="00D75A9D">
        <w:rPr>
          <w:rFonts w:ascii="Arial" w:hAnsi="Arial" w:cs="Arial"/>
          <w:sz w:val="22"/>
          <w:szCs w:val="22"/>
          <w:lang w:val="ru-RU"/>
        </w:rPr>
        <w:t xml:space="preserve">Никто из представителей государств-членов не выступал. </w:t>
      </w:r>
    </w:p>
    <w:p w:rsidR="0082318C" w:rsidRPr="00D75A9D" w:rsidRDefault="006B3282" w:rsidP="00A70676">
      <w:pPr>
        <w:pStyle w:val="ListParagraph"/>
        <w:numPr>
          <w:ilvl w:val="0"/>
          <w:numId w:val="10"/>
        </w:numPr>
        <w:spacing w:after="240"/>
        <w:ind w:left="709" w:hanging="1418"/>
        <w:contextualSpacing w:val="0"/>
        <w:rPr>
          <w:rFonts w:ascii="Arial" w:hAnsi="Arial" w:cs="Arial"/>
          <w:sz w:val="22"/>
          <w:szCs w:val="22"/>
          <w:lang w:val="ru-RU"/>
        </w:rPr>
      </w:pPr>
      <w:r w:rsidRPr="00D75A9D">
        <w:rPr>
          <w:rFonts w:ascii="Arial" w:hAnsi="Arial" w:cs="Arial"/>
          <w:sz w:val="22"/>
          <w:szCs w:val="22"/>
          <w:lang w:val="ru-RU"/>
        </w:rPr>
        <w:t xml:space="preserve">Ассамблея приняла решение </w:t>
      </w:r>
      <w:r w:rsidRPr="00D75A9D">
        <w:rPr>
          <w:rFonts w:ascii="Arial" w:hAnsi="Arial" w:cs="Arial"/>
          <w:sz w:val="22"/>
          <w:szCs w:val="22"/>
          <w:lang w:val="fr-FR"/>
        </w:rPr>
        <w:t>IOC</w:t>
      </w:r>
      <w:r w:rsidRPr="00D75A9D">
        <w:rPr>
          <w:rFonts w:ascii="Arial" w:hAnsi="Arial" w:cs="Arial"/>
          <w:sz w:val="22"/>
          <w:szCs w:val="22"/>
          <w:lang w:val="ru-RU"/>
        </w:rPr>
        <w:t>-</w:t>
      </w:r>
      <w:r w:rsidRPr="00D75A9D">
        <w:rPr>
          <w:rFonts w:ascii="Arial" w:hAnsi="Arial" w:cs="Arial"/>
          <w:sz w:val="22"/>
          <w:szCs w:val="22"/>
          <w:lang w:val="fr-FR"/>
        </w:rPr>
        <w:t>XXIX</w:t>
      </w:r>
      <w:r w:rsidRPr="00D75A9D">
        <w:rPr>
          <w:rFonts w:ascii="Arial" w:hAnsi="Arial" w:cs="Arial"/>
          <w:sz w:val="22"/>
          <w:szCs w:val="22"/>
          <w:lang w:val="ru-RU"/>
        </w:rPr>
        <w:t>/3.2.2.</w:t>
      </w:r>
    </w:p>
    <w:p w:rsidR="0082318C" w:rsidRPr="00D75A9D" w:rsidRDefault="0082318C" w:rsidP="00210DDC">
      <w:pPr>
        <w:spacing w:after="240"/>
        <w:jc w:val="center"/>
        <w:rPr>
          <w:rFonts w:ascii="Arial" w:eastAsia="Calibri" w:hAnsi="Arial" w:cs="Arial"/>
          <w:b/>
          <w:sz w:val="22"/>
          <w:szCs w:val="22"/>
          <w:lang w:val="ru-RU"/>
        </w:rPr>
      </w:pPr>
      <w:r w:rsidRPr="00D75A9D">
        <w:rPr>
          <w:rFonts w:ascii="Arial" w:eastAsia="Calibri" w:hAnsi="Arial" w:cs="Arial"/>
          <w:b/>
          <w:sz w:val="22"/>
          <w:szCs w:val="22"/>
          <w:lang w:val="ru-RU"/>
        </w:rPr>
        <w:t>Выполнение рекомендации внешней ревизии МОК</w:t>
      </w:r>
    </w:p>
    <w:p w:rsidR="00D75A9D" w:rsidRDefault="0082318C" w:rsidP="009B6836">
      <w:pPr>
        <w:tabs>
          <w:tab w:val="clear" w:pos="709"/>
        </w:tabs>
        <w:spacing w:after="240"/>
        <w:ind w:left="1418" w:hanging="709"/>
        <w:rPr>
          <w:rFonts w:ascii="Arial" w:hAnsi="Arial" w:cs="Arial"/>
          <w:sz w:val="22"/>
          <w:szCs w:val="22"/>
          <w:lang w:val="ru-RU"/>
        </w:rPr>
      </w:pPr>
      <w:r w:rsidRPr="00234F3A">
        <w:rPr>
          <w:rFonts w:ascii="Arial" w:hAnsi="Arial" w:cs="Arial"/>
          <w:sz w:val="22"/>
          <w:szCs w:val="22"/>
          <w:lang w:val="ru-RU"/>
        </w:rPr>
        <w:t>Ассамблея</w:t>
      </w:r>
    </w:p>
    <w:p w:rsidR="00D75A9D" w:rsidRDefault="0082318C" w:rsidP="000A71CE">
      <w:pPr>
        <w:pStyle w:val="ListParagraph"/>
        <w:tabs>
          <w:tab w:val="clear" w:pos="709"/>
        </w:tabs>
        <w:snapToGrid w:val="0"/>
        <w:spacing w:after="240"/>
        <w:ind w:left="709"/>
        <w:contextualSpacing w:val="0"/>
        <w:rPr>
          <w:rFonts w:ascii="Arial" w:hAnsi="Arial" w:cs="Arial"/>
          <w:sz w:val="22"/>
          <w:szCs w:val="22"/>
          <w:lang w:val="ru-RU"/>
        </w:rPr>
      </w:pPr>
      <w:r w:rsidRPr="00234F3A">
        <w:rPr>
          <w:rFonts w:ascii="Arial" w:hAnsi="Arial" w:cs="Arial"/>
          <w:color w:val="000000"/>
          <w:sz w:val="22"/>
          <w:szCs w:val="22"/>
          <w:u w:val="single"/>
          <w:lang w:val="ru-RU"/>
        </w:rPr>
        <w:t>принимает к сведению</w:t>
      </w:r>
      <w:r w:rsidRPr="00D75A9D">
        <w:rPr>
          <w:rFonts w:ascii="Arial" w:hAnsi="Arial" w:cs="Arial"/>
          <w:color w:val="000000"/>
          <w:sz w:val="22"/>
          <w:szCs w:val="22"/>
          <w:lang w:val="ru-RU"/>
        </w:rPr>
        <w:t xml:space="preserve"> документы IOC-XXIX/2 </w:t>
      </w:r>
      <w:proofErr w:type="spellStart"/>
      <w:r w:rsidRPr="00D75A9D">
        <w:rPr>
          <w:rFonts w:ascii="Arial" w:hAnsi="Arial" w:cs="Arial"/>
          <w:color w:val="000000"/>
          <w:sz w:val="22"/>
          <w:szCs w:val="22"/>
          <w:lang w:val="ru-RU"/>
        </w:rPr>
        <w:t>Annex</w:t>
      </w:r>
      <w:proofErr w:type="spellEnd"/>
      <w:r w:rsidRPr="00D75A9D">
        <w:rPr>
          <w:rFonts w:ascii="Arial" w:hAnsi="Arial" w:cs="Arial"/>
          <w:color w:val="000000"/>
          <w:sz w:val="22"/>
          <w:szCs w:val="22"/>
          <w:lang w:val="ru-RU"/>
        </w:rPr>
        <w:t> 3 и приложения, IOC/IODE-XXIV/3, 200 EX/20 </w:t>
      </w:r>
      <w:proofErr w:type="spellStart"/>
      <w:r w:rsidRPr="00D75A9D">
        <w:rPr>
          <w:rFonts w:ascii="Arial" w:hAnsi="Arial" w:cs="Arial"/>
          <w:color w:val="000000"/>
          <w:sz w:val="22"/>
          <w:szCs w:val="22"/>
          <w:lang w:val="ru-RU"/>
        </w:rPr>
        <w:t>Part</w:t>
      </w:r>
      <w:proofErr w:type="spellEnd"/>
      <w:r w:rsidRPr="00D75A9D">
        <w:rPr>
          <w:rFonts w:ascii="Arial" w:hAnsi="Arial" w:cs="Arial"/>
          <w:color w:val="000000"/>
          <w:sz w:val="22"/>
          <w:szCs w:val="22"/>
          <w:lang w:val="ru-RU"/>
        </w:rPr>
        <w:t xml:space="preserve"> II </w:t>
      </w:r>
      <w:proofErr w:type="spellStart"/>
      <w:r w:rsidRPr="00D75A9D">
        <w:rPr>
          <w:rFonts w:ascii="Arial" w:hAnsi="Arial" w:cs="Arial"/>
          <w:color w:val="000000"/>
          <w:sz w:val="22"/>
          <w:szCs w:val="22"/>
          <w:lang w:val="ru-RU"/>
        </w:rPr>
        <w:t>Rev</w:t>
      </w:r>
      <w:proofErr w:type="spellEnd"/>
      <w:r w:rsidRPr="00D75A9D">
        <w:rPr>
          <w:rFonts w:ascii="Arial" w:hAnsi="Arial" w:cs="Arial"/>
          <w:color w:val="000000"/>
          <w:sz w:val="22"/>
          <w:szCs w:val="22"/>
          <w:lang w:val="ru-RU"/>
        </w:rPr>
        <w:t xml:space="preserve">. и 200 EX/20.INF.2, которые станут предметом дальнейшего рассмотрения комитетом </w:t>
      </w:r>
      <w:r w:rsidRPr="00234F3A">
        <w:rPr>
          <w:rFonts w:ascii="Arial" w:hAnsi="Arial" w:cs="Arial"/>
          <w:color w:val="000000"/>
          <w:sz w:val="22"/>
          <w:szCs w:val="22"/>
          <w:lang w:val="ru-RU"/>
        </w:rPr>
        <w:t>по финансовым вопросам</w:t>
      </w:r>
      <w:r w:rsidRPr="00D75A9D">
        <w:rPr>
          <w:rFonts w:ascii="Arial" w:hAnsi="Arial" w:cs="Arial"/>
          <w:color w:val="000000"/>
          <w:sz w:val="22"/>
          <w:szCs w:val="22"/>
          <w:lang w:val="ru-RU"/>
        </w:rPr>
        <w:t xml:space="preserve"> с целью подготовки резолюции XXIX-</w:t>
      </w:r>
      <w:r w:rsidR="00DD47D2" w:rsidRPr="00D75A9D">
        <w:rPr>
          <w:rFonts w:ascii="Arial" w:hAnsi="Arial" w:cs="Arial"/>
          <w:color w:val="000000"/>
          <w:sz w:val="22"/>
          <w:szCs w:val="22"/>
          <w:lang w:val="ru-RU"/>
        </w:rPr>
        <w:t>2</w:t>
      </w:r>
      <w:r w:rsidRPr="00D75A9D">
        <w:rPr>
          <w:rFonts w:ascii="Arial" w:hAnsi="Arial" w:cs="Arial"/>
          <w:color w:val="000000"/>
          <w:sz w:val="22"/>
          <w:szCs w:val="22"/>
          <w:lang w:val="ru-RU"/>
        </w:rPr>
        <w:t xml:space="preserve"> для обсуждения и принятия пленарным заседанием.</w:t>
      </w:r>
    </w:p>
    <w:p w:rsidR="00D75A9D" w:rsidRDefault="00EA21E7" w:rsidP="00F7128A">
      <w:pPr>
        <w:autoSpaceDE w:val="0"/>
        <w:autoSpaceDN w:val="0"/>
        <w:adjustRightInd w:val="0"/>
        <w:spacing w:after="240"/>
        <w:ind w:left="709" w:hanging="709"/>
        <w:jc w:val="left"/>
        <w:rPr>
          <w:rFonts w:ascii="Arial" w:hAnsi="Arial" w:cs="Arial"/>
          <w:b/>
          <w:sz w:val="22"/>
          <w:szCs w:val="22"/>
          <w:lang w:val="ru-RU"/>
        </w:rPr>
      </w:pPr>
      <w:r w:rsidRPr="00D75A9D">
        <w:rPr>
          <w:rFonts w:ascii="Arial" w:hAnsi="Arial" w:cs="Arial"/>
          <w:b/>
          <w:sz w:val="22"/>
          <w:szCs w:val="22"/>
          <w:lang w:val="ru-RU"/>
        </w:rPr>
        <w:t>3.2.3</w:t>
      </w:r>
      <w:r w:rsidRPr="00D75A9D">
        <w:rPr>
          <w:rFonts w:ascii="Arial" w:hAnsi="Arial" w:cs="Arial"/>
          <w:b/>
          <w:sz w:val="22"/>
          <w:szCs w:val="22"/>
          <w:lang w:val="ru-RU"/>
        </w:rPr>
        <w:tab/>
      </w:r>
      <w:r w:rsidR="0054075F" w:rsidRPr="00D75A9D">
        <w:rPr>
          <w:rFonts w:ascii="Arial" w:hAnsi="Arial" w:cs="Arial"/>
          <w:b/>
          <w:sz w:val="22"/>
          <w:szCs w:val="22"/>
          <w:lang w:val="ru-RU"/>
        </w:rPr>
        <w:t xml:space="preserve">Рекомендации относительно управления Комиссией и </w:t>
      </w:r>
      <w:proofErr w:type="gramStart"/>
      <w:r w:rsidR="0054075F" w:rsidRPr="00D75A9D">
        <w:rPr>
          <w:rFonts w:ascii="Arial" w:hAnsi="Arial" w:cs="Arial"/>
          <w:b/>
          <w:sz w:val="22"/>
          <w:szCs w:val="22"/>
          <w:lang w:val="ru-RU"/>
        </w:rPr>
        <w:t>ее методов</w:t>
      </w:r>
      <w:proofErr w:type="gramEnd"/>
      <w:r w:rsidR="0054075F" w:rsidRPr="00D75A9D">
        <w:rPr>
          <w:rFonts w:ascii="Arial" w:hAnsi="Arial" w:cs="Arial"/>
          <w:b/>
          <w:sz w:val="22"/>
          <w:szCs w:val="22"/>
          <w:lang w:val="ru-RU"/>
        </w:rPr>
        <w:t xml:space="preserve"> и процедур работы</w:t>
      </w:r>
    </w:p>
    <w:p w:rsidR="00D75A9D" w:rsidRDefault="00F7128A" w:rsidP="008A57EA">
      <w:pPr>
        <w:pStyle w:val="ListParagraph"/>
        <w:numPr>
          <w:ilvl w:val="0"/>
          <w:numId w:val="10"/>
        </w:numPr>
        <w:spacing w:after="240"/>
        <w:ind w:hanging="709"/>
        <w:contextualSpacing w:val="0"/>
        <w:rPr>
          <w:rFonts w:ascii="Arial" w:hAnsi="Arial" w:cs="Arial"/>
          <w:bCs/>
          <w:iCs/>
          <w:sz w:val="22"/>
          <w:szCs w:val="22"/>
          <w:lang w:val="ru-RU"/>
        </w:rPr>
      </w:pPr>
      <w:r>
        <w:rPr>
          <w:rFonts w:ascii="Arial" w:hAnsi="Arial" w:cs="Arial"/>
          <w:bCs/>
          <w:iCs/>
          <w:sz w:val="22"/>
          <w:szCs w:val="22"/>
          <w:lang w:val="ru-RU"/>
        </w:rPr>
        <w:tab/>
      </w:r>
      <w:r w:rsidR="00686317" w:rsidRPr="00D75A9D">
        <w:rPr>
          <w:rFonts w:ascii="Arial" w:hAnsi="Arial" w:cs="Arial"/>
          <w:bCs/>
          <w:iCs/>
          <w:sz w:val="22"/>
          <w:szCs w:val="22"/>
          <w:lang w:val="ru-RU"/>
        </w:rPr>
        <w:t>Исполнительный секретарь кратко представил данный пункт повестки дня, сославшись на информацию, содержащуюся в циркулярном письме МОК № 2670 от 9 мая 2017 г.</w:t>
      </w:r>
    </w:p>
    <w:p w:rsidR="00686317" w:rsidRPr="00D75A9D" w:rsidRDefault="00F7128A" w:rsidP="0088079F">
      <w:pPr>
        <w:pStyle w:val="ListParagraph"/>
        <w:numPr>
          <w:ilvl w:val="0"/>
          <w:numId w:val="10"/>
        </w:numPr>
        <w:spacing w:after="240"/>
        <w:ind w:hanging="709"/>
        <w:contextualSpacing w:val="0"/>
        <w:rPr>
          <w:rFonts w:ascii="Arial" w:hAnsi="Arial" w:cs="Arial"/>
          <w:bCs/>
          <w:iCs/>
          <w:sz w:val="22"/>
          <w:szCs w:val="22"/>
          <w:lang w:val="ru-RU"/>
        </w:rPr>
      </w:pPr>
      <w:r>
        <w:rPr>
          <w:rFonts w:ascii="Arial" w:hAnsi="Arial" w:cs="Arial"/>
          <w:bCs/>
          <w:iCs/>
          <w:sz w:val="22"/>
          <w:szCs w:val="22"/>
          <w:lang w:val="ru-RU"/>
        </w:rPr>
        <w:tab/>
      </w:r>
      <w:r w:rsidR="00686317" w:rsidRPr="00D75A9D">
        <w:rPr>
          <w:rFonts w:ascii="Arial" w:hAnsi="Arial" w:cs="Arial"/>
          <w:bCs/>
          <w:iCs/>
          <w:sz w:val="22"/>
          <w:szCs w:val="22"/>
          <w:lang w:val="ru-RU"/>
        </w:rPr>
        <w:t>Он напомнил Ассамблее, что Генеральная</w:t>
      </w:r>
      <w:r w:rsidR="00E95AB3" w:rsidRPr="00D75A9D">
        <w:rPr>
          <w:rFonts w:ascii="Arial" w:hAnsi="Arial" w:cs="Arial"/>
          <w:bCs/>
          <w:iCs/>
          <w:sz w:val="22"/>
          <w:szCs w:val="22"/>
          <w:lang w:val="ru-RU"/>
        </w:rPr>
        <w:t xml:space="preserve"> конференция ЮНЕСКО на своей 38</w:t>
      </w:r>
      <w:r w:rsidR="00E95AB3" w:rsidRPr="00D75A9D">
        <w:rPr>
          <w:rFonts w:ascii="Arial" w:hAnsi="Arial" w:cs="Arial"/>
          <w:bCs/>
          <w:iCs/>
          <w:sz w:val="22"/>
          <w:szCs w:val="22"/>
          <w:lang w:val="ru-RU"/>
        </w:rPr>
        <w:noBreakHyphen/>
      </w:r>
      <w:r w:rsidR="00686317" w:rsidRPr="00D75A9D">
        <w:rPr>
          <w:rFonts w:ascii="Arial" w:hAnsi="Arial" w:cs="Arial"/>
          <w:bCs/>
          <w:iCs/>
          <w:sz w:val="22"/>
          <w:szCs w:val="22"/>
          <w:lang w:val="ru-RU"/>
        </w:rPr>
        <w:t>й</w:t>
      </w:r>
      <w:r w:rsidR="00E95AB3" w:rsidRPr="00D75A9D">
        <w:rPr>
          <w:rFonts w:ascii="Arial" w:hAnsi="Arial" w:cs="Arial"/>
          <w:bCs/>
          <w:iCs/>
          <w:sz w:val="22"/>
          <w:szCs w:val="22"/>
          <w:lang w:val="ru-RU"/>
        </w:rPr>
        <w:t> </w:t>
      </w:r>
      <w:r w:rsidR="00686317" w:rsidRPr="00D75A9D">
        <w:rPr>
          <w:rFonts w:ascii="Arial" w:hAnsi="Arial" w:cs="Arial"/>
          <w:bCs/>
          <w:iCs/>
          <w:sz w:val="22"/>
          <w:szCs w:val="22"/>
          <w:lang w:val="ru-RU"/>
        </w:rPr>
        <w:t xml:space="preserve">сессии учредила рабочую группу открытого состава по вопросам управления, процедурам и методам работы руководящих органов ЮНЕСКО (резолюция 38 </w:t>
      </w:r>
      <w:r w:rsidR="00686317" w:rsidRPr="00D75A9D">
        <w:rPr>
          <w:rFonts w:ascii="Arial" w:hAnsi="Arial" w:cs="Arial"/>
          <w:bCs/>
          <w:iCs/>
          <w:sz w:val="22"/>
          <w:szCs w:val="22"/>
        </w:rPr>
        <w:t>C</w:t>
      </w:r>
      <w:r w:rsidR="00686317" w:rsidRPr="00D75A9D">
        <w:rPr>
          <w:rFonts w:ascii="Arial" w:hAnsi="Arial" w:cs="Arial"/>
          <w:bCs/>
          <w:iCs/>
          <w:sz w:val="22"/>
          <w:szCs w:val="22"/>
          <w:lang w:val="ru-RU"/>
        </w:rPr>
        <w:t xml:space="preserve">/101) под руководством председателя Генеральной конференции г-на Стэнли </w:t>
      </w:r>
      <w:proofErr w:type="spellStart"/>
      <w:r w:rsidR="00686317" w:rsidRPr="00D75A9D">
        <w:rPr>
          <w:rFonts w:ascii="Arial" w:hAnsi="Arial" w:cs="Arial"/>
          <w:bCs/>
          <w:iCs/>
          <w:sz w:val="22"/>
          <w:szCs w:val="22"/>
          <w:lang w:val="ru-RU"/>
        </w:rPr>
        <w:t>Мутумбы</w:t>
      </w:r>
      <w:proofErr w:type="spellEnd"/>
      <w:r w:rsidR="00686317" w:rsidRPr="00D75A9D">
        <w:rPr>
          <w:rFonts w:ascii="Arial" w:hAnsi="Arial" w:cs="Arial"/>
          <w:bCs/>
          <w:iCs/>
          <w:sz w:val="22"/>
          <w:szCs w:val="22"/>
          <w:lang w:val="ru-RU"/>
        </w:rPr>
        <w:t xml:space="preserve"> </w:t>
      </w:r>
      <w:proofErr w:type="spellStart"/>
      <w:r w:rsidR="00686317" w:rsidRPr="00D75A9D">
        <w:rPr>
          <w:rFonts w:ascii="Arial" w:hAnsi="Arial" w:cs="Arial"/>
          <w:bCs/>
          <w:iCs/>
          <w:sz w:val="22"/>
          <w:szCs w:val="22"/>
          <w:lang w:val="ru-RU"/>
        </w:rPr>
        <w:t>Симатаа</w:t>
      </w:r>
      <w:proofErr w:type="spellEnd"/>
      <w:r w:rsidR="00686317" w:rsidRPr="00D75A9D">
        <w:rPr>
          <w:rFonts w:ascii="Arial" w:hAnsi="Arial" w:cs="Arial"/>
          <w:bCs/>
          <w:iCs/>
          <w:sz w:val="22"/>
          <w:szCs w:val="22"/>
          <w:lang w:val="ru-RU"/>
        </w:rPr>
        <w:t>.</w:t>
      </w:r>
      <w:r w:rsidR="0088079F" w:rsidRPr="00D75A9D">
        <w:rPr>
          <w:rFonts w:ascii="Arial" w:hAnsi="Arial" w:cs="Arial"/>
          <w:bCs/>
          <w:iCs/>
          <w:sz w:val="22"/>
          <w:szCs w:val="22"/>
          <w:lang w:val="ru-RU"/>
        </w:rPr>
        <w:t xml:space="preserve"> </w:t>
      </w:r>
      <w:r w:rsidR="00686317" w:rsidRPr="00D75A9D">
        <w:rPr>
          <w:rFonts w:ascii="Arial" w:hAnsi="Arial" w:cs="Arial"/>
          <w:bCs/>
          <w:iCs/>
          <w:sz w:val="22"/>
          <w:szCs w:val="22"/>
          <w:lang w:val="ru-RU"/>
        </w:rPr>
        <w:t>Были созданы две подгруппы для рассмотрения следующих вопросов:</w:t>
      </w:r>
    </w:p>
    <w:p w:rsidR="00686317" w:rsidRPr="00D75A9D" w:rsidRDefault="00686317" w:rsidP="00686317">
      <w:pPr>
        <w:pStyle w:val="ListParagraph"/>
        <w:spacing w:after="240"/>
        <w:ind w:left="993" w:hanging="284"/>
        <w:contextualSpacing w:val="0"/>
        <w:rPr>
          <w:rFonts w:ascii="Arial" w:hAnsi="Arial" w:cs="Arial"/>
          <w:bCs/>
          <w:iCs/>
          <w:sz w:val="22"/>
          <w:szCs w:val="22"/>
          <w:lang w:val="ru-RU"/>
        </w:rPr>
      </w:pPr>
      <w:r w:rsidRPr="00D75A9D">
        <w:rPr>
          <w:rFonts w:ascii="Arial" w:hAnsi="Arial" w:cs="Arial"/>
          <w:bCs/>
          <w:iCs/>
          <w:sz w:val="22"/>
          <w:szCs w:val="22"/>
          <w:lang w:val="ru-RU"/>
        </w:rPr>
        <w:t>•</w:t>
      </w:r>
      <w:r w:rsidRPr="00D75A9D">
        <w:rPr>
          <w:rFonts w:ascii="Arial" w:hAnsi="Arial" w:cs="Arial"/>
          <w:bCs/>
          <w:iCs/>
          <w:sz w:val="22"/>
          <w:szCs w:val="22"/>
          <w:lang w:val="ru-RU"/>
        </w:rPr>
        <w:tab/>
        <w:t>Структура, состав и методы работы руководящих органов (Генеральной конференции и Исполнительного совета), подгруппа 1 (2016 г.) под совместным председательством Норвегии и Филиппин,</w:t>
      </w:r>
      <w:r w:rsidR="0088079F" w:rsidRPr="00D75A9D">
        <w:rPr>
          <w:rFonts w:ascii="Arial" w:hAnsi="Arial" w:cs="Arial"/>
          <w:bCs/>
          <w:iCs/>
          <w:sz w:val="22"/>
          <w:szCs w:val="22"/>
          <w:lang w:val="ru-RU"/>
        </w:rPr>
        <w:t xml:space="preserve"> и</w:t>
      </w:r>
    </w:p>
    <w:p w:rsidR="00D75A9D" w:rsidRDefault="00686317" w:rsidP="00686317">
      <w:pPr>
        <w:pStyle w:val="ListParagraph"/>
        <w:spacing w:after="240"/>
        <w:ind w:left="993" w:hanging="284"/>
        <w:contextualSpacing w:val="0"/>
        <w:rPr>
          <w:rFonts w:ascii="Arial" w:hAnsi="Arial" w:cs="Arial"/>
          <w:bCs/>
          <w:iCs/>
          <w:sz w:val="22"/>
          <w:szCs w:val="22"/>
          <w:lang w:val="ru-RU"/>
        </w:rPr>
      </w:pPr>
      <w:r w:rsidRPr="00D75A9D">
        <w:rPr>
          <w:rFonts w:ascii="Arial" w:hAnsi="Arial" w:cs="Arial"/>
          <w:bCs/>
          <w:iCs/>
          <w:sz w:val="22"/>
          <w:szCs w:val="22"/>
          <w:lang w:val="ru-RU"/>
        </w:rPr>
        <w:t>•</w:t>
      </w:r>
      <w:r w:rsidRPr="00D75A9D">
        <w:rPr>
          <w:rFonts w:ascii="Arial" w:hAnsi="Arial" w:cs="Arial"/>
          <w:bCs/>
          <w:iCs/>
          <w:sz w:val="22"/>
          <w:szCs w:val="22"/>
          <w:lang w:val="ru-RU"/>
        </w:rPr>
        <w:tab/>
        <w:t>Структура, состав и методы работы международных и межправительственных органов ЮНЕСКО, подгруппа 2 (2017 г.) под совместным председательством Филиппин и Венгрии.</w:t>
      </w:r>
    </w:p>
    <w:p w:rsidR="00D75A9D" w:rsidRDefault="00F7128A" w:rsidP="00623B2A">
      <w:pPr>
        <w:pStyle w:val="ListParagraph"/>
        <w:numPr>
          <w:ilvl w:val="0"/>
          <w:numId w:val="10"/>
        </w:numPr>
        <w:spacing w:after="240"/>
        <w:ind w:hanging="709"/>
        <w:contextualSpacing w:val="0"/>
        <w:rPr>
          <w:rFonts w:ascii="Arial" w:hAnsi="Arial" w:cs="Arial"/>
          <w:bCs/>
          <w:iCs/>
          <w:sz w:val="22"/>
          <w:szCs w:val="22"/>
          <w:lang w:val="ru-RU"/>
        </w:rPr>
      </w:pPr>
      <w:r>
        <w:rPr>
          <w:rFonts w:ascii="Arial" w:hAnsi="Arial" w:cs="Arial"/>
          <w:bCs/>
          <w:iCs/>
          <w:sz w:val="22"/>
          <w:szCs w:val="22"/>
          <w:lang w:val="ru-RU"/>
        </w:rPr>
        <w:tab/>
      </w:r>
      <w:r w:rsidR="00686317" w:rsidRPr="00D75A9D">
        <w:rPr>
          <w:rFonts w:ascii="Arial" w:hAnsi="Arial" w:cs="Arial"/>
          <w:bCs/>
          <w:iCs/>
          <w:sz w:val="22"/>
          <w:szCs w:val="22"/>
          <w:lang w:val="ru-RU"/>
        </w:rPr>
        <w:t xml:space="preserve">Генеральная конференция предложила всем проходящим обзор межправительственным органам включить, по возможности в 2016 г., в их повестку дня пункт, посвященный выполнению рекомендаций ревизора со стороны, доклад которого содержится в документе 38 </w:t>
      </w:r>
      <w:r w:rsidR="00686317" w:rsidRPr="00D75A9D">
        <w:rPr>
          <w:rFonts w:ascii="Arial" w:hAnsi="Arial" w:cs="Arial"/>
          <w:bCs/>
          <w:iCs/>
          <w:sz w:val="22"/>
          <w:szCs w:val="22"/>
        </w:rPr>
        <w:t>C</w:t>
      </w:r>
      <w:r w:rsidR="00686317" w:rsidRPr="00D75A9D">
        <w:rPr>
          <w:rFonts w:ascii="Arial" w:hAnsi="Arial" w:cs="Arial"/>
          <w:bCs/>
          <w:iCs/>
          <w:sz w:val="22"/>
          <w:szCs w:val="22"/>
          <w:lang w:val="ru-RU"/>
        </w:rPr>
        <w:t>/23. В соответствии с данным предложением этот пункт был включен в повестку дня 49</w:t>
      </w:r>
      <w:r w:rsidR="00481C79" w:rsidRPr="00D75A9D">
        <w:rPr>
          <w:rFonts w:ascii="Arial" w:hAnsi="Arial" w:cs="Arial"/>
          <w:bCs/>
          <w:iCs/>
          <w:sz w:val="22"/>
          <w:szCs w:val="22"/>
          <w:lang w:val="ru-RU"/>
        </w:rPr>
        <w:noBreakHyphen/>
      </w:r>
      <w:r w:rsidR="00686317" w:rsidRPr="00D75A9D">
        <w:rPr>
          <w:rFonts w:ascii="Arial" w:hAnsi="Arial" w:cs="Arial"/>
          <w:bCs/>
          <w:iCs/>
          <w:sz w:val="22"/>
          <w:szCs w:val="22"/>
          <w:lang w:val="ru-RU"/>
        </w:rPr>
        <w:t xml:space="preserve">й сессии Исполнительного совета МОК в июне 2016 г. В поддержку работы по данному пункту был подготовлен документ </w:t>
      </w:r>
      <w:r w:rsidR="00686317" w:rsidRPr="00D75A9D">
        <w:rPr>
          <w:rFonts w:ascii="Arial" w:hAnsi="Arial" w:cs="Arial"/>
          <w:bCs/>
          <w:iCs/>
          <w:sz w:val="22"/>
          <w:szCs w:val="22"/>
        </w:rPr>
        <w:t>IOC</w:t>
      </w:r>
      <w:r w:rsidR="00686317" w:rsidRPr="00D75A9D">
        <w:rPr>
          <w:rFonts w:ascii="Arial" w:hAnsi="Arial" w:cs="Arial"/>
          <w:bCs/>
          <w:iCs/>
          <w:sz w:val="22"/>
          <w:szCs w:val="22"/>
          <w:lang w:val="ru-RU"/>
        </w:rPr>
        <w:t>/</w:t>
      </w:r>
      <w:r w:rsidR="00686317" w:rsidRPr="00D75A9D">
        <w:rPr>
          <w:rFonts w:ascii="Arial" w:hAnsi="Arial" w:cs="Arial"/>
          <w:bCs/>
          <w:iCs/>
          <w:sz w:val="22"/>
          <w:szCs w:val="22"/>
        </w:rPr>
        <w:t>EC</w:t>
      </w:r>
      <w:r w:rsidR="00686317" w:rsidRPr="00D75A9D">
        <w:rPr>
          <w:rFonts w:ascii="Arial" w:hAnsi="Arial" w:cs="Arial"/>
          <w:bCs/>
          <w:iCs/>
          <w:sz w:val="22"/>
          <w:szCs w:val="22"/>
          <w:lang w:val="ru-RU"/>
        </w:rPr>
        <w:noBreakHyphen/>
      </w:r>
      <w:r w:rsidR="00686317" w:rsidRPr="00D75A9D">
        <w:rPr>
          <w:rFonts w:ascii="Arial" w:hAnsi="Arial" w:cs="Arial"/>
          <w:bCs/>
          <w:iCs/>
          <w:sz w:val="22"/>
          <w:szCs w:val="22"/>
        </w:rPr>
        <w:t>XLIX</w:t>
      </w:r>
      <w:r w:rsidR="00686317" w:rsidRPr="00D75A9D">
        <w:rPr>
          <w:rFonts w:ascii="Arial" w:hAnsi="Arial" w:cs="Arial"/>
          <w:bCs/>
          <w:iCs/>
          <w:sz w:val="22"/>
          <w:szCs w:val="22"/>
          <w:lang w:val="ru-RU"/>
        </w:rPr>
        <w:t xml:space="preserve">/2 </w:t>
      </w:r>
      <w:r w:rsidR="00686317" w:rsidRPr="00D75A9D">
        <w:rPr>
          <w:rFonts w:ascii="Arial" w:hAnsi="Arial" w:cs="Arial"/>
          <w:bCs/>
          <w:iCs/>
          <w:sz w:val="22"/>
          <w:szCs w:val="22"/>
        </w:rPr>
        <w:t>Annex</w:t>
      </w:r>
      <w:r w:rsidR="00686317" w:rsidRPr="00D75A9D">
        <w:rPr>
          <w:rFonts w:ascii="Arial" w:hAnsi="Arial" w:cs="Arial"/>
          <w:bCs/>
          <w:iCs/>
          <w:sz w:val="22"/>
          <w:szCs w:val="22"/>
          <w:lang w:val="ru-RU"/>
        </w:rPr>
        <w:t xml:space="preserve"> 10, в котором излагаются общие вопросы управления, включая дополнительные меры по повышению результативности и эффективности подготовки и организации работы руководящих органов МОК. Данный документ рассматривался сессионной рабочей группой по вопросу о будущем МОК под совместным председательством Председателя МОК Петера М. </w:t>
      </w:r>
      <w:proofErr w:type="spellStart"/>
      <w:r w:rsidR="00686317" w:rsidRPr="00D75A9D">
        <w:rPr>
          <w:rFonts w:ascii="Arial" w:hAnsi="Arial" w:cs="Arial"/>
          <w:bCs/>
          <w:iCs/>
          <w:sz w:val="22"/>
          <w:szCs w:val="22"/>
          <w:lang w:val="ru-RU"/>
        </w:rPr>
        <w:t>Хёугана</w:t>
      </w:r>
      <w:proofErr w:type="spellEnd"/>
      <w:r w:rsidR="00686317" w:rsidRPr="00D75A9D">
        <w:rPr>
          <w:rFonts w:ascii="Arial" w:hAnsi="Arial" w:cs="Arial"/>
          <w:bCs/>
          <w:iCs/>
          <w:sz w:val="22"/>
          <w:szCs w:val="22"/>
          <w:lang w:val="ru-RU"/>
        </w:rPr>
        <w:t xml:space="preserve"> и заместителя Председателя Ариэля </w:t>
      </w:r>
      <w:proofErr w:type="spellStart"/>
      <w:r w:rsidR="00686317" w:rsidRPr="00D75A9D">
        <w:rPr>
          <w:rFonts w:ascii="Arial" w:hAnsi="Arial" w:cs="Arial"/>
          <w:bCs/>
          <w:iCs/>
          <w:sz w:val="22"/>
          <w:szCs w:val="22"/>
          <w:lang w:val="ru-RU"/>
        </w:rPr>
        <w:t>Троиси</w:t>
      </w:r>
      <w:proofErr w:type="spellEnd"/>
      <w:r w:rsidR="00686317" w:rsidRPr="00D75A9D">
        <w:rPr>
          <w:rFonts w:ascii="Arial" w:hAnsi="Arial" w:cs="Arial"/>
          <w:bCs/>
          <w:iCs/>
          <w:sz w:val="22"/>
          <w:szCs w:val="22"/>
          <w:lang w:val="ru-RU"/>
        </w:rPr>
        <w:t>. Сессионная рабочая группа ознакомилась с презентацией сопредседателей рабочей группы ЮНЕСКО из Норвегии и Филиппин, разъяснивших контекст и охват данной деятельности. Последовавший обмен мнениями прошел крайне конструктивным и информативным образом и завершился соглашением относительно важности продолжения диалога в целях надлежащего обеспечения особой роли и статуса МОК в ЮНЕСКО.</w:t>
      </w:r>
    </w:p>
    <w:p w:rsidR="00D75A9D" w:rsidRDefault="00F7128A" w:rsidP="00623B2A">
      <w:pPr>
        <w:pStyle w:val="ListParagraph"/>
        <w:numPr>
          <w:ilvl w:val="0"/>
          <w:numId w:val="10"/>
        </w:numPr>
        <w:spacing w:after="240"/>
        <w:ind w:hanging="709"/>
        <w:contextualSpacing w:val="0"/>
        <w:rPr>
          <w:rFonts w:ascii="Arial" w:hAnsi="Arial" w:cs="Arial"/>
          <w:bCs/>
          <w:iCs/>
          <w:sz w:val="22"/>
          <w:szCs w:val="22"/>
          <w:lang w:val="ru-RU"/>
        </w:rPr>
      </w:pPr>
      <w:r>
        <w:rPr>
          <w:rFonts w:ascii="Arial" w:hAnsi="Arial" w:cs="Arial"/>
          <w:bCs/>
          <w:iCs/>
          <w:sz w:val="22"/>
          <w:szCs w:val="22"/>
          <w:lang w:val="ru-RU"/>
        </w:rPr>
        <w:tab/>
      </w:r>
      <w:r w:rsidR="00686317" w:rsidRPr="00D75A9D">
        <w:rPr>
          <w:rFonts w:ascii="Arial" w:hAnsi="Arial" w:cs="Arial"/>
          <w:bCs/>
          <w:iCs/>
          <w:sz w:val="22"/>
          <w:szCs w:val="22"/>
          <w:lang w:val="ru-RU"/>
        </w:rPr>
        <w:t xml:space="preserve">Однако при дальнейшем рассмотрении данного вопроса в рамках пункта 6.2 своей повестки дня Совет выразил сожаление, что касающийся ревизии управления ЮНЕСКО рабочий документ </w:t>
      </w:r>
      <w:r w:rsidR="00686317" w:rsidRPr="00D75A9D">
        <w:rPr>
          <w:rFonts w:ascii="Arial" w:hAnsi="Arial" w:cs="Arial"/>
          <w:bCs/>
          <w:iCs/>
          <w:sz w:val="22"/>
          <w:szCs w:val="22"/>
        </w:rPr>
        <w:t>IOC</w:t>
      </w:r>
      <w:r w:rsidR="00686317" w:rsidRPr="00D75A9D">
        <w:rPr>
          <w:rFonts w:ascii="Arial" w:hAnsi="Arial" w:cs="Arial"/>
          <w:bCs/>
          <w:iCs/>
          <w:sz w:val="22"/>
          <w:szCs w:val="22"/>
          <w:lang w:val="ru-RU"/>
        </w:rPr>
        <w:t>/</w:t>
      </w:r>
      <w:r w:rsidR="00686317" w:rsidRPr="00D75A9D">
        <w:rPr>
          <w:rFonts w:ascii="Arial" w:hAnsi="Arial" w:cs="Arial"/>
          <w:bCs/>
          <w:iCs/>
          <w:sz w:val="22"/>
          <w:szCs w:val="22"/>
        </w:rPr>
        <w:t>EC</w:t>
      </w:r>
      <w:r w:rsidR="00686317" w:rsidRPr="00D75A9D">
        <w:rPr>
          <w:rFonts w:ascii="Arial" w:hAnsi="Arial" w:cs="Arial"/>
          <w:bCs/>
          <w:iCs/>
          <w:sz w:val="22"/>
          <w:szCs w:val="22"/>
          <w:lang w:val="ru-RU"/>
        </w:rPr>
        <w:t>-</w:t>
      </w:r>
      <w:r w:rsidR="00686317" w:rsidRPr="00D75A9D">
        <w:rPr>
          <w:rFonts w:ascii="Arial" w:hAnsi="Arial" w:cs="Arial"/>
          <w:bCs/>
          <w:iCs/>
          <w:sz w:val="22"/>
          <w:szCs w:val="22"/>
        </w:rPr>
        <w:t>XLIX</w:t>
      </w:r>
      <w:r w:rsidR="00686317" w:rsidRPr="00D75A9D">
        <w:rPr>
          <w:rFonts w:ascii="Arial" w:hAnsi="Arial" w:cs="Arial"/>
          <w:bCs/>
          <w:iCs/>
          <w:sz w:val="22"/>
          <w:szCs w:val="22"/>
          <w:lang w:val="ru-RU"/>
        </w:rPr>
        <w:t xml:space="preserve">/2 </w:t>
      </w:r>
      <w:r w:rsidR="00686317" w:rsidRPr="00D75A9D">
        <w:rPr>
          <w:rFonts w:ascii="Arial" w:hAnsi="Arial" w:cs="Arial"/>
          <w:bCs/>
          <w:iCs/>
          <w:sz w:val="22"/>
          <w:szCs w:val="22"/>
        </w:rPr>
        <w:t>Annex</w:t>
      </w:r>
      <w:r w:rsidR="00686317" w:rsidRPr="00D75A9D">
        <w:rPr>
          <w:rFonts w:ascii="Arial" w:hAnsi="Arial" w:cs="Arial"/>
          <w:bCs/>
          <w:iCs/>
          <w:sz w:val="22"/>
          <w:szCs w:val="22"/>
          <w:lang w:val="ru-RU"/>
        </w:rPr>
        <w:t xml:space="preserve"> 10 и содержащийся в нем проект решения обсудить в ходе пленарного заседания не удалось. В частности, прошли некоторые дискуссии по поводу подхода и графика подготовки вклада в работу созданной Генеральной конференцией рабочей группы. Был достигнут консенсус относительно участия всех государств-членов в проводимой в межсессионный период консультации по данному вопросу и доклада о ее результатах на следующей сессии Исполнительного совета, которая будет предшествовать Ассамблее, и самой Ассамблее в 2017 г.</w:t>
      </w:r>
    </w:p>
    <w:p w:rsidR="00D75A9D" w:rsidRDefault="00F7128A" w:rsidP="00623B2A">
      <w:pPr>
        <w:pStyle w:val="ListParagraph"/>
        <w:numPr>
          <w:ilvl w:val="0"/>
          <w:numId w:val="10"/>
        </w:numPr>
        <w:spacing w:after="240"/>
        <w:ind w:hanging="709"/>
        <w:contextualSpacing w:val="0"/>
        <w:rPr>
          <w:rFonts w:ascii="Arial" w:hAnsi="Arial" w:cs="Arial"/>
          <w:bCs/>
          <w:iCs/>
          <w:sz w:val="22"/>
          <w:szCs w:val="22"/>
          <w:lang w:val="ru-RU"/>
        </w:rPr>
      </w:pPr>
      <w:r>
        <w:rPr>
          <w:rFonts w:ascii="Arial" w:hAnsi="Arial" w:cs="Arial"/>
          <w:bCs/>
          <w:iCs/>
          <w:sz w:val="22"/>
          <w:szCs w:val="22"/>
          <w:lang w:val="ru-RU"/>
        </w:rPr>
        <w:tab/>
      </w:r>
      <w:r w:rsidR="00686317" w:rsidRPr="00D75A9D">
        <w:rPr>
          <w:rFonts w:ascii="Arial" w:hAnsi="Arial" w:cs="Arial"/>
          <w:bCs/>
          <w:iCs/>
          <w:sz w:val="22"/>
          <w:szCs w:val="22"/>
          <w:lang w:val="ru-RU"/>
        </w:rPr>
        <w:t xml:space="preserve">В межсессионный период председатель Генеральной конференции ЮНЕСКО направил председателю МОК письмо с просьбой внести вклад в работу и ответить на вопросник, который будет рассматриваться подгруппой 2. </w:t>
      </w:r>
      <w:r w:rsidR="00DD47D2" w:rsidRPr="00D75A9D">
        <w:rPr>
          <w:rFonts w:ascii="Arial" w:hAnsi="Arial" w:cs="Arial"/>
          <w:bCs/>
          <w:iCs/>
          <w:sz w:val="22"/>
          <w:szCs w:val="22"/>
          <w:lang w:val="ru-RU"/>
        </w:rPr>
        <w:t xml:space="preserve">Ответ, подготовленный председателем, был рассмотрен </w:t>
      </w:r>
      <w:r w:rsidR="00686317" w:rsidRPr="00D75A9D">
        <w:rPr>
          <w:rFonts w:ascii="Arial" w:hAnsi="Arial" w:cs="Arial"/>
          <w:bCs/>
          <w:iCs/>
          <w:sz w:val="22"/>
          <w:szCs w:val="22"/>
          <w:lang w:val="ru-RU"/>
        </w:rPr>
        <w:t>Подгрупп</w:t>
      </w:r>
      <w:r w:rsidR="00DD47D2" w:rsidRPr="00D75A9D">
        <w:rPr>
          <w:rFonts w:ascii="Arial" w:hAnsi="Arial" w:cs="Arial"/>
          <w:bCs/>
          <w:iCs/>
          <w:sz w:val="22"/>
          <w:szCs w:val="22"/>
          <w:lang w:val="ru-RU"/>
        </w:rPr>
        <w:t>ой</w:t>
      </w:r>
      <w:r w:rsidR="00686317" w:rsidRPr="00D75A9D">
        <w:rPr>
          <w:rFonts w:ascii="Arial" w:hAnsi="Arial" w:cs="Arial"/>
          <w:bCs/>
          <w:iCs/>
          <w:sz w:val="22"/>
          <w:szCs w:val="22"/>
          <w:lang w:val="ru-RU"/>
        </w:rPr>
        <w:t xml:space="preserve"> 2 на </w:t>
      </w:r>
      <w:r w:rsidR="00DD47D2" w:rsidRPr="00D75A9D">
        <w:rPr>
          <w:rFonts w:ascii="Arial" w:hAnsi="Arial" w:cs="Arial"/>
          <w:bCs/>
          <w:iCs/>
          <w:sz w:val="22"/>
          <w:szCs w:val="22"/>
          <w:lang w:val="ru-RU"/>
        </w:rPr>
        <w:t xml:space="preserve">ее </w:t>
      </w:r>
      <w:r w:rsidR="00686317" w:rsidRPr="00D75A9D">
        <w:rPr>
          <w:rFonts w:ascii="Arial" w:hAnsi="Arial" w:cs="Arial"/>
          <w:bCs/>
          <w:iCs/>
          <w:sz w:val="22"/>
          <w:szCs w:val="22"/>
          <w:lang w:val="ru-RU"/>
        </w:rPr>
        <w:t>заседании</w:t>
      </w:r>
      <w:r w:rsidR="00DD47D2" w:rsidRPr="00D75A9D">
        <w:rPr>
          <w:rFonts w:ascii="Arial" w:hAnsi="Arial" w:cs="Arial"/>
          <w:bCs/>
          <w:iCs/>
          <w:sz w:val="22"/>
          <w:szCs w:val="22"/>
          <w:lang w:val="ru-RU"/>
        </w:rPr>
        <w:t>, состоявшемся</w:t>
      </w:r>
      <w:r w:rsidR="00686317" w:rsidRPr="00D75A9D">
        <w:rPr>
          <w:rFonts w:ascii="Arial" w:hAnsi="Arial" w:cs="Arial"/>
          <w:bCs/>
          <w:iCs/>
          <w:sz w:val="22"/>
          <w:szCs w:val="22"/>
          <w:lang w:val="ru-RU"/>
        </w:rPr>
        <w:t xml:space="preserve"> 28 февраля 2017 г.</w:t>
      </w:r>
    </w:p>
    <w:p w:rsidR="00D75A9D" w:rsidRDefault="00F7128A" w:rsidP="00D74632">
      <w:pPr>
        <w:pStyle w:val="ListParagraph"/>
        <w:numPr>
          <w:ilvl w:val="0"/>
          <w:numId w:val="10"/>
        </w:numPr>
        <w:spacing w:after="240"/>
        <w:ind w:hanging="709"/>
        <w:contextualSpacing w:val="0"/>
        <w:rPr>
          <w:rFonts w:ascii="Arial" w:hAnsi="Arial" w:cs="Arial"/>
          <w:iCs/>
          <w:sz w:val="22"/>
          <w:szCs w:val="22"/>
          <w:lang w:val="ru-RU"/>
        </w:rPr>
      </w:pPr>
      <w:r>
        <w:rPr>
          <w:rFonts w:ascii="Arial" w:hAnsi="Arial" w:cs="Arial"/>
          <w:bCs/>
          <w:iCs/>
          <w:sz w:val="22"/>
          <w:szCs w:val="22"/>
          <w:lang w:val="ru-RU"/>
        </w:rPr>
        <w:tab/>
      </w:r>
      <w:r w:rsidR="00686317" w:rsidRPr="00D75A9D">
        <w:rPr>
          <w:rFonts w:ascii="Arial" w:hAnsi="Arial" w:cs="Arial"/>
          <w:bCs/>
          <w:iCs/>
          <w:sz w:val="22"/>
          <w:szCs w:val="22"/>
          <w:lang w:val="ru-RU"/>
        </w:rPr>
        <w:t xml:space="preserve">В соответствии с решением </w:t>
      </w:r>
      <w:r w:rsidR="00686317" w:rsidRPr="00D75A9D">
        <w:rPr>
          <w:rFonts w:ascii="Arial" w:hAnsi="Arial" w:cs="Arial"/>
          <w:bCs/>
          <w:iCs/>
          <w:sz w:val="22"/>
          <w:szCs w:val="22"/>
        </w:rPr>
        <w:t>EC</w:t>
      </w:r>
      <w:r w:rsidR="00686317" w:rsidRPr="00D75A9D">
        <w:rPr>
          <w:rFonts w:ascii="Arial" w:hAnsi="Arial" w:cs="Arial"/>
          <w:bCs/>
          <w:iCs/>
          <w:sz w:val="22"/>
          <w:szCs w:val="22"/>
          <w:lang w:val="ru-RU"/>
        </w:rPr>
        <w:t>-</w:t>
      </w:r>
      <w:r w:rsidR="00686317" w:rsidRPr="00D75A9D">
        <w:rPr>
          <w:rFonts w:ascii="Arial" w:hAnsi="Arial" w:cs="Arial"/>
          <w:bCs/>
          <w:iCs/>
          <w:sz w:val="22"/>
          <w:szCs w:val="22"/>
        </w:rPr>
        <w:t>XLIX</w:t>
      </w:r>
      <w:r w:rsidR="00686317" w:rsidRPr="00D75A9D">
        <w:rPr>
          <w:rFonts w:ascii="Arial" w:hAnsi="Arial" w:cs="Arial"/>
          <w:bCs/>
          <w:iCs/>
          <w:sz w:val="22"/>
          <w:szCs w:val="22"/>
          <w:lang w:val="ru-RU"/>
        </w:rPr>
        <w:t>/6.2(</w:t>
      </w:r>
      <w:r w:rsidR="00686317" w:rsidRPr="00D75A9D">
        <w:rPr>
          <w:rFonts w:ascii="Arial" w:hAnsi="Arial" w:cs="Arial"/>
          <w:bCs/>
          <w:iCs/>
          <w:sz w:val="22"/>
          <w:szCs w:val="22"/>
        </w:rPr>
        <w:t>II</w:t>
      </w:r>
      <w:r w:rsidR="00686317" w:rsidRPr="00D75A9D">
        <w:rPr>
          <w:rFonts w:ascii="Arial" w:hAnsi="Arial" w:cs="Arial"/>
          <w:bCs/>
          <w:iCs/>
          <w:sz w:val="22"/>
          <w:szCs w:val="22"/>
          <w:lang w:val="ru-RU"/>
        </w:rPr>
        <w:t>) данный пункт был включен в повестку 50</w:t>
      </w:r>
      <w:r w:rsidR="000C2AE9" w:rsidRPr="00D75A9D">
        <w:rPr>
          <w:rFonts w:ascii="Arial" w:hAnsi="Arial" w:cs="Arial"/>
          <w:bCs/>
          <w:iCs/>
          <w:sz w:val="22"/>
          <w:szCs w:val="22"/>
          <w:lang w:val="ru-RU"/>
        </w:rPr>
        <w:noBreakHyphen/>
      </w:r>
      <w:r w:rsidR="00686317" w:rsidRPr="00D75A9D">
        <w:rPr>
          <w:rFonts w:ascii="Arial" w:hAnsi="Arial" w:cs="Arial"/>
          <w:bCs/>
          <w:iCs/>
          <w:sz w:val="22"/>
          <w:szCs w:val="22"/>
          <w:lang w:val="ru-RU"/>
        </w:rPr>
        <w:t>й</w:t>
      </w:r>
      <w:r w:rsidR="00DD0E2F" w:rsidRPr="00D75A9D">
        <w:rPr>
          <w:rFonts w:ascii="Arial" w:hAnsi="Arial" w:cs="Arial"/>
          <w:bCs/>
          <w:iCs/>
          <w:sz w:val="22"/>
          <w:szCs w:val="22"/>
          <w:lang w:val="ru-RU"/>
        </w:rPr>
        <w:t> </w:t>
      </w:r>
      <w:r w:rsidR="00686317" w:rsidRPr="00D75A9D">
        <w:rPr>
          <w:rFonts w:ascii="Arial" w:hAnsi="Arial" w:cs="Arial"/>
          <w:bCs/>
          <w:iCs/>
          <w:sz w:val="22"/>
          <w:szCs w:val="22"/>
          <w:lang w:val="ru-RU"/>
        </w:rPr>
        <w:t xml:space="preserve">сессии Исполнительного совета МОК в целях обеспечения широкого и инклюзивного консультативного процесса. Всем государствам – членам МОК было разослано циркулярное письмо № 2670 </w:t>
      </w:r>
      <w:r w:rsidR="00686317" w:rsidRPr="00D75A9D">
        <w:rPr>
          <w:rFonts w:ascii="Arial" w:hAnsi="Arial" w:cs="Arial"/>
          <w:bCs/>
          <w:iCs/>
          <w:sz w:val="22"/>
          <w:szCs w:val="22"/>
        </w:rPr>
        <w:t>c</w:t>
      </w:r>
      <w:r w:rsidR="00686317" w:rsidRPr="00D75A9D">
        <w:rPr>
          <w:rFonts w:ascii="Arial" w:hAnsi="Arial" w:cs="Arial"/>
          <w:bCs/>
          <w:iCs/>
          <w:sz w:val="22"/>
          <w:szCs w:val="22"/>
          <w:lang w:val="ru-RU"/>
        </w:rPr>
        <w:t xml:space="preserve"> предложением подготовиться и принять активное участие в заседании рабочей группы открытого состава по управлению 20 июня 2017 г. во второй половине дня.</w:t>
      </w:r>
      <w:r w:rsidR="00BF3421" w:rsidRPr="00D75A9D">
        <w:rPr>
          <w:rFonts w:ascii="Arial" w:hAnsi="Arial" w:cs="Arial"/>
          <w:bCs/>
          <w:iCs/>
          <w:sz w:val="22"/>
          <w:szCs w:val="22"/>
          <w:lang w:val="ru-RU"/>
        </w:rPr>
        <w:t xml:space="preserve"> </w:t>
      </w:r>
      <w:r w:rsidR="00686317" w:rsidRPr="00D75A9D">
        <w:rPr>
          <w:rFonts w:ascii="Arial" w:hAnsi="Arial" w:cs="Arial"/>
          <w:iCs/>
          <w:sz w:val="22"/>
          <w:szCs w:val="22"/>
          <w:lang w:val="ru-RU"/>
        </w:rPr>
        <w:t xml:space="preserve">В целях дополнительного разъяснения повестки дня и принципов работы второй подгруппы перед Исполнительным советом кратко выступил г-н </w:t>
      </w:r>
      <w:proofErr w:type="spellStart"/>
      <w:r w:rsidR="00686317" w:rsidRPr="00D75A9D">
        <w:rPr>
          <w:rFonts w:ascii="Arial" w:hAnsi="Arial" w:cs="Arial"/>
          <w:iCs/>
          <w:sz w:val="22"/>
          <w:szCs w:val="22"/>
          <w:lang w:val="ru-RU"/>
        </w:rPr>
        <w:t>Хесус</w:t>
      </w:r>
      <w:proofErr w:type="spellEnd"/>
      <w:r w:rsidR="00686317" w:rsidRPr="00D75A9D">
        <w:rPr>
          <w:rFonts w:ascii="Arial" w:hAnsi="Arial" w:cs="Arial"/>
          <w:iCs/>
          <w:sz w:val="22"/>
          <w:szCs w:val="22"/>
          <w:lang w:val="ru-RU"/>
        </w:rPr>
        <w:t xml:space="preserve"> Энрике Г.</w:t>
      </w:r>
      <w:r w:rsidR="00686317" w:rsidRPr="00D75A9D">
        <w:rPr>
          <w:rFonts w:ascii="Arial" w:hAnsi="Arial" w:cs="Arial"/>
          <w:iCs/>
          <w:sz w:val="22"/>
          <w:szCs w:val="22"/>
        </w:rPr>
        <w:t> </w:t>
      </w:r>
      <w:r w:rsidR="00686317" w:rsidRPr="00D75A9D">
        <w:rPr>
          <w:rFonts w:ascii="Arial" w:hAnsi="Arial" w:cs="Arial"/>
          <w:iCs/>
          <w:sz w:val="22"/>
          <w:szCs w:val="22"/>
          <w:lang w:val="ru-RU"/>
        </w:rPr>
        <w:t xml:space="preserve">Гарсиа </w:t>
      </w:r>
      <w:r w:rsidR="00686317" w:rsidRPr="00D75A9D">
        <w:rPr>
          <w:rFonts w:ascii="Arial" w:hAnsi="Arial" w:cs="Arial"/>
          <w:iCs/>
          <w:sz w:val="22"/>
          <w:szCs w:val="22"/>
        </w:rPr>
        <w:t>II</w:t>
      </w:r>
      <w:r w:rsidR="00686317" w:rsidRPr="00D75A9D">
        <w:rPr>
          <w:rFonts w:ascii="Arial" w:hAnsi="Arial" w:cs="Arial"/>
          <w:iCs/>
          <w:sz w:val="22"/>
          <w:szCs w:val="22"/>
          <w:lang w:val="ru-RU"/>
        </w:rPr>
        <w:t>, заместитель постоянного представителя Филиппин и сопредседатель второй подгруппы.</w:t>
      </w:r>
    </w:p>
    <w:p w:rsidR="00D75A9D" w:rsidRDefault="00F7128A" w:rsidP="00623B2A">
      <w:pPr>
        <w:pStyle w:val="ListParagraph"/>
        <w:numPr>
          <w:ilvl w:val="0"/>
          <w:numId w:val="10"/>
        </w:numPr>
        <w:spacing w:after="240"/>
        <w:ind w:hanging="709"/>
        <w:contextualSpacing w:val="0"/>
        <w:rPr>
          <w:rFonts w:ascii="Arial" w:hAnsi="Arial" w:cs="Arial"/>
          <w:bCs/>
          <w:iCs/>
          <w:sz w:val="22"/>
          <w:szCs w:val="22"/>
          <w:lang w:val="ru-RU"/>
        </w:rPr>
      </w:pPr>
      <w:r>
        <w:rPr>
          <w:rFonts w:ascii="Arial" w:hAnsi="Arial" w:cs="Arial"/>
          <w:bCs/>
          <w:iCs/>
          <w:sz w:val="22"/>
          <w:szCs w:val="22"/>
          <w:lang w:val="ru-RU"/>
        </w:rPr>
        <w:tab/>
      </w:r>
      <w:r w:rsidR="00686317" w:rsidRPr="00D75A9D">
        <w:rPr>
          <w:rFonts w:ascii="Arial" w:hAnsi="Arial" w:cs="Arial"/>
          <w:bCs/>
          <w:iCs/>
          <w:sz w:val="22"/>
          <w:szCs w:val="22"/>
          <w:lang w:val="ru-RU"/>
        </w:rPr>
        <w:t>После представления данного пункта повестки дня Исполнительным секретарем председатель МОК подчеркнул, что обзор механизмов управления по-прежнему продолжается, и следующее совещание второй подгруппы запланировано на 23 июня 2017 г. Он подтвердил, что</w:t>
      </w:r>
      <w:r w:rsidR="00686317" w:rsidRPr="00D75A9D">
        <w:rPr>
          <w:rFonts w:ascii="Arial" w:hAnsi="Arial" w:cs="Arial"/>
          <w:sz w:val="22"/>
          <w:szCs w:val="22"/>
          <w:lang w:val="ru-RU"/>
        </w:rPr>
        <w:t xml:space="preserve"> </w:t>
      </w:r>
      <w:r w:rsidR="00686317" w:rsidRPr="00D75A9D">
        <w:rPr>
          <w:rFonts w:ascii="Arial" w:hAnsi="Arial" w:cs="Arial"/>
          <w:bCs/>
          <w:iCs/>
          <w:sz w:val="22"/>
          <w:szCs w:val="22"/>
          <w:lang w:val="ru-RU"/>
        </w:rPr>
        <w:t xml:space="preserve">внимательно следит за работой этой подгруппы и дал высокую оценку уровню открытости и эффективности обмена информацией с сопредседателем второй подгруппы в отношении работы над проектом рекомендаций. Отметив предварительный характер этих рекомендаций, председатель предложил Ассамблее, если она сочтет это целесообразным, дождаться итогов дискуссии среди государств – членов МОК, прежде чем предлагать возможные варианты дальнейших действий на ближайшую и более длительную перспективу. Затем он передал слово Ариэлю </w:t>
      </w:r>
      <w:proofErr w:type="spellStart"/>
      <w:r w:rsidR="00686317" w:rsidRPr="00D75A9D">
        <w:rPr>
          <w:rFonts w:ascii="Arial" w:hAnsi="Arial" w:cs="Arial"/>
          <w:bCs/>
          <w:iCs/>
          <w:sz w:val="22"/>
          <w:szCs w:val="22"/>
          <w:lang w:val="ru-RU"/>
        </w:rPr>
        <w:t>Троиси</w:t>
      </w:r>
      <w:proofErr w:type="spellEnd"/>
      <w:r w:rsidR="00686317" w:rsidRPr="00D75A9D">
        <w:rPr>
          <w:rFonts w:ascii="Arial" w:hAnsi="Arial" w:cs="Arial"/>
          <w:bCs/>
          <w:iCs/>
          <w:sz w:val="22"/>
          <w:szCs w:val="22"/>
          <w:lang w:val="ru-RU"/>
        </w:rPr>
        <w:t>, председателю рабочей группы открытого состава и заместителю Председателя МОК, который сообщил о том, что 20 июня 2017 г. с 15.00 до 16.30 в данной группе состоялась очень содержательная дискуссия. Он кратко изложил основные выводы, которые были также представлены Ассамблее в документе</w:t>
      </w:r>
      <w:r w:rsidR="00686317" w:rsidRPr="00D75A9D">
        <w:rPr>
          <w:rFonts w:ascii="Arial" w:hAnsi="Arial" w:cs="Arial"/>
          <w:sz w:val="22"/>
          <w:szCs w:val="22"/>
          <w:lang w:val="ru-RU"/>
        </w:rPr>
        <w:t xml:space="preserve"> </w:t>
      </w:r>
      <w:r w:rsidR="00686317" w:rsidRPr="00D75A9D">
        <w:rPr>
          <w:rFonts w:ascii="Arial" w:hAnsi="Arial" w:cs="Arial"/>
          <w:bCs/>
          <w:iCs/>
          <w:sz w:val="22"/>
          <w:szCs w:val="22"/>
          <w:lang w:val="ru-RU"/>
        </w:rPr>
        <w:t xml:space="preserve">IOC-XXIX/2 </w:t>
      </w:r>
      <w:proofErr w:type="spellStart"/>
      <w:r w:rsidR="00686317" w:rsidRPr="00D75A9D">
        <w:rPr>
          <w:rFonts w:ascii="Arial" w:hAnsi="Arial" w:cs="Arial"/>
          <w:bCs/>
          <w:iCs/>
          <w:sz w:val="22"/>
          <w:szCs w:val="22"/>
          <w:lang w:val="ru-RU"/>
        </w:rPr>
        <w:t>Annex</w:t>
      </w:r>
      <w:proofErr w:type="spellEnd"/>
      <w:r w:rsidR="00686317" w:rsidRPr="00D75A9D">
        <w:rPr>
          <w:rFonts w:ascii="Arial" w:hAnsi="Arial" w:cs="Arial"/>
          <w:bCs/>
          <w:iCs/>
          <w:sz w:val="22"/>
          <w:szCs w:val="22"/>
          <w:lang w:val="ru-RU"/>
        </w:rPr>
        <w:t xml:space="preserve"> 4.</w:t>
      </w:r>
    </w:p>
    <w:p w:rsidR="00D75A9D" w:rsidRDefault="00F7128A" w:rsidP="00623B2A">
      <w:pPr>
        <w:pStyle w:val="ListParagraph"/>
        <w:numPr>
          <w:ilvl w:val="0"/>
          <w:numId w:val="10"/>
        </w:numPr>
        <w:spacing w:after="240"/>
        <w:ind w:hanging="709"/>
        <w:contextualSpacing w:val="0"/>
        <w:rPr>
          <w:rFonts w:ascii="Arial" w:hAnsi="Arial" w:cs="Arial"/>
          <w:bCs/>
          <w:iCs/>
          <w:sz w:val="22"/>
          <w:szCs w:val="22"/>
          <w:lang w:val="ru-RU"/>
        </w:rPr>
      </w:pPr>
      <w:r>
        <w:rPr>
          <w:rFonts w:ascii="Arial" w:hAnsi="Arial" w:cs="Arial"/>
          <w:bCs/>
          <w:iCs/>
          <w:sz w:val="22"/>
          <w:szCs w:val="22"/>
          <w:lang w:val="ru-RU"/>
        </w:rPr>
        <w:tab/>
      </w:r>
      <w:r w:rsidR="00686317" w:rsidRPr="00D75A9D">
        <w:rPr>
          <w:rFonts w:ascii="Arial" w:hAnsi="Arial" w:cs="Arial"/>
          <w:bCs/>
          <w:iCs/>
          <w:sz w:val="22"/>
          <w:szCs w:val="22"/>
          <w:lang w:val="ru-RU"/>
        </w:rPr>
        <w:t>Председатель МОК предложил государствам-членам представить свое мнение по данному вопросу в ходе пленарной дискуссии в целях ориентации более подробного рассмотрения данного вопроса сессионным комитетом по финансовым вопросам и представления пленарному заседанию отчета в рамках пункта 11.1 повестки дня и разработки предложения в рамках проекта резолюции по финансовым аспектам деятельности Комиссии для принятия его Ассамблеей.</w:t>
      </w:r>
    </w:p>
    <w:p w:rsidR="00686317" w:rsidRPr="002956B9" w:rsidRDefault="00F7128A" w:rsidP="00623B2A">
      <w:pPr>
        <w:pStyle w:val="ListParagraph"/>
        <w:numPr>
          <w:ilvl w:val="0"/>
          <w:numId w:val="10"/>
        </w:numPr>
        <w:spacing w:after="240"/>
        <w:ind w:hanging="709"/>
        <w:contextualSpacing w:val="0"/>
        <w:rPr>
          <w:rFonts w:ascii="Arial" w:hAnsi="Arial" w:cs="Arial"/>
          <w:sz w:val="22"/>
          <w:szCs w:val="22"/>
          <w:lang w:val="ru-RU"/>
        </w:rPr>
      </w:pPr>
      <w:r>
        <w:rPr>
          <w:rFonts w:ascii="Arial" w:hAnsi="Arial" w:cs="Arial"/>
          <w:bCs/>
          <w:iCs/>
          <w:sz w:val="22"/>
          <w:szCs w:val="22"/>
          <w:lang w:val="ru-RU"/>
        </w:rPr>
        <w:tab/>
      </w:r>
      <w:r w:rsidR="00686317" w:rsidRPr="00D75A9D">
        <w:rPr>
          <w:rFonts w:ascii="Arial" w:hAnsi="Arial" w:cs="Arial"/>
          <w:bCs/>
          <w:iCs/>
          <w:sz w:val="22"/>
          <w:szCs w:val="22"/>
          <w:lang w:val="ru-RU"/>
        </w:rPr>
        <w:t xml:space="preserve">Выступили представители 18 государств-членов. Выступавшие дали высокую оценку усилиям председателя МОК и заместителя Председателя Ариэля </w:t>
      </w:r>
      <w:proofErr w:type="spellStart"/>
      <w:r w:rsidR="00686317" w:rsidRPr="00D75A9D">
        <w:rPr>
          <w:rFonts w:ascii="Arial" w:hAnsi="Arial" w:cs="Arial"/>
          <w:bCs/>
          <w:iCs/>
          <w:sz w:val="22"/>
          <w:szCs w:val="22"/>
          <w:lang w:val="ru-RU"/>
        </w:rPr>
        <w:t>Троиси</w:t>
      </w:r>
      <w:proofErr w:type="spellEnd"/>
      <w:r w:rsidR="00686317" w:rsidRPr="00D75A9D">
        <w:rPr>
          <w:rFonts w:ascii="Arial" w:hAnsi="Arial" w:cs="Arial"/>
          <w:bCs/>
          <w:iCs/>
          <w:sz w:val="22"/>
          <w:szCs w:val="22"/>
          <w:lang w:val="ru-RU"/>
        </w:rPr>
        <w:t xml:space="preserve"> по осуществлению </w:t>
      </w:r>
      <w:r w:rsidR="00AB5804" w:rsidRPr="00D75A9D">
        <w:rPr>
          <w:rFonts w:ascii="Arial" w:hAnsi="Arial" w:cs="Arial"/>
          <w:bCs/>
          <w:iCs/>
          <w:sz w:val="22"/>
          <w:szCs w:val="22"/>
          <w:lang w:val="ru-RU"/>
        </w:rPr>
        <w:t xml:space="preserve">эффективного </w:t>
      </w:r>
      <w:r w:rsidR="00686317" w:rsidRPr="00D75A9D">
        <w:rPr>
          <w:rFonts w:ascii="Arial" w:hAnsi="Arial" w:cs="Arial"/>
          <w:bCs/>
          <w:iCs/>
          <w:sz w:val="22"/>
          <w:szCs w:val="22"/>
          <w:lang w:val="ru-RU"/>
        </w:rPr>
        <w:t xml:space="preserve">контроля деятельности в этом важном вопросе. Особую признательность государства-члены выразили заместителю Председателя г-ну </w:t>
      </w:r>
      <w:proofErr w:type="spellStart"/>
      <w:r w:rsidR="00686317" w:rsidRPr="00D75A9D">
        <w:rPr>
          <w:rFonts w:ascii="Arial" w:hAnsi="Arial" w:cs="Arial"/>
          <w:bCs/>
          <w:iCs/>
          <w:sz w:val="22"/>
          <w:szCs w:val="22"/>
          <w:lang w:val="ru-RU"/>
        </w:rPr>
        <w:t>Троиси</w:t>
      </w:r>
      <w:proofErr w:type="spellEnd"/>
      <w:r w:rsidR="00686317" w:rsidRPr="00D75A9D">
        <w:rPr>
          <w:rFonts w:ascii="Arial" w:hAnsi="Arial" w:cs="Arial"/>
          <w:bCs/>
          <w:iCs/>
          <w:sz w:val="22"/>
          <w:szCs w:val="22"/>
          <w:lang w:val="ru-RU"/>
        </w:rPr>
        <w:t xml:space="preserve"> за подготовленный по итогам проведенного 20 июня совещания рабочей группы открытого состава превосходный доклад, в котором блестяще отражены дискуссия и мнения всех выступивших государств-членов.</w:t>
      </w:r>
      <w:r w:rsidR="00686317" w:rsidRPr="00D75A9D">
        <w:rPr>
          <w:rFonts w:ascii="Arial" w:hAnsi="Arial" w:cs="Arial"/>
          <w:sz w:val="22"/>
          <w:szCs w:val="22"/>
          <w:lang w:val="ru-RU"/>
        </w:rPr>
        <w:t xml:space="preserve"> </w:t>
      </w:r>
      <w:r w:rsidR="00686317" w:rsidRPr="00D75A9D">
        <w:rPr>
          <w:rFonts w:ascii="Arial" w:hAnsi="Arial" w:cs="Arial"/>
          <w:bCs/>
          <w:iCs/>
          <w:sz w:val="22"/>
          <w:szCs w:val="22"/>
          <w:lang w:val="ru-RU"/>
        </w:rPr>
        <w:t xml:space="preserve">Ассамблея согласилась с тем, что </w:t>
      </w:r>
      <w:r w:rsidR="00686317" w:rsidRPr="00D75A9D">
        <w:rPr>
          <w:rFonts w:ascii="Arial" w:hAnsi="Arial" w:cs="Arial"/>
          <w:color w:val="222222"/>
          <w:sz w:val="22"/>
          <w:szCs w:val="22"/>
          <w:lang w:val="ru-RU"/>
        </w:rPr>
        <w:t>функциональная автономия МОК должна оставаться основным предметом внимания в ходе любого обзора механизмов управления. Все выступавшие сошлись во мнении, что процесс обзора ЮНЕСКО, безусловно, дает пищу для размышлений и предоставляет возможность проанализировать передовой опыт других межправительственных и международных органов</w:t>
      </w:r>
      <w:r w:rsidR="00AB5804" w:rsidRPr="00D75A9D">
        <w:rPr>
          <w:rFonts w:ascii="Arial" w:hAnsi="Arial" w:cs="Arial"/>
          <w:color w:val="222222"/>
          <w:sz w:val="22"/>
          <w:szCs w:val="22"/>
          <w:lang w:val="ru-RU"/>
        </w:rPr>
        <w:t>, относящихся к ЮНЕСКО</w:t>
      </w:r>
      <w:r w:rsidR="00686317" w:rsidRPr="00D75A9D">
        <w:rPr>
          <w:rFonts w:ascii="Arial" w:hAnsi="Arial" w:cs="Arial"/>
          <w:bCs/>
          <w:iCs/>
          <w:sz w:val="22"/>
          <w:szCs w:val="22"/>
          <w:lang w:val="ru-RU"/>
        </w:rPr>
        <w:t xml:space="preserve">. Он позволяет также по достоинству оценить многие передовые методы работы МОК, которые, возможно, отчасти обусловлены ее функциональной автономией. Ассамблея считает, что как любой нормально функционирующей и влиятельной организации, Комиссии не следует останавливаться на достигнутом: она должна по собственной инициативе и конструктивно заниматься совершенствованием своей работы, используя знания и передовой опыт других учреждений, принимая при этом во внимание свою историю, специфику деятельности и накопленный опыт. Ассамблея согласилась с тем, что </w:t>
      </w:r>
      <w:r w:rsidR="00686317" w:rsidRPr="00D75A9D">
        <w:rPr>
          <w:rFonts w:ascii="Arial" w:hAnsi="Arial" w:cs="Arial"/>
          <w:color w:val="222222"/>
          <w:sz w:val="22"/>
          <w:szCs w:val="22"/>
          <w:lang w:val="ru-RU"/>
        </w:rPr>
        <w:t xml:space="preserve">некоторые проекты рекомендаций уже реализуются, многие другие могут уже сейчас быть взяты на вооружение, не требуя внесения каких-либо изменений в основные документы МОК. </w:t>
      </w:r>
      <w:r w:rsidR="00AB5804" w:rsidRPr="00D75A9D">
        <w:rPr>
          <w:rFonts w:ascii="Arial" w:hAnsi="Arial" w:cs="Arial"/>
          <w:color w:val="222222"/>
          <w:sz w:val="22"/>
          <w:szCs w:val="22"/>
          <w:lang w:val="ru-RU"/>
        </w:rPr>
        <w:t xml:space="preserve">В этой связи Ассамблея просила Исполнительного секретаря обеспечить выполнение уставных требований, касающихся подготовки документов для совещаний руководящих органов, в том числе их своевременную публикацию на всех рабочих языках. В то же время к некоторым рекомендациям </w:t>
      </w:r>
      <w:r w:rsidR="00686317" w:rsidRPr="00D75A9D">
        <w:rPr>
          <w:rFonts w:ascii="Arial" w:hAnsi="Arial" w:cs="Arial"/>
          <w:color w:val="222222"/>
          <w:sz w:val="22"/>
          <w:szCs w:val="22"/>
          <w:lang w:val="ru-RU"/>
        </w:rPr>
        <w:t xml:space="preserve">следует </w:t>
      </w:r>
      <w:r w:rsidR="00AB5804" w:rsidRPr="00D75A9D">
        <w:rPr>
          <w:rFonts w:ascii="Arial" w:hAnsi="Arial" w:cs="Arial"/>
          <w:color w:val="222222"/>
          <w:sz w:val="22"/>
          <w:szCs w:val="22"/>
          <w:lang w:val="ru-RU"/>
        </w:rPr>
        <w:t xml:space="preserve">подойти </w:t>
      </w:r>
      <w:r w:rsidR="00686317" w:rsidRPr="00D75A9D">
        <w:rPr>
          <w:rFonts w:ascii="Arial" w:hAnsi="Arial" w:cs="Arial"/>
          <w:color w:val="222222"/>
          <w:sz w:val="22"/>
          <w:szCs w:val="22"/>
          <w:lang w:val="ru-RU"/>
        </w:rPr>
        <w:t xml:space="preserve">без излишней поспешности и тщательно изучить. Государства – члены Группы V сообщили об итогах своих предварительных консультаций по этому вопросу в ходе параллельного совещания. Ассамблея сочла, что проект рекомендации, касающийся увеличения числа избирательных групп до шести путем деления группы V на группы </w:t>
      </w:r>
      <w:proofErr w:type="spellStart"/>
      <w:r w:rsidR="00686317" w:rsidRPr="00D75A9D">
        <w:rPr>
          <w:rFonts w:ascii="Arial" w:hAnsi="Arial" w:cs="Arial"/>
          <w:color w:val="222222"/>
          <w:sz w:val="22"/>
          <w:szCs w:val="22"/>
          <w:lang w:val="ru-RU"/>
        </w:rPr>
        <w:t>Va</w:t>
      </w:r>
      <w:proofErr w:type="spellEnd"/>
      <w:r w:rsidR="00686317" w:rsidRPr="00D75A9D">
        <w:rPr>
          <w:rFonts w:ascii="Arial" w:hAnsi="Arial" w:cs="Arial"/>
          <w:color w:val="222222"/>
          <w:sz w:val="22"/>
          <w:szCs w:val="22"/>
          <w:lang w:val="ru-RU"/>
        </w:rPr>
        <w:t xml:space="preserve"> и </w:t>
      </w:r>
      <w:proofErr w:type="spellStart"/>
      <w:proofErr w:type="gramStart"/>
      <w:r w:rsidR="00686317" w:rsidRPr="00D75A9D">
        <w:rPr>
          <w:rFonts w:ascii="Arial" w:hAnsi="Arial" w:cs="Arial"/>
          <w:color w:val="222222"/>
          <w:sz w:val="22"/>
          <w:szCs w:val="22"/>
          <w:lang w:val="ru-RU"/>
        </w:rPr>
        <w:t>Vb</w:t>
      </w:r>
      <w:proofErr w:type="spellEnd"/>
      <w:proofErr w:type="gramEnd"/>
      <w:r w:rsidR="00686317" w:rsidRPr="00D75A9D">
        <w:rPr>
          <w:rFonts w:ascii="Arial" w:hAnsi="Arial" w:cs="Arial"/>
          <w:color w:val="222222"/>
          <w:sz w:val="22"/>
          <w:szCs w:val="22"/>
          <w:lang w:val="ru-RU"/>
        </w:rPr>
        <w:t xml:space="preserve"> требует очень взвешенного рассмотрения, с тем чтобы внесение изменений процедурного характера не сказалось негативно на эффективности работы МОК. Необходимо тщательно оценить потенциальное воздействие такого изменения на эффективность уже существующего взаимодействия и осуществляемой МОК деятельности, в том числе применительно к</w:t>
      </w:r>
      <w:r w:rsidR="00686317" w:rsidRPr="00D75A9D">
        <w:rPr>
          <w:rFonts w:ascii="Arial" w:hAnsi="Arial" w:cs="Arial"/>
          <w:sz w:val="22"/>
          <w:szCs w:val="22"/>
          <w:lang w:val="ru-RU"/>
        </w:rPr>
        <w:t xml:space="preserve"> </w:t>
      </w:r>
      <w:r w:rsidR="00686317" w:rsidRPr="00D75A9D">
        <w:rPr>
          <w:rFonts w:ascii="Arial" w:hAnsi="Arial" w:cs="Arial"/>
          <w:color w:val="222222"/>
          <w:sz w:val="22"/>
          <w:szCs w:val="22"/>
          <w:lang w:val="ru-RU"/>
        </w:rPr>
        <w:t xml:space="preserve">МОКАФРИКА. Ассамблея была единогласна в том, что в свете сложного финансового положения Комиссии и </w:t>
      </w:r>
      <w:r w:rsidR="00EA6A0A" w:rsidRPr="00D75A9D">
        <w:rPr>
          <w:rFonts w:ascii="Arial" w:hAnsi="Arial" w:cs="Arial"/>
          <w:color w:val="222222"/>
          <w:sz w:val="22"/>
          <w:szCs w:val="22"/>
          <w:lang w:val="ru-RU"/>
        </w:rPr>
        <w:t xml:space="preserve">с учетом </w:t>
      </w:r>
      <w:r w:rsidR="00686317" w:rsidRPr="00D75A9D">
        <w:rPr>
          <w:rFonts w:ascii="Arial" w:hAnsi="Arial" w:cs="Arial"/>
          <w:color w:val="222222"/>
          <w:sz w:val="22"/>
          <w:szCs w:val="22"/>
          <w:lang w:val="ru-RU"/>
        </w:rPr>
        <w:t>целого ряда субстантивных вопросов, ожидающих своего решения, именно на них, а не процедурных аспектах деятельности Комиссии ей следует сосредоточить свое основное внимание. Вопросы, касающиеся состава Президиума, численности и состава избирательных групп, и прочие подобные должны рассматриваться комплексно на основе взвешенного, а не шаблонного подхода.</w:t>
      </w:r>
    </w:p>
    <w:p w:rsidR="00D75A9D" w:rsidRDefault="00F7128A" w:rsidP="00F7128A">
      <w:pPr>
        <w:pStyle w:val="ListParagraph"/>
        <w:numPr>
          <w:ilvl w:val="0"/>
          <w:numId w:val="10"/>
        </w:numPr>
        <w:tabs>
          <w:tab w:val="clear" w:pos="720"/>
          <w:tab w:val="left" w:pos="709"/>
        </w:tabs>
        <w:spacing w:after="240"/>
        <w:ind w:hanging="709"/>
        <w:contextualSpacing w:val="0"/>
        <w:rPr>
          <w:rFonts w:ascii="Arial" w:hAnsi="Arial" w:cs="Arial"/>
          <w:sz w:val="22"/>
          <w:szCs w:val="22"/>
          <w:lang w:val="ru-RU"/>
        </w:rPr>
      </w:pPr>
      <w:r>
        <w:rPr>
          <w:rFonts w:ascii="Arial" w:hAnsi="Arial" w:cs="Arial"/>
          <w:sz w:val="22"/>
          <w:szCs w:val="22"/>
          <w:lang w:val="ru-RU"/>
        </w:rPr>
        <w:tab/>
      </w:r>
      <w:r w:rsidR="00EA6A0A" w:rsidRPr="00D75A9D">
        <w:rPr>
          <w:rFonts w:ascii="Arial" w:hAnsi="Arial" w:cs="Arial"/>
          <w:sz w:val="22"/>
          <w:szCs w:val="22"/>
          <w:lang w:val="ru-RU"/>
        </w:rPr>
        <w:t>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Аргентина, Египет, Китай, Соединенное Королевство, Танзания и Южная Африка.</w:t>
      </w:r>
    </w:p>
    <w:p w:rsidR="00723C5F" w:rsidRPr="00D75A9D" w:rsidRDefault="00F7128A" w:rsidP="00210DDC">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0D3262" w:rsidRPr="00D75A9D">
        <w:rPr>
          <w:rFonts w:ascii="Arial" w:hAnsi="Arial" w:cs="Arial"/>
          <w:sz w:val="22"/>
          <w:szCs w:val="22"/>
          <w:lang w:val="ru-RU"/>
        </w:rPr>
        <w:t>Ассамблея приняла решение</w:t>
      </w:r>
      <w:r w:rsidR="00E6274A" w:rsidRPr="00D75A9D">
        <w:rPr>
          <w:rFonts w:ascii="Arial" w:hAnsi="Arial" w:cs="Arial"/>
          <w:sz w:val="22"/>
          <w:szCs w:val="22"/>
          <w:lang w:val="ru-RU"/>
        </w:rPr>
        <w:t xml:space="preserve"> </w:t>
      </w:r>
      <w:r w:rsidR="00E6274A" w:rsidRPr="00D75A9D">
        <w:rPr>
          <w:rFonts w:ascii="Arial" w:hAnsi="Arial" w:cs="Arial"/>
          <w:sz w:val="22"/>
          <w:szCs w:val="22"/>
          <w:lang w:val="fr-FR"/>
        </w:rPr>
        <w:t>IOC</w:t>
      </w:r>
      <w:r w:rsidR="00E6274A" w:rsidRPr="00D75A9D">
        <w:rPr>
          <w:rFonts w:ascii="Arial" w:hAnsi="Arial" w:cs="Arial"/>
          <w:sz w:val="22"/>
          <w:szCs w:val="22"/>
          <w:lang w:val="ru-RU"/>
        </w:rPr>
        <w:t>-</w:t>
      </w:r>
      <w:r w:rsidR="00E6274A" w:rsidRPr="00D75A9D">
        <w:rPr>
          <w:rFonts w:ascii="Arial" w:hAnsi="Arial" w:cs="Arial"/>
          <w:sz w:val="22"/>
          <w:szCs w:val="22"/>
          <w:lang w:val="fr-FR"/>
        </w:rPr>
        <w:t>XXIX</w:t>
      </w:r>
      <w:r w:rsidR="00E6274A" w:rsidRPr="00D75A9D">
        <w:rPr>
          <w:rFonts w:ascii="Arial" w:hAnsi="Arial" w:cs="Arial"/>
          <w:sz w:val="22"/>
          <w:szCs w:val="22"/>
          <w:lang w:val="ru-RU"/>
        </w:rPr>
        <w:t>/3.2.3</w:t>
      </w:r>
      <w:r w:rsidR="000D3262" w:rsidRPr="00D75A9D">
        <w:rPr>
          <w:rFonts w:ascii="Arial" w:hAnsi="Arial" w:cs="Arial"/>
          <w:sz w:val="22"/>
          <w:szCs w:val="22"/>
          <w:lang w:val="ru-RU"/>
        </w:rPr>
        <w:t>.</w:t>
      </w:r>
    </w:p>
    <w:p w:rsidR="00723C5F" w:rsidRPr="00D75A9D" w:rsidRDefault="00723C5F" w:rsidP="00A32AF6">
      <w:pPr>
        <w:spacing w:after="240"/>
        <w:ind w:left="709"/>
        <w:jc w:val="center"/>
        <w:rPr>
          <w:rFonts w:ascii="Arial" w:eastAsia="Calibri" w:hAnsi="Arial" w:cs="Arial"/>
          <w:b/>
          <w:sz w:val="22"/>
          <w:szCs w:val="22"/>
          <w:lang w:val="ru-RU"/>
        </w:rPr>
      </w:pPr>
      <w:r w:rsidRPr="00D75A9D">
        <w:rPr>
          <w:rFonts w:ascii="Arial" w:eastAsia="Calibri" w:hAnsi="Arial" w:cs="Arial"/>
          <w:b/>
          <w:sz w:val="22"/>
          <w:szCs w:val="22"/>
          <w:lang w:val="ru-RU"/>
        </w:rPr>
        <w:t xml:space="preserve">Рекомендации относительно управления Комиссией </w:t>
      </w:r>
      <w:r w:rsidRPr="00D75A9D">
        <w:rPr>
          <w:rFonts w:ascii="Arial" w:eastAsia="Calibri" w:hAnsi="Arial" w:cs="Arial"/>
          <w:b/>
          <w:sz w:val="22"/>
          <w:szCs w:val="22"/>
          <w:lang w:val="ru-RU"/>
        </w:rPr>
        <w:br/>
        <w:t>и ее методов и процедур работы</w:t>
      </w:r>
    </w:p>
    <w:p w:rsidR="00723C5F" w:rsidRPr="00D75A9D" w:rsidRDefault="00723C5F" w:rsidP="00377F9C">
      <w:pPr>
        <w:tabs>
          <w:tab w:val="clear" w:pos="709"/>
        </w:tabs>
        <w:spacing w:after="240"/>
        <w:ind w:left="1134" w:hanging="425"/>
        <w:rPr>
          <w:rFonts w:ascii="Arial" w:hAnsi="Arial" w:cs="Arial"/>
          <w:sz w:val="22"/>
          <w:szCs w:val="22"/>
          <w:lang w:val="ru-RU"/>
        </w:rPr>
      </w:pPr>
      <w:r w:rsidRPr="00D75A9D">
        <w:rPr>
          <w:rFonts w:ascii="Arial" w:eastAsia="Calibri" w:hAnsi="Arial" w:cs="Arial"/>
          <w:sz w:val="22"/>
          <w:szCs w:val="22"/>
          <w:lang w:val="ru-RU"/>
        </w:rPr>
        <w:t>Ассамблея</w:t>
      </w:r>
    </w:p>
    <w:p w:rsidR="00723C5F" w:rsidRPr="00D75A9D" w:rsidRDefault="00723C5F" w:rsidP="0088079F">
      <w:pPr>
        <w:pStyle w:val="ListParagraph"/>
        <w:tabs>
          <w:tab w:val="clear" w:pos="709"/>
        </w:tabs>
        <w:snapToGrid w:val="0"/>
        <w:spacing w:after="240"/>
        <w:ind w:left="709"/>
        <w:contextualSpacing w:val="0"/>
        <w:rPr>
          <w:rFonts w:ascii="Arial" w:hAnsi="Arial" w:cs="Arial"/>
          <w:sz w:val="22"/>
          <w:szCs w:val="22"/>
          <w:lang w:val="ru-RU"/>
        </w:rPr>
      </w:pPr>
      <w:r w:rsidRPr="00D75A9D">
        <w:rPr>
          <w:rFonts w:ascii="Arial" w:hAnsi="Arial" w:cs="Arial"/>
          <w:color w:val="000000"/>
          <w:sz w:val="22"/>
          <w:szCs w:val="22"/>
          <w:u w:val="single"/>
          <w:lang w:val="ru-RU"/>
        </w:rPr>
        <w:t>принимает к сведению</w:t>
      </w:r>
      <w:r w:rsidRPr="00D75A9D">
        <w:rPr>
          <w:rFonts w:ascii="Arial" w:hAnsi="Arial" w:cs="Arial"/>
          <w:color w:val="000000"/>
          <w:sz w:val="22"/>
          <w:szCs w:val="22"/>
          <w:lang w:val="ru-RU"/>
        </w:rPr>
        <w:t xml:space="preserve"> документы IOC-XXIX/2 </w:t>
      </w:r>
      <w:proofErr w:type="spellStart"/>
      <w:r w:rsidRPr="00D75A9D">
        <w:rPr>
          <w:rFonts w:ascii="Arial" w:hAnsi="Arial" w:cs="Arial"/>
          <w:color w:val="000000"/>
          <w:sz w:val="22"/>
          <w:szCs w:val="22"/>
          <w:lang w:val="ru-RU"/>
        </w:rPr>
        <w:t>Annex</w:t>
      </w:r>
      <w:proofErr w:type="spellEnd"/>
      <w:r w:rsidRPr="00D75A9D">
        <w:rPr>
          <w:rFonts w:ascii="Arial" w:hAnsi="Arial" w:cs="Arial"/>
          <w:color w:val="000000"/>
          <w:sz w:val="22"/>
          <w:szCs w:val="22"/>
          <w:lang w:val="ru-RU"/>
        </w:rPr>
        <w:t> 4 и проект подготовленного сопредседателями подгруппы 2 рабочей группы Генеральной конференции ЮНЕСКО по вопросам управления документа Rev.1 в редакции от 12 июня 2017 г., которые станут предметом дальнейшего рассмотрения комитетом по финансовым вопросам с целью подготовки резолюции XXIX-</w:t>
      </w:r>
      <w:r w:rsidR="00EA6A0A" w:rsidRPr="00D75A9D">
        <w:rPr>
          <w:rFonts w:ascii="Arial" w:hAnsi="Arial" w:cs="Arial"/>
          <w:color w:val="000000"/>
          <w:sz w:val="22"/>
          <w:szCs w:val="22"/>
          <w:lang w:val="ru-RU"/>
        </w:rPr>
        <w:t>2</w:t>
      </w:r>
      <w:r w:rsidRPr="00D75A9D">
        <w:rPr>
          <w:rFonts w:ascii="Arial" w:hAnsi="Arial" w:cs="Arial"/>
          <w:color w:val="000000"/>
          <w:sz w:val="22"/>
          <w:szCs w:val="22"/>
          <w:lang w:val="ru-RU"/>
        </w:rPr>
        <w:t xml:space="preserve"> для обсуждения и принятия пленарным заседанием.</w:t>
      </w:r>
    </w:p>
    <w:p w:rsidR="00D75A9D" w:rsidRDefault="00FA7504" w:rsidP="00210DDC">
      <w:pPr>
        <w:spacing w:after="240"/>
        <w:ind w:left="720" w:hanging="720"/>
        <w:jc w:val="left"/>
        <w:rPr>
          <w:rFonts w:ascii="Arial" w:hAnsi="Arial" w:cs="Arial"/>
          <w:sz w:val="22"/>
          <w:szCs w:val="22"/>
          <w:lang w:val="ru-RU"/>
        </w:rPr>
      </w:pPr>
      <w:r w:rsidRPr="00D75A9D">
        <w:rPr>
          <w:rFonts w:ascii="Arial" w:hAnsi="Arial" w:cs="Arial"/>
          <w:sz w:val="22"/>
          <w:szCs w:val="22"/>
          <w:lang w:val="ru-RU"/>
        </w:rPr>
        <w:t>3.3</w:t>
      </w:r>
      <w:r w:rsidRPr="00D75A9D">
        <w:rPr>
          <w:rFonts w:ascii="Arial" w:hAnsi="Arial" w:cs="Arial"/>
          <w:sz w:val="22"/>
          <w:szCs w:val="22"/>
          <w:lang w:val="ru-RU"/>
        </w:rPr>
        <w:tab/>
      </w:r>
      <w:r w:rsidR="0054075F" w:rsidRPr="00D75A9D">
        <w:rPr>
          <w:rFonts w:ascii="Arial" w:hAnsi="Arial" w:cs="Arial"/>
          <w:sz w:val="22"/>
          <w:szCs w:val="22"/>
          <w:lang w:val="ru-RU"/>
        </w:rPr>
        <w:t>ПРОЕКТ ПРОГРАММЫ И БЮДЖЕТА НА 2018-2021 ГГ. (ДОКУМЕНТ 39</w:t>
      </w:r>
      <w:r w:rsidR="00633F50" w:rsidRPr="00D75A9D">
        <w:rPr>
          <w:rFonts w:ascii="Arial" w:hAnsi="Arial" w:cs="Arial"/>
          <w:sz w:val="22"/>
          <w:szCs w:val="22"/>
          <w:lang w:val="ru-RU"/>
        </w:rPr>
        <w:t> </w:t>
      </w:r>
      <w:r w:rsidR="0054075F" w:rsidRPr="00D75A9D">
        <w:rPr>
          <w:rFonts w:ascii="Arial" w:hAnsi="Arial" w:cs="Arial"/>
          <w:sz w:val="22"/>
          <w:szCs w:val="22"/>
          <w:lang w:val="ru-RU"/>
        </w:rPr>
        <w:t>С/5) И ВТОРОЙ ЭТАП ОСУЩЕСТВЛЕНИЯ СРЕДНЕСРОЧНОЙ СТРАТЕГИИ МОК</w:t>
      </w:r>
      <w:r w:rsidR="005D222C" w:rsidRPr="00D75A9D">
        <w:rPr>
          <w:rFonts w:ascii="Arial" w:hAnsi="Arial" w:cs="Arial"/>
          <w:sz w:val="22"/>
          <w:szCs w:val="22"/>
          <w:lang w:val="ru-RU"/>
        </w:rPr>
        <w:t xml:space="preserve"> </w:t>
      </w:r>
    </w:p>
    <w:p w:rsidR="00D75A9D" w:rsidRDefault="000A1F98"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bCs/>
          <w:sz w:val="22"/>
          <w:szCs w:val="22"/>
          <w:lang w:val="ru-RU"/>
        </w:rPr>
        <w:tab/>
      </w:r>
      <w:r w:rsidR="00897B9B" w:rsidRPr="00D75A9D">
        <w:rPr>
          <w:rFonts w:ascii="Arial" w:hAnsi="Arial" w:cs="Arial"/>
          <w:bCs/>
          <w:sz w:val="22"/>
          <w:szCs w:val="22"/>
          <w:lang w:val="ru-RU"/>
        </w:rPr>
        <w:t>Исполнительный секретарь представил данный пункт повестки дня</w:t>
      </w:r>
      <w:r w:rsidR="00897B9B" w:rsidRPr="00D75A9D">
        <w:rPr>
          <w:rFonts w:ascii="Arial" w:hAnsi="Arial" w:cs="Arial"/>
          <w:sz w:val="22"/>
          <w:szCs w:val="22"/>
          <w:lang w:val="ru-RU"/>
        </w:rPr>
        <w:t>. Он пояснил, что представленное в документе IOC-XXIX/2 </w:t>
      </w:r>
      <w:proofErr w:type="spellStart"/>
      <w:r w:rsidR="00897B9B" w:rsidRPr="00D75A9D">
        <w:rPr>
          <w:rFonts w:ascii="Arial" w:hAnsi="Arial" w:cs="Arial"/>
          <w:sz w:val="22"/>
          <w:szCs w:val="22"/>
          <w:lang w:val="ru-RU"/>
        </w:rPr>
        <w:t>Annex</w:t>
      </w:r>
      <w:proofErr w:type="spellEnd"/>
      <w:r w:rsidR="00897B9B" w:rsidRPr="00D75A9D">
        <w:rPr>
          <w:rFonts w:ascii="Arial" w:hAnsi="Arial" w:cs="Arial"/>
          <w:sz w:val="22"/>
          <w:szCs w:val="22"/>
          <w:lang w:val="ru-RU"/>
        </w:rPr>
        <w:t xml:space="preserve"> 5 предложение Секретариата относительно проекта программы и бюджета на 2018-2021 гг. (39 C/5) охватывает второй и последний четырехлетний период Среднесрочной стратегии Организации на 2014-2021 гг. Оно отвечает определенным в ней руководящим принципам, миссии, функциям, всеобъемлющим и стратегическим целям и глобальным приоритетам. </w:t>
      </w:r>
    </w:p>
    <w:p w:rsidR="00D75A9D" w:rsidRDefault="000A1F98"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D75A9D">
        <w:rPr>
          <w:rFonts w:ascii="Arial" w:hAnsi="Arial" w:cs="Arial"/>
          <w:sz w:val="22"/>
          <w:szCs w:val="22"/>
          <w:lang w:val="ru-RU"/>
        </w:rPr>
        <w:t xml:space="preserve">Исполнительный секретарь привлек внимание Ассамблеи к тому, что в соответствии с принятыми в июне 2016 г. решениями Исполнительного совета МОК, одобренными Исполнительным советом </w:t>
      </w:r>
      <w:r w:rsidR="00897B9B" w:rsidRPr="00D75A9D">
        <w:rPr>
          <w:rFonts w:ascii="Arial" w:hAnsi="Arial" w:cs="Arial"/>
          <w:bCs/>
          <w:color w:val="000000"/>
          <w:sz w:val="20"/>
          <w:lang w:val="ru-RU"/>
        </w:rPr>
        <w:t xml:space="preserve">ЮНЕСКО </w:t>
      </w:r>
      <w:r w:rsidR="00897B9B" w:rsidRPr="00D75A9D">
        <w:rPr>
          <w:rFonts w:ascii="Arial" w:hAnsi="Arial" w:cs="Arial"/>
          <w:sz w:val="22"/>
          <w:szCs w:val="22"/>
          <w:lang w:val="ru-RU"/>
        </w:rPr>
        <w:t xml:space="preserve">в октябре 2016 г., МОК впервые фигурирует в документе С/5 в виде отдельного раздела, что подчеркивает ее особые функции, методы работы и ключевую роль в достижении касающейся океана ЦУР 14. </w:t>
      </w:r>
    </w:p>
    <w:p w:rsidR="00D75A9D" w:rsidRDefault="000A1F98"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D75A9D">
        <w:rPr>
          <w:rFonts w:ascii="Arial" w:hAnsi="Arial" w:cs="Arial"/>
          <w:sz w:val="22"/>
          <w:szCs w:val="22"/>
          <w:lang w:val="ru-RU"/>
        </w:rPr>
        <w:t xml:space="preserve">Сегодня, в условиях высокой востребованности потенциала и экспертных знаний МОК, что государства-члены подтвердили в ответах на вопросник </w:t>
      </w:r>
      <w:r w:rsidR="00897B9B" w:rsidRPr="00D75A9D">
        <w:rPr>
          <w:rFonts w:ascii="Arial" w:hAnsi="Arial" w:cs="Arial"/>
          <w:bCs/>
          <w:color w:val="000000"/>
          <w:sz w:val="20"/>
          <w:lang w:val="ru-RU"/>
        </w:rPr>
        <w:t xml:space="preserve">ЮНЕСКО </w:t>
      </w:r>
      <w:r w:rsidR="00897B9B" w:rsidRPr="00D75A9D">
        <w:rPr>
          <w:rFonts w:ascii="Arial" w:hAnsi="Arial" w:cs="Arial"/>
          <w:sz w:val="22"/>
          <w:szCs w:val="22"/>
          <w:lang w:val="ru-RU"/>
        </w:rPr>
        <w:t xml:space="preserve">по 39 C/5, в котором ЦУР 14 в области океана и ЦУР 13 в области изменения климата были включены в пятерку наиболее приоритетных областей деятельности более чем 50% ответивших государств-членов, Комиссия провела крупномасштабный анализ согласованности ключевых аспектов своего мандата и своих основных функций с международными стратегическими рамками и текущими предложениями по проекту программы и бюджета МОК на 2018-2021 гг. Этот анализ основывается также на утвержденных руководящими органами МОК приоритетах и директивах, включая проведенный в июне 2016 г. Исполнительным советом МОК обзор доклада о стратегических результатах, стратегической дорожной карте «Будущее МОК» (IOC/EC-XLIX/2 </w:t>
      </w:r>
      <w:proofErr w:type="spellStart"/>
      <w:r w:rsidR="00897B9B" w:rsidRPr="00D75A9D">
        <w:rPr>
          <w:rFonts w:ascii="Arial" w:hAnsi="Arial" w:cs="Arial"/>
          <w:sz w:val="22"/>
          <w:szCs w:val="22"/>
          <w:lang w:val="ru-RU"/>
        </w:rPr>
        <w:t>Annex</w:t>
      </w:r>
      <w:proofErr w:type="spellEnd"/>
      <w:r w:rsidR="00897B9B" w:rsidRPr="00D75A9D">
        <w:rPr>
          <w:rFonts w:ascii="Arial" w:hAnsi="Arial" w:cs="Arial"/>
          <w:sz w:val="22"/>
          <w:szCs w:val="22"/>
          <w:lang w:val="ru-RU"/>
        </w:rPr>
        <w:t xml:space="preserve"> 9 </w:t>
      </w:r>
      <w:proofErr w:type="spellStart"/>
      <w:r w:rsidR="00897B9B" w:rsidRPr="00D75A9D">
        <w:rPr>
          <w:rFonts w:ascii="Arial" w:hAnsi="Arial" w:cs="Arial"/>
          <w:sz w:val="22"/>
          <w:szCs w:val="22"/>
          <w:lang w:val="ru-RU"/>
        </w:rPr>
        <w:t>Rev</w:t>
      </w:r>
      <w:proofErr w:type="spellEnd"/>
      <w:r w:rsidR="00897B9B" w:rsidRPr="00D75A9D">
        <w:rPr>
          <w:rFonts w:ascii="Arial" w:hAnsi="Arial" w:cs="Arial"/>
          <w:sz w:val="22"/>
          <w:szCs w:val="22"/>
          <w:lang w:val="ru-RU"/>
        </w:rPr>
        <w:t xml:space="preserve">.) и рекомендациях ревизора </w:t>
      </w:r>
      <w:r w:rsidR="00897B9B" w:rsidRPr="00D75A9D">
        <w:rPr>
          <w:rFonts w:ascii="Arial" w:hAnsi="Arial" w:cs="Arial"/>
          <w:bCs/>
          <w:color w:val="000000"/>
          <w:sz w:val="20"/>
          <w:lang w:val="ru-RU"/>
        </w:rPr>
        <w:t xml:space="preserve">ЮНЕСКО </w:t>
      </w:r>
      <w:r w:rsidR="00897B9B" w:rsidRPr="00D75A9D">
        <w:rPr>
          <w:rFonts w:ascii="Arial" w:hAnsi="Arial" w:cs="Arial"/>
          <w:sz w:val="22"/>
          <w:szCs w:val="22"/>
          <w:lang w:val="ru-RU"/>
        </w:rPr>
        <w:t xml:space="preserve">со стороны, сформулированных в его докладе о проведенной в апреле 2016 г. ревизии МОК (200 EX/20.INF.2). </w:t>
      </w:r>
    </w:p>
    <w:p w:rsidR="00D75A9D" w:rsidRDefault="000A1F98"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D75A9D">
        <w:rPr>
          <w:rFonts w:ascii="Arial" w:hAnsi="Arial" w:cs="Arial"/>
          <w:sz w:val="22"/>
          <w:szCs w:val="22"/>
          <w:lang w:val="ru-RU"/>
        </w:rPr>
        <w:t xml:space="preserve">Данные предложения подробно обсуждались на ежегодном заседании должностных лиц МОК в Париже 16-18 января 2017 г. При этом также использовалось совместное программирование путем учета региональных приоритетов в установленных по результатам консультаций с региональными вспомогательными органами МОК глобальных программных целях. </w:t>
      </w:r>
    </w:p>
    <w:p w:rsidR="00D75A9D" w:rsidRDefault="000A1F98"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D75A9D">
        <w:rPr>
          <w:rFonts w:ascii="Arial" w:hAnsi="Arial" w:cs="Arial"/>
          <w:sz w:val="22"/>
          <w:szCs w:val="22"/>
          <w:lang w:val="ru-RU"/>
        </w:rPr>
        <w:t xml:space="preserve">В процессе подготовки Секретариат стремился сделать деятельность МОК более целенаправленной и в полной мере отразить критически важное значение ее межправительственного характера для ее сообществ заинтересованных сторон. </w:t>
      </w:r>
    </w:p>
    <w:p w:rsidR="00D75A9D" w:rsidRDefault="000A1F98"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D75A9D">
        <w:rPr>
          <w:rFonts w:ascii="Arial" w:hAnsi="Arial" w:cs="Arial"/>
          <w:sz w:val="22"/>
          <w:szCs w:val="22"/>
          <w:lang w:val="ru-RU"/>
        </w:rPr>
        <w:t xml:space="preserve">В соответствии с решениями государств – членов </w:t>
      </w:r>
      <w:proofErr w:type="gramStart"/>
      <w:r w:rsidR="00897B9B" w:rsidRPr="00D75A9D">
        <w:rPr>
          <w:rFonts w:ascii="Arial" w:hAnsi="Arial" w:cs="Arial"/>
          <w:bCs/>
          <w:color w:val="000000"/>
          <w:sz w:val="22"/>
          <w:szCs w:val="22"/>
          <w:lang w:val="ru-RU"/>
        </w:rPr>
        <w:t>ЮНЕСКО</w:t>
      </w:r>
      <w:proofErr w:type="gramEnd"/>
      <w:r w:rsidR="00897B9B" w:rsidRPr="00D75A9D">
        <w:rPr>
          <w:rFonts w:ascii="Arial" w:hAnsi="Arial" w:cs="Arial"/>
          <w:bCs/>
          <w:color w:val="000000"/>
          <w:sz w:val="22"/>
          <w:szCs w:val="22"/>
          <w:lang w:val="ru-RU"/>
        </w:rPr>
        <w:t xml:space="preserve"> </w:t>
      </w:r>
      <w:r w:rsidR="00897B9B" w:rsidRPr="00D75A9D">
        <w:rPr>
          <w:rFonts w:ascii="Arial" w:hAnsi="Arial" w:cs="Arial"/>
          <w:sz w:val="22"/>
          <w:szCs w:val="22"/>
          <w:lang w:val="ru-RU"/>
        </w:rPr>
        <w:t xml:space="preserve">представленные Исполнительному совету на его 201-й сессии предложения по программе и бюджету содержали два сценария: один на основе обычного бюджета в объеме 667 млн. долл. США для </w:t>
      </w:r>
      <w:r w:rsidR="00897B9B" w:rsidRPr="00D75A9D">
        <w:rPr>
          <w:rFonts w:ascii="Arial" w:hAnsi="Arial" w:cs="Arial"/>
          <w:bCs/>
          <w:color w:val="000000"/>
          <w:sz w:val="20"/>
          <w:lang w:val="ru-RU"/>
        </w:rPr>
        <w:t xml:space="preserve">ЮНЕСКО </w:t>
      </w:r>
      <w:r w:rsidR="00897B9B" w:rsidRPr="00D75A9D">
        <w:rPr>
          <w:rFonts w:ascii="Arial" w:hAnsi="Arial" w:cs="Arial"/>
          <w:sz w:val="22"/>
          <w:szCs w:val="22"/>
          <w:lang w:val="ru-RU"/>
        </w:rPr>
        <w:t>(14,5 млн. долл. для МОК) и другой на основе обы</w:t>
      </w:r>
      <w:r w:rsidR="00B0505A" w:rsidRPr="00D75A9D">
        <w:rPr>
          <w:rFonts w:ascii="Arial" w:hAnsi="Arial" w:cs="Arial"/>
          <w:sz w:val="22"/>
          <w:szCs w:val="22"/>
          <w:lang w:val="ru-RU"/>
        </w:rPr>
        <w:t>чного бюджета в объеме 653 млн. </w:t>
      </w:r>
      <w:r w:rsidR="00897B9B" w:rsidRPr="00D75A9D">
        <w:rPr>
          <w:rFonts w:ascii="Arial" w:hAnsi="Arial" w:cs="Arial"/>
          <w:sz w:val="22"/>
          <w:szCs w:val="22"/>
          <w:lang w:val="ru-RU"/>
        </w:rPr>
        <w:t>долл. США для ЮНЕСКО (13,9 млн. долл. для МОК). Оба сценария представлены в части I документа IOC-XXIX/2 </w:t>
      </w:r>
      <w:proofErr w:type="spellStart"/>
      <w:r w:rsidR="00897B9B" w:rsidRPr="00D75A9D">
        <w:rPr>
          <w:rFonts w:ascii="Arial" w:hAnsi="Arial" w:cs="Arial"/>
          <w:sz w:val="22"/>
          <w:szCs w:val="22"/>
          <w:lang w:val="ru-RU"/>
        </w:rPr>
        <w:t>Annex</w:t>
      </w:r>
      <w:proofErr w:type="spellEnd"/>
      <w:r w:rsidR="00897B9B" w:rsidRPr="00D75A9D">
        <w:rPr>
          <w:rFonts w:ascii="Arial" w:hAnsi="Arial" w:cs="Arial"/>
          <w:sz w:val="22"/>
          <w:szCs w:val="22"/>
          <w:lang w:val="ru-RU"/>
        </w:rPr>
        <w:t xml:space="preserve"> 5. </w:t>
      </w:r>
    </w:p>
    <w:p w:rsidR="00D75A9D" w:rsidRDefault="000A1F98"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D75A9D">
        <w:rPr>
          <w:rFonts w:ascii="Arial" w:hAnsi="Arial" w:cs="Arial"/>
          <w:sz w:val="22"/>
          <w:szCs w:val="22"/>
          <w:lang w:val="ru-RU"/>
        </w:rPr>
        <w:t xml:space="preserve">Кроме того, были подготовлены два соответствующих </w:t>
      </w:r>
      <w:proofErr w:type="gramStart"/>
      <w:r w:rsidR="00897B9B" w:rsidRPr="00D75A9D">
        <w:rPr>
          <w:rFonts w:ascii="Arial" w:hAnsi="Arial" w:cs="Arial"/>
          <w:sz w:val="22"/>
          <w:szCs w:val="22"/>
          <w:lang w:val="ru-RU"/>
        </w:rPr>
        <w:t>плана расходов</w:t>
      </w:r>
      <w:proofErr w:type="gramEnd"/>
      <w:r w:rsidR="00897B9B" w:rsidRPr="00D75A9D">
        <w:rPr>
          <w:rFonts w:ascii="Arial" w:hAnsi="Arial" w:cs="Arial"/>
          <w:sz w:val="22"/>
          <w:szCs w:val="22"/>
          <w:lang w:val="ru-RU"/>
        </w:rPr>
        <w:t xml:space="preserve"> на основе ожидаемого в 2018-2019 гг. поступления установленных взносов – один на основе обычного бюджета в объеме 518 млн. долл. США для </w:t>
      </w:r>
      <w:r w:rsidR="00897B9B" w:rsidRPr="00D75A9D">
        <w:rPr>
          <w:rFonts w:ascii="Arial" w:hAnsi="Arial" w:cs="Arial"/>
          <w:bCs/>
          <w:color w:val="000000"/>
          <w:sz w:val="20"/>
          <w:lang w:val="ru-RU"/>
        </w:rPr>
        <w:t xml:space="preserve">ЮНЕСКО </w:t>
      </w:r>
      <w:r w:rsidR="00897B9B" w:rsidRPr="00D75A9D">
        <w:rPr>
          <w:rFonts w:ascii="Arial" w:hAnsi="Arial" w:cs="Arial"/>
          <w:sz w:val="22"/>
          <w:szCs w:val="22"/>
          <w:lang w:val="ru-RU"/>
        </w:rPr>
        <w:t>(10,7 млн. долл. для МОК) и другой на основе обычного бюджета в объеме 507 млн. долл. США для ЮНЕСКО (10,2 млн. долл. для МОК). Оба плана представлены в части II документа IOC-XXIX/2 </w:t>
      </w:r>
      <w:proofErr w:type="spellStart"/>
      <w:r w:rsidR="00897B9B" w:rsidRPr="00D75A9D">
        <w:rPr>
          <w:rFonts w:ascii="Arial" w:hAnsi="Arial" w:cs="Arial"/>
          <w:sz w:val="22"/>
          <w:szCs w:val="22"/>
          <w:lang w:val="ru-RU"/>
        </w:rPr>
        <w:t>Annex</w:t>
      </w:r>
      <w:proofErr w:type="spellEnd"/>
      <w:r w:rsidR="00897B9B" w:rsidRPr="00D75A9D">
        <w:rPr>
          <w:rFonts w:ascii="Arial" w:hAnsi="Arial" w:cs="Arial"/>
          <w:sz w:val="22"/>
          <w:szCs w:val="22"/>
          <w:lang w:val="ru-RU"/>
        </w:rPr>
        <w:t xml:space="preserve"> 5. </w:t>
      </w:r>
    </w:p>
    <w:p w:rsidR="00D75A9D" w:rsidRDefault="000A1F98"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D75A9D">
        <w:rPr>
          <w:rFonts w:ascii="Arial" w:hAnsi="Arial" w:cs="Arial"/>
          <w:sz w:val="22"/>
          <w:szCs w:val="22"/>
          <w:lang w:val="ru-RU"/>
        </w:rPr>
        <w:t>В соответствии с применяемым к МОК положением о финансах Ассамблее предлагается рассмотреть проект бюджетных ассигнований для специального счета МОК на 2018-2019 гг. (</w:t>
      </w:r>
      <w:r w:rsidR="00EA6A0A" w:rsidRPr="00D75A9D">
        <w:rPr>
          <w:rFonts w:ascii="Arial" w:hAnsi="Arial" w:cs="Arial"/>
          <w:sz w:val="22"/>
          <w:szCs w:val="22"/>
          <w:lang w:val="ru-RU"/>
        </w:rPr>
        <w:t xml:space="preserve">документы содержатся </w:t>
      </w:r>
      <w:r w:rsidR="00897B9B" w:rsidRPr="00D75A9D">
        <w:rPr>
          <w:rFonts w:ascii="Arial" w:hAnsi="Arial" w:cs="Arial"/>
          <w:sz w:val="22"/>
          <w:szCs w:val="22"/>
          <w:lang w:val="ru-RU"/>
        </w:rPr>
        <w:t>в приложении к документу IOC-XXIX/2 </w:t>
      </w:r>
      <w:proofErr w:type="spellStart"/>
      <w:r w:rsidR="00897B9B" w:rsidRPr="00D75A9D">
        <w:rPr>
          <w:rFonts w:ascii="Arial" w:hAnsi="Arial" w:cs="Arial"/>
          <w:sz w:val="22"/>
          <w:szCs w:val="22"/>
          <w:lang w:val="ru-RU"/>
        </w:rPr>
        <w:t>Annex</w:t>
      </w:r>
      <w:proofErr w:type="spellEnd"/>
      <w:r w:rsidR="00897B9B" w:rsidRPr="00D75A9D">
        <w:rPr>
          <w:rFonts w:ascii="Arial" w:hAnsi="Arial" w:cs="Arial"/>
          <w:sz w:val="22"/>
          <w:szCs w:val="22"/>
          <w:lang w:val="ru-RU"/>
        </w:rPr>
        <w:t> 5</w:t>
      </w:r>
      <w:r w:rsidR="00EA6A0A" w:rsidRPr="00D75A9D">
        <w:rPr>
          <w:rFonts w:ascii="Arial" w:hAnsi="Arial" w:cs="Arial"/>
          <w:sz w:val="22"/>
          <w:szCs w:val="22"/>
          <w:lang w:val="ru-RU"/>
        </w:rPr>
        <w:t xml:space="preserve"> </w:t>
      </w:r>
      <w:proofErr w:type="spellStart"/>
      <w:r w:rsidR="00EA6A0A" w:rsidRPr="00D75A9D">
        <w:rPr>
          <w:rFonts w:ascii="Arial" w:hAnsi="Arial" w:cs="Arial"/>
          <w:sz w:val="22"/>
          <w:szCs w:val="22"/>
          <w:lang w:val="fr-CA"/>
        </w:rPr>
        <w:t>Rev</w:t>
      </w:r>
      <w:proofErr w:type="spellEnd"/>
      <w:r w:rsidR="00EA6A0A" w:rsidRPr="002956B9">
        <w:rPr>
          <w:rFonts w:ascii="Arial" w:hAnsi="Arial" w:cs="Arial"/>
          <w:sz w:val="22"/>
          <w:szCs w:val="22"/>
          <w:lang w:val="ru-RU"/>
        </w:rPr>
        <w:t>.2</w:t>
      </w:r>
      <w:r w:rsidR="00897B9B" w:rsidRPr="00D75A9D">
        <w:rPr>
          <w:rFonts w:ascii="Arial" w:hAnsi="Arial" w:cs="Arial"/>
          <w:sz w:val="22"/>
          <w:szCs w:val="22"/>
          <w:lang w:val="ru-RU"/>
        </w:rPr>
        <w:t>). Все полученные на специальный счет средства, а также поступающие через целевой фонд добровольные взносы и дополнительные ассигнования в обычный бюджет будут способствовать выполнению задач по привлечению внебюджетных средств, которые будут установлены на более позднем этапе вслед за разъяснениями относительно утвержденного сценария бюджета. Данный документ будет представлен Исполнительному совету МОК на его 51-й сессии. Как и в случае доклада об исполнении бюджета в 2016 г. и общей структуре бюджета на 2017 г. (IOC/EC</w:t>
      </w:r>
      <w:r w:rsidR="00897B9B" w:rsidRPr="00D75A9D">
        <w:rPr>
          <w:rFonts w:ascii="Arial" w:hAnsi="Arial" w:cs="Arial"/>
          <w:sz w:val="22"/>
          <w:szCs w:val="22"/>
          <w:lang w:val="ru-RU"/>
        </w:rPr>
        <w:noBreakHyphen/>
        <w:t>XLIX/2 </w:t>
      </w:r>
      <w:proofErr w:type="spellStart"/>
      <w:r w:rsidR="00897B9B" w:rsidRPr="00D75A9D">
        <w:rPr>
          <w:rFonts w:ascii="Arial" w:hAnsi="Arial" w:cs="Arial"/>
          <w:sz w:val="22"/>
          <w:szCs w:val="22"/>
          <w:lang w:val="ru-RU"/>
        </w:rPr>
        <w:t>Annex</w:t>
      </w:r>
      <w:proofErr w:type="spellEnd"/>
      <w:r w:rsidR="00897B9B" w:rsidRPr="00D75A9D">
        <w:rPr>
          <w:rFonts w:ascii="Arial" w:hAnsi="Arial" w:cs="Arial"/>
          <w:sz w:val="22"/>
          <w:szCs w:val="22"/>
          <w:lang w:val="ru-RU"/>
        </w:rPr>
        <w:t> 2), документ IOC-XXIX/2 </w:t>
      </w:r>
      <w:proofErr w:type="spellStart"/>
      <w:r w:rsidR="00897B9B" w:rsidRPr="00D75A9D">
        <w:rPr>
          <w:rFonts w:ascii="Arial" w:hAnsi="Arial" w:cs="Arial"/>
          <w:sz w:val="22"/>
          <w:szCs w:val="22"/>
          <w:lang w:val="ru-RU"/>
        </w:rPr>
        <w:t>Annex</w:t>
      </w:r>
      <w:proofErr w:type="spellEnd"/>
      <w:r w:rsidR="00897B9B" w:rsidRPr="00D75A9D">
        <w:rPr>
          <w:rFonts w:ascii="Arial" w:hAnsi="Arial" w:cs="Arial"/>
          <w:sz w:val="22"/>
          <w:szCs w:val="22"/>
          <w:lang w:val="ru-RU"/>
        </w:rPr>
        <w:t xml:space="preserve"> 5 </w:t>
      </w:r>
      <w:proofErr w:type="spellStart"/>
      <w:r w:rsidR="00EA6A0A" w:rsidRPr="00D75A9D">
        <w:rPr>
          <w:rFonts w:ascii="Arial" w:hAnsi="Arial" w:cs="Arial"/>
          <w:sz w:val="22"/>
          <w:szCs w:val="22"/>
          <w:lang w:val="fr-CA"/>
        </w:rPr>
        <w:t>Rev</w:t>
      </w:r>
      <w:proofErr w:type="spellEnd"/>
      <w:r w:rsidR="00EA6A0A" w:rsidRPr="00D75A9D">
        <w:rPr>
          <w:rFonts w:ascii="Arial" w:hAnsi="Arial" w:cs="Arial"/>
          <w:sz w:val="22"/>
          <w:szCs w:val="22"/>
          <w:lang w:val="ru-RU"/>
        </w:rPr>
        <w:t xml:space="preserve">.2 </w:t>
      </w:r>
      <w:r w:rsidR="00897B9B" w:rsidRPr="00D75A9D">
        <w:rPr>
          <w:rFonts w:ascii="Arial" w:hAnsi="Arial" w:cs="Arial"/>
          <w:sz w:val="22"/>
          <w:szCs w:val="22"/>
          <w:lang w:val="ru-RU"/>
        </w:rPr>
        <w:t xml:space="preserve">содержит дополнительную информацию, в частности, в отношении кадровых ресурсов Комиссии, в ответ на рекомендации ревизора </w:t>
      </w:r>
      <w:r w:rsidR="00897B9B" w:rsidRPr="00D75A9D">
        <w:rPr>
          <w:rFonts w:ascii="Arial" w:hAnsi="Arial" w:cs="Arial"/>
          <w:bCs/>
          <w:color w:val="000000"/>
          <w:sz w:val="20"/>
          <w:lang w:val="ru-RU"/>
        </w:rPr>
        <w:t xml:space="preserve">ЮНЕСКО </w:t>
      </w:r>
      <w:r w:rsidR="00897B9B" w:rsidRPr="00D75A9D">
        <w:rPr>
          <w:rFonts w:ascii="Arial" w:hAnsi="Arial" w:cs="Arial"/>
          <w:sz w:val="22"/>
          <w:szCs w:val="22"/>
          <w:lang w:val="ru-RU"/>
        </w:rPr>
        <w:t xml:space="preserve">со стороны. </w:t>
      </w:r>
    </w:p>
    <w:p w:rsidR="00D75A9D" w:rsidRDefault="000A1F98"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D75A9D">
        <w:rPr>
          <w:rFonts w:ascii="Arial" w:hAnsi="Arial" w:cs="Arial"/>
          <w:sz w:val="22"/>
          <w:szCs w:val="22"/>
          <w:lang w:val="ru-RU"/>
        </w:rPr>
        <w:t>Выступая по второму рассматриваемому в рамках данного пункта вопросу, Исполнительный секретарь напомнил, что Среднесрочная стратегия МОК на 2014-2021 гг. была предметом очень конструктивного и подробного обсуждения на 27-й сессии Ассамблеи МОК, состоявшейся с 26 июня по 5 июля 2017 г., длительного и внимательного изучения сессионным финансовым комитетом и буквально пословным утверждением пленарным заседанием в рамках части B резолюции XXVII-2. В результате Среднесрочная стратегия МОК отражает общий подход и согласованные цели государств – членов Комиссии, а ее концептуальные рамки функций составляют прочную основу для обеспечения преемственности программы в течение двух последующих четырехлетних периодов. В этой связи подготовленный Секретариатом и представленный</w:t>
      </w:r>
      <w:r w:rsidR="00897B9B" w:rsidRPr="00D75A9D">
        <w:rPr>
          <w:rFonts w:ascii="Arial" w:hAnsi="Arial" w:cs="Arial"/>
          <w:lang w:val="ru-RU"/>
        </w:rPr>
        <w:t xml:space="preserve"> </w:t>
      </w:r>
      <w:r w:rsidR="00897B9B" w:rsidRPr="00D75A9D">
        <w:rPr>
          <w:rFonts w:ascii="Arial" w:hAnsi="Arial" w:cs="Arial"/>
          <w:sz w:val="22"/>
          <w:szCs w:val="22"/>
          <w:lang w:val="ru-RU"/>
        </w:rPr>
        <w:t>Ассамблее в документе IOC</w:t>
      </w:r>
      <w:r w:rsidR="00897B9B" w:rsidRPr="00D75A9D">
        <w:rPr>
          <w:rFonts w:ascii="Arial" w:hAnsi="Arial" w:cs="Arial"/>
          <w:sz w:val="22"/>
          <w:szCs w:val="22"/>
          <w:lang w:val="ru-RU"/>
        </w:rPr>
        <w:noBreakHyphen/>
        <w:t xml:space="preserve">XXIX/2 </w:t>
      </w:r>
      <w:proofErr w:type="spellStart"/>
      <w:r w:rsidR="00897B9B" w:rsidRPr="00D75A9D">
        <w:rPr>
          <w:rFonts w:ascii="Arial" w:hAnsi="Arial" w:cs="Arial"/>
          <w:sz w:val="22"/>
          <w:szCs w:val="22"/>
          <w:lang w:val="ru-RU"/>
        </w:rPr>
        <w:t>Annex</w:t>
      </w:r>
      <w:proofErr w:type="spellEnd"/>
      <w:r w:rsidR="00897B9B" w:rsidRPr="00D75A9D">
        <w:rPr>
          <w:rFonts w:ascii="Arial" w:hAnsi="Arial" w:cs="Arial"/>
          <w:sz w:val="22"/>
          <w:szCs w:val="22"/>
          <w:lang w:val="ru-RU"/>
        </w:rPr>
        <w:t> 6 обновленный проект касается только вступительной части Среднесрочной стратегии, в которую, по его мнению, можно было бы включить обновленное упоминание о международной повестке дня в области развития и основных рамках, которыми будет руководствоваться Комиссия в своей работе. Эт</w:t>
      </w:r>
      <w:r w:rsidR="00EA6A0A" w:rsidRPr="00D75A9D">
        <w:rPr>
          <w:rFonts w:ascii="Arial" w:hAnsi="Arial" w:cs="Arial"/>
          <w:sz w:val="22"/>
          <w:szCs w:val="22"/>
          <w:lang w:val="ru-RU"/>
        </w:rPr>
        <w:t>а поправка</w:t>
      </w:r>
      <w:r w:rsidR="00897B9B" w:rsidRPr="00D75A9D">
        <w:rPr>
          <w:rFonts w:ascii="Arial" w:hAnsi="Arial" w:cs="Arial"/>
          <w:sz w:val="22"/>
          <w:szCs w:val="22"/>
          <w:lang w:val="ru-RU"/>
        </w:rPr>
        <w:t xml:space="preserve"> позволит выполнить рекомендацию № 1 ревизора ЮНЕСКО со стороны, который в своем докладе о ревизии Комиссии предложил «учесть в Среднесрочной стратегии МОК цели устойчивого развития утвержденной Генеральной Ассамблеей Организации Объединенных Наций Повестки-2030». </w:t>
      </w:r>
    </w:p>
    <w:p w:rsidR="00D75A9D" w:rsidRDefault="000A1F98"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D75A9D">
        <w:rPr>
          <w:rFonts w:ascii="Arial" w:hAnsi="Arial" w:cs="Arial"/>
          <w:sz w:val="22"/>
          <w:szCs w:val="22"/>
          <w:lang w:val="ru-RU"/>
        </w:rPr>
        <w:t xml:space="preserve">В заключение Исполнительный секретарь предложил Ассамблее представить свои рекомендации по обоим рассматриваемым в рамках данного пункта повестки дня вопросам в ходе пленарного обсуждения в целях ориентации более подробного рассмотрения данного вопроса сессионным финансовым комитетом и представления пленарному заседанию отчета в рамках пункта 11.1 повестки дня и разработки предложения в рамках проекта резолюции по финансовым аспектам деятельности Комиссии для принятия его Ассамблеей. </w:t>
      </w:r>
    </w:p>
    <w:p w:rsidR="00D75A9D" w:rsidRDefault="000A1F98"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D75A9D">
        <w:rPr>
          <w:rFonts w:ascii="Arial" w:hAnsi="Arial" w:cs="Arial"/>
          <w:sz w:val="22"/>
          <w:szCs w:val="22"/>
          <w:lang w:val="ru-RU"/>
        </w:rPr>
        <w:t>Ассамблея поблагодарила Исполнительного секретаря и его команду за качество документов</w:t>
      </w:r>
      <w:r w:rsidR="00EA6A0A" w:rsidRPr="00D75A9D">
        <w:rPr>
          <w:rFonts w:ascii="Arial" w:hAnsi="Arial" w:cs="Arial"/>
          <w:sz w:val="22"/>
          <w:szCs w:val="22"/>
          <w:lang w:val="ru-RU"/>
        </w:rPr>
        <w:t xml:space="preserve"> МОК</w:t>
      </w:r>
      <w:r w:rsidR="00897B9B" w:rsidRPr="00D75A9D">
        <w:rPr>
          <w:rFonts w:ascii="Arial" w:hAnsi="Arial" w:cs="Arial"/>
          <w:sz w:val="22"/>
          <w:szCs w:val="22"/>
          <w:lang w:val="ru-RU"/>
        </w:rPr>
        <w:t xml:space="preserve">. Важнейшим достижением был признан тот факт, что Комиссии теперь посвящена отдельная глава в проекте документа 39 С/5. Государства-члены выразили обеспокоенность в связи с нестабильностью финансовой базы МОК, в особенности в том, что касается ее кадрового обеспечения, когда и без того немногочисленной группе сотрудников приходится выполнять постоянно растущий объем задач и обеспечивать реализацию ожиданий государств-членов в контексте работы, связанной с ЦУР 14. Ассамблея предложила Исполнительному секретарю подготовить всеобъемлющее исследование в качестве основы для разработки стратегии в области людских ресурсов на период до 2030 г., которая сориентирует государства-члены в отношении требуемой финансовой поддержки. В этом исследовании должны найти отражение основные кадровые приоритеты и проблемы, а также будущие потребности с точки зрения планирования экспертной помощи и замены сотрудников. </w:t>
      </w:r>
    </w:p>
    <w:p w:rsidR="00D75A9D" w:rsidRDefault="000A1F98"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D75A9D">
        <w:rPr>
          <w:rFonts w:ascii="Arial" w:hAnsi="Arial" w:cs="Arial"/>
          <w:sz w:val="22"/>
          <w:szCs w:val="22"/>
          <w:lang w:val="ru-RU"/>
        </w:rPr>
        <w:t xml:space="preserve">Выступили представители трех государств-членов и один наблюдатель.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w:t>
      </w:r>
      <w:r w:rsidR="00EA6A0A" w:rsidRPr="00D75A9D">
        <w:rPr>
          <w:rFonts w:ascii="Arial" w:hAnsi="Arial" w:cs="Arial"/>
          <w:sz w:val="22"/>
          <w:szCs w:val="22"/>
          <w:lang w:val="ru-RU"/>
        </w:rPr>
        <w:t>Австралия и Южная Африка.</w:t>
      </w:r>
    </w:p>
    <w:p w:rsidR="00253E95" w:rsidRPr="00D75A9D" w:rsidRDefault="000A1F98" w:rsidP="00E77455">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9F455A" w:rsidRPr="00D75A9D">
        <w:rPr>
          <w:rFonts w:ascii="Arial" w:hAnsi="Arial" w:cs="Arial"/>
          <w:sz w:val="22"/>
          <w:szCs w:val="22"/>
          <w:lang w:val="ru-RU"/>
        </w:rPr>
        <w:t>Ассамблея приняла решение</w:t>
      </w:r>
      <w:r w:rsidR="00E6274A" w:rsidRPr="00D75A9D">
        <w:rPr>
          <w:rFonts w:ascii="Arial" w:hAnsi="Arial" w:cs="Arial"/>
          <w:sz w:val="22"/>
          <w:szCs w:val="22"/>
          <w:lang w:val="ru-RU"/>
        </w:rPr>
        <w:t xml:space="preserve"> </w:t>
      </w:r>
      <w:r w:rsidR="00E6274A" w:rsidRPr="00D75A9D">
        <w:rPr>
          <w:rFonts w:ascii="Arial" w:hAnsi="Arial" w:cs="Arial"/>
          <w:sz w:val="22"/>
          <w:szCs w:val="22"/>
          <w:lang w:val="fr-FR"/>
        </w:rPr>
        <w:t>IOC</w:t>
      </w:r>
      <w:r w:rsidR="00E6274A" w:rsidRPr="00D75A9D">
        <w:rPr>
          <w:rFonts w:ascii="Arial" w:hAnsi="Arial" w:cs="Arial"/>
          <w:sz w:val="22"/>
          <w:szCs w:val="22"/>
          <w:lang w:val="ru-RU"/>
        </w:rPr>
        <w:t>-</w:t>
      </w:r>
      <w:r w:rsidR="00E6274A" w:rsidRPr="00D75A9D">
        <w:rPr>
          <w:rFonts w:ascii="Arial" w:hAnsi="Arial" w:cs="Arial"/>
          <w:sz w:val="22"/>
          <w:szCs w:val="22"/>
          <w:lang w:val="fr-FR"/>
        </w:rPr>
        <w:t>XXIX</w:t>
      </w:r>
      <w:r w:rsidR="00E6274A" w:rsidRPr="00D75A9D">
        <w:rPr>
          <w:rFonts w:ascii="Arial" w:hAnsi="Arial" w:cs="Arial"/>
          <w:sz w:val="22"/>
          <w:szCs w:val="22"/>
          <w:lang w:val="ru-RU"/>
        </w:rPr>
        <w:t>/3.3</w:t>
      </w:r>
      <w:r w:rsidR="009F455A" w:rsidRPr="00D75A9D">
        <w:rPr>
          <w:rFonts w:ascii="Arial" w:hAnsi="Arial" w:cs="Arial"/>
          <w:sz w:val="22"/>
          <w:szCs w:val="22"/>
          <w:lang w:val="ru-RU"/>
        </w:rPr>
        <w:t>.</w:t>
      </w:r>
    </w:p>
    <w:p w:rsidR="00253E95" w:rsidRPr="00D75A9D" w:rsidRDefault="00253E95" w:rsidP="00C322D6">
      <w:pPr>
        <w:tabs>
          <w:tab w:val="clear" w:pos="709"/>
        </w:tabs>
        <w:spacing w:after="240"/>
        <w:ind w:left="709"/>
        <w:jc w:val="center"/>
        <w:rPr>
          <w:rFonts w:ascii="Arial" w:eastAsia="Calibri" w:hAnsi="Arial" w:cs="Arial"/>
          <w:b/>
          <w:sz w:val="22"/>
          <w:szCs w:val="22"/>
          <w:lang w:val="ru-RU"/>
        </w:rPr>
      </w:pPr>
      <w:r w:rsidRPr="00D75A9D">
        <w:rPr>
          <w:rFonts w:ascii="Arial" w:hAnsi="Arial" w:cs="Arial"/>
          <w:b/>
          <w:color w:val="000000"/>
          <w:sz w:val="22"/>
          <w:szCs w:val="22"/>
          <w:lang w:val="ru-RU"/>
        </w:rPr>
        <w:t xml:space="preserve">Введение к проекту программы и бюджета на 2018-2021 гг. и второму этапу </w:t>
      </w:r>
      <w:r w:rsidRPr="00D75A9D">
        <w:rPr>
          <w:rFonts w:ascii="Arial" w:hAnsi="Arial" w:cs="Arial"/>
          <w:b/>
          <w:color w:val="000000"/>
          <w:sz w:val="22"/>
          <w:szCs w:val="22"/>
          <w:lang w:val="ru-RU"/>
        </w:rPr>
        <w:br/>
        <w:t>Среднесрочной стратегии МОК</w:t>
      </w:r>
    </w:p>
    <w:p w:rsidR="00D75A9D" w:rsidRDefault="00253E95" w:rsidP="00F4219E">
      <w:pPr>
        <w:keepNext/>
        <w:keepLines/>
        <w:tabs>
          <w:tab w:val="clear" w:pos="709"/>
          <w:tab w:val="num" w:pos="1400"/>
        </w:tabs>
        <w:spacing w:after="240"/>
        <w:ind w:left="709"/>
        <w:rPr>
          <w:rFonts w:ascii="Arial" w:hAnsi="Arial" w:cs="Arial"/>
          <w:i/>
          <w:sz w:val="22"/>
          <w:szCs w:val="22"/>
          <w:lang w:val="ru-RU"/>
        </w:rPr>
      </w:pPr>
      <w:r w:rsidRPr="00234F3A">
        <w:rPr>
          <w:rFonts w:ascii="Arial" w:hAnsi="Arial" w:cs="Arial"/>
          <w:sz w:val="22"/>
          <w:szCs w:val="22"/>
          <w:lang w:val="ru-RU"/>
        </w:rPr>
        <w:t>Ассамблея,</w:t>
      </w:r>
    </w:p>
    <w:p w:rsidR="006D2B71" w:rsidRPr="00D75A9D" w:rsidRDefault="00253E95" w:rsidP="00F4219E">
      <w:pPr>
        <w:tabs>
          <w:tab w:val="clear" w:pos="709"/>
        </w:tabs>
        <w:autoSpaceDE w:val="0"/>
        <w:autoSpaceDN w:val="0"/>
        <w:adjustRightInd w:val="0"/>
        <w:spacing w:after="240"/>
        <w:ind w:left="709"/>
        <w:rPr>
          <w:rFonts w:ascii="Arial" w:hAnsi="Arial" w:cs="Arial"/>
          <w:color w:val="000000"/>
          <w:sz w:val="22"/>
          <w:szCs w:val="22"/>
          <w:lang w:val="ru-RU"/>
        </w:rPr>
      </w:pPr>
      <w:r w:rsidRPr="00234F3A">
        <w:rPr>
          <w:rFonts w:ascii="Arial" w:hAnsi="Arial" w:cs="Arial"/>
          <w:color w:val="000000"/>
          <w:sz w:val="22"/>
          <w:szCs w:val="22"/>
          <w:u w:val="single"/>
          <w:lang w:val="ru-RU"/>
        </w:rPr>
        <w:t>рассмотрев</w:t>
      </w:r>
      <w:r w:rsidRPr="00234F3A">
        <w:rPr>
          <w:rFonts w:ascii="Arial" w:hAnsi="Arial" w:cs="Arial"/>
          <w:color w:val="000000"/>
          <w:sz w:val="22"/>
          <w:szCs w:val="22"/>
          <w:lang w:val="ru-RU"/>
        </w:rPr>
        <w:t xml:space="preserve"> документы IOC-XXIX/2 </w:t>
      </w:r>
      <w:proofErr w:type="spellStart"/>
      <w:r w:rsidRPr="00D75A9D">
        <w:rPr>
          <w:rFonts w:ascii="Arial" w:hAnsi="Arial" w:cs="Arial"/>
          <w:color w:val="000000"/>
          <w:sz w:val="22"/>
          <w:szCs w:val="22"/>
          <w:lang w:val="ru-RU"/>
        </w:rPr>
        <w:t>Annex</w:t>
      </w:r>
      <w:proofErr w:type="spellEnd"/>
      <w:r w:rsidRPr="00D75A9D">
        <w:rPr>
          <w:rFonts w:ascii="Arial" w:hAnsi="Arial" w:cs="Arial"/>
          <w:color w:val="000000"/>
          <w:sz w:val="22"/>
          <w:szCs w:val="22"/>
          <w:lang w:val="ru-RU"/>
        </w:rPr>
        <w:t xml:space="preserve"> 5 </w:t>
      </w:r>
      <w:r w:rsidRPr="00D75A9D">
        <w:rPr>
          <w:rFonts w:ascii="Arial" w:hAnsi="Arial" w:cs="Arial"/>
          <w:color w:val="000000"/>
          <w:sz w:val="22"/>
          <w:szCs w:val="22"/>
          <w:lang w:val="en-US"/>
        </w:rPr>
        <w:t>Rev</w:t>
      </w:r>
      <w:r w:rsidRPr="00D75A9D">
        <w:rPr>
          <w:rFonts w:ascii="Arial" w:hAnsi="Arial" w:cs="Arial"/>
          <w:color w:val="000000"/>
          <w:sz w:val="22"/>
          <w:szCs w:val="22"/>
          <w:lang w:val="ru-RU"/>
        </w:rPr>
        <w:t xml:space="preserve">. и </w:t>
      </w:r>
      <w:proofErr w:type="spellStart"/>
      <w:r w:rsidRPr="00D75A9D">
        <w:rPr>
          <w:rFonts w:ascii="Arial" w:hAnsi="Arial" w:cs="Arial"/>
          <w:color w:val="000000"/>
          <w:sz w:val="22"/>
          <w:szCs w:val="22"/>
          <w:lang w:val="ru-RU"/>
        </w:rPr>
        <w:t>Annex</w:t>
      </w:r>
      <w:proofErr w:type="spellEnd"/>
      <w:r w:rsidRPr="00D75A9D">
        <w:rPr>
          <w:rFonts w:ascii="Arial" w:hAnsi="Arial" w:cs="Arial"/>
          <w:color w:val="000000"/>
          <w:sz w:val="22"/>
          <w:szCs w:val="22"/>
          <w:lang w:val="ru-RU"/>
        </w:rPr>
        <w:t xml:space="preserve"> 6,</w:t>
      </w:r>
    </w:p>
    <w:p w:rsidR="00253E95" w:rsidRPr="00D75A9D" w:rsidRDefault="00253E95" w:rsidP="00F4219E">
      <w:pPr>
        <w:tabs>
          <w:tab w:val="clear" w:pos="709"/>
        </w:tabs>
        <w:autoSpaceDE w:val="0"/>
        <w:autoSpaceDN w:val="0"/>
        <w:adjustRightInd w:val="0"/>
        <w:spacing w:after="240"/>
        <w:ind w:left="709"/>
        <w:rPr>
          <w:rFonts w:ascii="Arial" w:hAnsi="Arial" w:cs="Arial"/>
          <w:sz w:val="22"/>
          <w:szCs w:val="22"/>
          <w:lang w:val="ru-RU"/>
        </w:rPr>
      </w:pPr>
      <w:r w:rsidRPr="00234F3A">
        <w:rPr>
          <w:rFonts w:ascii="Arial" w:hAnsi="Arial" w:cs="Arial"/>
          <w:color w:val="000000"/>
          <w:sz w:val="22"/>
          <w:szCs w:val="22"/>
          <w:u w:val="single"/>
          <w:lang w:val="ru-RU"/>
        </w:rPr>
        <w:t>принимает к сведению</w:t>
      </w:r>
      <w:r w:rsidRPr="00234F3A">
        <w:rPr>
          <w:rFonts w:ascii="Arial" w:hAnsi="Arial" w:cs="Arial"/>
          <w:color w:val="000000"/>
          <w:sz w:val="22"/>
          <w:szCs w:val="22"/>
          <w:lang w:val="ru-RU"/>
        </w:rPr>
        <w:t xml:space="preserve"> вводные замечания Исполнительного секретаря по данным вопросам,</w:t>
      </w:r>
      <w:r w:rsidRPr="002956B9">
        <w:rPr>
          <w:rFonts w:ascii="Arial" w:hAnsi="Arial" w:cs="Arial"/>
          <w:sz w:val="22"/>
          <w:szCs w:val="22"/>
          <w:lang w:val="ru-RU"/>
        </w:rPr>
        <w:t xml:space="preserve"> </w:t>
      </w:r>
      <w:r w:rsidRPr="00234F3A">
        <w:rPr>
          <w:rFonts w:ascii="Arial" w:hAnsi="Arial" w:cs="Arial"/>
          <w:color w:val="000000"/>
          <w:sz w:val="22"/>
          <w:szCs w:val="22"/>
          <w:lang w:val="ru-RU"/>
        </w:rPr>
        <w:t>которые станут предметом дальнейшего рассмотрения финансовым комитетом с целью подготовки резолюции XXIX-</w:t>
      </w:r>
      <w:r w:rsidR="00EA6A0A" w:rsidRPr="00234F3A">
        <w:rPr>
          <w:rFonts w:ascii="Arial" w:hAnsi="Arial" w:cs="Arial"/>
          <w:color w:val="000000"/>
          <w:sz w:val="22"/>
          <w:szCs w:val="22"/>
          <w:lang w:val="ru-RU"/>
        </w:rPr>
        <w:t>2</w:t>
      </w:r>
      <w:r w:rsidRPr="00234F3A">
        <w:rPr>
          <w:rFonts w:ascii="Arial" w:hAnsi="Arial" w:cs="Arial"/>
          <w:color w:val="000000"/>
          <w:sz w:val="22"/>
          <w:szCs w:val="22"/>
          <w:lang w:val="ru-RU"/>
        </w:rPr>
        <w:t xml:space="preserve"> для обсуждения и принятия пленарным заседанием</w:t>
      </w:r>
      <w:r w:rsidRPr="00D75A9D">
        <w:rPr>
          <w:rFonts w:ascii="Arial" w:hAnsi="Arial" w:cs="Arial"/>
          <w:color w:val="000000"/>
          <w:sz w:val="22"/>
          <w:szCs w:val="22"/>
          <w:lang w:val="ru-RU"/>
        </w:rPr>
        <w:t>.</w:t>
      </w:r>
    </w:p>
    <w:p w:rsidR="00FD5A18" w:rsidRPr="00D75A9D" w:rsidRDefault="00C406E1" w:rsidP="00210DDC">
      <w:pPr>
        <w:spacing w:after="240"/>
        <w:ind w:left="720" w:hanging="720"/>
        <w:jc w:val="left"/>
        <w:rPr>
          <w:rFonts w:ascii="Arial" w:hAnsi="Arial" w:cs="Arial"/>
          <w:b/>
          <w:sz w:val="22"/>
          <w:szCs w:val="22"/>
        </w:rPr>
      </w:pPr>
      <w:r w:rsidRPr="00D75A9D">
        <w:rPr>
          <w:rFonts w:ascii="Arial" w:hAnsi="Arial" w:cs="Arial"/>
          <w:b/>
          <w:sz w:val="22"/>
          <w:szCs w:val="22"/>
        </w:rPr>
        <w:t>4</w:t>
      </w:r>
      <w:r w:rsidR="002C0E84" w:rsidRPr="00D75A9D">
        <w:rPr>
          <w:rFonts w:ascii="Arial" w:hAnsi="Arial" w:cs="Arial"/>
          <w:b/>
          <w:sz w:val="22"/>
          <w:szCs w:val="22"/>
        </w:rPr>
        <w:t>.</w:t>
      </w:r>
      <w:r w:rsidRPr="00D75A9D">
        <w:rPr>
          <w:rFonts w:ascii="Arial" w:hAnsi="Arial" w:cs="Arial"/>
          <w:b/>
          <w:sz w:val="22"/>
          <w:szCs w:val="22"/>
        </w:rPr>
        <w:tab/>
      </w:r>
      <w:r w:rsidR="0054075F" w:rsidRPr="00D75A9D">
        <w:rPr>
          <w:rFonts w:ascii="Arial" w:hAnsi="Arial" w:cs="Arial"/>
          <w:b/>
          <w:sz w:val="22"/>
          <w:szCs w:val="22"/>
        </w:rPr>
        <w:t>МОК И БУДУЩЕЕ МИРОВОГО ОКЕАНА</w:t>
      </w:r>
    </w:p>
    <w:p w:rsidR="00D75A9D" w:rsidRDefault="0054075F" w:rsidP="00210DDC">
      <w:pPr>
        <w:pStyle w:val="ListParagraph"/>
        <w:numPr>
          <w:ilvl w:val="1"/>
          <w:numId w:val="17"/>
        </w:numPr>
        <w:tabs>
          <w:tab w:val="clear" w:pos="709"/>
        </w:tabs>
        <w:autoSpaceDE w:val="0"/>
        <w:autoSpaceDN w:val="0"/>
        <w:adjustRightInd w:val="0"/>
        <w:spacing w:after="240"/>
        <w:ind w:left="709" w:hanging="709"/>
        <w:contextualSpacing w:val="0"/>
        <w:rPr>
          <w:rFonts w:ascii="Arial" w:hAnsi="Arial" w:cs="Arial"/>
          <w:sz w:val="22"/>
          <w:szCs w:val="22"/>
          <w:lang w:val="ru-RU"/>
        </w:rPr>
      </w:pPr>
      <w:r w:rsidRPr="00D75A9D">
        <w:rPr>
          <w:rFonts w:ascii="Arial" w:hAnsi="Arial" w:cs="Arial"/>
          <w:sz w:val="22"/>
          <w:szCs w:val="22"/>
          <w:lang w:val="ru-RU"/>
        </w:rPr>
        <w:t>ДОРОЖНАЯ КАРТА МОК</w:t>
      </w:r>
    </w:p>
    <w:p w:rsidR="00D75A9D" w:rsidRDefault="00C322D6"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5F2878" w:rsidRPr="00D75A9D">
        <w:rPr>
          <w:rFonts w:ascii="Arial" w:hAnsi="Arial" w:cs="Arial"/>
          <w:bCs/>
          <w:iCs/>
          <w:sz w:val="22"/>
          <w:szCs w:val="22"/>
          <w:lang w:val="ru-RU"/>
        </w:rPr>
        <w:t xml:space="preserve">Исполнительный секретарь представил данный пункт повестки дня. Он напомнил, что Исполнительный совет МОК на его 49-й сессии в июне 2016 г. рассмотрел представленную Председателем МОК информацию о работе, проделанной должностными лицами и Секретариатом после 28-й сессии Ассамблеи МОК (18-25 июня 2015 г.), а также документ </w:t>
      </w:r>
      <w:r w:rsidR="005F2878" w:rsidRPr="00D75A9D">
        <w:rPr>
          <w:rFonts w:ascii="Arial" w:hAnsi="Arial" w:cs="Arial"/>
          <w:bCs/>
          <w:iCs/>
          <w:sz w:val="22"/>
          <w:szCs w:val="22"/>
        </w:rPr>
        <w:t>IOC</w:t>
      </w:r>
      <w:r w:rsidR="005F2878" w:rsidRPr="00D75A9D">
        <w:rPr>
          <w:rFonts w:ascii="Arial" w:hAnsi="Arial" w:cs="Arial"/>
          <w:bCs/>
          <w:iCs/>
          <w:sz w:val="22"/>
          <w:szCs w:val="22"/>
          <w:lang w:val="ru-RU"/>
        </w:rPr>
        <w:t>/</w:t>
      </w:r>
      <w:r w:rsidR="005F2878" w:rsidRPr="00D75A9D">
        <w:rPr>
          <w:rFonts w:ascii="Arial" w:hAnsi="Arial" w:cs="Arial"/>
          <w:bCs/>
          <w:iCs/>
          <w:sz w:val="22"/>
          <w:szCs w:val="22"/>
        </w:rPr>
        <w:t>INF</w:t>
      </w:r>
      <w:r w:rsidR="005F2878" w:rsidRPr="00D75A9D">
        <w:rPr>
          <w:rFonts w:ascii="Arial" w:hAnsi="Arial" w:cs="Arial"/>
          <w:bCs/>
          <w:iCs/>
          <w:sz w:val="22"/>
          <w:szCs w:val="22"/>
          <w:lang w:val="ru-RU"/>
        </w:rPr>
        <w:t xml:space="preserve">-1337. В своем решении </w:t>
      </w:r>
      <w:r w:rsidR="005F2878" w:rsidRPr="00D75A9D">
        <w:rPr>
          <w:rFonts w:ascii="Arial" w:hAnsi="Arial" w:cs="Arial"/>
          <w:bCs/>
          <w:iCs/>
          <w:sz w:val="22"/>
          <w:szCs w:val="22"/>
        </w:rPr>
        <w:t>EC</w:t>
      </w:r>
      <w:r w:rsidR="005F2878" w:rsidRPr="00D75A9D">
        <w:rPr>
          <w:rFonts w:ascii="Arial" w:hAnsi="Arial" w:cs="Arial"/>
          <w:bCs/>
          <w:iCs/>
          <w:sz w:val="22"/>
          <w:szCs w:val="22"/>
          <w:lang w:val="ru-RU"/>
        </w:rPr>
        <w:t>-</w:t>
      </w:r>
      <w:r w:rsidR="005F2878" w:rsidRPr="00D75A9D">
        <w:rPr>
          <w:rFonts w:ascii="Arial" w:hAnsi="Arial" w:cs="Arial"/>
          <w:bCs/>
          <w:iCs/>
          <w:sz w:val="22"/>
          <w:szCs w:val="22"/>
        </w:rPr>
        <w:t>XLIX</w:t>
      </w:r>
      <w:r w:rsidR="005F2878" w:rsidRPr="00D75A9D">
        <w:rPr>
          <w:rFonts w:ascii="Arial" w:hAnsi="Arial" w:cs="Arial"/>
          <w:bCs/>
          <w:iCs/>
          <w:sz w:val="22"/>
          <w:szCs w:val="22"/>
          <w:lang w:val="ru-RU"/>
        </w:rPr>
        <w:t>/5 Совет выразил признательность проф.</w:t>
      </w:r>
      <w:r w:rsidR="00010E49" w:rsidRPr="00D75A9D">
        <w:rPr>
          <w:rFonts w:ascii="Arial" w:hAnsi="Arial" w:cs="Arial"/>
          <w:bCs/>
          <w:iCs/>
          <w:sz w:val="22"/>
          <w:szCs w:val="22"/>
          <w:lang w:val="ru-RU"/>
        </w:rPr>
        <w:t> </w:t>
      </w:r>
      <w:r w:rsidR="005F2878" w:rsidRPr="00D75A9D">
        <w:rPr>
          <w:rFonts w:ascii="Arial" w:hAnsi="Arial" w:cs="Arial"/>
          <w:bCs/>
          <w:iCs/>
          <w:sz w:val="22"/>
          <w:szCs w:val="22"/>
          <w:lang w:val="ru-RU"/>
        </w:rPr>
        <w:t xml:space="preserve">Петеру </w:t>
      </w:r>
      <w:proofErr w:type="spellStart"/>
      <w:r w:rsidR="005F2878" w:rsidRPr="00D75A9D">
        <w:rPr>
          <w:rFonts w:ascii="Arial" w:hAnsi="Arial" w:cs="Arial"/>
          <w:bCs/>
          <w:iCs/>
          <w:sz w:val="22"/>
          <w:szCs w:val="22"/>
          <w:lang w:val="ru-RU"/>
        </w:rPr>
        <w:t>Хёугану</w:t>
      </w:r>
      <w:proofErr w:type="spellEnd"/>
      <w:r w:rsidR="005F2878" w:rsidRPr="00D75A9D">
        <w:rPr>
          <w:rFonts w:ascii="Arial" w:hAnsi="Arial" w:cs="Arial"/>
          <w:bCs/>
          <w:iCs/>
          <w:sz w:val="22"/>
          <w:szCs w:val="22"/>
          <w:lang w:val="ru-RU"/>
        </w:rPr>
        <w:t xml:space="preserve"> и должностным лицам МОК за руководство и управление работой Секретариата в межсессионный период и одобрил направленность мер, предложенных в дорожной карте, в том числе в концептуальной записке «Второе международное десятилетие (комплексных) океанографических исследований (2021-2030 гг.)». В докумен</w:t>
      </w:r>
      <w:r w:rsidR="004D392B" w:rsidRPr="00D75A9D">
        <w:rPr>
          <w:rFonts w:ascii="Arial" w:hAnsi="Arial" w:cs="Arial"/>
          <w:bCs/>
          <w:iCs/>
          <w:sz w:val="22"/>
          <w:szCs w:val="22"/>
          <w:lang w:val="ru-RU"/>
        </w:rPr>
        <w:softHyphen/>
      </w:r>
      <w:r w:rsidR="005F2878" w:rsidRPr="00D75A9D">
        <w:rPr>
          <w:rFonts w:ascii="Arial" w:hAnsi="Arial" w:cs="Arial"/>
          <w:bCs/>
          <w:iCs/>
          <w:sz w:val="22"/>
          <w:szCs w:val="22"/>
          <w:lang w:val="ru-RU"/>
        </w:rPr>
        <w:t>те</w:t>
      </w:r>
      <w:r w:rsidR="004D392B" w:rsidRPr="00D75A9D">
        <w:rPr>
          <w:rFonts w:ascii="Arial" w:hAnsi="Arial" w:cs="Arial"/>
          <w:bCs/>
          <w:iCs/>
          <w:sz w:val="22"/>
          <w:szCs w:val="22"/>
          <w:lang w:val="ru-RU"/>
        </w:rPr>
        <w:t> </w:t>
      </w:r>
      <w:r w:rsidR="005F2878" w:rsidRPr="00D75A9D">
        <w:rPr>
          <w:rFonts w:ascii="Arial" w:hAnsi="Arial" w:cs="Arial"/>
          <w:bCs/>
          <w:iCs/>
          <w:sz w:val="22"/>
          <w:szCs w:val="22"/>
        </w:rPr>
        <w:t>IOC</w:t>
      </w:r>
      <w:r w:rsidR="004D392B" w:rsidRPr="00D75A9D">
        <w:rPr>
          <w:rFonts w:ascii="Arial" w:hAnsi="Arial" w:cs="Arial"/>
          <w:bCs/>
          <w:iCs/>
          <w:sz w:val="22"/>
          <w:szCs w:val="22"/>
          <w:lang w:val="ru-RU"/>
        </w:rPr>
        <w:t> </w:t>
      </w:r>
      <w:r w:rsidR="005F2878" w:rsidRPr="00D75A9D">
        <w:rPr>
          <w:rFonts w:ascii="Arial" w:hAnsi="Arial" w:cs="Arial"/>
          <w:bCs/>
          <w:iCs/>
          <w:sz w:val="22"/>
          <w:szCs w:val="22"/>
        </w:rPr>
        <w:t>XXIX</w:t>
      </w:r>
      <w:r w:rsidR="005F2878" w:rsidRPr="00D75A9D">
        <w:rPr>
          <w:rFonts w:ascii="Arial" w:hAnsi="Arial" w:cs="Arial"/>
          <w:bCs/>
          <w:iCs/>
          <w:sz w:val="22"/>
          <w:szCs w:val="22"/>
          <w:lang w:val="ru-RU"/>
        </w:rPr>
        <w:t xml:space="preserve">/2 </w:t>
      </w:r>
      <w:r w:rsidR="005F2878" w:rsidRPr="00D75A9D">
        <w:rPr>
          <w:rFonts w:ascii="Arial" w:hAnsi="Arial" w:cs="Arial"/>
          <w:bCs/>
          <w:iCs/>
          <w:sz w:val="22"/>
          <w:szCs w:val="22"/>
        </w:rPr>
        <w:t>Annex</w:t>
      </w:r>
      <w:r w:rsidR="005F2878" w:rsidRPr="00D75A9D">
        <w:rPr>
          <w:rFonts w:ascii="Arial" w:hAnsi="Arial" w:cs="Arial"/>
          <w:bCs/>
          <w:iCs/>
          <w:sz w:val="22"/>
          <w:szCs w:val="22"/>
          <w:lang w:val="ru-RU"/>
        </w:rPr>
        <w:t xml:space="preserve"> 8 на рассмотрение Ассамблеи предлагается слегка пересмотренный вариант дорожной карты, опирающийся на дискуссию и выраженные государствами-членами в ходе </w:t>
      </w:r>
      <w:r w:rsidR="00EA6A0A" w:rsidRPr="00D75A9D">
        <w:rPr>
          <w:rFonts w:ascii="Arial" w:hAnsi="Arial" w:cs="Arial"/>
          <w:bCs/>
          <w:iCs/>
          <w:sz w:val="22"/>
          <w:szCs w:val="22"/>
          <w:lang w:val="ru-RU"/>
        </w:rPr>
        <w:t xml:space="preserve">49-й сессии </w:t>
      </w:r>
      <w:proofErr w:type="spellStart"/>
      <w:r w:rsidR="005F2878" w:rsidRPr="00D75A9D">
        <w:rPr>
          <w:rFonts w:ascii="Arial" w:hAnsi="Arial" w:cs="Arial"/>
          <w:bCs/>
          <w:iCs/>
          <w:sz w:val="22"/>
          <w:szCs w:val="22"/>
          <w:lang w:val="ru-RU"/>
        </w:rPr>
        <w:t>сессии</w:t>
      </w:r>
      <w:proofErr w:type="spellEnd"/>
      <w:r w:rsidR="005F2878" w:rsidRPr="00D75A9D">
        <w:rPr>
          <w:rFonts w:ascii="Arial" w:hAnsi="Arial" w:cs="Arial"/>
          <w:bCs/>
          <w:iCs/>
          <w:sz w:val="22"/>
          <w:szCs w:val="22"/>
          <w:lang w:val="ru-RU"/>
        </w:rPr>
        <w:t xml:space="preserve"> Исполнительного совета рекомендации.</w:t>
      </w:r>
    </w:p>
    <w:p w:rsidR="00D75A9D" w:rsidRDefault="00C322D6"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5F2878" w:rsidRPr="00D75A9D">
        <w:rPr>
          <w:rFonts w:ascii="Arial" w:hAnsi="Arial" w:cs="Arial"/>
          <w:bCs/>
          <w:iCs/>
          <w:sz w:val="22"/>
          <w:szCs w:val="22"/>
          <w:lang w:val="ru-RU"/>
        </w:rPr>
        <w:t xml:space="preserve">Исполнительный совет </w:t>
      </w:r>
      <w:r w:rsidR="00EA6A0A" w:rsidRPr="00D75A9D">
        <w:rPr>
          <w:rFonts w:ascii="Arial" w:hAnsi="Arial" w:cs="Arial"/>
          <w:bCs/>
          <w:iCs/>
          <w:sz w:val="22"/>
          <w:szCs w:val="22"/>
          <w:lang w:val="ru-RU"/>
        </w:rPr>
        <w:t xml:space="preserve">на своей 49-й сессии </w:t>
      </w:r>
      <w:r w:rsidR="005F2878" w:rsidRPr="00D75A9D">
        <w:rPr>
          <w:rFonts w:ascii="Arial" w:hAnsi="Arial" w:cs="Arial"/>
          <w:bCs/>
          <w:iCs/>
          <w:sz w:val="22"/>
          <w:szCs w:val="22"/>
          <w:lang w:val="ru-RU"/>
        </w:rPr>
        <w:t xml:space="preserve">также принял к сведению проделанную должностными лицами и Секретариатом работу по подготовке представленных в приложении </w:t>
      </w:r>
      <w:r w:rsidR="005F2878" w:rsidRPr="00D75A9D">
        <w:rPr>
          <w:rFonts w:ascii="Arial" w:hAnsi="Arial" w:cs="Arial"/>
          <w:bCs/>
          <w:iCs/>
          <w:sz w:val="22"/>
          <w:szCs w:val="22"/>
        </w:rPr>
        <w:t>I</w:t>
      </w:r>
      <w:r w:rsidR="005F2878" w:rsidRPr="00D75A9D">
        <w:rPr>
          <w:rFonts w:ascii="Arial" w:hAnsi="Arial" w:cs="Arial"/>
          <w:bCs/>
          <w:iCs/>
          <w:sz w:val="22"/>
          <w:szCs w:val="22"/>
          <w:lang w:val="ru-RU"/>
        </w:rPr>
        <w:t xml:space="preserve"> к документу</w:t>
      </w:r>
      <w:r w:rsidR="004D392B" w:rsidRPr="00D75A9D">
        <w:rPr>
          <w:rFonts w:ascii="Arial" w:hAnsi="Arial" w:cs="Arial"/>
          <w:bCs/>
          <w:iCs/>
          <w:sz w:val="22"/>
          <w:szCs w:val="22"/>
          <w:lang w:val="ru-RU"/>
        </w:rPr>
        <w:t> </w:t>
      </w:r>
      <w:r w:rsidR="005F2878" w:rsidRPr="00D75A9D">
        <w:rPr>
          <w:rFonts w:ascii="Arial" w:hAnsi="Arial" w:cs="Arial"/>
          <w:bCs/>
          <w:iCs/>
          <w:sz w:val="22"/>
          <w:szCs w:val="22"/>
        </w:rPr>
        <w:t>IOC</w:t>
      </w:r>
      <w:r w:rsidR="005F2878" w:rsidRPr="00D75A9D">
        <w:rPr>
          <w:rFonts w:ascii="Arial" w:hAnsi="Arial" w:cs="Arial"/>
          <w:bCs/>
          <w:iCs/>
          <w:sz w:val="22"/>
          <w:szCs w:val="22"/>
          <w:lang w:val="ru-RU"/>
        </w:rPr>
        <w:t>/</w:t>
      </w:r>
      <w:r w:rsidR="005F2878" w:rsidRPr="00D75A9D">
        <w:rPr>
          <w:rFonts w:ascii="Arial" w:hAnsi="Arial" w:cs="Arial"/>
          <w:bCs/>
          <w:iCs/>
          <w:sz w:val="22"/>
          <w:szCs w:val="22"/>
        </w:rPr>
        <w:t>EC</w:t>
      </w:r>
      <w:r w:rsidR="005F2878" w:rsidRPr="00D75A9D">
        <w:rPr>
          <w:rFonts w:ascii="Arial" w:hAnsi="Arial" w:cs="Arial"/>
          <w:bCs/>
          <w:iCs/>
          <w:sz w:val="22"/>
          <w:szCs w:val="22"/>
          <w:lang w:val="ru-RU"/>
        </w:rPr>
        <w:t>-</w:t>
      </w:r>
      <w:r w:rsidR="005F2878" w:rsidRPr="00D75A9D">
        <w:rPr>
          <w:rFonts w:ascii="Arial" w:hAnsi="Arial" w:cs="Arial"/>
          <w:bCs/>
          <w:iCs/>
          <w:sz w:val="22"/>
          <w:szCs w:val="22"/>
        </w:rPr>
        <w:t>XLIX</w:t>
      </w:r>
      <w:r w:rsidR="005F2878" w:rsidRPr="00D75A9D">
        <w:rPr>
          <w:rFonts w:ascii="Arial" w:hAnsi="Arial" w:cs="Arial"/>
          <w:bCs/>
          <w:iCs/>
          <w:sz w:val="22"/>
          <w:szCs w:val="22"/>
          <w:lang w:val="ru-RU"/>
        </w:rPr>
        <w:t xml:space="preserve">/2 </w:t>
      </w:r>
      <w:r w:rsidR="005F2878" w:rsidRPr="00D75A9D">
        <w:rPr>
          <w:rFonts w:ascii="Arial" w:hAnsi="Arial" w:cs="Arial"/>
          <w:bCs/>
          <w:iCs/>
          <w:sz w:val="22"/>
          <w:szCs w:val="22"/>
        </w:rPr>
        <w:t>Annex</w:t>
      </w:r>
      <w:r w:rsidR="005F2878" w:rsidRPr="00D75A9D">
        <w:rPr>
          <w:rFonts w:ascii="Arial" w:hAnsi="Arial" w:cs="Arial"/>
          <w:bCs/>
          <w:iCs/>
          <w:sz w:val="22"/>
          <w:szCs w:val="22"/>
          <w:lang w:val="ru-RU"/>
        </w:rPr>
        <w:t xml:space="preserve"> 9 </w:t>
      </w:r>
      <w:r w:rsidR="005F2878" w:rsidRPr="00D75A9D">
        <w:rPr>
          <w:rFonts w:ascii="Arial" w:hAnsi="Arial" w:cs="Arial"/>
          <w:bCs/>
          <w:iCs/>
          <w:sz w:val="22"/>
          <w:szCs w:val="22"/>
        </w:rPr>
        <w:t>Rev</w:t>
      </w:r>
      <w:r w:rsidR="005F2878" w:rsidRPr="00D75A9D">
        <w:rPr>
          <w:rFonts w:ascii="Arial" w:hAnsi="Arial" w:cs="Arial"/>
          <w:bCs/>
          <w:iCs/>
          <w:sz w:val="22"/>
          <w:szCs w:val="22"/>
          <w:lang w:val="ru-RU"/>
        </w:rPr>
        <w:t>. посланий для целевых аудиторий относительно благ, которые несет обществу осуществление МОК ее миссии, программ и мероприятий. Государства-члены призвали Председателя, должностных лиц и Исполнительного секретаря доработать эти послания с учетом состоявшихся на 49-й сессии Исполнительного совета дискуссий, направить их циркулярным письмом государствам-членам и своевременно и широким образом направить их ЮНЕСКО и другим учреждениям системы ООН. Окончательный вариант посланий был утвержден должностными лицами МОК в ходе их е</w:t>
      </w:r>
      <w:r w:rsidR="00AE4974" w:rsidRPr="00D75A9D">
        <w:rPr>
          <w:rFonts w:ascii="Arial" w:hAnsi="Arial" w:cs="Arial"/>
          <w:bCs/>
          <w:iCs/>
          <w:sz w:val="22"/>
          <w:szCs w:val="22"/>
          <w:lang w:val="ru-RU"/>
        </w:rPr>
        <w:t>же</w:t>
      </w:r>
      <w:r w:rsidR="005F2878" w:rsidRPr="00D75A9D">
        <w:rPr>
          <w:rFonts w:ascii="Arial" w:hAnsi="Arial" w:cs="Arial"/>
          <w:bCs/>
          <w:iCs/>
          <w:sz w:val="22"/>
          <w:szCs w:val="22"/>
          <w:lang w:val="ru-RU"/>
        </w:rPr>
        <w:t>годного совещания в Париже 16-18 января 2017 г., переведен на четыре официальных языка Комиссии и разослан всем государствам-членам циркулярным письмом № 2670.</w:t>
      </w:r>
      <w:r w:rsidR="005F2878" w:rsidRPr="00D75A9D">
        <w:rPr>
          <w:rFonts w:ascii="Arial" w:hAnsi="Arial" w:cs="Arial"/>
          <w:sz w:val="22"/>
          <w:szCs w:val="22"/>
          <w:lang w:val="ru-RU"/>
        </w:rPr>
        <w:t xml:space="preserve"> </w:t>
      </w:r>
    </w:p>
    <w:p w:rsidR="00D75A9D" w:rsidRDefault="00C322D6"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5F2878" w:rsidRPr="00D75A9D">
        <w:rPr>
          <w:rFonts w:ascii="Arial" w:hAnsi="Arial" w:cs="Arial"/>
          <w:bCs/>
          <w:iCs/>
          <w:sz w:val="22"/>
          <w:szCs w:val="22"/>
          <w:lang w:val="ru-RU"/>
        </w:rPr>
        <w:t>Исполнительный секретарь предложил Ассамблее рассмотреть возможность продолжения осуществления такой конструктивной межсессионной работы по основным стратегическим вопросам под руководством Председателя МОК и должностных лиц как выбранных представителей регионов с широким участием всех государств-членов и внесением при необходимости вклада в работу межсессионной финансовой консультативной группы.</w:t>
      </w:r>
      <w:r w:rsidR="005F2878" w:rsidRPr="00D75A9D">
        <w:rPr>
          <w:rFonts w:ascii="Arial" w:hAnsi="Arial" w:cs="Arial"/>
          <w:sz w:val="22"/>
          <w:szCs w:val="22"/>
          <w:lang w:val="ru-RU"/>
        </w:rPr>
        <w:t xml:space="preserve"> </w:t>
      </w:r>
    </w:p>
    <w:p w:rsidR="00D75A9D" w:rsidRDefault="00C322D6"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color w:val="222222"/>
          <w:sz w:val="22"/>
          <w:szCs w:val="22"/>
          <w:lang w:val="ru-RU"/>
        </w:rPr>
        <w:tab/>
      </w:r>
      <w:r w:rsidR="005F2878" w:rsidRPr="00D75A9D">
        <w:rPr>
          <w:rFonts w:ascii="Arial" w:hAnsi="Arial" w:cs="Arial"/>
          <w:color w:val="222222"/>
          <w:sz w:val="22"/>
          <w:szCs w:val="22"/>
          <w:lang w:val="ru-RU"/>
        </w:rPr>
        <w:t>Ассамблея выразила признательность руководству МОК за подготовку всеобъемлющего и сбалансированного документа, который реальным образом отражает сложный характер многих вопросов и аспектов работы МОК, включая их социальное воздействие. Большинство выступавших подчеркнули, что практическая реализация Стратегии МОК в области развития потенциала остается и впредь останется важнейшим направлением деятельности Комиссии. Развитие потенциала способствует реализации МОК возложенных на нее полномочий по поддержке государств-членов и выступает средством осуществления Повестки-2030 и других важных международных рамочных документов в области развития.</w:t>
      </w:r>
      <w:r w:rsidR="005F2878" w:rsidRPr="00D75A9D">
        <w:rPr>
          <w:rFonts w:ascii="Arial" w:hAnsi="Arial" w:cs="Arial"/>
          <w:sz w:val="22"/>
          <w:szCs w:val="22"/>
          <w:lang w:val="ru-RU"/>
        </w:rPr>
        <w:t xml:space="preserve"> </w:t>
      </w:r>
    </w:p>
    <w:p w:rsidR="00D75A9D" w:rsidRDefault="00C322D6"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color w:val="222222"/>
          <w:sz w:val="22"/>
          <w:szCs w:val="22"/>
          <w:lang w:val="ru-RU"/>
        </w:rPr>
        <w:tab/>
      </w:r>
      <w:r w:rsidR="005F2878" w:rsidRPr="00D75A9D">
        <w:rPr>
          <w:rFonts w:ascii="Arial" w:hAnsi="Arial" w:cs="Arial"/>
          <w:color w:val="222222"/>
          <w:sz w:val="22"/>
          <w:szCs w:val="22"/>
          <w:lang w:val="ru-RU"/>
        </w:rPr>
        <w:t>Ассамблея согласилась с тем, что МОК следует и далее уделять особое внимание тем областям деятельности, где ее вклад носит уникальный характер, путем содействия осуществлению устойчивых</w:t>
      </w:r>
      <w:r w:rsidR="005F2878" w:rsidRPr="002956B9">
        <w:rPr>
          <w:rFonts w:ascii="Arial" w:hAnsi="Arial" w:cs="Arial"/>
          <w:sz w:val="22"/>
          <w:szCs w:val="22"/>
          <w:lang w:val="ru-RU"/>
        </w:rPr>
        <w:t xml:space="preserve"> </w:t>
      </w:r>
      <w:r w:rsidR="005F2878" w:rsidRPr="00D75A9D">
        <w:rPr>
          <w:rFonts w:ascii="Arial" w:hAnsi="Arial" w:cs="Arial"/>
          <w:color w:val="222222"/>
          <w:sz w:val="22"/>
          <w:szCs w:val="22"/>
          <w:lang w:val="ru-RU"/>
        </w:rPr>
        <w:t xml:space="preserve">наблюдений за океаном и, </w:t>
      </w:r>
      <w:r w:rsidR="00110690" w:rsidRPr="00D75A9D">
        <w:rPr>
          <w:rFonts w:ascii="Arial" w:hAnsi="Arial" w:cs="Arial"/>
          <w:color w:val="222222"/>
          <w:sz w:val="22"/>
          <w:szCs w:val="22"/>
          <w:lang w:val="ru-RU"/>
        </w:rPr>
        <w:t>в том числе</w:t>
      </w:r>
      <w:r w:rsidR="005F2878" w:rsidRPr="00D75A9D">
        <w:rPr>
          <w:rFonts w:ascii="Arial" w:hAnsi="Arial" w:cs="Arial"/>
          <w:color w:val="222222"/>
          <w:sz w:val="22"/>
          <w:szCs w:val="22"/>
          <w:lang w:val="ru-RU"/>
        </w:rPr>
        <w:t>, содействия их применению и использованию на благо общества и в целях разработки политики. Наглядные успехи МОК в деле создания систем раннего предупреждения о цунами на основе взаимодействия научного сообщества и служб реагирования на чрезвычайные ситуации явля</w:t>
      </w:r>
      <w:r w:rsidR="00AE4974" w:rsidRPr="00D75A9D">
        <w:rPr>
          <w:rFonts w:ascii="Arial" w:hAnsi="Arial" w:cs="Arial"/>
          <w:color w:val="222222"/>
          <w:sz w:val="22"/>
          <w:szCs w:val="22"/>
          <w:lang w:val="ru-RU"/>
        </w:rPr>
        <w:t>ю</w:t>
      </w:r>
      <w:r w:rsidR="005F2878" w:rsidRPr="00D75A9D">
        <w:rPr>
          <w:rFonts w:ascii="Arial" w:hAnsi="Arial" w:cs="Arial"/>
          <w:color w:val="222222"/>
          <w:sz w:val="22"/>
          <w:szCs w:val="22"/>
          <w:lang w:val="ru-RU"/>
        </w:rPr>
        <w:t xml:space="preserve">тся прекрасным примером способности Комиссии содействовать укреплению взаимосвязей между различными дисциплинами и секторами. Эффективное развитие потенциала в таких областях, как оперативная океанография, управление данными и информацией и связанные с этим услуги, а также адаптация к изменению климата играют важнейшую роль в снижении остроты проблем, которые приходится решать развивающимся странам и МОСРГ. Региональные вспомогательные органы МОК являются основными механизмами выполнения данной приоритетной задачи. Ввиду постоянно возрастающей роли передовых технологий в области океанографии, таких как, в числе прочего, переход от судовых наблюдений к использованию автономных роботизированных систем измерения геохимических параметров воды, важнейшая функция МОК, </w:t>
      </w:r>
      <w:r w:rsidR="00110690" w:rsidRPr="00D75A9D">
        <w:rPr>
          <w:rFonts w:ascii="Arial" w:hAnsi="Arial" w:cs="Arial"/>
          <w:color w:val="222222"/>
          <w:sz w:val="22"/>
          <w:szCs w:val="22"/>
          <w:lang w:val="ru-RU"/>
        </w:rPr>
        <w:t xml:space="preserve">соответствующая ее критериям и руководящим принципам и </w:t>
      </w:r>
      <w:r w:rsidR="005F2878" w:rsidRPr="00D75A9D">
        <w:rPr>
          <w:rFonts w:ascii="Arial" w:hAnsi="Arial" w:cs="Arial"/>
          <w:color w:val="222222"/>
          <w:sz w:val="22"/>
          <w:szCs w:val="22"/>
          <w:lang w:val="ru-RU"/>
        </w:rPr>
        <w:t>состоящая в передаче морских технологий, приобретает первостепенное значение. В связи с этим планы действий должны быть ориентированы на разработку инновационных методов управления, сочетающих в себе исследования, наблюдения, услуги, стимулирующую политику и обмен передовым опытом.</w:t>
      </w:r>
      <w:r w:rsidR="005F2878" w:rsidRPr="00D75A9D">
        <w:rPr>
          <w:rFonts w:ascii="Arial" w:hAnsi="Arial" w:cs="Arial"/>
          <w:sz w:val="22"/>
          <w:szCs w:val="22"/>
          <w:lang w:val="ru-RU"/>
        </w:rPr>
        <w:t xml:space="preserve"> </w:t>
      </w:r>
    </w:p>
    <w:p w:rsidR="00D75A9D" w:rsidRDefault="00C322D6"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5F2878" w:rsidRPr="00D75A9D">
        <w:rPr>
          <w:rFonts w:ascii="Arial" w:hAnsi="Arial" w:cs="Arial"/>
          <w:bCs/>
          <w:iCs/>
          <w:sz w:val="22"/>
          <w:szCs w:val="22"/>
          <w:lang w:val="ru-RU"/>
        </w:rPr>
        <w:t>Принимая во внимание существующие финансовые сложности, Ассамблея высказалась в том плане, что</w:t>
      </w:r>
      <w:r w:rsidR="005F2878" w:rsidRPr="00D75A9D" w:rsidDel="00023CB7">
        <w:rPr>
          <w:rFonts w:ascii="Arial" w:hAnsi="Arial" w:cs="Arial"/>
          <w:bCs/>
          <w:iCs/>
          <w:sz w:val="22"/>
          <w:szCs w:val="22"/>
          <w:lang w:val="ru-RU"/>
        </w:rPr>
        <w:t xml:space="preserve"> </w:t>
      </w:r>
      <w:r w:rsidR="005F2878" w:rsidRPr="00D75A9D">
        <w:rPr>
          <w:rFonts w:ascii="Arial" w:hAnsi="Arial" w:cs="Arial"/>
          <w:bCs/>
          <w:iCs/>
          <w:sz w:val="22"/>
          <w:szCs w:val="22"/>
          <w:lang w:val="ru-RU"/>
        </w:rPr>
        <w:t>успех работы на этом направлении может быть обеспечен только при задействовании стратегических партнерских связей и активной информационно-пропагандистской работы на уровне всех основных заинтересованных участников, включая гражданское общество. В этом смысле последние инициативы в области распространения информации и научных данных об океане будут иметь важное значение.</w:t>
      </w:r>
      <w:r w:rsidR="005F2878" w:rsidRPr="00D75A9D">
        <w:rPr>
          <w:rFonts w:ascii="Arial" w:hAnsi="Arial" w:cs="Arial"/>
          <w:sz w:val="22"/>
          <w:szCs w:val="22"/>
          <w:lang w:val="ru-RU"/>
        </w:rPr>
        <w:t xml:space="preserve"> </w:t>
      </w:r>
    </w:p>
    <w:p w:rsidR="00D75A9D" w:rsidRDefault="00C322D6"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5F2878" w:rsidRPr="00D75A9D">
        <w:rPr>
          <w:rFonts w:ascii="Arial" w:hAnsi="Arial" w:cs="Arial"/>
          <w:bCs/>
          <w:iCs/>
          <w:sz w:val="22"/>
          <w:szCs w:val="22"/>
          <w:lang w:val="ru-RU"/>
        </w:rPr>
        <w:t xml:space="preserve">Ассамблея согласилась с тем, что подготовленная Дорожная карта является прекрасной основой для представления ее основных целей партнерам и заинтересованным сторонам. </w:t>
      </w:r>
      <w:r w:rsidR="00110690" w:rsidRPr="00D75A9D">
        <w:rPr>
          <w:rFonts w:ascii="Arial" w:hAnsi="Arial" w:cs="Arial"/>
          <w:bCs/>
          <w:iCs/>
          <w:sz w:val="22"/>
          <w:szCs w:val="22"/>
          <w:lang w:val="ru-RU"/>
        </w:rPr>
        <w:t xml:space="preserve">Она станет живым документом, который будет постоянно </w:t>
      </w:r>
      <w:r w:rsidR="005F2878" w:rsidRPr="00D75A9D">
        <w:rPr>
          <w:rFonts w:ascii="Arial" w:hAnsi="Arial" w:cs="Arial"/>
          <w:bCs/>
          <w:iCs/>
          <w:sz w:val="22"/>
          <w:szCs w:val="22"/>
          <w:lang w:val="ru-RU"/>
        </w:rPr>
        <w:t>обновл</w:t>
      </w:r>
      <w:r w:rsidR="00110690" w:rsidRPr="00D75A9D">
        <w:rPr>
          <w:rFonts w:ascii="Arial" w:hAnsi="Arial" w:cs="Arial"/>
          <w:bCs/>
          <w:iCs/>
          <w:sz w:val="22"/>
          <w:szCs w:val="22"/>
          <w:lang w:val="ru-RU"/>
        </w:rPr>
        <w:t>яться и совершенствоваться на основе предложений государств-членов</w:t>
      </w:r>
      <w:r w:rsidR="005F2878" w:rsidRPr="00D75A9D">
        <w:rPr>
          <w:rFonts w:ascii="Arial" w:hAnsi="Arial" w:cs="Arial"/>
          <w:bCs/>
          <w:iCs/>
          <w:sz w:val="22"/>
          <w:szCs w:val="22"/>
          <w:lang w:val="ru-RU"/>
        </w:rPr>
        <w:t>, в том числе в межсессионный период</w:t>
      </w:r>
      <w:r w:rsidR="00110690" w:rsidRPr="00D75A9D">
        <w:rPr>
          <w:rFonts w:ascii="Arial" w:hAnsi="Arial" w:cs="Arial"/>
          <w:sz w:val="22"/>
          <w:szCs w:val="22"/>
          <w:lang w:val="ru-RU"/>
        </w:rPr>
        <w:t>.</w:t>
      </w:r>
    </w:p>
    <w:p w:rsidR="00D75A9D" w:rsidRDefault="00C322D6"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5F2878" w:rsidRPr="00D75A9D">
        <w:rPr>
          <w:rFonts w:ascii="Arial" w:hAnsi="Arial" w:cs="Arial"/>
          <w:bCs/>
          <w:iCs/>
          <w:sz w:val="22"/>
          <w:szCs w:val="22"/>
          <w:lang w:val="ru-RU"/>
        </w:rPr>
        <w:t>Председатель призвал все государства-члены, которые этого пожелают, представить в письменном виде свои предложения, дополнения и комментарии в отношении Дорожной карты, с тем чтобы Секретариат мог включить их в приложение к настоящему докладу и использовать в качестве руководящих указаний в период межсессионной работы. Он подтвердил также, что название документа будет изменено на «Дорожная карта МОК».</w:t>
      </w:r>
      <w:r w:rsidR="005F2878" w:rsidRPr="00D75A9D">
        <w:rPr>
          <w:rFonts w:ascii="Arial" w:hAnsi="Arial" w:cs="Arial"/>
          <w:sz w:val="22"/>
          <w:szCs w:val="22"/>
          <w:lang w:val="ru-RU"/>
        </w:rPr>
        <w:t xml:space="preserve"> </w:t>
      </w:r>
    </w:p>
    <w:p w:rsidR="00D75A9D" w:rsidRDefault="00C322D6"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005F2878" w:rsidRPr="00D75A9D">
        <w:rPr>
          <w:rFonts w:ascii="Arial" w:hAnsi="Arial" w:cs="Arial"/>
          <w:sz w:val="22"/>
          <w:szCs w:val="22"/>
          <w:lang w:val="ru-RU"/>
        </w:rPr>
        <w:t xml:space="preserve">Выступили представители 15 государств-членов и одного наблюдателя.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w:t>
      </w:r>
      <w:r w:rsidR="00110690" w:rsidRPr="00D75A9D">
        <w:rPr>
          <w:rFonts w:ascii="Arial" w:hAnsi="Arial" w:cs="Arial"/>
          <w:sz w:val="22"/>
          <w:szCs w:val="22"/>
          <w:lang w:val="ru-RU"/>
        </w:rPr>
        <w:t>Австралия, Малайзия, Оман, Российская Федерация, Соединенные Штаты Америки и СКОММ.</w:t>
      </w:r>
    </w:p>
    <w:p w:rsidR="00253E95" w:rsidRPr="00D75A9D" w:rsidRDefault="00C322D6" w:rsidP="00415063">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0082624B" w:rsidRPr="00D75A9D">
        <w:rPr>
          <w:rFonts w:ascii="Arial" w:hAnsi="Arial" w:cs="Arial"/>
          <w:sz w:val="22"/>
          <w:szCs w:val="22"/>
          <w:lang w:val="ru-RU"/>
        </w:rPr>
        <w:t>Ассамблея приняла решение</w:t>
      </w:r>
      <w:r w:rsidR="00DF1E6A" w:rsidRPr="00D75A9D">
        <w:rPr>
          <w:rFonts w:ascii="Arial" w:hAnsi="Arial" w:cs="Arial"/>
          <w:sz w:val="22"/>
          <w:szCs w:val="22"/>
          <w:lang w:val="ru-RU"/>
        </w:rPr>
        <w:t xml:space="preserve"> </w:t>
      </w:r>
      <w:r w:rsidR="00DF1E6A" w:rsidRPr="00D75A9D">
        <w:rPr>
          <w:rFonts w:ascii="Arial" w:hAnsi="Arial" w:cs="Arial"/>
          <w:sz w:val="22"/>
          <w:szCs w:val="22"/>
          <w:lang w:val="fr-FR"/>
        </w:rPr>
        <w:t>IOC</w:t>
      </w:r>
      <w:r w:rsidR="00DF1E6A" w:rsidRPr="00D75A9D">
        <w:rPr>
          <w:rFonts w:ascii="Arial" w:hAnsi="Arial" w:cs="Arial"/>
          <w:sz w:val="22"/>
          <w:szCs w:val="22"/>
          <w:lang w:val="ru-RU"/>
        </w:rPr>
        <w:t>-</w:t>
      </w:r>
      <w:r w:rsidR="00DF1E6A" w:rsidRPr="00D75A9D">
        <w:rPr>
          <w:rFonts w:ascii="Arial" w:hAnsi="Arial" w:cs="Arial"/>
          <w:sz w:val="22"/>
          <w:szCs w:val="22"/>
          <w:lang w:val="fr-FR"/>
        </w:rPr>
        <w:t>XXIX</w:t>
      </w:r>
      <w:r w:rsidR="00DF1E6A" w:rsidRPr="00D75A9D">
        <w:rPr>
          <w:rFonts w:ascii="Arial" w:hAnsi="Arial" w:cs="Arial"/>
          <w:sz w:val="22"/>
          <w:szCs w:val="22"/>
          <w:lang w:val="ru-RU"/>
        </w:rPr>
        <w:t>/4</w:t>
      </w:r>
      <w:r w:rsidR="0082624B" w:rsidRPr="00D75A9D">
        <w:rPr>
          <w:rFonts w:ascii="Arial" w:hAnsi="Arial" w:cs="Arial"/>
          <w:sz w:val="22"/>
          <w:szCs w:val="22"/>
          <w:lang w:val="ru-RU"/>
        </w:rPr>
        <w:t>.</w:t>
      </w:r>
      <w:r w:rsidR="007B4CA1" w:rsidRPr="007B4CA1">
        <w:rPr>
          <w:rFonts w:ascii="Arial" w:hAnsi="Arial" w:cs="Arial"/>
          <w:sz w:val="22"/>
          <w:szCs w:val="22"/>
          <w:lang w:val="ru-RU"/>
        </w:rPr>
        <w:t>1.</w:t>
      </w:r>
    </w:p>
    <w:p w:rsidR="00253E95" w:rsidRPr="00D75A9D" w:rsidRDefault="00E91CF4" w:rsidP="000E43FB">
      <w:pPr>
        <w:tabs>
          <w:tab w:val="clear" w:pos="709"/>
        </w:tabs>
        <w:snapToGrid w:val="0"/>
        <w:spacing w:after="240"/>
        <w:jc w:val="center"/>
        <w:rPr>
          <w:rFonts w:ascii="Arial" w:eastAsia="Calibri" w:hAnsi="Arial" w:cs="Arial"/>
          <w:b/>
          <w:bCs/>
          <w:sz w:val="22"/>
          <w:szCs w:val="22"/>
          <w:lang w:val="ru-RU"/>
        </w:rPr>
      </w:pPr>
      <w:r w:rsidRPr="00D75A9D">
        <w:rPr>
          <w:rFonts w:ascii="Arial" w:eastAsia="Calibri" w:hAnsi="Arial" w:cs="Arial"/>
          <w:b/>
          <w:sz w:val="22"/>
          <w:szCs w:val="22"/>
          <w:lang w:val="ru-RU"/>
        </w:rPr>
        <w:t>I.   </w:t>
      </w:r>
      <w:r w:rsidR="007B4CA1" w:rsidRPr="00D75A9D">
        <w:rPr>
          <w:rFonts w:ascii="Arial" w:eastAsia="Calibri" w:hAnsi="Arial" w:cs="Arial"/>
          <w:b/>
          <w:sz w:val="22"/>
          <w:szCs w:val="22"/>
          <w:lang w:val="ru-RU"/>
        </w:rPr>
        <w:t> </w:t>
      </w:r>
      <w:r w:rsidR="007B4CA1">
        <w:rPr>
          <w:rFonts w:ascii="Arial" w:eastAsia="Calibri" w:hAnsi="Arial" w:cs="Arial"/>
          <w:b/>
          <w:bCs/>
          <w:sz w:val="22"/>
          <w:szCs w:val="22"/>
          <w:lang w:val="ru-RU"/>
        </w:rPr>
        <w:t>Д</w:t>
      </w:r>
      <w:r w:rsidR="007B4CA1" w:rsidRPr="00D75A9D">
        <w:rPr>
          <w:rFonts w:ascii="Arial" w:eastAsia="Calibri" w:hAnsi="Arial" w:cs="Arial"/>
          <w:b/>
          <w:bCs/>
          <w:sz w:val="22"/>
          <w:szCs w:val="22"/>
          <w:lang w:val="ru-RU"/>
        </w:rPr>
        <w:t>орожная карта</w:t>
      </w:r>
      <w:r w:rsidR="00253E95" w:rsidRPr="00D75A9D">
        <w:rPr>
          <w:rFonts w:ascii="Arial" w:eastAsia="Calibri" w:hAnsi="Arial" w:cs="Arial"/>
          <w:b/>
          <w:bCs/>
          <w:sz w:val="22"/>
          <w:szCs w:val="22"/>
          <w:lang w:val="ru-RU"/>
        </w:rPr>
        <w:t xml:space="preserve"> МОК</w:t>
      </w:r>
    </w:p>
    <w:p w:rsidR="00253E95" w:rsidRPr="00D75A9D" w:rsidRDefault="00253E95" w:rsidP="00F4219E">
      <w:pPr>
        <w:tabs>
          <w:tab w:val="clear" w:pos="709"/>
        </w:tabs>
        <w:snapToGrid w:val="0"/>
        <w:spacing w:after="240"/>
        <w:ind w:left="709"/>
        <w:rPr>
          <w:rFonts w:ascii="Arial" w:eastAsia="Calibri" w:hAnsi="Arial" w:cs="Arial"/>
          <w:sz w:val="22"/>
          <w:szCs w:val="22"/>
          <w:lang w:val="ru-RU"/>
        </w:rPr>
      </w:pPr>
      <w:r w:rsidRPr="00D75A9D">
        <w:rPr>
          <w:rFonts w:ascii="Arial" w:eastAsia="Calibri" w:hAnsi="Arial" w:cs="Arial"/>
          <w:bCs/>
          <w:sz w:val="22"/>
          <w:szCs w:val="22"/>
          <w:lang w:val="ru-RU"/>
        </w:rPr>
        <w:t>Ассамблея,</w:t>
      </w:r>
    </w:p>
    <w:p w:rsidR="00253E95" w:rsidRPr="00D75A9D" w:rsidRDefault="00253E95" w:rsidP="00F4219E">
      <w:pPr>
        <w:tabs>
          <w:tab w:val="clear" w:pos="709"/>
        </w:tabs>
        <w:snapToGrid w:val="0"/>
        <w:spacing w:after="240"/>
        <w:ind w:left="709"/>
        <w:rPr>
          <w:rFonts w:ascii="Arial" w:hAnsi="Arial" w:cs="Arial"/>
          <w:sz w:val="22"/>
          <w:szCs w:val="22"/>
          <w:lang w:val="ru-RU"/>
        </w:rPr>
      </w:pPr>
      <w:r w:rsidRPr="00D75A9D">
        <w:rPr>
          <w:rFonts w:ascii="Arial" w:hAnsi="Arial" w:cs="Arial"/>
          <w:sz w:val="22"/>
          <w:szCs w:val="22"/>
          <w:u w:val="single"/>
          <w:lang w:val="ru-RU"/>
        </w:rPr>
        <w:t>рассмотрев документ</w:t>
      </w:r>
      <w:r w:rsidRPr="00D75A9D">
        <w:rPr>
          <w:rFonts w:ascii="Arial" w:hAnsi="Arial" w:cs="Arial"/>
          <w:color w:val="000000"/>
          <w:sz w:val="22"/>
          <w:szCs w:val="22"/>
          <w:lang w:val="ru-RU"/>
        </w:rPr>
        <w:t xml:space="preserve"> IOC-XXIX/2 </w:t>
      </w:r>
      <w:proofErr w:type="spellStart"/>
      <w:r w:rsidRPr="00D75A9D">
        <w:rPr>
          <w:rFonts w:ascii="Arial" w:hAnsi="Arial" w:cs="Arial"/>
          <w:color w:val="000000"/>
          <w:sz w:val="22"/>
          <w:szCs w:val="22"/>
          <w:lang w:val="ru-RU"/>
        </w:rPr>
        <w:t>Annex</w:t>
      </w:r>
      <w:proofErr w:type="spellEnd"/>
      <w:r w:rsidRPr="00D75A9D">
        <w:rPr>
          <w:rFonts w:ascii="Arial" w:hAnsi="Arial" w:cs="Arial"/>
          <w:color w:val="000000"/>
          <w:sz w:val="22"/>
          <w:szCs w:val="22"/>
          <w:lang w:val="ru-RU"/>
        </w:rPr>
        <w:t xml:space="preserve"> 8,</w:t>
      </w:r>
    </w:p>
    <w:p w:rsidR="00253E95" w:rsidRPr="00D75A9D" w:rsidRDefault="00253E95" w:rsidP="00F4219E">
      <w:pPr>
        <w:tabs>
          <w:tab w:val="clear" w:pos="709"/>
        </w:tabs>
        <w:snapToGrid w:val="0"/>
        <w:spacing w:after="240"/>
        <w:ind w:left="709"/>
        <w:rPr>
          <w:rFonts w:ascii="Arial" w:hAnsi="Arial" w:cs="Arial"/>
          <w:sz w:val="22"/>
          <w:szCs w:val="22"/>
          <w:lang w:val="ru-RU"/>
        </w:rPr>
      </w:pPr>
      <w:r w:rsidRPr="00D75A9D">
        <w:rPr>
          <w:rFonts w:ascii="Arial" w:eastAsia="Calibri" w:hAnsi="Arial" w:cs="Arial"/>
          <w:bCs/>
          <w:iCs/>
          <w:sz w:val="22"/>
          <w:szCs w:val="22"/>
          <w:u w:val="single"/>
          <w:lang w:val="ru-RU"/>
        </w:rPr>
        <w:t>выражает признательность</w:t>
      </w:r>
      <w:r w:rsidRPr="00D75A9D">
        <w:rPr>
          <w:rFonts w:ascii="Arial" w:eastAsia="Calibri" w:hAnsi="Arial" w:cs="Arial"/>
          <w:bCs/>
          <w:iCs/>
          <w:sz w:val="22"/>
          <w:szCs w:val="22"/>
          <w:lang w:val="ru-RU"/>
        </w:rPr>
        <w:t xml:space="preserve"> проф. Петеру </w:t>
      </w:r>
      <w:proofErr w:type="spellStart"/>
      <w:r w:rsidRPr="00D75A9D">
        <w:rPr>
          <w:rFonts w:ascii="Arial" w:eastAsia="Calibri" w:hAnsi="Arial" w:cs="Arial"/>
          <w:bCs/>
          <w:iCs/>
          <w:sz w:val="22"/>
          <w:szCs w:val="22"/>
          <w:lang w:val="ru-RU"/>
        </w:rPr>
        <w:t>Хёугану</w:t>
      </w:r>
      <w:proofErr w:type="spellEnd"/>
      <w:r w:rsidRPr="00D75A9D">
        <w:rPr>
          <w:rFonts w:ascii="Arial" w:eastAsia="Calibri" w:hAnsi="Arial" w:cs="Arial"/>
          <w:bCs/>
          <w:iCs/>
          <w:sz w:val="22"/>
          <w:szCs w:val="22"/>
          <w:lang w:val="ru-RU"/>
        </w:rPr>
        <w:t xml:space="preserve"> и должностным лицам МОК за руководство и управление работой Секретариата в межсессионный период;</w:t>
      </w:r>
    </w:p>
    <w:p w:rsidR="00253E95" w:rsidRPr="00D75A9D" w:rsidRDefault="00253E95" w:rsidP="00F4219E">
      <w:pPr>
        <w:tabs>
          <w:tab w:val="clear" w:pos="709"/>
        </w:tabs>
        <w:snapToGrid w:val="0"/>
        <w:spacing w:after="240"/>
        <w:ind w:left="709"/>
        <w:rPr>
          <w:rFonts w:ascii="Arial" w:hAnsi="Arial" w:cs="Arial"/>
          <w:sz w:val="22"/>
          <w:szCs w:val="22"/>
          <w:lang w:val="ru-RU"/>
        </w:rPr>
      </w:pPr>
      <w:r w:rsidRPr="00D75A9D">
        <w:rPr>
          <w:rFonts w:ascii="Arial" w:eastAsia="Calibri" w:hAnsi="Arial" w:cs="Arial"/>
          <w:bCs/>
          <w:iCs/>
          <w:sz w:val="22"/>
          <w:szCs w:val="22"/>
          <w:u w:val="single"/>
          <w:lang w:val="ru-RU"/>
        </w:rPr>
        <w:t>призывает</w:t>
      </w:r>
      <w:r w:rsidRPr="00D75A9D">
        <w:rPr>
          <w:rFonts w:ascii="Arial" w:eastAsia="Calibri" w:hAnsi="Arial" w:cs="Arial"/>
          <w:bCs/>
          <w:iCs/>
          <w:sz w:val="22"/>
          <w:szCs w:val="22"/>
          <w:lang w:val="ru-RU"/>
        </w:rPr>
        <w:t xml:space="preserve"> государства-члены использовать общие послания МОК в качестве основы, призванной помочь им в популяризации роли и деятельности МОК, а также для укрепления общих национальных подходов в рамках межправительственных форумов;</w:t>
      </w:r>
    </w:p>
    <w:p w:rsidR="00253E95" w:rsidRPr="00D75A9D" w:rsidRDefault="00253E95" w:rsidP="00F4219E">
      <w:pPr>
        <w:tabs>
          <w:tab w:val="clear" w:pos="709"/>
        </w:tabs>
        <w:snapToGrid w:val="0"/>
        <w:spacing w:after="240"/>
        <w:ind w:left="709"/>
        <w:rPr>
          <w:rFonts w:ascii="Arial" w:eastAsia="Calibri" w:hAnsi="Arial" w:cs="Arial"/>
          <w:bCs/>
          <w:iCs/>
          <w:sz w:val="22"/>
          <w:szCs w:val="22"/>
          <w:lang w:val="ru-RU"/>
        </w:rPr>
      </w:pPr>
      <w:r w:rsidRPr="00D75A9D">
        <w:rPr>
          <w:rFonts w:ascii="Arial" w:eastAsia="Calibri" w:hAnsi="Arial" w:cs="Arial"/>
          <w:bCs/>
          <w:iCs/>
          <w:sz w:val="22"/>
          <w:szCs w:val="22"/>
          <w:u w:val="single"/>
          <w:lang w:val="ru-RU"/>
        </w:rPr>
        <w:t>поручает</w:t>
      </w:r>
      <w:r w:rsidRPr="00D75A9D">
        <w:rPr>
          <w:rFonts w:ascii="Arial" w:eastAsia="Calibri" w:hAnsi="Arial" w:cs="Arial"/>
          <w:bCs/>
          <w:iCs/>
          <w:sz w:val="22"/>
          <w:szCs w:val="22"/>
          <w:lang w:val="ru-RU"/>
        </w:rPr>
        <w:t xml:space="preserve"> должностным лицам Комиссии в консультации и при поддержке государств</w:t>
      </w:r>
      <w:r w:rsidR="00F4219E" w:rsidRPr="00D75A9D">
        <w:rPr>
          <w:rFonts w:ascii="Arial" w:eastAsia="Calibri" w:hAnsi="Arial" w:cs="Arial"/>
          <w:bCs/>
          <w:iCs/>
          <w:sz w:val="22"/>
          <w:szCs w:val="22"/>
          <w:lang w:val="ru-RU"/>
        </w:rPr>
        <w:t> </w:t>
      </w:r>
      <w:r w:rsidRPr="00D75A9D">
        <w:rPr>
          <w:rFonts w:ascii="Arial" w:eastAsia="Calibri" w:hAnsi="Arial" w:cs="Arial"/>
          <w:bCs/>
          <w:iCs/>
          <w:sz w:val="22"/>
          <w:szCs w:val="22"/>
          <w:lang w:val="ru-RU"/>
        </w:rPr>
        <w:t>– членов МОК задачу дальнейшего уточнения особого статуса МОК в рамках ЮНЕСКО, в частности, с учетом деятельности рабочей группы открытого состава по вопросам управления, процедурам и методам работы руководящих органов ЮНЕСКО и подотчетных ей фондов, программ и структур, а также изучения в консультации с государствами-членами методов обеспечения необходимой институциональной и функциональной устойчивости Комиссии, включая существующие в рамках статьи 10 Устава МОК возможности;</w:t>
      </w:r>
    </w:p>
    <w:p w:rsidR="00253E95" w:rsidRPr="00D75A9D" w:rsidRDefault="00253E95" w:rsidP="00F4219E">
      <w:pPr>
        <w:tabs>
          <w:tab w:val="clear" w:pos="709"/>
        </w:tabs>
        <w:spacing w:after="240"/>
        <w:ind w:left="709"/>
        <w:rPr>
          <w:rFonts w:ascii="Arial" w:hAnsi="Arial" w:cs="Arial"/>
          <w:sz w:val="22"/>
          <w:szCs w:val="22"/>
          <w:lang w:val="ru-RU" w:eastAsia="ja-JP"/>
        </w:rPr>
      </w:pPr>
      <w:r w:rsidRPr="00D75A9D">
        <w:rPr>
          <w:rFonts w:ascii="Arial" w:eastAsia="Calibri" w:hAnsi="Arial" w:cs="Arial"/>
          <w:bCs/>
          <w:iCs/>
          <w:sz w:val="22"/>
          <w:szCs w:val="22"/>
          <w:u w:val="single"/>
          <w:lang w:val="ru-RU"/>
        </w:rPr>
        <w:t>постановляет</w:t>
      </w:r>
      <w:r w:rsidRPr="00D75A9D">
        <w:rPr>
          <w:rFonts w:ascii="Arial" w:eastAsia="Calibri" w:hAnsi="Arial" w:cs="Arial"/>
          <w:bCs/>
          <w:iCs/>
          <w:sz w:val="22"/>
          <w:szCs w:val="22"/>
          <w:lang w:val="ru-RU"/>
        </w:rPr>
        <w:t xml:space="preserve"> продолжить межсессионный обмен мнениями по данному и другим стратегическим вопросам, которые, возможно, возникнут под руководством должностных лиц МОК и с широким участием государств-членов посредством электронных консультаций в целях предоставления своевременных ориентиров Секретариату и внесения при необходимости вклада в работу межсессионной финансовой консультативной группы.</w:t>
      </w:r>
    </w:p>
    <w:p w:rsidR="00D75A9D" w:rsidRDefault="002C0E84" w:rsidP="000E43FB">
      <w:pPr>
        <w:tabs>
          <w:tab w:val="clear" w:pos="709"/>
        </w:tabs>
        <w:autoSpaceDE w:val="0"/>
        <w:autoSpaceDN w:val="0"/>
        <w:adjustRightInd w:val="0"/>
        <w:spacing w:after="240"/>
        <w:ind w:left="720" w:hanging="720"/>
        <w:jc w:val="left"/>
        <w:rPr>
          <w:rFonts w:ascii="Arial" w:hAnsi="Arial" w:cs="Arial"/>
          <w:sz w:val="22"/>
          <w:szCs w:val="22"/>
          <w:lang w:val="ru-RU"/>
        </w:rPr>
      </w:pPr>
      <w:r w:rsidRPr="00D75A9D">
        <w:rPr>
          <w:rFonts w:ascii="Arial" w:hAnsi="Arial" w:cs="Arial"/>
          <w:sz w:val="22"/>
          <w:szCs w:val="22"/>
          <w:lang w:val="ru-RU"/>
        </w:rPr>
        <w:t>4.2</w:t>
      </w:r>
      <w:r w:rsidRPr="00D75A9D">
        <w:rPr>
          <w:rFonts w:ascii="Arial" w:hAnsi="Arial" w:cs="Arial"/>
          <w:sz w:val="22"/>
          <w:szCs w:val="22"/>
          <w:lang w:val="ru-RU"/>
        </w:rPr>
        <w:tab/>
      </w:r>
      <w:r w:rsidR="0054075F" w:rsidRPr="00D75A9D">
        <w:rPr>
          <w:rFonts w:ascii="Arial" w:hAnsi="Arial" w:cs="Arial"/>
          <w:sz w:val="22"/>
          <w:szCs w:val="22"/>
          <w:lang w:val="ru-RU"/>
        </w:rPr>
        <w:t xml:space="preserve">ПРЕДЛОЖЕНИЕ О ПРОВЕДЕНИИ МЕЖДУНАРОДНОГО ДЕСЯТИЛЕТИЯ (ООН) НАУК ОБ ОКЕАНЕ В ИНТЕРЕСАХ УСТОЙЧИВОГО РАЗВИТИЯ </w:t>
      </w:r>
    </w:p>
    <w:p w:rsidR="00D75A9D" w:rsidRDefault="007B4CA1" w:rsidP="00972459">
      <w:pPr>
        <w:numPr>
          <w:ilvl w:val="0"/>
          <w:numId w:val="10"/>
        </w:numPr>
        <w:tabs>
          <w:tab w:val="clear" w:pos="720"/>
          <w:tab w:val="left" w:pos="709"/>
        </w:tabs>
        <w:autoSpaceDE w:val="0"/>
        <w:autoSpaceDN w:val="0"/>
        <w:adjustRightInd w:val="0"/>
        <w:spacing w:after="240"/>
        <w:ind w:hanging="709"/>
        <w:rPr>
          <w:rFonts w:ascii="Arial" w:hAnsi="Arial" w:cs="Arial"/>
          <w:bCs/>
          <w:iCs/>
          <w:sz w:val="22"/>
          <w:szCs w:val="22"/>
          <w:lang w:val="ru-RU"/>
        </w:rPr>
      </w:pPr>
      <w:r>
        <w:rPr>
          <w:rFonts w:ascii="Arial" w:hAnsi="Arial" w:cs="Arial"/>
          <w:bCs/>
          <w:iCs/>
          <w:sz w:val="22"/>
          <w:szCs w:val="22"/>
          <w:lang w:val="ru-RU"/>
        </w:rPr>
        <w:tab/>
      </w:r>
      <w:r w:rsidR="00972459" w:rsidRPr="00D75A9D">
        <w:rPr>
          <w:rFonts w:ascii="Arial" w:hAnsi="Arial" w:cs="Arial"/>
          <w:bCs/>
          <w:iCs/>
          <w:sz w:val="22"/>
          <w:szCs w:val="22"/>
          <w:lang w:val="ru-RU"/>
        </w:rPr>
        <w:t>Данный пункт повестки дня представил Председатель МОК, который напомнил, что Исполнительный совет МОК на своей 49-й сессии обратился к должностным лицам и Исполнительному секретарю МОК с призывом продолжить разработку концепции проведения Международного десятилетия наук об океане в интересах устойчивого развития (2021-2030</w:t>
      </w:r>
      <w:r w:rsidR="00972459" w:rsidRPr="00D75A9D">
        <w:rPr>
          <w:rFonts w:ascii="Arial" w:hAnsi="Arial" w:cs="Arial"/>
          <w:bCs/>
          <w:iCs/>
          <w:sz w:val="22"/>
          <w:szCs w:val="22"/>
          <w:lang w:val="en-US"/>
        </w:rPr>
        <w:t> </w:t>
      </w:r>
      <w:r w:rsidR="00972459" w:rsidRPr="00D75A9D">
        <w:rPr>
          <w:rFonts w:ascii="Arial" w:hAnsi="Arial" w:cs="Arial"/>
          <w:bCs/>
          <w:iCs/>
          <w:sz w:val="22"/>
          <w:szCs w:val="22"/>
          <w:lang w:val="ru-RU"/>
        </w:rPr>
        <w:t xml:space="preserve">гг.) – Ради океана, который нам необходим, </w:t>
      </w:r>
      <w:r w:rsidR="00217044" w:rsidRPr="00D75A9D">
        <w:rPr>
          <w:rFonts w:ascii="Arial" w:hAnsi="Arial" w:cs="Arial"/>
          <w:bCs/>
          <w:iCs/>
          <w:sz w:val="22"/>
          <w:szCs w:val="22"/>
          <w:lang w:val="ru-RU"/>
        </w:rPr>
        <w:t xml:space="preserve">в интересах </w:t>
      </w:r>
      <w:r w:rsidR="00972459" w:rsidRPr="00D75A9D">
        <w:rPr>
          <w:rFonts w:ascii="Arial" w:hAnsi="Arial" w:cs="Arial"/>
          <w:bCs/>
          <w:iCs/>
          <w:sz w:val="22"/>
          <w:szCs w:val="22"/>
          <w:lang w:val="ru-RU"/>
        </w:rPr>
        <w:t xml:space="preserve">будущего, к которому мы стремимся – возможно, под эгидой Организации Объединенных Наций. Вслед за прошедшими в январе 2017 г. консультациями с должностными лицами МОК был подготовлен документ </w:t>
      </w:r>
      <w:r w:rsidR="00972459" w:rsidRPr="00D75A9D">
        <w:rPr>
          <w:rFonts w:ascii="Arial" w:hAnsi="Arial" w:cs="Arial"/>
          <w:bCs/>
          <w:iCs/>
          <w:sz w:val="22"/>
          <w:szCs w:val="22"/>
        </w:rPr>
        <w:t>IOC</w:t>
      </w:r>
      <w:r w:rsidR="00972459" w:rsidRPr="00D75A9D">
        <w:rPr>
          <w:rFonts w:ascii="Arial" w:hAnsi="Arial" w:cs="Arial"/>
          <w:bCs/>
          <w:iCs/>
          <w:sz w:val="22"/>
          <w:szCs w:val="22"/>
          <w:lang w:val="ru-RU"/>
        </w:rPr>
        <w:t>/</w:t>
      </w:r>
      <w:r w:rsidR="00972459" w:rsidRPr="00D75A9D">
        <w:rPr>
          <w:rFonts w:ascii="Arial" w:hAnsi="Arial" w:cs="Arial"/>
          <w:bCs/>
          <w:iCs/>
          <w:sz w:val="22"/>
          <w:szCs w:val="22"/>
        </w:rPr>
        <w:t>INF</w:t>
      </w:r>
      <w:r w:rsidR="00972459" w:rsidRPr="00D75A9D">
        <w:rPr>
          <w:rFonts w:ascii="Arial" w:hAnsi="Arial" w:cs="Arial"/>
          <w:bCs/>
          <w:iCs/>
          <w:sz w:val="22"/>
          <w:szCs w:val="22"/>
          <w:lang w:val="ru-RU"/>
        </w:rPr>
        <w:t xml:space="preserve">-1341, содержащий предварительные цели Десятилетия. </w:t>
      </w:r>
      <w:r w:rsidR="00217044" w:rsidRPr="00D75A9D">
        <w:rPr>
          <w:rFonts w:ascii="Arial" w:hAnsi="Arial" w:cs="Arial"/>
          <w:bCs/>
          <w:iCs/>
          <w:sz w:val="22"/>
          <w:szCs w:val="22"/>
          <w:lang w:val="ru-RU"/>
        </w:rPr>
        <w:t>В этом д</w:t>
      </w:r>
      <w:r w:rsidR="00972459" w:rsidRPr="00D75A9D">
        <w:rPr>
          <w:rFonts w:ascii="Arial" w:hAnsi="Arial" w:cs="Arial"/>
          <w:bCs/>
          <w:iCs/>
          <w:sz w:val="22"/>
          <w:szCs w:val="22"/>
          <w:lang w:val="ru-RU"/>
        </w:rPr>
        <w:t>окумент</w:t>
      </w:r>
      <w:r w:rsidR="00217044" w:rsidRPr="00D75A9D">
        <w:rPr>
          <w:rFonts w:ascii="Arial" w:hAnsi="Arial" w:cs="Arial"/>
          <w:bCs/>
          <w:iCs/>
          <w:sz w:val="22"/>
          <w:szCs w:val="22"/>
          <w:lang w:val="ru-RU"/>
        </w:rPr>
        <w:t>е</w:t>
      </w:r>
      <w:r w:rsidR="00972459" w:rsidRPr="00D75A9D">
        <w:rPr>
          <w:rFonts w:ascii="Arial" w:hAnsi="Arial" w:cs="Arial"/>
          <w:bCs/>
          <w:iCs/>
          <w:sz w:val="22"/>
          <w:szCs w:val="22"/>
          <w:lang w:val="ru-RU"/>
        </w:rPr>
        <w:t xml:space="preserve"> </w:t>
      </w:r>
      <w:r w:rsidR="00217044" w:rsidRPr="00D75A9D">
        <w:rPr>
          <w:rFonts w:ascii="Arial" w:hAnsi="Arial" w:cs="Arial"/>
          <w:bCs/>
          <w:iCs/>
          <w:sz w:val="22"/>
          <w:szCs w:val="22"/>
          <w:lang w:val="ru-RU"/>
        </w:rPr>
        <w:t>представлены</w:t>
      </w:r>
      <w:r w:rsidR="00972459" w:rsidRPr="00D75A9D">
        <w:rPr>
          <w:rFonts w:ascii="Arial" w:hAnsi="Arial" w:cs="Arial"/>
          <w:bCs/>
          <w:iCs/>
          <w:sz w:val="22"/>
          <w:szCs w:val="22"/>
          <w:lang w:val="ru-RU"/>
        </w:rPr>
        <w:t xml:space="preserve"> общее обоснование и контекст</w:t>
      </w:r>
      <w:r w:rsidR="00217044" w:rsidRPr="00D75A9D">
        <w:rPr>
          <w:rFonts w:ascii="Arial" w:hAnsi="Arial" w:cs="Arial"/>
          <w:bCs/>
          <w:iCs/>
          <w:sz w:val="22"/>
          <w:szCs w:val="22"/>
          <w:lang w:val="ru-RU"/>
        </w:rPr>
        <w:t>, обуславливающий проведение этого десятилетия</w:t>
      </w:r>
      <w:r w:rsidR="00972459" w:rsidRPr="00D75A9D">
        <w:rPr>
          <w:rFonts w:ascii="Arial" w:hAnsi="Arial" w:cs="Arial"/>
          <w:bCs/>
          <w:iCs/>
          <w:sz w:val="22"/>
          <w:szCs w:val="22"/>
          <w:lang w:val="ru-RU"/>
        </w:rPr>
        <w:t>, а также возможные цели и мероприятия, тематик</w:t>
      </w:r>
      <w:r w:rsidR="00217044" w:rsidRPr="00D75A9D">
        <w:rPr>
          <w:rFonts w:ascii="Arial" w:hAnsi="Arial" w:cs="Arial"/>
          <w:bCs/>
          <w:iCs/>
          <w:sz w:val="22"/>
          <w:szCs w:val="22"/>
          <w:lang w:val="ru-RU"/>
        </w:rPr>
        <w:t>а</w:t>
      </w:r>
      <w:r w:rsidR="00972459" w:rsidRPr="00D75A9D">
        <w:rPr>
          <w:rFonts w:ascii="Arial" w:hAnsi="Arial" w:cs="Arial"/>
          <w:bCs/>
          <w:iCs/>
          <w:sz w:val="22"/>
          <w:szCs w:val="22"/>
          <w:lang w:val="ru-RU"/>
        </w:rPr>
        <w:t xml:space="preserve"> и ожидаемые результаты. Он призван служить отправной точкой для дальнейшей проработки этого вопроса </w:t>
      </w:r>
      <w:r w:rsidR="00217044" w:rsidRPr="00D75A9D">
        <w:rPr>
          <w:rFonts w:ascii="Arial" w:hAnsi="Arial" w:cs="Arial"/>
          <w:bCs/>
          <w:iCs/>
          <w:sz w:val="22"/>
          <w:szCs w:val="22"/>
          <w:lang w:val="ru-RU"/>
        </w:rPr>
        <w:t>посредством консультаций с</w:t>
      </w:r>
      <w:r w:rsidR="00972459" w:rsidRPr="00D75A9D">
        <w:rPr>
          <w:rFonts w:ascii="Arial" w:hAnsi="Arial" w:cs="Arial"/>
          <w:bCs/>
          <w:iCs/>
          <w:sz w:val="22"/>
          <w:szCs w:val="22"/>
          <w:lang w:val="ru-RU"/>
        </w:rPr>
        <w:t xml:space="preserve"> государств</w:t>
      </w:r>
      <w:r w:rsidR="00217044" w:rsidRPr="00D75A9D">
        <w:rPr>
          <w:rFonts w:ascii="Arial" w:hAnsi="Arial" w:cs="Arial"/>
          <w:bCs/>
          <w:iCs/>
          <w:sz w:val="22"/>
          <w:szCs w:val="22"/>
          <w:lang w:val="ru-RU"/>
        </w:rPr>
        <w:t>ами</w:t>
      </w:r>
      <w:r w:rsidR="00972459" w:rsidRPr="00D75A9D">
        <w:rPr>
          <w:rFonts w:ascii="Arial" w:hAnsi="Arial" w:cs="Arial"/>
          <w:bCs/>
          <w:iCs/>
          <w:sz w:val="22"/>
          <w:szCs w:val="22"/>
          <w:lang w:val="ru-RU"/>
        </w:rPr>
        <w:t xml:space="preserve"> – член</w:t>
      </w:r>
      <w:r w:rsidR="00217044" w:rsidRPr="00D75A9D">
        <w:rPr>
          <w:rFonts w:ascii="Arial" w:hAnsi="Arial" w:cs="Arial"/>
          <w:bCs/>
          <w:iCs/>
          <w:sz w:val="22"/>
          <w:szCs w:val="22"/>
          <w:lang w:val="ru-RU"/>
        </w:rPr>
        <w:t>ами</w:t>
      </w:r>
      <w:r w:rsidR="00972459" w:rsidRPr="00D75A9D">
        <w:rPr>
          <w:rFonts w:ascii="Arial" w:hAnsi="Arial" w:cs="Arial"/>
          <w:bCs/>
          <w:iCs/>
          <w:sz w:val="22"/>
          <w:szCs w:val="22"/>
          <w:lang w:val="ru-RU"/>
        </w:rPr>
        <w:t xml:space="preserve"> МОК, ЮНЕСКО, Организации Объединенных Наций и ее различных органов и внешних партнеров.</w:t>
      </w:r>
    </w:p>
    <w:p w:rsidR="00D75A9D" w:rsidRDefault="007B4CA1" w:rsidP="00972459">
      <w:pPr>
        <w:numPr>
          <w:ilvl w:val="0"/>
          <w:numId w:val="10"/>
        </w:numPr>
        <w:tabs>
          <w:tab w:val="clear" w:pos="720"/>
          <w:tab w:val="left" w:pos="709"/>
        </w:tabs>
        <w:autoSpaceDE w:val="0"/>
        <w:autoSpaceDN w:val="0"/>
        <w:adjustRightInd w:val="0"/>
        <w:spacing w:after="240"/>
        <w:ind w:hanging="709"/>
        <w:rPr>
          <w:rFonts w:ascii="Arial" w:hAnsi="Arial" w:cs="Arial"/>
          <w:bCs/>
          <w:iCs/>
          <w:sz w:val="22"/>
          <w:szCs w:val="22"/>
          <w:lang w:val="ru-RU"/>
        </w:rPr>
      </w:pPr>
      <w:r>
        <w:rPr>
          <w:rFonts w:ascii="Arial" w:hAnsi="Arial" w:cs="Arial"/>
          <w:bCs/>
          <w:iCs/>
          <w:sz w:val="22"/>
          <w:szCs w:val="22"/>
          <w:lang w:val="ru-RU"/>
        </w:rPr>
        <w:tab/>
      </w:r>
      <w:r w:rsidR="00972459" w:rsidRPr="00D75A9D">
        <w:rPr>
          <w:rFonts w:ascii="Arial" w:hAnsi="Arial" w:cs="Arial"/>
          <w:bCs/>
          <w:iCs/>
          <w:sz w:val="22"/>
          <w:szCs w:val="22"/>
          <w:lang w:val="ru-RU"/>
        </w:rPr>
        <w:t>Учитывая потенциальные возможности, которые Десятилетие может предоставить государствам-членам, обеспечив основу для согласованных действий по достижению Цели</w:t>
      </w:r>
      <w:r w:rsidR="00972459" w:rsidRPr="00D75A9D">
        <w:rPr>
          <w:rFonts w:ascii="Arial" w:hAnsi="Arial" w:cs="Arial"/>
          <w:bCs/>
          <w:iCs/>
          <w:sz w:val="22"/>
          <w:szCs w:val="22"/>
          <w:lang w:val="en-US"/>
        </w:rPr>
        <w:t> </w:t>
      </w:r>
      <w:r w:rsidR="00972459" w:rsidRPr="00D75A9D">
        <w:rPr>
          <w:rFonts w:ascii="Arial" w:hAnsi="Arial" w:cs="Arial"/>
          <w:bCs/>
          <w:iCs/>
          <w:sz w:val="22"/>
          <w:szCs w:val="22"/>
          <w:lang w:val="ru-RU"/>
        </w:rPr>
        <w:t>14 в области устойчивого развития, состоящей в «сохранении и устойчивом использовании океанов, морей и морских ресурсов в целях устойчивого развития», предложение было представлено Председателем МОК государствам – членам ООН в ходе работы подготовительного комитета конференции по ЦУР 14 (15-16 февраля) в Нью-Йорке. В ходе проходившей с марта по май 2017 г. консультации с государствами – членами ООН относительно итогового документа «Призыв к действиям», который предполагается принять на посвященной океану конференции ООН в июне 2017 г., ряд государств-членов выразил поддержку упоминанию предложения о Десятилетии в документе «Призыв к действиям». В мае 2017 г. Исполнительный секретарь МОК направил руководителям заинтересованных океанической наукой учреждений ООН, международных организаций и научных союзов письмо в целях привлечения их к разработке предложения о проведении Десятилетия.</w:t>
      </w:r>
    </w:p>
    <w:p w:rsidR="00D75A9D" w:rsidRDefault="007B4CA1" w:rsidP="00972459">
      <w:pPr>
        <w:numPr>
          <w:ilvl w:val="0"/>
          <w:numId w:val="10"/>
        </w:numPr>
        <w:tabs>
          <w:tab w:val="clear" w:pos="720"/>
          <w:tab w:val="left" w:pos="709"/>
        </w:tabs>
        <w:autoSpaceDE w:val="0"/>
        <w:autoSpaceDN w:val="0"/>
        <w:adjustRightInd w:val="0"/>
        <w:spacing w:after="240"/>
        <w:ind w:hanging="709"/>
        <w:rPr>
          <w:rFonts w:ascii="Arial" w:hAnsi="Arial" w:cs="Arial"/>
          <w:bCs/>
          <w:iCs/>
          <w:sz w:val="22"/>
          <w:szCs w:val="22"/>
          <w:lang w:val="ru-RU"/>
        </w:rPr>
      </w:pPr>
      <w:r>
        <w:rPr>
          <w:rFonts w:ascii="Arial" w:hAnsi="Arial" w:cs="Arial"/>
          <w:bCs/>
          <w:iCs/>
          <w:sz w:val="22"/>
          <w:szCs w:val="22"/>
          <w:lang w:val="ru-RU"/>
        </w:rPr>
        <w:tab/>
      </w:r>
      <w:r w:rsidR="00972459" w:rsidRPr="00D75A9D">
        <w:rPr>
          <w:rFonts w:ascii="Arial" w:hAnsi="Arial" w:cs="Arial"/>
          <w:bCs/>
          <w:iCs/>
          <w:sz w:val="22"/>
          <w:szCs w:val="22"/>
          <w:lang w:val="ru-RU"/>
        </w:rPr>
        <w:t>Перед обсуждением данного пункта повестки дня на пленарном заседании состоялось заседание дискуссионной группы высокого уровня, которое открыла Генеральный директор ЮНЕСКО</w:t>
      </w:r>
      <w:r w:rsidR="00217044" w:rsidRPr="00D75A9D">
        <w:rPr>
          <w:rFonts w:ascii="Arial" w:hAnsi="Arial" w:cs="Arial"/>
          <w:bCs/>
          <w:iCs/>
          <w:sz w:val="22"/>
          <w:szCs w:val="22"/>
          <w:lang w:val="ru-RU"/>
        </w:rPr>
        <w:t xml:space="preserve"> Ирина Бокова</w:t>
      </w:r>
      <w:r w:rsidR="00972459" w:rsidRPr="00D75A9D">
        <w:rPr>
          <w:rFonts w:ascii="Arial" w:hAnsi="Arial" w:cs="Arial"/>
          <w:bCs/>
          <w:iCs/>
          <w:sz w:val="22"/>
          <w:szCs w:val="22"/>
          <w:lang w:val="ru-RU"/>
        </w:rPr>
        <w:t xml:space="preserve">. В ходе заседания выступили следующие ораторы: Специальный советник Председателя Генеральной Ассамблеи ООН </w:t>
      </w:r>
      <w:proofErr w:type="spellStart"/>
      <w:r w:rsidR="00972459" w:rsidRPr="00D75A9D">
        <w:rPr>
          <w:rFonts w:ascii="Arial" w:hAnsi="Arial" w:cs="Arial"/>
          <w:bCs/>
          <w:iCs/>
          <w:sz w:val="22"/>
          <w:szCs w:val="22"/>
          <w:lang w:val="ru-RU"/>
        </w:rPr>
        <w:t>Дессима</w:t>
      </w:r>
      <w:proofErr w:type="spellEnd"/>
      <w:r w:rsidR="00972459" w:rsidRPr="00D75A9D">
        <w:rPr>
          <w:rFonts w:ascii="Arial" w:hAnsi="Arial" w:cs="Arial"/>
          <w:bCs/>
          <w:iCs/>
          <w:sz w:val="22"/>
          <w:szCs w:val="22"/>
          <w:lang w:val="ru-RU"/>
        </w:rPr>
        <w:t xml:space="preserve"> Уильямс, Генеральный секретарь</w:t>
      </w:r>
      <w:r w:rsidR="00972459" w:rsidRPr="00D75A9D">
        <w:rPr>
          <w:rFonts w:ascii="Arial" w:hAnsi="Arial" w:cs="Arial"/>
          <w:sz w:val="22"/>
          <w:szCs w:val="22"/>
          <w:lang w:val="ru-RU"/>
        </w:rPr>
        <w:t xml:space="preserve"> </w:t>
      </w:r>
      <w:r w:rsidR="00972459" w:rsidRPr="00D75A9D">
        <w:rPr>
          <w:rFonts w:ascii="Arial" w:hAnsi="Arial" w:cs="Arial"/>
          <w:bCs/>
          <w:iCs/>
          <w:sz w:val="22"/>
          <w:szCs w:val="22"/>
          <w:lang w:val="ru-RU"/>
        </w:rPr>
        <w:t xml:space="preserve">Международной гидрографической организации (МГО) Роберт Уорд, Исполнительный директор Международного совета по науке (МСНС) </w:t>
      </w:r>
      <w:proofErr w:type="spellStart"/>
      <w:r w:rsidR="00972459" w:rsidRPr="00D75A9D">
        <w:rPr>
          <w:rFonts w:ascii="Arial" w:hAnsi="Arial" w:cs="Arial"/>
          <w:bCs/>
          <w:iCs/>
          <w:sz w:val="22"/>
          <w:szCs w:val="22"/>
          <w:lang w:val="ru-RU"/>
        </w:rPr>
        <w:t>Хейде</w:t>
      </w:r>
      <w:proofErr w:type="spellEnd"/>
      <w:r w:rsidR="00972459" w:rsidRPr="00D75A9D">
        <w:rPr>
          <w:rFonts w:ascii="Arial" w:hAnsi="Arial" w:cs="Arial"/>
          <w:bCs/>
          <w:iCs/>
          <w:sz w:val="22"/>
          <w:szCs w:val="22"/>
          <w:lang w:val="ru-RU"/>
        </w:rPr>
        <w:t xml:space="preserve"> </w:t>
      </w:r>
      <w:proofErr w:type="spellStart"/>
      <w:r w:rsidR="00972459" w:rsidRPr="00D75A9D">
        <w:rPr>
          <w:rFonts w:ascii="Arial" w:hAnsi="Arial" w:cs="Arial"/>
          <w:bCs/>
          <w:iCs/>
          <w:sz w:val="22"/>
          <w:szCs w:val="22"/>
          <w:lang w:val="ru-RU"/>
        </w:rPr>
        <w:t>Хэкманн</w:t>
      </w:r>
      <w:proofErr w:type="spellEnd"/>
      <w:r w:rsidR="00972459" w:rsidRPr="00D75A9D">
        <w:rPr>
          <w:rFonts w:ascii="Arial" w:hAnsi="Arial" w:cs="Arial"/>
          <w:bCs/>
          <w:iCs/>
          <w:sz w:val="22"/>
          <w:szCs w:val="22"/>
          <w:lang w:val="ru-RU"/>
        </w:rPr>
        <w:t>, помощник Генерального секретаря</w:t>
      </w:r>
      <w:r w:rsidR="00972459" w:rsidRPr="00D75A9D">
        <w:rPr>
          <w:rFonts w:ascii="Arial" w:hAnsi="Arial" w:cs="Arial"/>
          <w:sz w:val="22"/>
          <w:szCs w:val="22"/>
          <w:lang w:val="ru-RU"/>
        </w:rPr>
        <w:t xml:space="preserve"> </w:t>
      </w:r>
      <w:r w:rsidR="00972459" w:rsidRPr="00D75A9D">
        <w:rPr>
          <w:rFonts w:ascii="Arial" w:hAnsi="Arial" w:cs="Arial"/>
          <w:bCs/>
          <w:iCs/>
          <w:sz w:val="22"/>
          <w:szCs w:val="22"/>
          <w:lang w:val="ru-RU"/>
        </w:rPr>
        <w:t xml:space="preserve">Всемирной метеорологической организации (ВМО) </w:t>
      </w:r>
      <w:proofErr w:type="spellStart"/>
      <w:r w:rsidR="00972459" w:rsidRPr="00D75A9D">
        <w:rPr>
          <w:rFonts w:ascii="Arial" w:hAnsi="Arial" w:cs="Arial"/>
          <w:sz w:val="22"/>
          <w:szCs w:val="22"/>
          <w:lang w:val="ru-RU"/>
        </w:rPr>
        <w:t>Вэньцзянь</w:t>
      </w:r>
      <w:proofErr w:type="spellEnd"/>
      <w:r w:rsidR="00972459" w:rsidRPr="00D75A9D">
        <w:rPr>
          <w:rFonts w:ascii="Arial" w:hAnsi="Arial" w:cs="Arial"/>
          <w:bCs/>
          <w:iCs/>
          <w:sz w:val="22"/>
          <w:szCs w:val="22"/>
          <w:lang w:val="ru-RU"/>
        </w:rPr>
        <w:t xml:space="preserve"> </w:t>
      </w:r>
      <w:proofErr w:type="spellStart"/>
      <w:r w:rsidR="00972459" w:rsidRPr="00D75A9D">
        <w:rPr>
          <w:rFonts w:ascii="Arial" w:hAnsi="Arial" w:cs="Arial"/>
          <w:bCs/>
          <w:iCs/>
          <w:sz w:val="22"/>
          <w:szCs w:val="22"/>
          <w:lang w:val="ru-RU"/>
        </w:rPr>
        <w:t>Чжан</w:t>
      </w:r>
      <w:proofErr w:type="spellEnd"/>
      <w:r w:rsidR="00972459" w:rsidRPr="00D75A9D">
        <w:rPr>
          <w:rFonts w:ascii="Arial" w:hAnsi="Arial" w:cs="Arial"/>
          <w:bCs/>
          <w:iCs/>
          <w:sz w:val="22"/>
          <w:szCs w:val="22"/>
          <w:lang w:val="ru-RU"/>
        </w:rPr>
        <w:t xml:space="preserve">, директор Индийского национального центра служб океанографической информации </w:t>
      </w:r>
      <w:proofErr w:type="spellStart"/>
      <w:r w:rsidR="00972459" w:rsidRPr="00D75A9D">
        <w:rPr>
          <w:rFonts w:ascii="Arial" w:hAnsi="Arial" w:cs="Arial"/>
          <w:bCs/>
          <w:iCs/>
          <w:sz w:val="22"/>
          <w:szCs w:val="22"/>
          <w:lang w:val="ru-RU"/>
        </w:rPr>
        <w:t>Сатиш</w:t>
      </w:r>
      <w:proofErr w:type="spellEnd"/>
      <w:r w:rsidR="00972459" w:rsidRPr="00D75A9D">
        <w:rPr>
          <w:rFonts w:ascii="Arial" w:hAnsi="Arial" w:cs="Arial"/>
          <w:bCs/>
          <w:iCs/>
          <w:sz w:val="22"/>
          <w:szCs w:val="22"/>
          <w:lang w:val="ru-RU"/>
        </w:rPr>
        <w:t xml:space="preserve"> Шеной, координатор Сектора по морским и прибрежным экосистемам Программы ООН по окружающей среде Лиза Эмилия </w:t>
      </w:r>
      <w:proofErr w:type="spellStart"/>
      <w:r w:rsidR="00972459" w:rsidRPr="00D75A9D">
        <w:rPr>
          <w:rFonts w:ascii="Arial" w:hAnsi="Arial" w:cs="Arial"/>
          <w:bCs/>
          <w:iCs/>
          <w:sz w:val="22"/>
          <w:szCs w:val="22"/>
          <w:lang w:val="ru-RU"/>
        </w:rPr>
        <w:t>Свенссон</w:t>
      </w:r>
      <w:proofErr w:type="spellEnd"/>
      <w:r w:rsidR="00972459" w:rsidRPr="00D75A9D">
        <w:rPr>
          <w:rFonts w:ascii="Arial" w:hAnsi="Arial" w:cs="Arial"/>
          <w:bCs/>
          <w:iCs/>
          <w:sz w:val="22"/>
          <w:szCs w:val="22"/>
          <w:lang w:val="ru-RU"/>
        </w:rPr>
        <w:t xml:space="preserve">, бывший Исполнительный секретарь МОК </w:t>
      </w:r>
      <w:proofErr w:type="spellStart"/>
      <w:r w:rsidR="00972459" w:rsidRPr="00D75A9D">
        <w:rPr>
          <w:rFonts w:ascii="Arial" w:hAnsi="Arial" w:cs="Arial"/>
          <w:bCs/>
          <w:iCs/>
          <w:sz w:val="22"/>
          <w:szCs w:val="22"/>
          <w:lang w:val="ru-RU"/>
        </w:rPr>
        <w:t>Гуннар</w:t>
      </w:r>
      <w:proofErr w:type="spellEnd"/>
      <w:r w:rsidR="00972459" w:rsidRPr="00D75A9D">
        <w:rPr>
          <w:rFonts w:ascii="Arial" w:hAnsi="Arial" w:cs="Arial"/>
          <w:bCs/>
          <w:iCs/>
          <w:sz w:val="22"/>
          <w:szCs w:val="22"/>
          <w:lang w:val="ru-RU"/>
        </w:rPr>
        <w:t xml:space="preserve"> </w:t>
      </w:r>
      <w:proofErr w:type="spellStart"/>
      <w:r w:rsidR="00972459" w:rsidRPr="00D75A9D">
        <w:rPr>
          <w:rFonts w:ascii="Arial" w:hAnsi="Arial" w:cs="Arial"/>
          <w:bCs/>
          <w:iCs/>
          <w:sz w:val="22"/>
          <w:szCs w:val="22"/>
          <w:lang w:val="ru-RU"/>
        </w:rPr>
        <w:t>Кулленберг</w:t>
      </w:r>
      <w:proofErr w:type="spellEnd"/>
      <w:r w:rsidR="00972459" w:rsidRPr="00D75A9D">
        <w:rPr>
          <w:rFonts w:ascii="Arial" w:hAnsi="Arial" w:cs="Arial"/>
          <w:bCs/>
          <w:iCs/>
          <w:sz w:val="22"/>
          <w:szCs w:val="22"/>
          <w:lang w:val="ru-RU"/>
        </w:rPr>
        <w:t>.</w:t>
      </w:r>
    </w:p>
    <w:p w:rsidR="00972459" w:rsidRPr="00D75A9D" w:rsidRDefault="007B4CA1" w:rsidP="00972459">
      <w:pPr>
        <w:numPr>
          <w:ilvl w:val="0"/>
          <w:numId w:val="10"/>
        </w:numPr>
        <w:tabs>
          <w:tab w:val="clear" w:pos="720"/>
          <w:tab w:val="left" w:pos="709"/>
        </w:tabs>
        <w:autoSpaceDE w:val="0"/>
        <w:autoSpaceDN w:val="0"/>
        <w:adjustRightInd w:val="0"/>
        <w:spacing w:after="240"/>
        <w:ind w:hanging="709"/>
        <w:rPr>
          <w:rFonts w:ascii="Arial" w:hAnsi="Arial" w:cs="Arial"/>
          <w:bCs/>
          <w:iCs/>
          <w:sz w:val="22"/>
          <w:szCs w:val="22"/>
          <w:lang w:val="ru-RU"/>
        </w:rPr>
      </w:pPr>
      <w:r>
        <w:rPr>
          <w:rFonts w:ascii="Arial" w:hAnsi="Arial" w:cs="Arial"/>
          <w:sz w:val="22"/>
          <w:szCs w:val="22"/>
          <w:lang w:val="ru-RU"/>
        </w:rPr>
        <w:tab/>
      </w:r>
      <w:r w:rsidR="00972459" w:rsidRPr="00D75A9D">
        <w:rPr>
          <w:rFonts w:ascii="Arial" w:hAnsi="Arial" w:cs="Arial"/>
          <w:sz w:val="22"/>
          <w:szCs w:val="22"/>
          <w:lang w:val="ru-RU"/>
        </w:rPr>
        <w:t xml:space="preserve">Все выступившие представители государств-членов выразили решительную поддержку проведению международного десятилетия </w:t>
      </w:r>
      <w:r w:rsidR="00217044" w:rsidRPr="00D75A9D">
        <w:rPr>
          <w:rFonts w:ascii="Arial" w:hAnsi="Arial" w:cs="Arial"/>
          <w:sz w:val="22"/>
          <w:szCs w:val="22"/>
          <w:lang w:val="ru-RU"/>
        </w:rPr>
        <w:t xml:space="preserve">наук об океане </w:t>
      </w:r>
      <w:r w:rsidR="00972459" w:rsidRPr="00D75A9D">
        <w:rPr>
          <w:rFonts w:ascii="Arial" w:hAnsi="Arial" w:cs="Arial"/>
          <w:sz w:val="22"/>
          <w:szCs w:val="22"/>
          <w:lang w:val="ru-RU"/>
        </w:rPr>
        <w:t>под эгидой Организации Объединенных Наций. Ассамблея дала высокую оценку работе сотрудников МОК и Секретариата, касавшейся завершения подготовки в межсессионный период концептуальной записки, посвященной десятилетию, а также их работе распространению информации о данной инициативе, в том числе в ходе Конференции ООН по океану.</w:t>
      </w:r>
    </w:p>
    <w:p w:rsidR="00D75A9D" w:rsidRDefault="007B4CA1" w:rsidP="00972459">
      <w:pPr>
        <w:numPr>
          <w:ilvl w:val="0"/>
          <w:numId w:val="10"/>
        </w:numPr>
        <w:tabs>
          <w:tab w:val="clear" w:pos="720"/>
          <w:tab w:val="left" w:pos="709"/>
        </w:tabs>
        <w:autoSpaceDE w:val="0"/>
        <w:autoSpaceDN w:val="0"/>
        <w:adjustRightInd w:val="0"/>
        <w:spacing w:after="240"/>
        <w:ind w:hanging="709"/>
        <w:rPr>
          <w:rFonts w:ascii="Arial" w:hAnsi="Arial" w:cs="Arial"/>
          <w:bCs/>
          <w:iCs/>
          <w:sz w:val="22"/>
          <w:szCs w:val="22"/>
          <w:lang w:val="ru-RU"/>
        </w:rPr>
      </w:pPr>
      <w:r>
        <w:rPr>
          <w:rFonts w:ascii="Arial" w:hAnsi="Arial" w:cs="Arial"/>
          <w:bCs/>
          <w:iCs/>
          <w:sz w:val="22"/>
          <w:szCs w:val="22"/>
          <w:lang w:val="ru-RU"/>
        </w:rPr>
        <w:tab/>
      </w:r>
      <w:r w:rsidR="00972459" w:rsidRPr="00D75A9D">
        <w:rPr>
          <w:rFonts w:ascii="Arial" w:hAnsi="Arial" w:cs="Arial"/>
          <w:bCs/>
          <w:iCs/>
          <w:sz w:val="22"/>
          <w:szCs w:val="22"/>
          <w:lang w:val="ru-RU"/>
        </w:rPr>
        <w:t>Ассамблея отметила, что проведение Десятилетия позволило бы обеспечить благодаря участию МОК:</w:t>
      </w:r>
    </w:p>
    <w:p w:rsidR="00D75A9D" w:rsidRDefault="00972459" w:rsidP="00972459">
      <w:pPr>
        <w:tabs>
          <w:tab w:val="clear" w:pos="709"/>
        </w:tabs>
        <w:spacing w:after="240"/>
        <w:ind w:left="993" w:hanging="284"/>
        <w:rPr>
          <w:rFonts w:ascii="Arial" w:hAnsi="Arial" w:cs="Arial"/>
          <w:bCs/>
          <w:iCs/>
          <w:color w:val="000000" w:themeColor="text1"/>
          <w:sz w:val="22"/>
          <w:szCs w:val="22"/>
          <w:lang w:val="ru-RU"/>
        </w:rPr>
      </w:pPr>
      <w:r w:rsidRPr="00D75A9D">
        <w:rPr>
          <w:rFonts w:ascii="Arial" w:hAnsi="Arial" w:cs="Arial"/>
          <w:bCs/>
          <w:iCs/>
          <w:sz w:val="22"/>
          <w:szCs w:val="22"/>
          <w:lang w:val="ru-RU"/>
        </w:rPr>
        <w:t>-</w:t>
      </w:r>
      <w:r w:rsidRPr="00D75A9D">
        <w:rPr>
          <w:rFonts w:ascii="Arial" w:hAnsi="Arial" w:cs="Arial"/>
          <w:bCs/>
          <w:iCs/>
          <w:sz w:val="22"/>
          <w:szCs w:val="22"/>
          <w:lang w:val="ru-RU"/>
        </w:rPr>
        <w:tab/>
        <w:t>повышение уровня осведомленности общественности о роли океана и вовлечение гражданского общества в информационно-просветительские мероприятия;</w:t>
      </w:r>
    </w:p>
    <w:p w:rsidR="00D75A9D" w:rsidRDefault="00972459" w:rsidP="00972459">
      <w:pPr>
        <w:tabs>
          <w:tab w:val="clear" w:pos="709"/>
        </w:tabs>
        <w:spacing w:after="240"/>
        <w:ind w:left="993" w:hanging="284"/>
        <w:rPr>
          <w:rFonts w:ascii="Arial" w:hAnsi="Arial" w:cs="Arial"/>
          <w:bCs/>
          <w:iCs/>
          <w:color w:val="000000" w:themeColor="text1"/>
          <w:sz w:val="22"/>
          <w:szCs w:val="22"/>
          <w:lang w:val="ru-RU"/>
        </w:rPr>
      </w:pPr>
      <w:r w:rsidRPr="00D75A9D">
        <w:rPr>
          <w:rFonts w:ascii="Arial" w:hAnsi="Arial" w:cs="Arial"/>
          <w:bCs/>
          <w:iCs/>
          <w:sz w:val="22"/>
          <w:szCs w:val="22"/>
          <w:lang w:val="ru-RU"/>
        </w:rPr>
        <w:t>-</w:t>
      </w:r>
      <w:r w:rsidRPr="00D75A9D">
        <w:rPr>
          <w:rFonts w:ascii="Arial" w:hAnsi="Arial" w:cs="Arial"/>
          <w:bCs/>
          <w:iCs/>
          <w:sz w:val="22"/>
          <w:szCs w:val="22"/>
          <w:lang w:val="ru-RU"/>
        </w:rPr>
        <w:tab/>
        <w:t xml:space="preserve">содействие подготовке новых докладов об оценке состояния морской среды и информационных материалов по тематике океана на </w:t>
      </w:r>
      <w:r w:rsidRPr="00D75A9D">
        <w:rPr>
          <w:rFonts w:ascii="Arial" w:hAnsi="Arial" w:cs="Arial"/>
          <w:sz w:val="22"/>
          <w:szCs w:val="22"/>
          <w:lang w:val="ru-RU"/>
        </w:rPr>
        <w:t>региональном и глобальном уровнях;</w:t>
      </w:r>
    </w:p>
    <w:p w:rsidR="00D75A9D" w:rsidRDefault="00972459" w:rsidP="00972459">
      <w:pPr>
        <w:tabs>
          <w:tab w:val="clear" w:pos="709"/>
        </w:tabs>
        <w:spacing w:after="240"/>
        <w:ind w:left="993" w:hanging="284"/>
        <w:rPr>
          <w:rFonts w:ascii="Arial" w:hAnsi="Arial" w:cs="Arial"/>
          <w:bCs/>
          <w:iCs/>
          <w:color w:val="000000" w:themeColor="text1"/>
          <w:sz w:val="22"/>
          <w:szCs w:val="22"/>
          <w:lang w:val="ru-RU"/>
        </w:rPr>
      </w:pPr>
      <w:r w:rsidRPr="00D75A9D">
        <w:rPr>
          <w:rFonts w:ascii="Arial" w:hAnsi="Arial" w:cs="Arial"/>
          <w:bCs/>
          <w:iCs/>
          <w:sz w:val="22"/>
          <w:szCs w:val="22"/>
          <w:lang w:val="ru-RU"/>
        </w:rPr>
        <w:t>-</w:t>
      </w:r>
      <w:r w:rsidRPr="00D75A9D">
        <w:rPr>
          <w:rFonts w:ascii="Arial" w:hAnsi="Arial" w:cs="Arial"/>
          <w:bCs/>
          <w:iCs/>
          <w:sz w:val="22"/>
          <w:szCs w:val="22"/>
          <w:lang w:val="ru-RU"/>
        </w:rPr>
        <w:tab/>
        <w:t xml:space="preserve">решение связанных с океаном и климатом научных проблем, лежащих </w:t>
      </w:r>
      <w:r w:rsidRPr="00D75A9D">
        <w:rPr>
          <w:rFonts w:ascii="Arial" w:hAnsi="Arial" w:cs="Arial"/>
          <w:sz w:val="22"/>
          <w:szCs w:val="22"/>
          <w:lang w:val="ru-RU"/>
        </w:rPr>
        <w:t>в основе Парижского соглашения РКИКООН;</w:t>
      </w:r>
    </w:p>
    <w:p w:rsidR="00D75A9D" w:rsidRDefault="00972459" w:rsidP="00972459">
      <w:pPr>
        <w:tabs>
          <w:tab w:val="clear" w:pos="709"/>
        </w:tabs>
        <w:spacing w:after="240"/>
        <w:ind w:left="993" w:hanging="284"/>
        <w:rPr>
          <w:rFonts w:ascii="Arial" w:hAnsi="Arial" w:cs="Arial"/>
          <w:bCs/>
          <w:iCs/>
          <w:color w:val="000000" w:themeColor="text1"/>
          <w:sz w:val="22"/>
          <w:szCs w:val="22"/>
          <w:lang w:val="ru-RU"/>
        </w:rPr>
      </w:pPr>
      <w:r w:rsidRPr="00D75A9D">
        <w:rPr>
          <w:rFonts w:ascii="Arial" w:hAnsi="Arial" w:cs="Arial"/>
          <w:sz w:val="22"/>
          <w:szCs w:val="22"/>
          <w:lang w:val="ru-RU"/>
        </w:rPr>
        <w:t>-</w:t>
      </w:r>
      <w:r w:rsidRPr="00D75A9D">
        <w:rPr>
          <w:rFonts w:ascii="Arial" w:hAnsi="Arial" w:cs="Arial"/>
          <w:sz w:val="22"/>
          <w:szCs w:val="22"/>
          <w:lang w:val="ru-RU"/>
        </w:rPr>
        <w:tab/>
        <w:t>сближение естественных и социальных наук путем развития междисциплинарных направлений деятельности;</w:t>
      </w:r>
    </w:p>
    <w:p w:rsidR="000B6C2D" w:rsidRPr="00D75A9D" w:rsidRDefault="00341A16" w:rsidP="00341A16">
      <w:pPr>
        <w:tabs>
          <w:tab w:val="clear" w:pos="709"/>
        </w:tabs>
        <w:spacing w:after="240"/>
        <w:ind w:left="993" w:hanging="284"/>
        <w:rPr>
          <w:rFonts w:ascii="Arial" w:hAnsi="Arial" w:cs="Arial"/>
          <w:bCs/>
          <w:iCs/>
          <w:color w:val="000000" w:themeColor="text1"/>
          <w:sz w:val="22"/>
          <w:szCs w:val="22"/>
          <w:lang w:val="ru-RU"/>
        </w:rPr>
      </w:pPr>
      <w:r w:rsidRPr="00D75A9D">
        <w:rPr>
          <w:rFonts w:ascii="Arial" w:hAnsi="Arial" w:cs="Arial"/>
          <w:bCs/>
          <w:iCs/>
          <w:sz w:val="22"/>
          <w:szCs w:val="22"/>
          <w:lang w:val="ru-RU"/>
        </w:rPr>
        <w:t>-</w:t>
      </w:r>
      <w:r w:rsidRPr="00D75A9D">
        <w:rPr>
          <w:rFonts w:ascii="Arial" w:hAnsi="Arial" w:cs="Arial"/>
          <w:bCs/>
          <w:iCs/>
          <w:sz w:val="22"/>
          <w:szCs w:val="22"/>
          <w:lang w:val="ru-RU"/>
        </w:rPr>
        <w:tab/>
      </w:r>
      <w:r w:rsidR="00972459" w:rsidRPr="00D75A9D">
        <w:rPr>
          <w:rFonts w:ascii="Arial" w:hAnsi="Arial" w:cs="Arial"/>
          <w:bCs/>
          <w:iCs/>
          <w:sz w:val="22"/>
          <w:szCs w:val="22"/>
          <w:lang w:val="ru-RU"/>
        </w:rPr>
        <w:t xml:space="preserve">участие в рамках МООД сообщества, занимающегося предоставлением связанных с океаном данных, в </w:t>
      </w:r>
      <w:r w:rsidR="00972459" w:rsidRPr="00D75A9D">
        <w:rPr>
          <w:rFonts w:ascii="Arial" w:hAnsi="Arial" w:cs="Arial"/>
          <w:sz w:val="22"/>
          <w:szCs w:val="22"/>
          <w:lang w:val="ru-RU"/>
        </w:rPr>
        <w:t>широком распространении таких данных и их преобразовании в информацию, необходимую для разработки политики</w:t>
      </w:r>
      <w:r w:rsidRPr="00D75A9D">
        <w:rPr>
          <w:rFonts w:ascii="Arial" w:hAnsi="Arial" w:cs="Arial"/>
          <w:sz w:val="22"/>
          <w:szCs w:val="22"/>
          <w:lang w:val="ru-RU"/>
        </w:rPr>
        <w:t>;</w:t>
      </w:r>
    </w:p>
    <w:p w:rsidR="005B52BF" w:rsidRPr="00D75A9D" w:rsidRDefault="00341A16" w:rsidP="005B52BF">
      <w:pPr>
        <w:tabs>
          <w:tab w:val="clear" w:pos="709"/>
        </w:tabs>
        <w:spacing w:after="240"/>
        <w:ind w:left="993" w:hanging="284"/>
        <w:rPr>
          <w:rFonts w:ascii="Arial" w:hAnsi="Arial" w:cs="Arial"/>
          <w:bCs/>
          <w:iCs/>
          <w:color w:val="000000" w:themeColor="text1"/>
          <w:sz w:val="22"/>
          <w:szCs w:val="22"/>
          <w:lang w:val="ru-RU"/>
        </w:rPr>
      </w:pPr>
      <w:r w:rsidRPr="00D75A9D">
        <w:rPr>
          <w:rFonts w:ascii="Arial" w:hAnsi="Arial" w:cs="Arial"/>
          <w:bCs/>
          <w:iCs/>
          <w:color w:val="000000" w:themeColor="text1"/>
          <w:sz w:val="22"/>
          <w:szCs w:val="22"/>
          <w:lang w:val="ru-RU"/>
        </w:rPr>
        <w:t>-</w:t>
      </w:r>
      <w:r w:rsidRPr="00D75A9D">
        <w:rPr>
          <w:rFonts w:ascii="Arial" w:hAnsi="Arial" w:cs="Arial"/>
          <w:bCs/>
          <w:iCs/>
          <w:color w:val="000000" w:themeColor="text1"/>
          <w:sz w:val="22"/>
          <w:szCs w:val="22"/>
          <w:lang w:val="ru-RU"/>
        </w:rPr>
        <w:tab/>
        <w:t>с</w:t>
      </w:r>
      <w:r w:rsidR="005B52BF" w:rsidRPr="00D75A9D">
        <w:rPr>
          <w:rFonts w:ascii="Arial" w:hAnsi="Arial" w:cs="Arial"/>
          <w:bCs/>
          <w:iCs/>
          <w:color w:val="000000" w:themeColor="text1"/>
          <w:sz w:val="22"/>
          <w:szCs w:val="22"/>
          <w:lang w:val="ru-RU"/>
        </w:rPr>
        <w:t>оздание новых механизмов взаимодействия между государствами-членами в области морских наук и океанографии;</w:t>
      </w:r>
    </w:p>
    <w:p w:rsidR="005B52BF" w:rsidRPr="00D75A9D" w:rsidRDefault="00341A16" w:rsidP="005B52BF">
      <w:pPr>
        <w:tabs>
          <w:tab w:val="clear" w:pos="709"/>
        </w:tabs>
        <w:spacing w:after="240"/>
        <w:ind w:left="993" w:hanging="284"/>
        <w:rPr>
          <w:rFonts w:ascii="Arial" w:hAnsi="Arial" w:cs="Arial"/>
          <w:bCs/>
          <w:iCs/>
          <w:color w:val="000000" w:themeColor="text1"/>
          <w:sz w:val="22"/>
          <w:szCs w:val="22"/>
          <w:lang w:val="ru-RU"/>
        </w:rPr>
      </w:pPr>
      <w:r w:rsidRPr="00D75A9D">
        <w:rPr>
          <w:rFonts w:ascii="Arial" w:hAnsi="Arial" w:cs="Arial"/>
          <w:bCs/>
          <w:iCs/>
          <w:color w:val="000000" w:themeColor="text1"/>
          <w:sz w:val="22"/>
          <w:szCs w:val="22"/>
          <w:lang w:val="ru-RU"/>
        </w:rPr>
        <w:t>-</w:t>
      </w:r>
      <w:r w:rsidRPr="00D75A9D">
        <w:rPr>
          <w:rFonts w:ascii="Arial" w:hAnsi="Arial" w:cs="Arial"/>
          <w:bCs/>
          <w:iCs/>
          <w:color w:val="000000" w:themeColor="text1"/>
          <w:sz w:val="22"/>
          <w:szCs w:val="22"/>
          <w:lang w:val="ru-RU"/>
        </w:rPr>
        <w:tab/>
        <w:t>и</w:t>
      </w:r>
      <w:r w:rsidR="005B52BF" w:rsidRPr="00D75A9D">
        <w:rPr>
          <w:rFonts w:ascii="Arial" w:hAnsi="Arial" w:cs="Arial"/>
          <w:bCs/>
          <w:iCs/>
          <w:color w:val="000000" w:themeColor="text1"/>
          <w:sz w:val="22"/>
          <w:szCs w:val="22"/>
          <w:lang w:val="ru-RU"/>
        </w:rPr>
        <w:t>нициирование осуществления новых флагманских исследовательских программ, которые соответствовали бы приоритетам глобальной повестки дня, а не просто являлись перекомпоновкой уже осуществляемых мероприятий;</w:t>
      </w:r>
    </w:p>
    <w:p w:rsidR="005B52BF" w:rsidRPr="00D75A9D" w:rsidRDefault="00341A16" w:rsidP="005B52BF">
      <w:pPr>
        <w:tabs>
          <w:tab w:val="clear" w:pos="709"/>
        </w:tabs>
        <w:spacing w:after="240"/>
        <w:ind w:left="993" w:hanging="284"/>
        <w:rPr>
          <w:rFonts w:ascii="Arial" w:hAnsi="Arial" w:cs="Arial"/>
          <w:bCs/>
          <w:iCs/>
          <w:color w:val="000000" w:themeColor="text1"/>
          <w:sz w:val="22"/>
          <w:szCs w:val="22"/>
          <w:lang w:val="ru-RU"/>
        </w:rPr>
      </w:pPr>
      <w:r w:rsidRPr="00D75A9D">
        <w:rPr>
          <w:rFonts w:ascii="Arial" w:hAnsi="Arial" w:cs="Arial"/>
          <w:bCs/>
          <w:iCs/>
          <w:color w:val="000000" w:themeColor="text1"/>
          <w:sz w:val="22"/>
          <w:szCs w:val="22"/>
          <w:lang w:val="ru-RU"/>
        </w:rPr>
        <w:t>-</w:t>
      </w:r>
      <w:r w:rsidRPr="00D75A9D">
        <w:rPr>
          <w:rFonts w:ascii="Arial" w:hAnsi="Arial" w:cs="Arial"/>
          <w:bCs/>
          <w:iCs/>
          <w:color w:val="000000" w:themeColor="text1"/>
          <w:sz w:val="22"/>
          <w:szCs w:val="22"/>
          <w:lang w:val="ru-RU"/>
        </w:rPr>
        <w:tab/>
        <w:t>н</w:t>
      </w:r>
      <w:r w:rsidR="005B52BF" w:rsidRPr="00D75A9D">
        <w:rPr>
          <w:rFonts w:ascii="Arial" w:hAnsi="Arial" w:cs="Arial"/>
          <w:bCs/>
          <w:iCs/>
          <w:color w:val="000000" w:themeColor="text1"/>
          <w:sz w:val="22"/>
          <w:szCs w:val="22"/>
          <w:lang w:val="ru-RU"/>
        </w:rPr>
        <w:t>алаживание новых партнерских связей между межправительственными, правительственными и неправительственными организациями</w:t>
      </w:r>
      <w:r w:rsidR="00217044" w:rsidRPr="00D75A9D">
        <w:rPr>
          <w:rFonts w:ascii="Arial" w:hAnsi="Arial" w:cs="Arial"/>
          <w:bCs/>
          <w:iCs/>
          <w:color w:val="000000" w:themeColor="text1"/>
          <w:sz w:val="22"/>
          <w:szCs w:val="22"/>
          <w:lang w:val="ru-RU"/>
        </w:rPr>
        <w:t>, а также частными структурами;</w:t>
      </w:r>
    </w:p>
    <w:p w:rsidR="00D75A9D" w:rsidRDefault="00341A16" w:rsidP="005B52BF">
      <w:pPr>
        <w:tabs>
          <w:tab w:val="clear" w:pos="709"/>
        </w:tabs>
        <w:autoSpaceDE w:val="0"/>
        <w:autoSpaceDN w:val="0"/>
        <w:adjustRightInd w:val="0"/>
        <w:spacing w:after="240"/>
        <w:ind w:left="993" w:hanging="284"/>
        <w:rPr>
          <w:rFonts w:ascii="Arial" w:hAnsi="Arial" w:cs="Arial"/>
          <w:color w:val="000000" w:themeColor="text1"/>
          <w:sz w:val="22"/>
          <w:szCs w:val="22"/>
          <w:highlight w:val="yellow"/>
          <w:lang w:val="ru-RU"/>
        </w:rPr>
      </w:pPr>
      <w:r w:rsidRPr="00D75A9D">
        <w:rPr>
          <w:rFonts w:ascii="Arial" w:hAnsi="Arial" w:cs="Arial"/>
          <w:bCs/>
          <w:iCs/>
          <w:color w:val="000000" w:themeColor="text1"/>
          <w:sz w:val="22"/>
          <w:szCs w:val="22"/>
          <w:lang w:val="ru-RU"/>
        </w:rPr>
        <w:t>-</w:t>
      </w:r>
      <w:r w:rsidRPr="00D75A9D">
        <w:rPr>
          <w:rFonts w:ascii="Arial" w:hAnsi="Arial" w:cs="Arial"/>
          <w:bCs/>
          <w:iCs/>
          <w:color w:val="000000" w:themeColor="text1"/>
          <w:sz w:val="22"/>
          <w:szCs w:val="22"/>
          <w:lang w:val="ru-RU"/>
        </w:rPr>
        <w:tab/>
        <w:t>р</w:t>
      </w:r>
      <w:r w:rsidR="005B52BF" w:rsidRPr="00D75A9D">
        <w:rPr>
          <w:rFonts w:ascii="Arial" w:hAnsi="Arial" w:cs="Arial"/>
          <w:bCs/>
          <w:iCs/>
          <w:color w:val="000000" w:themeColor="text1"/>
          <w:sz w:val="22"/>
          <w:szCs w:val="22"/>
          <w:lang w:val="ru-RU"/>
        </w:rPr>
        <w:t xml:space="preserve">азработка продуманного плана действий в области развития потенциала, в том числе механизмов передачи морской технологии, в качестве неотъемлемой части плана осуществления десятилетия с </w:t>
      </w:r>
      <w:proofErr w:type="spellStart"/>
      <w:r w:rsidR="005B52BF" w:rsidRPr="00D75A9D">
        <w:rPr>
          <w:rFonts w:ascii="Arial" w:hAnsi="Arial" w:cs="Arial"/>
          <w:bCs/>
          <w:iCs/>
          <w:color w:val="000000" w:themeColor="text1"/>
          <w:sz w:val="22"/>
          <w:szCs w:val="22"/>
          <w:lang w:val="ru-RU"/>
        </w:rPr>
        <w:t>уделением</w:t>
      </w:r>
      <w:proofErr w:type="spellEnd"/>
      <w:r w:rsidR="005B52BF" w:rsidRPr="00D75A9D">
        <w:rPr>
          <w:rFonts w:ascii="Arial" w:hAnsi="Arial" w:cs="Arial"/>
          <w:bCs/>
          <w:iCs/>
          <w:color w:val="000000" w:themeColor="text1"/>
          <w:sz w:val="22"/>
          <w:szCs w:val="22"/>
          <w:lang w:val="ru-RU"/>
        </w:rPr>
        <w:t xml:space="preserve"> особого внимания потребностям стран Африки и МОСРГ</w:t>
      </w:r>
      <w:r w:rsidR="00756168" w:rsidRPr="00D75A9D">
        <w:rPr>
          <w:rFonts w:ascii="Arial" w:hAnsi="Arial" w:cs="Arial"/>
          <w:bCs/>
          <w:iCs/>
          <w:color w:val="000000" w:themeColor="text1"/>
          <w:sz w:val="22"/>
          <w:szCs w:val="22"/>
          <w:lang w:val="ru-RU"/>
        </w:rPr>
        <w:t>.</w:t>
      </w:r>
    </w:p>
    <w:p w:rsidR="00D75A9D" w:rsidRDefault="007B4CA1"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0B6C2D" w:rsidRPr="00D75A9D">
        <w:rPr>
          <w:rFonts w:ascii="Arial" w:hAnsi="Arial" w:cs="Arial"/>
          <w:bCs/>
          <w:iCs/>
          <w:sz w:val="22"/>
          <w:szCs w:val="22"/>
          <w:lang w:val="ru-RU"/>
        </w:rPr>
        <w:t>Ассамблея отметила, что уроки, извлеченные в ходе проведения второй Международной экспедиции в Индийском океане (МЭИО-2), могут быть весьма полезны и применимы в контексте десятилетия.</w:t>
      </w:r>
      <w:r w:rsidR="000B6C2D" w:rsidRPr="00D75A9D">
        <w:rPr>
          <w:rFonts w:ascii="Arial" w:hAnsi="Arial" w:cs="Arial"/>
          <w:sz w:val="22"/>
          <w:szCs w:val="22"/>
          <w:lang w:val="ru-RU"/>
        </w:rPr>
        <w:t xml:space="preserve"> </w:t>
      </w:r>
    </w:p>
    <w:p w:rsidR="00D75A9D" w:rsidRDefault="007B4CA1"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0B6C2D" w:rsidRPr="00D75A9D">
        <w:rPr>
          <w:rFonts w:ascii="Arial" w:hAnsi="Arial" w:cs="Arial"/>
          <w:bCs/>
          <w:iCs/>
          <w:sz w:val="22"/>
          <w:szCs w:val="22"/>
          <w:lang w:val="ru-RU"/>
        </w:rPr>
        <w:t>Ассамблея подчеркнула важность учета того факта, что мероприятия в рамках десятилетия должны осуществляться в соответствии с положениями ЮНКЛОС и что при этом следует избегать дублирования полномочий других органов ООН.</w:t>
      </w:r>
      <w:r w:rsidR="000B6C2D" w:rsidRPr="00D75A9D">
        <w:rPr>
          <w:rFonts w:ascii="Arial" w:hAnsi="Arial" w:cs="Arial"/>
          <w:sz w:val="22"/>
          <w:szCs w:val="22"/>
          <w:lang w:val="ru-RU"/>
        </w:rPr>
        <w:t xml:space="preserve"> </w:t>
      </w:r>
    </w:p>
    <w:p w:rsidR="00D75A9D" w:rsidRDefault="007B4CA1"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0B6C2D" w:rsidRPr="00D75A9D">
        <w:rPr>
          <w:rFonts w:ascii="Arial" w:hAnsi="Arial" w:cs="Arial"/>
          <w:bCs/>
          <w:iCs/>
          <w:sz w:val="22"/>
          <w:szCs w:val="22"/>
          <w:lang w:val="ru-RU"/>
        </w:rPr>
        <w:t>Некоторые государства-члены выразили готовность участвовать в процессе планирования и проведения десятилетия в рамках механизмов МОК, а также путем задействования национальной научно-исследовательской инфраструктуры и осуществления соответствующей деятельности (например, морские научно-исследовательские экспедиции), в том числе в области развития потенциала и обмена технологиями. Ассамблея признала необходимость взаимодействия в процессе планирования с научным сообществом, с тем чтобы план осуществления десятилетия основывался и актуализировался с учетом новейших результат</w:t>
      </w:r>
      <w:r w:rsidR="00BC1DAA" w:rsidRPr="00D75A9D">
        <w:rPr>
          <w:rFonts w:ascii="Arial" w:hAnsi="Arial" w:cs="Arial"/>
          <w:bCs/>
          <w:iCs/>
          <w:sz w:val="22"/>
          <w:szCs w:val="22"/>
          <w:lang w:val="ru-RU"/>
        </w:rPr>
        <w:t>ов</w:t>
      </w:r>
      <w:r w:rsidR="000B6C2D" w:rsidRPr="00D75A9D">
        <w:rPr>
          <w:rFonts w:ascii="Arial" w:hAnsi="Arial" w:cs="Arial"/>
          <w:bCs/>
          <w:iCs/>
          <w:sz w:val="22"/>
          <w:szCs w:val="22"/>
          <w:lang w:val="ru-RU"/>
        </w:rPr>
        <w:t xml:space="preserve"> научных исследований.</w:t>
      </w:r>
      <w:r w:rsidR="000B6C2D" w:rsidRPr="00D75A9D">
        <w:rPr>
          <w:rFonts w:ascii="Arial" w:hAnsi="Arial" w:cs="Arial"/>
          <w:sz w:val="22"/>
          <w:szCs w:val="22"/>
          <w:lang w:val="ru-RU"/>
        </w:rPr>
        <w:t xml:space="preserve"> </w:t>
      </w:r>
    </w:p>
    <w:p w:rsidR="00D75A9D" w:rsidRDefault="007B4CA1"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0B6C2D" w:rsidRPr="00D75A9D">
        <w:rPr>
          <w:rFonts w:ascii="Arial" w:hAnsi="Arial" w:cs="Arial"/>
          <w:bCs/>
          <w:iCs/>
          <w:sz w:val="22"/>
          <w:szCs w:val="22"/>
          <w:lang w:val="ru-RU"/>
        </w:rPr>
        <w:t>Ассамблея указала на необходимость наличия в плане действий, который будет разработан для десятилетия, четких и поддающихся измерению ожидаемых результатов.</w:t>
      </w:r>
      <w:r w:rsidR="000B6C2D" w:rsidRPr="00D75A9D">
        <w:rPr>
          <w:rFonts w:ascii="Arial" w:hAnsi="Arial" w:cs="Arial"/>
          <w:sz w:val="22"/>
          <w:szCs w:val="22"/>
          <w:lang w:val="ru-RU"/>
        </w:rPr>
        <w:t xml:space="preserve"> </w:t>
      </w:r>
    </w:p>
    <w:p w:rsidR="00D75A9D" w:rsidRDefault="007B4CA1"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0B6C2D" w:rsidRPr="00D75A9D">
        <w:rPr>
          <w:rFonts w:ascii="Arial" w:hAnsi="Arial" w:cs="Arial"/>
          <w:bCs/>
          <w:iCs/>
          <w:sz w:val="22"/>
          <w:szCs w:val="22"/>
          <w:lang w:val="ru-RU"/>
        </w:rPr>
        <w:t>Ассамблея ожидает, что на МОК как ведущее учреждение системы ООН в области наук об океане будет возложена основная роль в вопросах координации деятельности, связанной с осуществлением десятилетия, и что Исполнительный секретарь представит предложение о проведении этого десятилетия на рассмотрение Генеральной Ассамблеи ООН.</w:t>
      </w:r>
      <w:r w:rsidR="000B6C2D" w:rsidRPr="00D75A9D">
        <w:rPr>
          <w:rFonts w:ascii="Arial" w:hAnsi="Arial" w:cs="Arial"/>
          <w:sz w:val="22"/>
          <w:szCs w:val="22"/>
          <w:lang w:val="ru-RU"/>
        </w:rPr>
        <w:t xml:space="preserve"> </w:t>
      </w:r>
    </w:p>
    <w:p w:rsidR="00D75A9D" w:rsidRDefault="007B4CA1"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221E00" w:rsidRPr="00D75A9D">
        <w:rPr>
          <w:rFonts w:ascii="Arial" w:hAnsi="Arial" w:cs="Arial"/>
          <w:bCs/>
          <w:iCs/>
          <w:sz w:val="22"/>
          <w:szCs w:val="22"/>
          <w:lang w:val="ru-RU"/>
        </w:rPr>
        <w:t>Государства-</w:t>
      </w:r>
      <w:r w:rsidR="000B6C2D" w:rsidRPr="00D75A9D">
        <w:rPr>
          <w:rFonts w:ascii="Arial" w:hAnsi="Arial" w:cs="Arial"/>
          <w:bCs/>
          <w:iCs/>
          <w:sz w:val="22"/>
          <w:szCs w:val="22"/>
          <w:lang w:val="ru-RU"/>
        </w:rPr>
        <w:t xml:space="preserve">члены приветствовали заинтересованное участие ряда учреждений ООН и межправительственных органов, в частности МОМД, </w:t>
      </w:r>
      <w:r w:rsidR="000B6C2D" w:rsidRPr="00D75A9D">
        <w:rPr>
          <w:rFonts w:ascii="Arial" w:hAnsi="Arial" w:cs="Arial"/>
          <w:bCs/>
          <w:color w:val="000000"/>
          <w:sz w:val="22"/>
          <w:szCs w:val="22"/>
          <w:lang w:val="ru-RU"/>
        </w:rPr>
        <w:t>ОВОМП, ФАО, ВМО, МГО</w:t>
      </w:r>
      <w:r w:rsidR="000B6C2D" w:rsidRPr="00D75A9D">
        <w:rPr>
          <w:rFonts w:ascii="Arial" w:hAnsi="Arial" w:cs="Arial"/>
          <w:bCs/>
          <w:iCs/>
          <w:sz w:val="22"/>
          <w:szCs w:val="22"/>
          <w:lang w:val="ru-RU"/>
        </w:rPr>
        <w:t>, МСИМ и ЮНЕП, и призвали Исполнительного секретаря продолжить эту работу в отношении других потенциальных партнеров.</w:t>
      </w:r>
      <w:r w:rsidR="000B6C2D" w:rsidRPr="00D75A9D">
        <w:rPr>
          <w:rFonts w:ascii="Arial" w:hAnsi="Arial" w:cs="Arial"/>
          <w:sz w:val="22"/>
          <w:szCs w:val="22"/>
          <w:lang w:val="ru-RU"/>
        </w:rPr>
        <w:t xml:space="preserve"> </w:t>
      </w:r>
    </w:p>
    <w:p w:rsidR="00D75A9D" w:rsidRDefault="007B4CA1"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0B6C2D" w:rsidRPr="00D75A9D">
        <w:rPr>
          <w:rFonts w:ascii="Arial" w:hAnsi="Arial" w:cs="Arial"/>
          <w:bCs/>
          <w:iCs/>
          <w:sz w:val="22"/>
          <w:szCs w:val="22"/>
          <w:lang w:val="ru-RU"/>
        </w:rPr>
        <w:t>Представители СКОР, СТОМН и ПОГО сообщили о своей заинтересованности в проведении десятилетия и подчеркнули важность участия в процессе планирования неправительственных организаций.</w:t>
      </w:r>
      <w:r w:rsidR="000B6C2D" w:rsidRPr="00D75A9D">
        <w:rPr>
          <w:rFonts w:ascii="Arial" w:hAnsi="Arial" w:cs="Arial"/>
          <w:sz w:val="22"/>
          <w:szCs w:val="22"/>
          <w:lang w:val="ru-RU"/>
        </w:rPr>
        <w:t xml:space="preserve"> </w:t>
      </w:r>
    </w:p>
    <w:p w:rsidR="0085026D" w:rsidRPr="00D75A9D" w:rsidRDefault="007B4CA1"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0B6C2D" w:rsidRPr="00D75A9D">
        <w:rPr>
          <w:rFonts w:ascii="Arial" w:hAnsi="Arial" w:cs="Arial"/>
          <w:bCs/>
          <w:iCs/>
          <w:sz w:val="22"/>
          <w:szCs w:val="22"/>
          <w:lang w:val="ru-RU"/>
        </w:rPr>
        <w:t>В целях доработки представленного Норвегией и Республикой Корея проекта резолюции по инициативе Аргентины, Австралии, Канады, Португалии и США была создана редакционная группа.</w:t>
      </w:r>
    </w:p>
    <w:p w:rsidR="00D75A9D" w:rsidRDefault="007B4CA1"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0085026D" w:rsidRPr="00D75A9D">
        <w:rPr>
          <w:rFonts w:ascii="Arial" w:hAnsi="Arial" w:cs="Arial"/>
          <w:sz w:val="22"/>
          <w:szCs w:val="22"/>
          <w:lang w:val="ru-RU"/>
        </w:rPr>
        <w:t xml:space="preserve">В своем выступлении в ходе </w:t>
      </w:r>
      <w:r w:rsidR="000E0D8C" w:rsidRPr="00D75A9D">
        <w:rPr>
          <w:rFonts w:ascii="Arial" w:hAnsi="Arial" w:cs="Arial"/>
          <w:sz w:val="22"/>
          <w:szCs w:val="22"/>
          <w:lang w:val="ru-RU"/>
        </w:rPr>
        <w:t>этого заседания</w:t>
      </w:r>
      <w:r w:rsidR="0085026D" w:rsidRPr="00D75A9D">
        <w:rPr>
          <w:rFonts w:ascii="Arial" w:hAnsi="Arial" w:cs="Arial"/>
          <w:sz w:val="22"/>
          <w:szCs w:val="22"/>
          <w:lang w:val="ru-RU"/>
        </w:rPr>
        <w:t xml:space="preserve"> председатель Генеральной Ассамблеи ООН Питер Томсон с удовлетворением отметил </w:t>
      </w:r>
      <w:r w:rsidR="000E0D8C" w:rsidRPr="00D75A9D">
        <w:rPr>
          <w:rFonts w:ascii="Arial" w:hAnsi="Arial" w:cs="Arial"/>
          <w:sz w:val="22"/>
          <w:szCs w:val="22"/>
          <w:lang w:val="ru-RU"/>
        </w:rPr>
        <w:t>в высшей степени</w:t>
      </w:r>
      <w:r w:rsidR="0085026D" w:rsidRPr="00D75A9D">
        <w:rPr>
          <w:rFonts w:ascii="Arial" w:hAnsi="Arial" w:cs="Arial"/>
          <w:sz w:val="22"/>
          <w:szCs w:val="22"/>
          <w:lang w:val="ru-RU"/>
        </w:rPr>
        <w:t xml:space="preserve"> значимую роль МОК в </w:t>
      </w:r>
      <w:r w:rsidR="000E0D8C" w:rsidRPr="00D75A9D">
        <w:rPr>
          <w:rFonts w:ascii="Arial" w:hAnsi="Arial" w:cs="Arial"/>
          <w:sz w:val="22"/>
          <w:szCs w:val="22"/>
          <w:lang w:val="ru-RU"/>
        </w:rPr>
        <w:t>обеспечении</w:t>
      </w:r>
      <w:r w:rsidR="0085026D" w:rsidRPr="00D75A9D">
        <w:rPr>
          <w:rFonts w:ascii="Arial" w:hAnsi="Arial" w:cs="Arial"/>
          <w:sz w:val="22"/>
          <w:szCs w:val="22"/>
          <w:lang w:val="ru-RU"/>
        </w:rPr>
        <w:t xml:space="preserve"> учета проблематики океанов в наиболее важных международных рамочных документах, в том числе в Повестке-2030. Он выразил решительную поддержку предложению о проведении десятилетия наук об океане в интересах </w:t>
      </w:r>
      <w:r w:rsidR="002F2A5D">
        <w:rPr>
          <w:rFonts w:ascii="Arial" w:hAnsi="Arial" w:cs="Arial"/>
          <w:sz w:val="22"/>
          <w:szCs w:val="22"/>
          <w:lang w:val="ru-RU"/>
        </w:rPr>
        <w:t>устойчив</w:t>
      </w:r>
      <w:r w:rsidR="0085026D" w:rsidRPr="00D75A9D">
        <w:rPr>
          <w:rFonts w:ascii="Arial" w:hAnsi="Arial" w:cs="Arial"/>
          <w:sz w:val="22"/>
          <w:szCs w:val="22"/>
          <w:lang w:val="ru-RU"/>
        </w:rPr>
        <w:t>ого развития (2021-2030 гг.) под девизом «</w:t>
      </w:r>
      <w:r w:rsidR="0085026D" w:rsidRPr="00D75A9D">
        <w:rPr>
          <w:rFonts w:ascii="Arial" w:hAnsi="Arial" w:cs="Arial"/>
          <w:bCs/>
          <w:iCs/>
          <w:sz w:val="22"/>
          <w:szCs w:val="22"/>
          <w:lang w:val="ru-RU"/>
        </w:rPr>
        <w:t xml:space="preserve">Ради океана, который нам необходим, в интересах будущего, к которому мы стремимся», которое, по его мнению, </w:t>
      </w:r>
      <w:r w:rsidR="000E0D8C" w:rsidRPr="00D75A9D">
        <w:rPr>
          <w:rFonts w:ascii="Arial" w:hAnsi="Arial" w:cs="Arial"/>
          <w:bCs/>
          <w:iCs/>
          <w:sz w:val="22"/>
          <w:szCs w:val="22"/>
          <w:lang w:val="ru-RU"/>
        </w:rPr>
        <w:t>внесет ценный</w:t>
      </w:r>
      <w:r w:rsidR="0085026D" w:rsidRPr="00D75A9D">
        <w:rPr>
          <w:rFonts w:ascii="Arial" w:hAnsi="Arial" w:cs="Arial"/>
          <w:bCs/>
          <w:iCs/>
          <w:sz w:val="22"/>
          <w:szCs w:val="22"/>
          <w:lang w:val="ru-RU"/>
        </w:rPr>
        <w:t xml:space="preserve"> вклад в реализацию </w:t>
      </w:r>
      <w:r w:rsidR="000E0D8C" w:rsidRPr="00D75A9D">
        <w:rPr>
          <w:rFonts w:ascii="Arial" w:hAnsi="Arial" w:cs="Arial"/>
          <w:bCs/>
          <w:iCs/>
          <w:sz w:val="22"/>
          <w:szCs w:val="22"/>
          <w:lang w:val="ru-RU"/>
        </w:rPr>
        <w:t>ЦУР 14. (См. также приложение ___).</w:t>
      </w:r>
    </w:p>
    <w:p w:rsidR="000B6C2D" w:rsidRPr="00D75A9D" w:rsidRDefault="007B4CA1"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snapToGrid w:val="0"/>
          <w:sz w:val="22"/>
          <w:szCs w:val="22"/>
          <w:lang w:val="ru-RU"/>
        </w:rPr>
        <w:tab/>
      </w:r>
      <w:r w:rsidR="000B6C2D" w:rsidRPr="00D75A9D">
        <w:rPr>
          <w:rFonts w:ascii="Arial" w:hAnsi="Arial" w:cs="Arial"/>
          <w:snapToGrid w:val="0"/>
          <w:sz w:val="22"/>
          <w:szCs w:val="22"/>
          <w:lang w:val="ru-RU"/>
        </w:rPr>
        <w:t>Выступили представители 22 государств-членов</w:t>
      </w:r>
      <w:r w:rsidR="000E0D8C" w:rsidRPr="00D75A9D">
        <w:rPr>
          <w:rFonts w:ascii="Arial" w:hAnsi="Arial" w:cs="Arial"/>
          <w:snapToGrid w:val="0"/>
          <w:sz w:val="22"/>
          <w:szCs w:val="22"/>
          <w:lang w:val="ru-RU"/>
        </w:rPr>
        <w:t xml:space="preserve"> и двух наблюдателей</w:t>
      </w:r>
      <w:r w:rsidR="000B6C2D" w:rsidRPr="00D75A9D">
        <w:rPr>
          <w:rFonts w:ascii="Arial" w:hAnsi="Arial" w:cs="Arial"/>
          <w:snapToGrid w:val="0"/>
          <w:sz w:val="22"/>
          <w:szCs w:val="22"/>
          <w:lang w:val="ru-RU"/>
        </w:rPr>
        <w:t xml:space="preserve">.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w:t>
      </w:r>
      <w:r w:rsidR="000E0D8C" w:rsidRPr="00D75A9D">
        <w:rPr>
          <w:rFonts w:ascii="Arial" w:hAnsi="Arial" w:cs="Arial"/>
          <w:snapToGrid w:val="0"/>
          <w:sz w:val="22"/>
          <w:szCs w:val="22"/>
          <w:lang w:val="ru-RU"/>
        </w:rPr>
        <w:t>Австралия, Аргентина, Бразилия, Египет, Индия, Индонезия, Колумбия, Соедин</w:t>
      </w:r>
      <w:r w:rsidR="002F2A5D">
        <w:rPr>
          <w:rFonts w:ascii="Arial" w:hAnsi="Arial" w:cs="Arial"/>
          <w:snapToGrid w:val="0"/>
          <w:sz w:val="22"/>
          <w:szCs w:val="22"/>
          <w:lang w:val="ru-RU"/>
        </w:rPr>
        <w:t>енное Королевство, Южная Африка,</w:t>
      </w:r>
      <w:r w:rsidR="000E0D8C" w:rsidRPr="00D75A9D">
        <w:rPr>
          <w:rFonts w:ascii="Arial" w:hAnsi="Arial" w:cs="Arial"/>
          <w:snapToGrid w:val="0"/>
          <w:sz w:val="22"/>
          <w:szCs w:val="22"/>
          <w:lang w:val="ru-RU"/>
        </w:rPr>
        <w:t xml:space="preserve"> Япония, а также СТОМН и ПОГО.</w:t>
      </w:r>
    </w:p>
    <w:p w:rsidR="005B2E7D" w:rsidRPr="00D75A9D" w:rsidRDefault="005B2E7D" w:rsidP="000B6C2D">
      <w:pPr>
        <w:spacing w:line="480" w:lineRule="auto"/>
        <w:rPr>
          <w:rFonts w:ascii="Arial" w:hAnsi="Arial" w:cs="Arial"/>
          <w:sz w:val="22"/>
          <w:szCs w:val="22"/>
          <w:lang w:val="ru-RU"/>
        </w:rPr>
      </w:pPr>
    </w:p>
    <w:sectPr w:rsidR="005B2E7D" w:rsidRPr="00D75A9D" w:rsidSect="00BA2E42">
      <w:headerReference w:type="even" r:id="rId13"/>
      <w:headerReference w:type="default" r:id="rId14"/>
      <w:headerReference w:type="first" r:id="rId15"/>
      <w:type w:val="oddPage"/>
      <w:pgSz w:w="11906" w:h="16838" w:code="9"/>
      <w:pgMar w:top="1418" w:right="992"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36" w:rsidRDefault="00977B36">
      <w:r>
        <w:separator/>
      </w:r>
    </w:p>
  </w:endnote>
  <w:endnote w:type="continuationSeparator" w:id="0">
    <w:p w:rsidR="00977B36" w:rsidRDefault="0097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36" w:rsidRDefault="00977B36">
      <w:r>
        <w:separator/>
      </w:r>
    </w:p>
  </w:footnote>
  <w:footnote w:type="continuationSeparator" w:id="0">
    <w:p w:rsidR="00977B36" w:rsidRDefault="00977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Default="007571C1">
    <w:pPr>
      <w:pStyle w:val="Header"/>
      <w:tabs>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A5" w:rsidRPr="00397AB7" w:rsidRDefault="00431AA5" w:rsidP="002B768A">
    <w:pPr>
      <w:tabs>
        <w:tab w:val="left" w:pos="567"/>
      </w:tabs>
      <w:snapToGrid w:val="0"/>
      <w:ind w:left="5812"/>
      <w:rPr>
        <w:rFonts w:ascii="Arial" w:hAnsi="Arial" w:cs="Arial"/>
        <w:b/>
        <w:snapToGrid w:val="0"/>
        <w:sz w:val="32"/>
        <w:szCs w:val="32"/>
        <w:lang w:val="ru-RU" w:eastAsia="fr-FR"/>
      </w:rPr>
    </w:pPr>
    <w:r w:rsidRPr="00E734C0">
      <w:rPr>
        <w:rFonts w:ascii="Arial" w:eastAsia="SimSun" w:hAnsi="Arial"/>
        <w:noProof/>
        <w:snapToGrid w:val="0"/>
        <w:sz w:val="32"/>
        <w:szCs w:val="32"/>
        <w:lang w:val="fr-FR" w:eastAsia="fr-FR"/>
      </w:rPr>
      <w:drawing>
        <wp:anchor distT="0" distB="0" distL="114300" distR="114300" simplePos="0" relativeHeight="251659264" behindDoc="1" locked="0" layoutInCell="1" allowOverlap="1">
          <wp:simplePos x="0" y="0"/>
          <wp:positionH relativeFrom="column">
            <wp:posOffset>-367030</wp:posOffset>
          </wp:positionH>
          <wp:positionV relativeFrom="paragraph">
            <wp:posOffset>-95885</wp:posOffset>
          </wp:positionV>
          <wp:extent cx="1866900" cy="959485"/>
          <wp:effectExtent l="0" t="0" r="0" b="0"/>
          <wp:wrapSquare wrapText="bothSides"/>
          <wp:docPr id="8" name="Picture 8"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4C0">
      <w:rPr>
        <w:rFonts w:ascii="Arial" w:eastAsia="SimSun" w:hAnsi="Arial" w:cs="Arial"/>
        <w:b/>
        <w:snapToGrid w:val="0"/>
        <w:sz w:val="32"/>
        <w:szCs w:val="32"/>
        <w:lang w:val="fr-FR"/>
      </w:rPr>
      <w:t>IOC</w:t>
    </w:r>
    <w:r w:rsidRPr="00E734C0">
      <w:rPr>
        <w:rFonts w:ascii="Arial" w:eastAsia="SimSun" w:hAnsi="Arial" w:cs="Arial"/>
        <w:b/>
        <w:snapToGrid w:val="0"/>
        <w:sz w:val="32"/>
        <w:szCs w:val="32"/>
        <w:lang w:val="ru-RU"/>
      </w:rPr>
      <w:t>/</w:t>
    </w:r>
    <w:r>
      <w:rPr>
        <w:rFonts w:ascii="Arial" w:eastAsia="SimSun" w:hAnsi="Arial" w:cs="Arial"/>
        <w:b/>
        <w:snapToGrid w:val="0"/>
        <w:sz w:val="32"/>
        <w:szCs w:val="32"/>
        <w:lang w:val="fr-FR"/>
      </w:rPr>
      <w:t>XXIX</w:t>
    </w:r>
    <w:r w:rsidRPr="00E734C0">
      <w:rPr>
        <w:rFonts w:ascii="Arial" w:eastAsia="SimSun" w:hAnsi="Arial" w:cs="Arial"/>
        <w:b/>
        <w:snapToGrid w:val="0"/>
        <w:sz w:val="32"/>
        <w:szCs w:val="32"/>
        <w:lang w:val="ru-RU"/>
      </w:rPr>
      <w:t>/</w:t>
    </w:r>
    <w:r w:rsidR="002B768A" w:rsidRPr="00397AB7">
      <w:rPr>
        <w:rFonts w:ascii="Arial" w:eastAsia="SimSun" w:hAnsi="Arial" w:cs="Arial"/>
        <w:b/>
        <w:snapToGrid w:val="0"/>
        <w:sz w:val="32"/>
        <w:szCs w:val="32"/>
        <w:lang w:val="ru-RU"/>
      </w:rPr>
      <w:t>3</w:t>
    </w:r>
    <w:r w:rsidR="00CB3DF0">
      <w:rPr>
        <w:rFonts w:ascii="Arial" w:eastAsia="SimSun" w:hAnsi="Arial" w:cs="Arial"/>
        <w:b/>
        <w:snapToGrid w:val="0"/>
        <w:sz w:val="32"/>
        <w:szCs w:val="32"/>
        <w:lang w:val="en-US"/>
      </w:rPr>
      <w:t>s</w:t>
    </w:r>
    <w:r w:rsidR="002B768A">
      <w:rPr>
        <w:rFonts w:ascii="Arial" w:eastAsia="SimSun" w:hAnsi="Arial" w:cs="Arial"/>
        <w:b/>
        <w:snapToGrid w:val="0"/>
        <w:sz w:val="32"/>
        <w:szCs w:val="32"/>
        <w:lang w:val="ru-RU"/>
      </w:rPr>
      <w:t xml:space="preserve"> </w:t>
    </w:r>
    <w:r w:rsidR="002B768A">
      <w:rPr>
        <w:rFonts w:ascii="Arial" w:eastAsia="SimSun" w:hAnsi="Arial" w:cs="Arial"/>
        <w:b/>
        <w:snapToGrid w:val="0"/>
        <w:sz w:val="32"/>
        <w:szCs w:val="32"/>
        <w:lang w:val="fr-FR"/>
      </w:rPr>
      <w:t>Pt</w:t>
    </w:r>
    <w:r w:rsidR="002B768A" w:rsidRPr="00397AB7">
      <w:rPr>
        <w:rFonts w:ascii="Arial" w:eastAsia="SimSun" w:hAnsi="Arial" w:cs="Arial"/>
        <w:b/>
        <w:snapToGrid w:val="0"/>
        <w:sz w:val="32"/>
        <w:szCs w:val="32"/>
        <w:lang w:val="ru-RU"/>
      </w:rPr>
      <w:t>.1</w:t>
    </w:r>
  </w:p>
  <w:p w:rsidR="00431AA5" w:rsidRPr="001828F0" w:rsidRDefault="00431AA5" w:rsidP="002B768A">
    <w:pPr>
      <w:tabs>
        <w:tab w:val="left" w:pos="567"/>
        <w:tab w:val="left" w:pos="5103"/>
      </w:tabs>
      <w:snapToGrid w:val="0"/>
      <w:ind w:left="5812"/>
      <w:rPr>
        <w:rFonts w:ascii="Arial" w:eastAsia="SimSun" w:hAnsi="Arial" w:cs="Arial"/>
        <w:b/>
        <w:snapToGrid w:val="0"/>
        <w:sz w:val="22"/>
        <w:szCs w:val="22"/>
        <w:lang w:val="ru-RU" w:eastAsia="fr-FR"/>
      </w:rPr>
    </w:pPr>
    <w:r w:rsidRPr="001828F0">
      <w:rPr>
        <w:rFonts w:ascii="Arial" w:eastAsia="SimSun" w:hAnsi="Arial"/>
        <w:noProof/>
        <w:snapToGrid w:val="0"/>
        <w:sz w:val="22"/>
        <w:szCs w:val="22"/>
        <w:lang w:val="fr-FR" w:eastAsia="fr-FR"/>
      </w:rPr>
      <w:drawing>
        <wp:anchor distT="0" distB="0" distL="114300" distR="114300" simplePos="0" relativeHeight="251660288" behindDoc="0" locked="1" layoutInCell="1" allowOverlap="1">
          <wp:simplePos x="0" y="0"/>
          <wp:positionH relativeFrom="column">
            <wp:posOffset>-452755</wp:posOffset>
          </wp:positionH>
          <wp:positionV relativeFrom="page">
            <wp:posOffset>361950</wp:posOffset>
          </wp:positionV>
          <wp:extent cx="1148080" cy="1657985"/>
          <wp:effectExtent l="0" t="0" r="0" b="0"/>
          <wp:wrapNone/>
          <wp:docPr id="7" name="Picture 7" descr="ru_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u_tem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808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8F0">
      <w:rPr>
        <w:rFonts w:ascii="Arial" w:eastAsia="SimSun" w:hAnsi="Arial" w:cs="Arial"/>
        <w:snapToGrid w:val="0"/>
        <w:sz w:val="22"/>
        <w:szCs w:val="22"/>
        <w:lang w:val="ru-RU" w:eastAsia="fr-FR"/>
      </w:rPr>
      <w:t>Рассылается по списку</w:t>
    </w:r>
  </w:p>
  <w:p w:rsidR="00431AA5" w:rsidRPr="001828F0" w:rsidRDefault="00431AA5" w:rsidP="00431AA5">
    <w:pPr>
      <w:tabs>
        <w:tab w:val="clear" w:pos="709"/>
        <w:tab w:val="left" w:pos="-1440"/>
        <w:tab w:val="left" w:pos="-720"/>
        <w:tab w:val="left" w:pos="567"/>
        <w:tab w:val="left" w:pos="720"/>
        <w:tab w:val="left" w:pos="2160"/>
        <w:tab w:val="left" w:pos="3600"/>
        <w:tab w:val="left" w:pos="4320"/>
        <w:tab w:val="left" w:pos="5040"/>
        <w:tab w:val="left" w:pos="5523"/>
        <w:tab w:val="left" w:pos="6480"/>
      </w:tabs>
      <w:snapToGrid w:val="0"/>
      <w:ind w:left="2996"/>
      <w:rPr>
        <w:rFonts w:ascii="Arial" w:hAnsi="Arial" w:cs="Arial"/>
        <w:b/>
        <w:snapToGrid w:val="0"/>
        <w:sz w:val="22"/>
        <w:szCs w:val="22"/>
        <w:lang w:val="ru-RU" w:eastAsia="fr-FR"/>
      </w:rPr>
    </w:pPr>
  </w:p>
  <w:p w:rsidR="00431AA5" w:rsidRPr="00E734C0" w:rsidRDefault="00431AA5" w:rsidP="001828F0">
    <w:pPr>
      <w:tabs>
        <w:tab w:val="clear" w:pos="709"/>
        <w:tab w:val="left" w:pos="-1440"/>
        <w:tab w:val="left" w:pos="-720"/>
        <w:tab w:val="left" w:pos="567"/>
        <w:tab w:val="left" w:pos="720"/>
        <w:tab w:val="left" w:pos="2160"/>
        <w:tab w:val="left" w:pos="3600"/>
        <w:tab w:val="left" w:pos="4320"/>
        <w:tab w:val="left" w:pos="5040"/>
        <w:tab w:val="left" w:pos="5523"/>
        <w:tab w:val="left" w:pos="6480"/>
      </w:tabs>
      <w:snapToGrid w:val="0"/>
      <w:ind w:left="2996"/>
      <w:jc w:val="left"/>
      <w:rPr>
        <w:rFonts w:ascii="Arial" w:hAnsi="Arial" w:cs="Arial"/>
        <w:b/>
        <w:snapToGrid w:val="0"/>
        <w:szCs w:val="24"/>
        <w:lang w:val="ru-RU" w:eastAsia="fr-FR"/>
      </w:rPr>
    </w:pPr>
  </w:p>
  <w:p w:rsidR="001828F0" w:rsidRDefault="001828F0" w:rsidP="001828F0">
    <w:pPr>
      <w:tabs>
        <w:tab w:val="clear" w:pos="709"/>
        <w:tab w:val="left" w:pos="5040"/>
        <w:tab w:val="left" w:pos="5523"/>
        <w:tab w:val="left" w:pos="6480"/>
      </w:tabs>
      <w:snapToGrid w:val="0"/>
      <w:ind w:left="1134"/>
      <w:jc w:val="left"/>
      <w:rPr>
        <w:rFonts w:ascii="Arial" w:hAnsi="Arial" w:cs="Arial"/>
        <w:b/>
        <w:snapToGrid w:val="0"/>
        <w:szCs w:val="24"/>
        <w:lang w:val="ru-RU" w:eastAsia="fr-FR"/>
      </w:rPr>
    </w:pPr>
  </w:p>
  <w:p w:rsidR="00431AA5" w:rsidRPr="00E734C0" w:rsidRDefault="00431AA5" w:rsidP="001828F0">
    <w:pPr>
      <w:tabs>
        <w:tab w:val="clear" w:pos="709"/>
        <w:tab w:val="left" w:pos="5040"/>
        <w:tab w:val="left" w:pos="5523"/>
        <w:tab w:val="left" w:pos="6480"/>
      </w:tabs>
      <w:snapToGrid w:val="0"/>
      <w:ind w:left="1134"/>
      <w:jc w:val="left"/>
      <w:rPr>
        <w:rFonts w:ascii="Arial" w:eastAsia="SimSun" w:hAnsi="Arial" w:cs="Arial"/>
        <w:bCs/>
        <w:snapToGrid w:val="0"/>
        <w:szCs w:val="24"/>
        <w:lang w:val="ru-RU" w:eastAsia="fr-FR"/>
      </w:rPr>
    </w:pPr>
    <w:r w:rsidRPr="00E734C0">
      <w:rPr>
        <w:rFonts w:ascii="Arial" w:hAnsi="Arial" w:cs="Arial"/>
        <w:b/>
        <w:snapToGrid w:val="0"/>
        <w:szCs w:val="24"/>
        <w:lang w:val="ru-RU" w:eastAsia="fr-FR"/>
      </w:rPr>
      <w:t>МЕЖПРАВИТЕЛЬСТВЕННАЯ</w:t>
    </w:r>
    <w:r w:rsidR="001828F0">
      <w:rPr>
        <w:rFonts w:ascii="Arial" w:hAnsi="Arial" w:cs="Arial"/>
        <w:b/>
        <w:snapToGrid w:val="0"/>
        <w:szCs w:val="24"/>
        <w:lang w:val="ru-RU" w:eastAsia="fr-FR"/>
      </w:rPr>
      <w:t xml:space="preserve"> </w:t>
    </w:r>
    <w:r w:rsidR="005F642F">
      <w:rPr>
        <w:rFonts w:ascii="Arial" w:hAnsi="Arial" w:cs="Arial"/>
        <w:b/>
        <w:snapToGrid w:val="0"/>
        <w:szCs w:val="24"/>
        <w:lang w:val="ru-RU" w:eastAsia="fr-FR"/>
      </w:rPr>
      <w:br/>
    </w:r>
    <w:r w:rsidRPr="00E734C0">
      <w:rPr>
        <w:rFonts w:ascii="Arial" w:hAnsi="Arial" w:cs="Arial"/>
        <w:b/>
        <w:snapToGrid w:val="0"/>
        <w:szCs w:val="24"/>
        <w:lang w:val="ru-RU" w:eastAsia="fr-FR"/>
      </w:rPr>
      <w:t>ОКЕАНОГРАФИЧЕСКАЯ КОМИССИЯ</w:t>
    </w:r>
    <w:r w:rsidRPr="00E734C0">
      <w:rPr>
        <w:rFonts w:ascii="Arial" w:hAnsi="Arial" w:cs="Arial"/>
        <w:b/>
        <w:snapToGrid w:val="0"/>
        <w:szCs w:val="24"/>
        <w:lang w:val="ru-RU" w:eastAsia="fr-FR"/>
      </w:rPr>
      <w:br/>
    </w:r>
    <w:r w:rsidRPr="00E734C0">
      <w:rPr>
        <w:rFonts w:ascii="Arial" w:hAnsi="Arial" w:cs="Arial"/>
        <w:snapToGrid w:val="0"/>
        <w:szCs w:val="24"/>
        <w:lang w:val="ru-RU" w:eastAsia="fr-FR"/>
      </w:rPr>
      <w:t>(ЮНЕСКО</w:t>
    </w:r>
    <w:r w:rsidRPr="00E734C0">
      <w:rPr>
        <w:rFonts w:ascii="Arial" w:hAnsi="Arial" w:cs="Arial"/>
        <w:bCs/>
        <w:snapToGrid w:val="0"/>
        <w:szCs w:val="24"/>
        <w:lang w:val="ru-RU" w:eastAsia="fr-FR"/>
      </w:rPr>
      <w:t>)</w:t>
    </w:r>
  </w:p>
  <w:p w:rsidR="00431AA5" w:rsidRPr="001828F0" w:rsidRDefault="001828F0" w:rsidP="001828F0">
    <w:pPr>
      <w:tabs>
        <w:tab w:val="left" w:pos="567"/>
        <w:tab w:val="left" w:pos="5387"/>
        <w:tab w:val="left" w:pos="6379"/>
      </w:tabs>
      <w:snapToGrid w:val="0"/>
      <w:ind w:left="1276"/>
      <w:rPr>
        <w:rFonts w:ascii="Arial" w:hAnsi="Arial" w:cs="Arial"/>
        <w:snapToGrid w:val="0"/>
        <w:sz w:val="22"/>
        <w:szCs w:val="22"/>
        <w:lang w:val="ru-RU" w:eastAsia="fr-FR"/>
      </w:rPr>
    </w:pPr>
    <w:r>
      <w:rPr>
        <w:rFonts w:ascii="Arial" w:hAnsi="Arial" w:cs="Arial"/>
        <w:snapToGrid w:val="0"/>
        <w:lang w:val="ru-RU" w:eastAsia="fr-FR"/>
      </w:rPr>
      <w:tab/>
    </w:r>
    <w:r>
      <w:rPr>
        <w:rFonts w:ascii="Arial" w:hAnsi="Arial" w:cs="Arial"/>
        <w:snapToGrid w:val="0"/>
        <w:lang w:val="ru-RU" w:eastAsia="fr-FR"/>
      </w:rPr>
      <w:tab/>
    </w:r>
    <w:r w:rsidR="00431AA5" w:rsidRPr="001828F0">
      <w:rPr>
        <w:rFonts w:ascii="Arial" w:hAnsi="Arial" w:cs="Arial"/>
        <w:snapToGrid w:val="0"/>
        <w:sz w:val="22"/>
        <w:szCs w:val="22"/>
        <w:lang w:val="ru-RU" w:eastAsia="fr-FR"/>
      </w:rPr>
      <w:t xml:space="preserve">Париж, </w:t>
    </w:r>
    <w:r w:rsidR="00CB3DF0" w:rsidRPr="00234F3A">
      <w:rPr>
        <w:rFonts w:ascii="Arial" w:hAnsi="Arial" w:cs="Arial"/>
        <w:snapToGrid w:val="0"/>
        <w:sz w:val="22"/>
        <w:szCs w:val="22"/>
        <w:lang w:val="ru-RU" w:eastAsia="fr-FR"/>
      </w:rPr>
      <w:t>18</w:t>
    </w:r>
    <w:r w:rsidRPr="001828F0">
      <w:rPr>
        <w:rFonts w:ascii="Arial" w:hAnsi="Arial" w:cs="Arial"/>
        <w:snapToGrid w:val="0"/>
        <w:sz w:val="22"/>
        <w:szCs w:val="22"/>
        <w:lang w:val="ru-RU" w:eastAsia="fr-FR"/>
      </w:rPr>
      <w:t xml:space="preserve"> ию</w:t>
    </w:r>
    <w:r w:rsidR="00CB3DF0">
      <w:rPr>
        <w:rFonts w:ascii="Arial" w:hAnsi="Arial" w:cs="Arial"/>
        <w:snapToGrid w:val="0"/>
        <w:sz w:val="22"/>
        <w:szCs w:val="22"/>
        <w:lang w:val="ru-RU" w:eastAsia="fr-FR"/>
      </w:rPr>
      <w:t>л</w:t>
    </w:r>
    <w:r w:rsidRPr="001828F0">
      <w:rPr>
        <w:rFonts w:ascii="Arial" w:hAnsi="Arial" w:cs="Arial"/>
        <w:snapToGrid w:val="0"/>
        <w:sz w:val="22"/>
        <w:szCs w:val="22"/>
        <w:lang w:val="ru-RU" w:eastAsia="fr-FR"/>
      </w:rPr>
      <w:t>я</w:t>
    </w:r>
    <w:r w:rsidR="00431AA5" w:rsidRPr="001828F0">
      <w:rPr>
        <w:rFonts w:ascii="Arial" w:hAnsi="Arial" w:cs="Arial"/>
        <w:snapToGrid w:val="0"/>
        <w:sz w:val="22"/>
        <w:szCs w:val="22"/>
        <w:lang w:val="ru-RU" w:eastAsia="fr-FR"/>
      </w:rPr>
      <w:t xml:space="preserve"> 2017 г.</w:t>
    </w:r>
  </w:p>
  <w:p w:rsidR="00431AA5" w:rsidRPr="001828F0" w:rsidRDefault="00431AA5" w:rsidP="001828F0">
    <w:pPr>
      <w:tabs>
        <w:tab w:val="clear" w:pos="709"/>
        <w:tab w:val="left" w:pos="-1440"/>
        <w:tab w:val="left" w:pos="-720"/>
        <w:tab w:val="left" w:pos="0"/>
        <w:tab w:val="left" w:pos="567"/>
        <w:tab w:val="left" w:pos="720"/>
        <w:tab w:val="left" w:pos="1440"/>
        <w:tab w:val="left" w:pos="2160"/>
        <w:tab w:val="left" w:pos="3600"/>
        <w:tab w:val="left" w:pos="4320"/>
        <w:tab w:val="left" w:pos="5040"/>
        <w:tab w:val="left" w:pos="5523"/>
        <w:tab w:val="left" w:pos="6480"/>
      </w:tabs>
      <w:snapToGrid w:val="0"/>
      <w:ind w:left="6379"/>
      <w:rPr>
        <w:rFonts w:ascii="Arial" w:eastAsia="SimSun" w:hAnsi="Arial" w:cs="Arial"/>
        <w:b/>
        <w:snapToGrid w:val="0"/>
        <w:sz w:val="22"/>
        <w:szCs w:val="22"/>
        <w:lang w:val="ru-RU" w:eastAsia="fr-FR"/>
      </w:rPr>
    </w:pPr>
    <w:r w:rsidRPr="001828F0">
      <w:rPr>
        <w:rFonts w:ascii="Arial" w:hAnsi="Arial" w:cs="Arial"/>
        <w:snapToGrid w:val="0"/>
        <w:sz w:val="22"/>
        <w:szCs w:val="22"/>
        <w:lang w:val="ru-RU" w:eastAsia="fr-FR"/>
      </w:rPr>
      <w:t>Оригинал: английский</w:t>
    </w:r>
  </w:p>
  <w:p w:rsidR="00431AA5" w:rsidRPr="00E734C0" w:rsidRDefault="00431AA5" w:rsidP="001828F0">
    <w:pPr>
      <w:tabs>
        <w:tab w:val="clear" w:pos="709"/>
        <w:tab w:val="left" w:pos="-1440"/>
        <w:tab w:val="left" w:pos="-720"/>
        <w:tab w:val="left" w:pos="567"/>
        <w:tab w:val="left" w:pos="720"/>
        <w:tab w:val="left" w:pos="2160"/>
        <w:tab w:val="left" w:pos="3600"/>
        <w:tab w:val="left" w:pos="4320"/>
        <w:tab w:val="left" w:pos="5040"/>
        <w:tab w:val="left" w:pos="5523"/>
        <w:tab w:val="left" w:pos="6480"/>
      </w:tabs>
      <w:snapToGrid w:val="0"/>
      <w:spacing w:before="240"/>
      <w:ind w:left="1134"/>
      <w:jc w:val="left"/>
      <w:rPr>
        <w:rFonts w:ascii="Arial" w:hAnsi="Arial" w:cs="Arial"/>
        <w:bCs/>
        <w:snapToGrid w:val="0"/>
        <w:szCs w:val="24"/>
        <w:lang w:val="ru-RU" w:eastAsia="fr-FR"/>
      </w:rPr>
    </w:pPr>
    <w:r w:rsidRPr="003F5122">
      <w:rPr>
        <w:rFonts w:ascii="Arial" w:hAnsi="Arial" w:cs="Arial"/>
        <w:b/>
        <w:lang w:val="ru-RU"/>
      </w:rPr>
      <w:t xml:space="preserve">Двадцать </w:t>
    </w:r>
    <w:r>
      <w:rPr>
        <w:rFonts w:ascii="Arial" w:hAnsi="Arial" w:cs="Arial"/>
        <w:b/>
        <w:lang w:val="ru-RU"/>
      </w:rPr>
      <w:t xml:space="preserve">девятая </w:t>
    </w:r>
    <w:r w:rsidRPr="003F5122">
      <w:rPr>
        <w:rFonts w:ascii="Arial" w:hAnsi="Arial" w:cs="Arial"/>
        <w:b/>
        <w:lang w:val="ru-RU"/>
      </w:rPr>
      <w:t>сессия Ассамблеи</w:t>
    </w:r>
    <w:r w:rsidRPr="00E734C0">
      <w:rPr>
        <w:rFonts w:ascii="Arial" w:hAnsi="Arial" w:cs="Arial"/>
        <w:b/>
        <w:snapToGrid w:val="0"/>
        <w:szCs w:val="24"/>
        <w:lang w:val="ru-RU" w:eastAsia="fr-FR"/>
      </w:rPr>
      <w:br/>
    </w:r>
    <w:r w:rsidRPr="00E734C0">
      <w:rPr>
        <w:rFonts w:ascii="Arial" w:hAnsi="Arial" w:cs="Arial"/>
        <w:bCs/>
        <w:snapToGrid w:val="0"/>
        <w:szCs w:val="24"/>
        <w:lang w:val="ru-RU" w:eastAsia="fr-FR"/>
      </w:rPr>
      <w:t xml:space="preserve">ЮНЕСКО, Париж, </w:t>
    </w:r>
    <w:r>
      <w:rPr>
        <w:rFonts w:ascii="Arial" w:hAnsi="Arial" w:cs="Arial"/>
        <w:bCs/>
        <w:snapToGrid w:val="0"/>
        <w:szCs w:val="24"/>
        <w:lang w:val="ru-RU" w:eastAsia="fr-FR"/>
      </w:rPr>
      <w:t>21-29</w:t>
    </w:r>
    <w:r w:rsidRPr="00E734C0">
      <w:rPr>
        <w:rFonts w:ascii="Arial" w:hAnsi="Arial" w:cs="Arial"/>
        <w:bCs/>
        <w:snapToGrid w:val="0"/>
        <w:szCs w:val="24"/>
        <w:lang w:val="ru-RU" w:eastAsia="fr-FR"/>
      </w:rPr>
      <w:t xml:space="preserve"> июня 2017 г.</w:t>
    </w:r>
  </w:p>
  <w:p w:rsidR="00431AA5" w:rsidRPr="00972459" w:rsidRDefault="00431AA5" w:rsidP="00431AA5">
    <w:pPr>
      <w:pStyle w:val="Heade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Pr="006158B1" w:rsidRDefault="007571C1">
    <w:pPr>
      <w:pStyle w:val="Header"/>
      <w:rPr>
        <w:rFonts w:ascii="Arial" w:hAnsi="Arial" w:cs="Arial"/>
        <w:sz w:val="22"/>
        <w:szCs w:val="22"/>
        <w:lang w:val="fr-FR"/>
      </w:rPr>
    </w:pPr>
    <w:r w:rsidRPr="0026223F">
      <w:rPr>
        <w:rFonts w:ascii="Arial" w:hAnsi="Arial" w:cs="Arial"/>
        <w:sz w:val="22"/>
        <w:szCs w:val="22"/>
        <w:lang w:val="fr-FR"/>
      </w:rPr>
      <w:t>I</w:t>
    </w:r>
    <w:r w:rsidR="00E22E33" w:rsidRPr="0026223F">
      <w:rPr>
        <w:rFonts w:ascii="Arial" w:hAnsi="Arial" w:cs="Arial"/>
        <w:sz w:val="22"/>
        <w:szCs w:val="22"/>
        <w:lang w:val="fr-FR"/>
      </w:rPr>
      <w:t>OC-XX</w:t>
    </w:r>
    <w:r w:rsidR="00BD7BF6">
      <w:rPr>
        <w:rFonts w:ascii="Arial" w:hAnsi="Arial" w:cs="Arial"/>
        <w:sz w:val="22"/>
        <w:szCs w:val="22"/>
        <w:lang w:val="fr-FR"/>
      </w:rPr>
      <w:t>IX</w:t>
    </w:r>
    <w:r w:rsidRPr="0026223F">
      <w:rPr>
        <w:rFonts w:ascii="Arial" w:hAnsi="Arial" w:cs="Arial"/>
        <w:sz w:val="22"/>
        <w:szCs w:val="22"/>
        <w:lang w:val="fr-FR"/>
      </w:rPr>
      <w:t>/</w:t>
    </w:r>
    <w:r w:rsidR="00355CC5">
      <w:rPr>
        <w:rFonts w:ascii="Arial" w:hAnsi="Arial" w:cs="Arial"/>
        <w:sz w:val="22"/>
        <w:szCs w:val="22"/>
        <w:lang w:val="fr-FR"/>
      </w:rPr>
      <w:t xml:space="preserve">3s </w:t>
    </w:r>
    <w:r w:rsidRPr="0026223F">
      <w:rPr>
        <w:rFonts w:ascii="Arial" w:hAnsi="Arial" w:cs="Arial"/>
        <w:sz w:val="22"/>
        <w:szCs w:val="22"/>
        <w:lang w:val="fr-FR"/>
      </w:rPr>
      <w:t>Pt.</w:t>
    </w:r>
    <w:r w:rsidR="00DB0715">
      <w:rPr>
        <w:rFonts w:ascii="Arial" w:hAnsi="Arial" w:cs="Arial"/>
        <w:sz w:val="22"/>
        <w:szCs w:val="22"/>
        <w:lang w:val="fr-FR"/>
      </w:rPr>
      <w:t>1</w:t>
    </w:r>
    <w:r w:rsidR="00E53D03">
      <w:rPr>
        <w:rFonts w:ascii="Arial" w:hAnsi="Arial" w:cs="Arial"/>
        <w:sz w:val="22"/>
        <w:szCs w:val="22"/>
        <w:lang w:val="fr-FR"/>
      </w:rPr>
      <w:t xml:space="preserve"> – </w:t>
    </w:r>
    <w:r w:rsidRPr="00E22E33">
      <w:rPr>
        <w:rFonts w:ascii="Arial" w:hAnsi="Arial" w:cs="Arial"/>
        <w:sz w:val="22"/>
        <w:szCs w:val="22"/>
        <w:lang w:val="fr-FR"/>
      </w:rPr>
      <w:t xml:space="preserve">page </w:t>
    </w:r>
    <w:r w:rsidRPr="00E22E33">
      <w:rPr>
        <w:rStyle w:val="PageNumber"/>
        <w:rFonts w:ascii="Arial" w:hAnsi="Arial" w:cs="Arial"/>
        <w:sz w:val="22"/>
        <w:szCs w:val="22"/>
      </w:rPr>
      <w:fldChar w:fldCharType="begin"/>
    </w:r>
    <w:r w:rsidRPr="0026223F">
      <w:rPr>
        <w:rStyle w:val="PageNumber"/>
        <w:rFonts w:ascii="Arial" w:hAnsi="Arial" w:cs="Arial"/>
        <w:sz w:val="22"/>
        <w:szCs w:val="22"/>
        <w:lang w:val="fr-FR"/>
      </w:rPr>
      <w:instrText xml:space="preserve"> PAGE </w:instrText>
    </w:r>
    <w:r w:rsidRPr="00E22E33">
      <w:rPr>
        <w:rStyle w:val="PageNumber"/>
        <w:rFonts w:ascii="Arial" w:hAnsi="Arial" w:cs="Arial"/>
        <w:sz w:val="22"/>
        <w:szCs w:val="22"/>
      </w:rPr>
      <w:fldChar w:fldCharType="separate"/>
    </w:r>
    <w:r w:rsidR="001B17ED">
      <w:rPr>
        <w:rStyle w:val="PageNumber"/>
        <w:rFonts w:ascii="Arial" w:hAnsi="Arial" w:cs="Arial"/>
        <w:noProof/>
        <w:sz w:val="22"/>
        <w:szCs w:val="22"/>
        <w:lang w:val="fr-FR"/>
      </w:rPr>
      <w:t>16</w:t>
    </w:r>
    <w:r w:rsidRPr="00E22E33">
      <w:rPr>
        <w:rStyle w:val="PageNumber"/>
        <w:rFonts w:ascii="Arial" w:hAnsi="Arial" w:cs="Arial"/>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Pr="00E53D03" w:rsidRDefault="00E22E33" w:rsidP="00E53D03">
    <w:pPr>
      <w:pStyle w:val="Header"/>
      <w:tabs>
        <w:tab w:val="clear" w:pos="4153"/>
        <w:tab w:val="clear" w:pos="8306"/>
        <w:tab w:val="left" w:pos="6096"/>
      </w:tabs>
      <w:jc w:val="right"/>
      <w:rPr>
        <w:rFonts w:ascii="Arial" w:hAnsi="Arial" w:cs="Arial"/>
        <w:sz w:val="22"/>
        <w:szCs w:val="22"/>
        <w:lang w:val="fr-FR"/>
      </w:rPr>
    </w:pPr>
    <w:r w:rsidRPr="0054075F">
      <w:rPr>
        <w:rFonts w:ascii="Arial" w:hAnsi="Arial" w:cs="Arial"/>
        <w:sz w:val="22"/>
        <w:szCs w:val="22"/>
        <w:lang w:val="fr-FR"/>
      </w:rPr>
      <w:t>IOC-XX</w:t>
    </w:r>
    <w:r w:rsidR="00BD7BF6" w:rsidRPr="0054075F">
      <w:rPr>
        <w:rFonts w:ascii="Arial" w:hAnsi="Arial" w:cs="Arial"/>
        <w:sz w:val="22"/>
        <w:szCs w:val="22"/>
        <w:lang w:val="fr-FR"/>
      </w:rPr>
      <w:t>IX/</w:t>
    </w:r>
    <w:r w:rsidR="00804D42">
      <w:rPr>
        <w:rFonts w:ascii="Arial" w:hAnsi="Arial" w:cs="Arial"/>
        <w:sz w:val="22"/>
        <w:szCs w:val="22"/>
        <w:lang w:val="fr-FR"/>
      </w:rPr>
      <w:t>3</w:t>
    </w:r>
    <w:r w:rsidR="00355CC5">
      <w:rPr>
        <w:rFonts w:ascii="Arial" w:hAnsi="Arial" w:cs="Arial"/>
        <w:sz w:val="22"/>
        <w:szCs w:val="22"/>
        <w:lang w:val="fr-FR"/>
      </w:rPr>
      <w:t xml:space="preserve">s </w:t>
    </w:r>
    <w:r w:rsidR="007571C1" w:rsidRPr="00E22E33">
      <w:rPr>
        <w:rFonts w:ascii="Arial" w:hAnsi="Arial" w:cs="Arial"/>
        <w:sz w:val="22"/>
        <w:szCs w:val="22"/>
        <w:lang w:val="fr-FR"/>
      </w:rPr>
      <w:t>Pt.</w:t>
    </w:r>
    <w:r w:rsidR="00DB0715">
      <w:rPr>
        <w:rFonts w:ascii="Arial" w:hAnsi="Arial" w:cs="Arial"/>
        <w:sz w:val="22"/>
        <w:szCs w:val="22"/>
        <w:lang w:val="fr-FR"/>
      </w:rPr>
      <w:t>1</w:t>
    </w:r>
    <w:r w:rsidR="00E53D03">
      <w:rPr>
        <w:rFonts w:ascii="Arial" w:hAnsi="Arial" w:cs="Arial"/>
        <w:sz w:val="22"/>
        <w:szCs w:val="22"/>
        <w:lang w:val="ru-RU"/>
      </w:rPr>
      <w:t xml:space="preserve"> – </w:t>
    </w:r>
    <w:r w:rsidR="007571C1" w:rsidRPr="00E22E33">
      <w:rPr>
        <w:rFonts w:ascii="Arial" w:hAnsi="Arial" w:cs="Arial"/>
        <w:sz w:val="22"/>
        <w:szCs w:val="22"/>
        <w:lang w:val="fr-FR"/>
      </w:rPr>
      <w:t xml:space="preserve">page </w:t>
    </w:r>
    <w:r w:rsidR="007571C1" w:rsidRPr="00E22E33">
      <w:rPr>
        <w:rStyle w:val="PageNumber"/>
        <w:rFonts w:ascii="Arial" w:hAnsi="Arial" w:cs="Arial"/>
        <w:sz w:val="22"/>
        <w:szCs w:val="22"/>
      </w:rPr>
      <w:fldChar w:fldCharType="begin"/>
    </w:r>
    <w:r w:rsidR="007571C1" w:rsidRPr="0054075F">
      <w:rPr>
        <w:rStyle w:val="PageNumber"/>
        <w:rFonts w:ascii="Arial" w:hAnsi="Arial" w:cs="Arial"/>
        <w:sz w:val="22"/>
        <w:szCs w:val="22"/>
        <w:lang w:val="fr-FR"/>
      </w:rPr>
      <w:instrText xml:space="preserve"> PAGE </w:instrText>
    </w:r>
    <w:r w:rsidR="007571C1" w:rsidRPr="00E22E33">
      <w:rPr>
        <w:rStyle w:val="PageNumber"/>
        <w:rFonts w:ascii="Arial" w:hAnsi="Arial" w:cs="Arial"/>
        <w:sz w:val="22"/>
        <w:szCs w:val="22"/>
      </w:rPr>
      <w:fldChar w:fldCharType="separate"/>
    </w:r>
    <w:r w:rsidR="001B17ED">
      <w:rPr>
        <w:rStyle w:val="PageNumber"/>
        <w:rFonts w:ascii="Arial" w:hAnsi="Arial" w:cs="Arial"/>
        <w:noProof/>
        <w:sz w:val="22"/>
        <w:szCs w:val="22"/>
        <w:lang w:val="fr-FR"/>
      </w:rPr>
      <w:t>17</w:t>
    </w:r>
    <w:r w:rsidR="007571C1" w:rsidRPr="00E22E33">
      <w:rPr>
        <w:rStyle w:val="PageNumber"/>
        <w:rFonts w:ascii="Arial" w:hAnsi="Arial" w:cs="Arial"/>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Pr="003725C7" w:rsidRDefault="007571C1" w:rsidP="003725C7">
    <w:pPr>
      <w:pStyle w:val="Header"/>
      <w:tabs>
        <w:tab w:val="left" w:pos="6237"/>
      </w:tabs>
      <w:jc w:val="right"/>
      <w:rPr>
        <w:rFonts w:ascii="Arial" w:hAnsi="Arial" w:cs="Arial"/>
        <w:sz w:val="22"/>
        <w:szCs w:val="22"/>
      </w:rPr>
    </w:pPr>
    <w:r>
      <w:tab/>
    </w:r>
    <w:r w:rsidR="00E22E33">
      <w:tab/>
    </w:r>
    <w:r w:rsidR="00E22E33" w:rsidRPr="00E22E33">
      <w:rPr>
        <w:rFonts w:ascii="Arial" w:hAnsi="Arial" w:cs="Arial"/>
        <w:sz w:val="22"/>
        <w:szCs w:val="22"/>
      </w:rPr>
      <w:t>IOC-XX</w:t>
    </w:r>
    <w:r w:rsidR="00BD7BF6">
      <w:rPr>
        <w:rFonts w:ascii="Arial" w:hAnsi="Arial" w:cs="Arial"/>
        <w:sz w:val="22"/>
        <w:szCs w:val="22"/>
      </w:rPr>
      <w:t>IX</w:t>
    </w:r>
    <w:r w:rsidRPr="00E22E33">
      <w:rPr>
        <w:rFonts w:ascii="Arial" w:hAnsi="Arial" w:cs="Arial"/>
        <w:sz w:val="22"/>
        <w:szCs w:val="22"/>
      </w:rPr>
      <w:t>/</w:t>
    </w:r>
    <w:r w:rsidR="002B768A">
      <w:rPr>
        <w:rFonts w:ascii="Arial" w:hAnsi="Arial" w:cs="Arial"/>
        <w:sz w:val="22"/>
        <w:szCs w:val="22"/>
      </w:rPr>
      <w:t>3</w:t>
    </w:r>
    <w:r w:rsidR="00355CC5">
      <w:rPr>
        <w:rFonts w:ascii="Arial" w:hAnsi="Arial" w:cs="Arial"/>
        <w:sz w:val="22"/>
        <w:szCs w:val="22"/>
      </w:rPr>
      <w:t>s</w:t>
    </w:r>
    <w:r w:rsidR="00341A16">
      <w:rPr>
        <w:rFonts w:ascii="Arial" w:hAnsi="Arial" w:cs="Arial"/>
        <w:sz w:val="22"/>
        <w:szCs w:val="22"/>
      </w:rPr>
      <w:t xml:space="preserve"> </w:t>
    </w:r>
    <w:r w:rsidRPr="00E22E33">
      <w:rPr>
        <w:rFonts w:ascii="Arial" w:hAnsi="Arial" w:cs="Arial"/>
        <w:sz w:val="22"/>
        <w:szCs w:val="22"/>
      </w:rPr>
      <w:t>Pt.</w:t>
    </w:r>
    <w:r w:rsidR="00DB0715">
      <w:rPr>
        <w:rFonts w:ascii="Arial" w:hAnsi="Arial" w:cs="Arial"/>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AD2"/>
    <w:multiLevelType w:val="hybridMultilevel"/>
    <w:tmpl w:val="472CE79C"/>
    <w:lvl w:ilvl="0" w:tplc="55C873A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61CBD"/>
    <w:multiLevelType w:val="hybridMultilevel"/>
    <w:tmpl w:val="385C926A"/>
    <w:lvl w:ilvl="0" w:tplc="916EC41A">
      <w:start w:val="1"/>
      <w:numFmt w:val="decimal"/>
      <w:lvlText w:val="%1."/>
      <w:lvlJc w:val="left"/>
      <w:pPr>
        <w:tabs>
          <w:tab w:val="num" w:pos="1400"/>
        </w:tabs>
        <w:ind w:left="720" w:hanging="720"/>
      </w:pPr>
      <w:rPr>
        <w:rFonts w:ascii="Arial" w:hAnsi="Arial" w:hint="default"/>
        <w:b w:val="0"/>
        <w:i/>
        <w:sz w:val="20"/>
        <w:szCs w:val="20"/>
      </w:rPr>
    </w:lvl>
    <w:lvl w:ilvl="1" w:tplc="4B60152C">
      <w:start w:val="1"/>
      <w:numFmt w:val="bullet"/>
      <w:lvlText w:val="─"/>
      <w:lvlJc w:val="left"/>
      <w:pPr>
        <w:tabs>
          <w:tab w:val="num" w:pos="1440"/>
        </w:tabs>
        <w:ind w:left="1364" w:hanging="284"/>
      </w:pPr>
      <w:rPr>
        <w:rFonts w:ascii="Times New Roman" w:hAnsi="Times New Roman" w:cs="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D583D"/>
    <w:multiLevelType w:val="hybridMultilevel"/>
    <w:tmpl w:val="EEF26CE0"/>
    <w:lvl w:ilvl="0" w:tplc="8C4EF50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7CF026F"/>
    <w:multiLevelType w:val="hybridMultilevel"/>
    <w:tmpl w:val="57C2FF52"/>
    <w:lvl w:ilvl="0" w:tplc="3C8ADCD2">
      <w:start w:val="1"/>
      <w:numFmt w:val="decimal"/>
      <w:lvlText w:val="%1."/>
      <w:lvlJc w:val="left"/>
      <w:pPr>
        <w:ind w:left="720" w:hanging="360"/>
      </w:pPr>
      <w:rPr>
        <w:rFonts w:ascii="Arial" w:hAnsi="Arial" w:cs="Arial" w:hint="default"/>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C1101C"/>
    <w:multiLevelType w:val="multilevel"/>
    <w:tmpl w:val="57BE78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023A5"/>
    <w:multiLevelType w:val="hybridMultilevel"/>
    <w:tmpl w:val="1A6C0030"/>
    <w:lvl w:ilvl="0" w:tplc="0078358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95D3F"/>
    <w:multiLevelType w:val="hybridMultilevel"/>
    <w:tmpl w:val="EA8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E36E4"/>
    <w:multiLevelType w:val="hybridMultilevel"/>
    <w:tmpl w:val="2B747A70"/>
    <w:lvl w:ilvl="0" w:tplc="EBA6CA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871AE"/>
    <w:multiLevelType w:val="hybridMultilevel"/>
    <w:tmpl w:val="80BAEEAA"/>
    <w:lvl w:ilvl="0" w:tplc="98B867D8">
      <w:start w:val="1"/>
      <w:numFmt w:val="decimal"/>
      <w:lvlText w:val="%1."/>
      <w:lvlJc w:val="left"/>
      <w:pPr>
        <w:ind w:left="1425" w:hanging="360"/>
      </w:pPr>
      <w:rPr>
        <w:i/>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35937D6B"/>
    <w:multiLevelType w:val="hybridMultilevel"/>
    <w:tmpl w:val="2CFE8CC0"/>
    <w:lvl w:ilvl="0" w:tplc="2EA03792">
      <w:start w:val="1"/>
      <w:numFmt w:val="decimal"/>
      <w:lvlText w:val="%1."/>
      <w:lvlJc w:val="left"/>
      <w:pPr>
        <w:ind w:left="-131" w:hanging="360"/>
      </w:pPr>
      <w:rPr>
        <w:rFonts w:ascii="Arial" w:hAnsi="Arial" w:hint="default"/>
        <w:b w:val="0"/>
        <w:i/>
        <w:sz w:val="20"/>
        <w:szCs w:val="22"/>
      </w:r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0" w15:restartNumberingAfterBreak="0">
    <w:nsid w:val="39ED7D0D"/>
    <w:multiLevelType w:val="multilevel"/>
    <w:tmpl w:val="18E0CED2"/>
    <w:lvl w:ilvl="0">
      <w:start w:val="1"/>
      <w:numFmt w:val="decimal"/>
      <w:pStyle w:val="paragraphnumerote"/>
      <w:lvlText w:val="%1"/>
      <w:lvlJc w:val="left"/>
      <w:pPr>
        <w:tabs>
          <w:tab w:val="num" w:pos="720"/>
        </w:tabs>
        <w:ind w:left="0" w:firstLine="709"/>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53673B"/>
    <w:multiLevelType w:val="hybridMultilevel"/>
    <w:tmpl w:val="4E22E4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F05C0"/>
    <w:multiLevelType w:val="hybridMultilevel"/>
    <w:tmpl w:val="A79CBDFC"/>
    <w:lvl w:ilvl="0" w:tplc="02980280">
      <w:start w:val="1"/>
      <w:numFmt w:val="decimal"/>
      <w:lvlText w:val="%1."/>
      <w:lvlJc w:val="left"/>
      <w:pPr>
        <w:ind w:left="720" w:hanging="360"/>
      </w:pPr>
      <w:rPr>
        <w:rFonts w:ascii="Arial" w:hAnsi="Arial" w:hint="default"/>
        <w:color w:val="000000"/>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204C64"/>
    <w:multiLevelType w:val="hybridMultilevel"/>
    <w:tmpl w:val="256ADC80"/>
    <w:lvl w:ilvl="0" w:tplc="BBB47D5A">
      <w:start w:val="1"/>
      <w:numFmt w:val="decimal"/>
      <w:lvlText w:val="%1"/>
      <w:lvlJc w:val="left"/>
      <w:pPr>
        <w:tabs>
          <w:tab w:val="num" w:pos="0"/>
        </w:tabs>
        <w:ind w:left="0" w:hanging="709"/>
      </w:pPr>
      <w:rPr>
        <w:rFonts w:ascii="Times New Roman" w:hAnsi="Times New Roman" w:cs="Times New Roman"/>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6B15C3"/>
    <w:multiLevelType w:val="hybridMultilevel"/>
    <w:tmpl w:val="B4B0720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F41FF0"/>
    <w:multiLevelType w:val="hybridMultilevel"/>
    <w:tmpl w:val="A04A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76C69"/>
    <w:multiLevelType w:val="hybridMultilevel"/>
    <w:tmpl w:val="35BCE086"/>
    <w:lvl w:ilvl="0" w:tplc="3946C61E">
      <w:start w:val="1"/>
      <w:numFmt w:val="decimal"/>
      <w:lvlText w:val="%1."/>
      <w:lvlJc w:val="left"/>
      <w:pPr>
        <w:ind w:left="0" w:hanging="360"/>
      </w:pPr>
      <w:rPr>
        <w:rFonts w:ascii="Arial" w:hAnsi="Arial" w:hint="default"/>
        <w:b w:val="0"/>
        <w:i/>
        <w:sz w:val="20"/>
        <w:szCs w:val="22"/>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7" w15:restartNumberingAfterBreak="0">
    <w:nsid w:val="542F437A"/>
    <w:multiLevelType w:val="hybridMultilevel"/>
    <w:tmpl w:val="04CE9D54"/>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1F7C0E"/>
    <w:multiLevelType w:val="singleLevel"/>
    <w:tmpl w:val="F55EA83A"/>
    <w:lvl w:ilvl="0">
      <w:start w:val="1"/>
      <w:numFmt w:val="decimal"/>
      <w:lvlText w:val="%1"/>
      <w:lvlJc w:val="left"/>
      <w:pPr>
        <w:tabs>
          <w:tab w:val="num" w:pos="0"/>
        </w:tabs>
        <w:ind w:left="0" w:hanging="709"/>
      </w:pPr>
      <w:rPr>
        <w:b w:val="0"/>
        <w:i/>
      </w:rPr>
    </w:lvl>
  </w:abstractNum>
  <w:abstractNum w:abstractNumId="19" w15:restartNumberingAfterBreak="0">
    <w:nsid w:val="5A250938"/>
    <w:multiLevelType w:val="hybridMultilevel"/>
    <w:tmpl w:val="CE985410"/>
    <w:lvl w:ilvl="0" w:tplc="3C8ADCD2">
      <w:start w:val="1"/>
      <w:numFmt w:val="decimal"/>
      <w:lvlText w:val="%1."/>
      <w:lvlJc w:val="left"/>
      <w:pPr>
        <w:ind w:left="540" w:hanging="360"/>
      </w:pPr>
      <w:rPr>
        <w:rFonts w:ascii="Arial" w:hAnsi="Arial" w:cs="Arial" w:hint="default"/>
        <w:sz w:val="22"/>
        <w:szCs w:val="22"/>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0" w15:restartNumberingAfterBreak="0">
    <w:nsid w:val="5A7D3C40"/>
    <w:multiLevelType w:val="hybridMultilevel"/>
    <w:tmpl w:val="CEAC1B78"/>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7B726E"/>
    <w:multiLevelType w:val="hybridMultilevel"/>
    <w:tmpl w:val="C5C00348"/>
    <w:lvl w:ilvl="0" w:tplc="F0881658">
      <w:start w:val="1"/>
      <w:numFmt w:val="decimal"/>
      <w:lvlText w:val="%1."/>
      <w:lvlJc w:val="left"/>
      <w:pPr>
        <w:ind w:left="720" w:hanging="360"/>
      </w:pPr>
      <w:rPr>
        <w:rFonts w:ascii="Arial" w:hAnsi="Arial" w:hint="default"/>
        <w:color w:val="000000"/>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CC7DF0"/>
    <w:multiLevelType w:val="multilevel"/>
    <w:tmpl w:val="6700CF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5C60B4"/>
    <w:multiLevelType w:val="multilevel"/>
    <w:tmpl w:val="441EB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0A5BC9"/>
    <w:multiLevelType w:val="hybridMultilevel"/>
    <w:tmpl w:val="135E438C"/>
    <w:lvl w:ilvl="0" w:tplc="D6BC786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8"/>
  </w:num>
  <w:num w:numId="4">
    <w:abstractNumId w:val="11"/>
  </w:num>
  <w:num w:numId="5">
    <w:abstractNumId w:val="24"/>
  </w:num>
  <w:num w:numId="6">
    <w:abstractNumId w:val="5"/>
  </w:num>
  <w:num w:numId="7">
    <w:abstractNumId w:val="6"/>
  </w:num>
  <w:num w:numId="8">
    <w:abstractNumId w:val="20"/>
  </w:num>
  <w:num w:numId="9">
    <w:abstractNumId w:val="7"/>
  </w:num>
  <w:num w:numId="10">
    <w:abstractNumId w:val="10"/>
  </w:num>
  <w:num w:numId="11">
    <w:abstractNumId w:val="19"/>
  </w:num>
  <w:num w:numId="12">
    <w:abstractNumId w:val="17"/>
  </w:num>
  <w:num w:numId="13">
    <w:abstractNumId w:val="3"/>
  </w:num>
  <w:num w:numId="14">
    <w:abstractNumId w:val="1"/>
  </w:num>
  <w:num w:numId="15">
    <w:abstractNumId w:val="4"/>
  </w:num>
  <w:num w:numId="16">
    <w:abstractNumId w:val="23"/>
  </w:num>
  <w:num w:numId="17">
    <w:abstractNumId w:val="22"/>
  </w:num>
  <w:num w:numId="18">
    <w:abstractNumId w:val="9"/>
  </w:num>
  <w:num w:numId="19">
    <w:abstractNumId w:val="14"/>
  </w:num>
  <w:num w:numId="20">
    <w:abstractNumId w:val="21"/>
  </w:num>
  <w:num w:numId="21">
    <w:abstractNumId w:val="12"/>
  </w:num>
  <w:num w:numId="22">
    <w:abstractNumId w:val="16"/>
  </w:num>
  <w:num w:numId="23">
    <w:abstractNumId w:val="2"/>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33"/>
    <w:rsid w:val="00001393"/>
    <w:rsid w:val="00010E49"/>
    <w:rsid w:val="000213B1"/>
    <w:rsid w:val="00034227"/>
    <w:rsid w:val="00036775"/>
    <w:rsid w:val="00044A43"/>
    <w:rsid w:val="00067FA1"/>
    <w:rsid w:val="00077D45"/>
    <w:rsid w:val="000975D1"/>
    <w:rsid w:val="000A1F98"/>
    <w:rsid w:val="000A71CE"/>
    <w:rsid w:val="000B6C2D"/>
    <w:rsid w:val="000B6D7B"/>
    <w:rsid w:val="000C2AE9"/>
    <w:rsid w:val="000C30E6"/>
    <w:rsid w:val="000D3262"/>
    <w:rsid w:val="000D7C4F"/>
    <w:rsid w:val="000E0D8C"/>
    <w:rsid w:val="000E3CBE"/>
    <w:rsid w:val="000E43FB"/>
    <w:rsid w:val="000F7BCF"/>
    <w:rsid w:val="00110690"/>
    <w:rsid w:val="00115D5F"/>
    <w:rsid w:val="001161EA"/>
    <w:rsid w:val="0012492E"/>
    <w:rsid w:val="001276A9"/>
    <w:rsid w:val="00133807"/>
    <w:rsid w:val="001514C2"/>
    <w:rsid w:val="00173F40"/>
    <w:rsid w:val="0018157E"/>
    <w:rsid w:val="001828F0"/>
    <w:rsid w:val="00184E34"/>
    <w:rsid w:val="001918E3"/>
    <w:rsid w:val="001A3879"/>
    <w:rsid w:val="001B17ED"/>
    <w:rsid w:val="001D71C5"/>
    <w:rsid w:val="001D743A"/>
    <w:rsid w:val="00210DDC"/>
    <w:rsid w:val="00217044"/>
    <w:rsid w:val="00221E00"/>
    <w:rsid w:val="00234F3A"/>
    <w:rsid w:val="00235259"/>
    <w:rsid w:val="002421E3"/>
    <w:rsid w:val="002531E3"/>
    <w:rsid w:val="00253E95"/>
    <w:rsid w:val="00260E91"/>
    <w:rsid w:val="00261946"/>
    <w:rsid w:val="0026223F"/>
    <w:rsid w:val="00265CEC"/>
    <w:rsid w:val="002760DC"/>
    <w:rsid w:val="002950C6"/>
    <w:rsid w:val="002956B9"/>
    <w:rsid w:val="0029587B"/>
    <w:rsid w:val="00296E9C"/>
    <w:rsid w:val="002A321E"/>
    <w:rsid w:val="002A35DE"/>
    <w:rsid w:val="002A53DF"/>
    <w:rsid w:val="002B768A"/>
    <w:rsid w:val="002C0E84"/>
    <w:rsid w:val="002C4292"/>
    <w:rsid w:val="002D76BF"/>
    <w:rsid w:val="002E1F34"/>
    <w:rsid w:val="002E686F"/>
    <w:rsid w:val="002E6974"/>
    <w:rsid w:val="002F2A5D"/>
    <w:rsid w:val="00311C33"/>
    <w:rsid w:val="00322EFD"/>
    <w:rsid w:val="00341A16"/>
    <w:rsid w:val="003428E0"/>
    <w:rsid w:val="00347AD9"/>
    <w:rsid w:val="003538CE"/>
    <w:rsid w:val="00355CC5"/>
    <w:rsid w:val="003572AA"/>
    <w:rsid w:val="00361AD8"/>
    <w:rsid w:val="00365E3A"/>
    <w:rsid w:val="003725C7"/>
    <w:rsid w:val="003745F3"/>
    <w:rsid w:val="00375A03"/>
    <w:rsid w:val="00377F9C"/>
    <w:rsid w:val="00380264"/>
    <w:rsid w:val="00381436"/>
    <w:rsid w:val="003823FB"/>
    <w:rsid w:val="00397AB7"/>
    <w:rsid w:val="003A2FC2"/>
    <w:rsid w:val="003B1461"/>
    <w:rsid w:val="003C01BF"/>
    <w:rsid w:val="003D0C29"/>
    <w:rsid w:val="003D220E"/>
    <w:rsid w:val="00400CED"/>
    <w:rsid w:val="00402E32"/>
    <w:rsid w:val="00406352"/>
    <w:rsid w:val="00410DE0"/>
    <w:rsid w:val="0041419A"/>
    <w:rsid w:val="00415063"/>
    <w:rsid w:val="00422B7D"/>
    <w:rsid w:val="00422BBF"/>
    <w:rsid w:val="004248F8"/>
    <w:rsid w:val="00431AA5"/>
    <w:rsid w:val="00452AC0"/>
    <w:rsid w:val="00454D41"/>
    <w:rsid w:val="004626A5"/>
    <w:rsid w:val="00481C79"/>
    <w:rsid w:val="004C764A"/>
    <w:rsid w:val="004D392B"/>
    <w:rsid w:val="004E7A04"/>
    <w:rsid w:val="005115CF"/>
    <w:rsid w:val="00514E1B"/>
    <w:rsid w:val="00533D2D"/>
    <w:rsid w:val="00534B7B"/>
    <w:rsid w:val="00537223"/>
    <w:rsid w:val="0054075F"/>
    <w:rsid w:val="005466F9"/>
    <w:rsid w:val="00564B8F"/>
    <w:rsid w:val="005652AC"/>
    <w:rsid w:val="005660C1"/>
    <w:rsid w:val="00571A4B"/>
    <w:rsid w:val="00573F7A"/>
    <w:rsid w:val="00576221"/>
    <w:rsid w:val="00585724"/>
    <w:rsid w:val="005A42DC"/>
    <w:rsid w:val="005A4BC4"/>
    <w:rsid w:val="005B0AED"/>
    <w:rsid w:val="005B21D1"/>
    <w:rsid w:val="005B2E7D"/>
    <w:rsid w:val="005B52BF"/>
    <w:rsid w:val="005C2B04"/>
    <w:rsid w:val="005C56D8"/>
    <w:rsid w:val="005D222C"/>
    <w:rsid w:val="005D2ABE"/>
    <w:rsid w:val="005D2AEB"/>
    <w:rsid w:val="005F083D"/>
    <w:rsid w:val="005F2878"/>
    <w:rsid w:val="005F642F"/>
    <w:rsid w:val="00600212"/>
    <w:rsid w:val="00602D57"/>
    <w:rsid w:val="00605B16"/>
    <w:rsid w:val="006158B1"/>
    <w:rsid w:val="00620624"/>
    <w:rsid w:val="00623B2A"/>
    <w:rsid w:val="00633F50"/>
    <w:rsid w:val="006465F7"/>
    <w:rsid w:val="0065188C"/>
    <w:rsid w:val="006603EF"/>
    <w:rsid w:val="0066081F"/>
    <w:rsid w:val="0066364E"/>
    <w:rsid w:val="00670478"/>
    <w:rsid w:val="0067649F"/>
    <w:rsid w:val="00686317"/>
    <w:rsid w:val="0068753D"/>
    <w:rsid w:val="00690A50"/>
    <w:rsid w:val="00692CC9"/>
    <w:rsid w:val="00693C32"/>
    <w:rsid w:val="006A35F5"/>
    <w:rsid w:val="006A5A79"/>
    <w:rsid w:val="006B1A37"/>
    <w:rsid w:val="006B2384"/>
    <w:rsid w:val="006B3282"/>
    <w:rsid w:val="006D2B71"/>
    <w:rsid w:val="006D3C5E"/>
    <w:rsid w:val="006E0446"/>
    <w:rsid w:val="006F6989"/>
    <w:rsid w:val="00704E69"/>
    <w:rsid w:val="00713973"/>
    <w:rsid w:val="00723C5F"/>
    <w:rsid w:val="00726E55"/>
    <w:rsid w:val="007348F4"/>
    <w:rsid w:val="00734F26"/>
    <w:rsid w:val="00735D7A"/>
    <w:rsid w:val="007530B6"/>
    <w:rsid w:val="00754D9A"/>
    <w:rsid w:val="00756168"/>
    <w:rsid w:val="007571C1"/>
    <w:rsid w:val="007968AB"/>
    <w:rsid w:val="007A3C24"/>
    <w:rsid w:val="007A65FA"/>
    <w:rsid w:val="007A78D5"/>
    <w:rsid w:val="007B2928"/>
    <w:rsid w:val="007B4CA1"/>
    <w:rsid w:val="007C6795"/>
    <w:rsid w:val="007E6E65"/>
    <w:rsid w:val="008004F4"/>
    <w:rsid w:val="00804D42"/>
    <w:rsid w:val="00804F7C"/>
    <w:rsid w:val="00814D1F"/>
    <w:rsid w:val="008151A2"/>
    <w:rsid w:val="00822447"/>
    <w:rsid w:val="0082318C"/>
    <w:rsid w:val="0082624B"/>
    <w:rsid w:val="00826E08"/>
    <w:rsid w:val="0083166B"/>
    <w:rsid w:val="0085026D"/>
    <w:rsid w:val="008622F7"/>
    <w:rsid w:val="00866D58"/>
    <w:rsid w:val="0088079F"/>
    <w:rsid w:val="00880BD4"/>
    <w:rsid w:val="0088399E"/>
    <w:rsid w:val="0089103D"/>
    <w:rsid w:val="008925D3"/>
    <w:rsid w:val="00892F77"/>
    <w:rsid w:val="00894F5D"/>
    <w:rsid w:val="00897B9B"/>
    <w:rsid w:val="008A21DB"/>
    <w:rsid w:val="008A4AA5"/>
    <w:rsid w:val="008A57EA"/>
    <w:rsid w:val="008B1199"/>
    <w:rsid w:val="008B255F"/>
    <w:rsid w:val="008C6C98"/>
    <w:rsid w:val="008D0E08"/>
    <w:rsid w:val="008E3AE3"/>
    <w:rsid w:val="008F28D8"/>
    <w:rsid w:val="008F6691"/>
    <w:rsid w:val="00945376"/>
    <w:rsid w:val="00945A00"/>
    <w:rsid w:val="00963534"/>
    <w:rsid w:val="00972459"/>
    <w:rsid w:val="00977B36"/>
    <w:rsid w:val="009826D2"/>
    <w:rsid w:val="00992818"/>
    <w:rsid w:val="009977C1"/>
    <w:rsid w:val="009B6836"/>
    <w:rsid w:val="009C0672"/>
    <w:rsid w:val="009C7230"/>
    <w:rsid w:val="009D7EFC"/>
    <w:rsid w:val="009F455A"/>
    <w:rsid w:val="00A21279"/>
    <w:rsid w:val="00A30463"/>
    <w:rsid w:val="00A32AF6"/>
    <w:rsid w:val="00A4120B"/>
    <w:rsid w:val="00A70676"/>
    <w:rsid w:val="00A91D08"/>
    <w:rsid w:val="00AA503D"/>
    <w:rsid w:val="00AB5804"/>
    <w:rsid w:val="00AE3976"/>
    <w:rsid w:val="00AE4974"/>
    <w:rsid w:val="00B0505A"/>
    <w:rsid w:val="00B06874"/>
    <w:rsid w:val="00B06EA5"/>
    <w:rsid w:val="00B26391"/>
    <w:rsid w:val="00B46497"/>
    <w:rsid w:val="00B82059"/>
    <w:rsid w:val="00B82B86"/>
    <w:rsid w:val="00B928A3"/>
    <w:rsid w:val="00B95B1B"/>
    <w:rsid w:val="00BA2E42"/>
    <w:rsid w:val="00BA44F7"/>
    <w:rsid w:val="00BC1DAA"/>
    <w:rsid w:val="00BC37FB"/>
    <w:rsid w:val="00BD7BF6"/>
    <w:rsid w:val="00BE5D00"/>
    <w:rsid w:val="00BE694F"/>
    <w:rsid w:val="00BF3421"/>
    <w:rsid w:val="00C20323"/>
    <w:rsid w:val="00C3123B"/>
    <w:rsid w:val="00C3209C"/>
    <w:rsid w:val="00C322D6"/>
    <w:rsid w:val="00C406E1"/>
    <w:rsid w:val="00C467FC"/>
    <w:rsid w:val="00C67A88"/>
    <w:rsid w:val="00C716A5"/>
    <w:rsid w:val="00C95DA6"/>
    <w:rsid w:val="00CB3DF0"/>
    <w:rsid w:val="00CC75BB"/>
    <w:rsid w:val="00CD5126"/>
    <w:rsid w:val="00CD59E0"/>
    <w:rsid w:val="00CE790D"/>
    <w:rsid w:val="00CF23FA"/>
    <w:rsid w:val="00CF5B52"/>
    <w:rsid w:val="00D21839"/>
    <w:rsid w:val="00D2728D"/>
    <w:rsid w:val="00D33590"/>
    <w:rsid w:val="00D36D0B"/>
    <w:rsid w:val="00D52D71"/>
    <w:rsid w:val="00D53949"/>
    <w:rsid w:val="00D629D3"/>
    <w:rsid w:val="00D72736"/>
    <w:rsid w:val="00D72900"/>
    <w:rsid w:val="00D75A9D"/>
    <w:rsid w:val="00D94C10"/>
    <w:rsid w:val="00D96502"/>
    <w:rsid w:val="00DB0715"/>
    <w:rsid w:val="00DD0E2F"/>
    <w:rsid w:val="00DD47D2"/>
    <w:rsid w:val="00DE4245"/>
    <w:rsid w:val="00DF1E6A"/>
    <w:rsid w:val="00DF419F"/>
    <w:rsid w:val="00E029F7"/>
    <w:rsid w:val="00E17B08"/>
    <w:rsid w:val="00E17F40"/>
    <w:rsid w:val="00E22E33"/>
    <w:rsid w:val="00E32D45"/>
    <w:rsid w:val="00E33A77"/>
    <w:rsid w:val="00E53D03"/>
    <w:rsid w:val="00E60EED"/>
    <w:rsid w:val="00E6274A"/>
    <w:rsid w:val="00E722FC"/>
    <w:rsid w:val="00E7634E"/>
    <w:rsid w:val="00E77455"/>
    <w:rsid w:val="00E80365"/>
    <w:rsid w:val="00E80A2F"/>
    <w:rsid w:val="00E9162A"/>
    <w:rsid w:val="00E91CF4"/>
    <w:rsid w:val="00E9231B"/>
    <w:rsid w:val="00E95AB3"/>
    <w:rsid w:val="00EA21E7"/>
    <w:rsid w:val="00EA6A0A"/>
    <w:rsid w:val="00EC20A8"/>
    <w:rsid w:val="00ED3CB2"/>
    <w:rsid w:val="00EE33D0"/>
    <w:rsid w:val="00EE7358"/>
    <w:rsid w:val="00EF0EDE"/>
    <w:rsid w:val="00EF58AD"/>
    <w:rsid w:val="00F35FB6"/>
    <w:rsid w:val="00F4219E"/>
    <w:rsid w:val="00F61A23"/>
    <w:rsid w:val="00F62069"/>
    <w:rsid w:val="00F65D24"/>
    <w:rsid w:val="00F65DC9"/>
    <w:rsid w:val="00F67F21"/>
    <w:rsid w:val="00F7128A"/>
    <w:rsid w:val="00F75494"/>
    <w:rsid w:val="00F85FEA"/>
    <w:rsid w:val="00F869DD"/>
    <w:rsid w:val="00FA02DD"/>
    <w:rsid w:val="00FA177C"/>
    <w:rsid w:val="00FA1B1A"/>
    <w:rsid w:val="00FA7504"/>
    <w:rsid w:val="00FC6048"/>
    <w:rsid w:val="00FD39F5"/>
    <w:rsid w:val="00FD5A18"/>
    <w:rsid w:val="00FD6BE7"/>
    <w:rsid w:val="00FE2A24"/>
    <w:rsid w:val="00FE407E"/>
    <w:rsid w:val="00FE7A61"/>
    <w:rsid w:val="00FF3AAC"/>
    <w:rsid w:val="00FF4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9B4797"/>
  <w15:docId w15:val="{291CE791-B988-4D35-BFA9-C00A255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D7B"/>
    <w:pPr>
      <w:tabs>
        <w:tab w:val="left" w:pos="709"/>
      </w:tabs>
      <w:jc w:val="both"/>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09"/>
        <w:tab w:val="center" w:pos="4153"/>
        <w:tab w:val="right" w:pos="8306"/>
      </w:tabs>
    </w:pPr>
  </w:style>
  <w:style w:type="paragraph" w:styleId="Footer">
    <w:name w:val="footer"/>
    <w:basedOn w:val="Normal"/>
    <w:pPr>
      <w:tabs>
        <w:tab w:val="clear" w:pos="709"/>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22E33"/>
    <w:rPr>
      <w:rFonts w:ascii="Tahoma" w:hAnsi="Tahoma" w:cs="Tahoma"/>
      <w:sz w:val="16"/>
      <w:szCs w:val="16"/>
    </w:rPr>
  </w:style>
  <w:style w:type="character" w:customStyle="1" w:styleId="BalloonTextChar">
    <w:name w:val="Balloon Text Char"/>
    <w:basedOn w:val="DefaultParagraphFont"/>
    <w:link w:val="BalloonText"/>
    <w:rsid w:val="00E22E33"/>
    <w:rPr>
      <w:rFonts w:ascii="Tahoma" w:hAnsi="Tahoma" w:cs="Tahoma"/>
      <w:sz w:val="16"/>
      <w:szCs w:val="16"/>
      <w:lang w:val="en-GB"/>
    </w:rPr>
  </w:style>
  <w:style w:type="paragraph" w:styleId="ListParagraph">
    <w:name w:val="List Paragraph"/>
    <w:basedOn w:val="Normal"/>
    <w:uiPriority w:val="34"/>
    <w:qFormat/>
    <w:rsid w:val="006E0446"/>
    <w:pPr>
      <w:ind w:left="720"/>
      <w:contextualSpacing/>
    </w:pPr>
  </w:style>
  <w:style w:type="character" w:styleId="Hyperlink">
    <w:name w:val="Hyperlink"/>
    <w:basedOn w:val="DefaultParagraphFont"/>
    <w:rsid w:val="00880BD4"/>
    <w:rPr>
      <w:color w:val="0000FF" w:themeColor="hyperlink"/>
      <w:u w:val="single"/>
    </w:rPr>
  </w:style>
  <w:style w:type="paragraph" w:customStyle="1" w:styleId="Marge">
    <w:name w:val="Marge"/>
    <w:basedOn w:val="Normal"/>
    <w:rsid w:val="00A21279"/>
    <w:pPr>
      <w:tabs>
        <w:tab w:val="clear" w:pos="709"/>
        <w:tab w:val="left" w:pos="567"/>
      </w:tabs>
      <w:snapToGrid w:val="0"/>
      <w:spacing w:after="240"/>
    </w:pPr>
    <w:rPr>
      <w:szCs w:val="24"/>
    </w:rPr>
  </w:style>
  <w:style w:type="paragraph" w:customStyle="1" w:styleId="paragraphnumerote">
    <w:name w:val="paragraph numerote"/>
    <w:basedOn w:val="Normal"/>
    <w:link w:val="paragraphnumeroteCharChar"/>
    <w:autoRedefine/>
    <w:rsid w:val="00602D57"/>
    <w:pPr>
      <w:numPr>
        <w:numId w:val="10"/>
      </w:numPr>
      <w:shd w:val="clear" w:color="auto" w:fill="FFFFFF"/>
      <w:kinsoku w:val="0"/>
      <w:overflowPunct w:val="0"/>
      <w:spacing w:after="240"/>
      <w:ind w:hanging="709"/>
      <w:textAlignment w:val="baseline"/>
    </w:pPr>
    <w:rPr>
      <w:rFonts w:ascii="Arial" w:hAnsi="Arial" w:cs="Arial"/>
      <w:snapToGrid w:val="0"/>
      <w:sz w:val="22"/>
      <w:szCs w:val="22"/>
    </w:rPr>
  </w:style>
  <w:style w:type="character" w:customStyle="1" w:styleId="paragraphnumeroteCharChar">
    <w:name w:val="paragraph numerote Char Char"/>
    <w:link w:val="paragraphnumerote"/>
    <w:rsid w:val="00602D57"/>
    <w:rPr>
      <w:rFonts w:ascii="Arial" w:hAnsi="Arial" w:cs="Arial"/>
      <w:snapToGrid w:val="0"/>
      <w:sz w:val="22"/>
      <w:szCs w:val="22"/>
      <w:shd w:val="clear" w:color="auto" w:fill="FFFFFF"/>
      <w:lang w:val="en-GB"/>
    </w:rPr>
  </w:style>
  <w:style w:type="paragraph" w:customStyle="1" w:styleId="ListParagraph1">
    <w:name w:val="List Paragraph1"/>
    <w:basedOn w:val="Normal"/>
    <w:qFormat/>
    <w:rsid w:val="00992818"/>
    <w:pPr>
      <w:widowControl w:val="0"/>
      <w:tabs>
        <w:tab w:val="clear" w:pos="709"/>
      </w:tabs>
      <w:autoSpaceDE w:val="0"/>
      <w:autoSpaceDN w:val="0"/>
      <w:adjustRightInd w:val="0"/>
      <w:ind w:left="720"/>
      <w:contextualSpacing/>
    </w:pPr>
    <w:rPr>
      <w:szCs w:val="24"/>
    </w:rPr>
  </w:style>
  <w:style w:type="character" w:styleId="Emphasis">
    <w:name w:val="Emphasis"/>
    <w:basedOn w:val="DefaultParagraphFont"/>
    <w:uiPriority w:val="20"/>
    <w:qFormat/>
    <w:rsid w:val="005F083D"/>
    <w:rPr>
      <w:b/>
      <w:bCs/>
      <w:i w:val="0"/>
      <w:iCs w:val="0"/>
    </w:rPr>
  </w:style>
  <w:style w:type="character" w:customStyle="1" w:styleId="st1">
    <w:name w:val="st1"/>
    <w:basedOn w:val="DefaultParagraphFont"/>
    <w:rsid w:val="005F083D"/>
  </w:style>
  <w:style w:type="character" w:customStyle="1" w:styleId="UnresolvedMention">
    <w:name w:val="Unresolved Mention"/>
    <w:uiPriority w:val="99"/>
    <w:unhideWhenUsed/>
    <w:rsid w:val="00897B9B"/>
    <w:rPr>
      <w:color w:val="808080"/>
      <w:shd w:val="clear" w:color="auto" w:fill="E6E6E6"/>
    </w:rPr>
  </w:style>
  <w:style w:type="paragraph" w:customStyle="1" w:styleId="COI">
    <w:name w:val="COI"/>
    <w:basedOn w:val="Marge"/>
    <w:link w:val="COIChar"/>
    <w:rsid w:val="00EE7358"/>
    <w:pPr>
      <w:tabs>
        <w:tab w:val="clear" w:pos="567"/>
        <w:tab w:val="left" w:pos="709"/>
      </w:tabs>
    </w:pPr>
    <w:rPr>
      <w:rFonts w:ascii="Arial" w:eastAsia="SimSun" w:hAnsi="Arial"/>
      <w:bCs/>
      <w:sz w:val="22"/>
      <w:szCs w:val="22"/>
      <w:lang w:val="x-none"/>
    </w:rPr>
  </w:style>
  <w:style w:type="character" w:customStyle="1" w:styleId="COIChar">
    <w:name w:val="COI Char"/>
    <w:link w:val="COI"/>
    <w:locked/>
    <w:rsid w:val="00EE7358"/>
    <w:rPr>
      <w:rFonts w:ascii="Arial" w:eastAsia="SimSun" w:hAnsi="Arial"/>
      <w:bCs/>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80619">
      <w:bodyDiv w:val="1"/>
      <w:marLeft w:val="0"/>
      <w:marRight w:val="0"/>
      <w:marTop w:val="0"/>
      <w:marBottom w:val="0"/>
      <w:divBdr>
        <w:top w:val="none" w:sz="0" w:space="0" w:color="auto"/>
        <w:left w:val="none" w:sz="0" w:space="0" w:color="auto"/>
        <w:bottom w:val="none" w:sz="0" w:space="0" w:color="auto"/>
        <w:right w:val="none" w:sz="0" w:space="0" w:color="auto"/>
      </w:divBdr>
      <w:divsChild>
        <w:div w:id="1760516093">
          <w:marLeft w:val="0"/>
          <w:marRight w:val="0"/>
          <w:marTop w:val="0"/>
          <w:marBottom w:val="0"/>
          <w:divBdr>
            <w:top w:val="none" w:sz="0" w:space="0" w:color="auto"/>
            <w:left w:val="none" w:sz="0" w:space="0" w:color="auto"/>
            <w:bottom w:val="none" w:sz="0" w:space="0" w:color="auto"/>
            <w:right w:val="none" w:sz="0" w:space="0" w:color="auto"/>
          </w:divBdr>
          <w:divsChild>
            <w:div w:id="545139571">
              <w:marLeft w:val="0"/>
              <w:marRight w:val="0"/>
              <w:marTop w:val="0"/>
              <w:marBottom w:val="0"/>
              <w:divBdr>
                <w:top w:val="none" w:sz="0" w:space="0" w:color="auto"/>
                <w:left w:val="none" w:sz="0" w:space="0" w:color="auto"/>
                <w:bottom w:val="none" w:sz="0" w:space="0" w:color="auto"/>
                <w:right w:val="none" w:sz="0" w:space="0" w:color="auto"/>
              </w:divBdr>
              <w:divsChild>
                <w:div w:id="185605496">
                  <w:marLeft w:val="0"/>
                  <w:marRight w:val="0"/>
                  <w:marTop w:val="0"/>
                  <w:marBottom w:val="0"/>
                  <w:divBdr>
                    <w:top w:val="none" w:sz="0" w:space="0" w:color="auto"/>
                    <w:left w:val="none" w:sz="0" w:space="0" w:color="auto"/>
                    <w:bottom w:val="none" w:sz="0" w:space="0" w:color="auto"/>
                    <w:right w:val="none" w:sz="0" w:space="0" w:color="auto"/>
                  </w:divBdr>
                  <w:divsChild>
                    <w:div w:id="1303653109">
                      <w:marLeft w:val="0"/>
                      <w:marRight w:val="0"/>
                      <w:marTop w:val="0"/>
                      <w:marBottom w:val="0"/>
                      <w:divBdr>
                        <w:top w:val="none" w:sz="0" w:space="0" w:color="auto"/>
                        <w:left w:val="none" w:sz="0" w:space="0" w:color="auto"/>
                        <w:bottom w:val="none" w:sz="0" w:space="0" w:color="auto"/>
                        <w:right w:val="none" w:sz="0" w:space="0" w:color="auto"/>
                      </w:divBdr>
                      <w:divsChild>
                        <w:div w:id="1990477337">
                          <w:marLeft w:val="0"/>
                          <w:marRight w:val="0"/>
                          <w:marTop w:val="0"/>
                          <w:marBottom w:val="0"/>
                          <w:divBdr>
                            <w:top w:val="none" w:sz="0" w:space="0" w:color="auto"/>
                            <w:left w:val="none" w:sz="0" w:space="0" w:color="auto"/>
                            <w:bottom w:val="none" w:sz="0" w:space="0" w:color="auto"/>
                            <w:right w:val="none" w:sz="0" w:space="0" w:color="auto"/>
                          </w:divBdr>
                          <w:divsChild>
                            <w:div w:id="454101519">
                              <w:marLeft w:val="0"/>
                              <w:marRight w:val="0"/>
                              <w:marTop w:val="0"/>
                              <w:marBottom w:val="0"/>
                              <w:divBdr>
                                <w:top w:val="none" w:sz="0" w:space="0" w:color="auto"/>
                                <w:left w:val="none" w:sz="0" w:space="0" w:color="auto"/>
                                <w:bottom w:val="none" w:sz="0" w:space="0" w:color="auto"/>
                                <w:right w:val="none" w:sz="0" w:space="0" w:color="auto"/>
                              </w:divBdr>
                              <w:divsChild>
                                <w:div w:id="615676704">
                                  <w:marLeft w:val="0"/>
                                  <w:marRight w:val="0"/>
                                  <w:marTop w:val="30"/>
                                  <w:marBottom w:val="2250"/>
                                  <w:divBdr>
                                    <w:top w:val="none" w:sz="0" w:space="0" w:color="auto"/>
                                    <w:left w:val="none" w:sz="0" w:space="0" w:color="auto"/>
                                    <w:bottom w:val="none" w:sz="0" w:space="0" w:color="auto"/>
                                    <w:right w:val="none" w:sz="0" w:space="0" w:color="auto"/>
                                  </w:divBdr>
                                  <w:divsChild>
                                    <w:div w:id="394471945">
                                      <w:marLeft w:val="0"/>
                                      <w:marRight w:val="0"/>
                                      <w:marTop w:val="0"/>
                                      <w:marBottom w:val="0"/>
                                      <w:divBdr>
                                        <w:top w:val="none" w:sz="0" w:space="0" w:color="auto"/>
                                        <w:left w:val="none" w:sz="0" w:space="0" w:color="auto"/>
                                        <w:bottom w:val="none" w:sz="0" w:space="0" w:color="auto"/>
                                        <w:right w:val="none" w:sz="0" w:space="0" w:color="auto"/>
                                      </w:divBdr>
                                      <w:divsChild>
                                        <w:div w:id="746803837">
                                          <w:marLeft w:val="0"/>
                                          <w:marRight w:val="0"/>
                                          <w:marTop w:val="0"/>
                                          <w:marBottom w:val="0"/>
                                          <w:divBdr>
                                            <w:top w:val="none" w:sz="0" w:space="0" w:color="auto"/>
                                            <w:left w:val="none" w:sz="0" w:space="0" w:color="auto"/>
                                            <w:bottom w:val="none" w:sz="0" w:space="0" w:color="auto"/>
                                            <w:right w:val="none" w:sz="0" w:space="0" w:color="auto"/>
                                          </w:divBdr>
                                          <w:divsChild>
                                            <w:div w:id="1956063249">
                                              <w:marLeft w:val="0"/>
                                              <w:marRight w:val="0"/>
                                              <w:marTop w:val="0"/>
                                              <w:marBottom w:val="0"/>
                                              <w:divBdr>
                                                <w:top w:val="none" w:sz="0" w:space="0" w:color="auto"/>
                                                <w:left w:val="none" w:sz="0" w:space="0" w:color="auto"/>
                                                <w:bottom w:val="none" w:sz="0" w:space="0" w:color="auto"/>
                                                <w:right w:val="none" w:sz="0" w:space="0" w:color="auto"/>
                                              </w:divBdr>
                                              <w:divsChild>
                                                <w:div w:id="154032259">
                                                  <w:marLeft w:val="0"/>
                                                  <w:marRight w:val="0"/>
                                                  <w:marTop w:val="0"/>
                                                  <w:marBottom w:val="0"/>
                                                  <w:divBdr>
                                                    <w:top w:val="none" w:sz="0" w:space="0" w:color="auto"/>
                                                    <w:left w:val="none" w:sz="0" w:space="0" w:color="auto"/>
                                                    <w:bottom w:val="none" w:sz="0" w:space="0" w:color="auto"/>
                                                    <w:right w:val="none" w:sz="0" w:space="0" w:color="auto"/>
                                                  </w:divBdr>
                                                  <w:divsChild>
                                                    <w:div w:id="21129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628739">
      <w:bodyDiv w:val="1"/>
      <w:marLeft w:val="0"/>
      <w:marRight w:val="0"/>
      <w:marTop w:val="0"/>
      <w:marBottom w:val="0"/>
      <w:divBdr>
        <w:top w:val="none" w:sz="0" w:space="0" w:color="auto"/>
        <w:left w:val="none" w:sz="0" w:space="0" w:color="auto"/>
        <w:bottom w:val="none" w:sz="0" w:space="0" w:color="auto"/>
        <w:right w:val="none" w:sz="0" w:space="0" w:color="auto"/>
      </w:divBdr>
    </w:div>
    <w:div w:id="1634290018">
      <w:bodyDiv w:val="1"/>
      <w:marLeft w:val="0"/>
      <w:marRight w:val="0"/>
      <w:marTop w:val="0"/>
      <w:marBottom w:val="0"/>
      <w:divBdr>
        <w:top w:val="none" w:sz="0" w:space="0" w:color="auto"/>
        <w:left w:val="none" w:sz="0" w:space="0" w:color="auto"/>
        <w:bottom w:val="none" w:sz="0" w:space="0" w:color="auto"/>
        <w:right w:val="none" w:sz="0" w:space="0" w:color="auto"/>
      </w:divBdr>
    </w:div>
    <w:div w:id="1679118824">
      <w:bodyDiv w:val="1"/>
      <w:marLeft w:val="0"/>
      <w:marRight w:val="0"/>
      <w:marTop w:val="0"/>
      <w:marBottom w:val="0"/>
      <w:divBdr>
        <w:top w:val="none" w:sz="0" w:space="0" w:color="auto"/>
        <w:left w:val="none" w:sz="0" w:space="0" w:color="auto"/>
        <w:bottom w:val="none" w:sz="0" w:space="0" w:color="auto"/>
        <w:right w:val="none" w:sz="0" w:space="0" w:color="auto"/>
      </w:divBdr>
    </w:div>
    <w:div w:id="1748766242">
      <w:bodyDiv w:val="1"/>
      <w:marLeft w:val="0"/>
      <w:marRight w:val="0"/>
      <w:marTop w:val="0"/>
      <w:marBottom w:val="0"/>
      <w:divBdr>
        <w:top w:val="none" w:sz="0" w:space="0" w:color="auto"/>
        <w:left w:val="none" w:sz="0" w:space="0" w:color="auto"/>
        <w:bottom w:val="none" w:sz="0" w:space="0" w:color="auto"/>
        <w:right w:val="none" w:sz="0" w:space="0" w:color="auto"/>
      </w:divBdr>
    </w:div>
    <w:div w:id="17977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c-unesco.org/ifag-16-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c-unesco.org/index.php?option=com_oe&amp;task=viewDocumentRecord&amp;docID=17841"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mailto:iocgovbody@unesco.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A449-141C-4B58-987E-E2CF3E5C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7309</Words>
  <Characters>50049</Characters>
  <Application>Microsoft Office Word</Application>
  <DocSecurity>0</DocSecurity>
  <Lines>417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Проект краткого доклада Часть 1</vt:lpstr>
      <vt:lpstr>Restricted distribution</vt:lpstr>
    </vt:vector>
  </TitlesOfParts>
  <Company>UNESCO</Company>
  <LinksUpToDate>false</LinksUpToDate>
  <CharactersWithSpaces>57244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краткого доклада Часть 1</dc:title>
  <dc:subject>IOC-XXIX/3 prov. Pt.1</dc:subject>
  <dc:creator>Gazagne, Irène</dc:creator>
  <cp:keywords>1772.17R</cp:keywords>
  <dc:description/>
  <cp:lastModifiedBy>Chakhvorostova, Valentina</cp:lastModifiedBy>
  <cp:revision>26</cp:revision>
  <cp:lastPrinted>2017-06-23T09:13:00Z</cp:lastPrinted>
  <dcterms:created xsi:type="dcterms:W3CDTF">2017-07-18T15:23:00Z</dcterms:created>
  <dcterms:modified xsi:type="dcterms:W3CDTF">2017-07-19T08:26:00Z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102660</vt:i4>
  </property>
  <property fmtid="{D5CDD505-2E9C-101B-9397-08002B2CF9AE}" pid="3" name="JobDMS">
    <vt:r8>1772.17</vt:r8>
  </property>
  <property fmtid="{D5CDD505-2E9C-101B-9397-08002B2CF9AE}" pid="4" name="Language">
    <vt:lpwstr>R</vt:lpwstr>
  </property>
</Properties>
</file>