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2DC3A" w14:textId="77777777" w:rsidR="008B7EF2" w:rsidRDefault="008B7EF2" w:rsidP="00D56BDC">
      <w:pPr>
        <w:shd w:val="clear" w:color="auto" w:fill="FFFFFF" w:themeFill="background1"/>
        <w:jc w:val="center"/>
        <w:rPr>
          <w:b/>
          <w:color w:val="2E74B5" w:themeColor="accent5" w:themeShade="BF"/>
          <w:lang w:val="en-US"/>
        </w:rPr>
      </w:pPr>
      <w:bookmarkStart w:id="0" w:name="_GoBack"/>
      <w:bookmarkEnd w:id="0"/>
    </w:p>
    <w:p w14:paraId="57C1AD25" w14:textId="77777777" w:rsidR="008B7EF2" w:rsidRDefault="008B7EF2" w:rsidP="00D56BDC">
      <w:pPr>
        <w:shd w:val="clear" w:color="auto" w:fill="FFFFFF" w:themeFill="background1"/>
        <w:jc w:val="center"/>
        <w:rPr>
          <w:b/>
          <w:color w:val="2E74B5" w:themeColor="accent5" w:themeShade="BF"/>
          <w:lang w:val="en-US"/>
        </w:rPr>
      </w:pPr>
    </w:p>
    <w:p w14:paraId="52AE5925" w14:textId="6F718C13" w:rsidR="003F081C" w:rsidRPr="009D5EDF" w:rsidRDefault="008B7EF2" w:rsidP="00D56BDC">
      <w:pPr>
        <w:shd w:val="clear" w:color="auto" w:fill="FFFFFF" w:themeFill="background1"/>
        <w:jc w:val="center"/>
        <w:rPr>
          <w:b/>
          <w:color w:val="2E74B5" w:themeColor="accent5" w:themeShade="BF"/>
          <w:sz w:val="22"/>
          <w:szCs w:val="22"/>
          <w:lang w:val="en-US"/>
        </w:rPr>
      </w:pPr>
      <w:r w:rsidRPr="009D5EDF">
        <w:rPr>
          <w:b/>
          <w:color w:val="2E74B5" w:themeColor="accent5" w:themeShade="BF"/>
          <w:sz w:val="22"/>
          <w:szCs w:val="22"/>
          <w:lang w:val="en-US"/>
        </w:rPr>
        <w:t xml:space="preserve">Draft Guidelines for the organization of </w:t>
      </w:r>
      <w:r w:rsidR="006B1BFD" w:rsidRPr="009D5EDF">
        <w:rPr>
          <w:b/>
          <w:color w:val="2E74B5" w:themeColor="accent5" w:themeShade="BF"/>
          <w:sz w:val="22"/>
          <w:szCs w:val="22"/>
          <w:lang w:val="en-US"/>
        </w:rPr>
        <w:t>Regional</w:t>
      </w:r>
      <w:r w:rsidRPr="009D5EDF">
        <w:rPr>
          <w:b/>
          <w:color w:val="2E74B5" w:themeColor="accent5" w:themeShade="BF"/>
          <w:sz w:val="22"/>
          <w:szCs w:val="22"/>
          <w:lang w:val="en-US"/>
        </w:rPr>
        <w:t xml:space="preserve">/Thematic </w:t>
      </w:r>
      <w:r w:rsidR="006B1BFD" w:rsidRPr="009D5EDF">
        <w:rPr>
          <w:b/>
          <w:color w:val="2E74B5" w:themeColor="accent5" w:themeShade="BF"/>
          <w:sz w:val="22"/>
          <w:szCs w:val="22"/>
          <w:lang w:val="en-US"/>
        </w:rPr>
        <w:t>Workshops</w:t>
      </w:r>
      <w:r w:rsidR="00C12562" w:rsidRPr="009D5EDF">
        <w:rPr>
          <w:b/>
          <w:color w:val="2E74B5" w:themeColor="accent5" w:themeShade="BF"/>
          <w:sz w:val="22"/>
          <w:szCs w:val="22"/>
          <w:lang w:val="en-US"/>
        </w:rPr>
        <w:t xml:space="preserve"> </w:t>
      </w:r>
      <w:r w:rsidR="009D5EDF" w:rsidRPr="009D5EDF">
        <w:rPr>
          <w:b/>
          <w:color w:val="2E74B5" w:themeColor="accent5" w:themeShade="BF"/>
          <w:sz w:val="22"/>
          <w:szCs w:val="22"/>
          <w:lang w:val="en-US"/>
        </w:rPr>
        <w:t xml:space="preserve">in the framework of the preparatory phase of the UN Decade </w:t>
      </w:r>
    </w:p>
    <w:p w14:paraId="059ECE97" w14:textId="77777777" w:rsidR="006B1BFD" w:rsidRPr="009D5EDF" w:rsidRDefault="006B1BFD" w:rsidP="00D56BDC">
      <w:pPr>
        <w:shd w:val="clear" w:color="auto" w:fill="FFFFFF" w:themeFill="background1"/>
        <w:rPr>
          <w:color w:val="2E74B5" w:themeColor="accent5" w:themeShade="BF"/>
          <w:sz w:val="22"/>
          <w:szCs w:val="22"/>
          <w:lang w:val="en-US"/>
        </w:rPr>
      </w:pPr>
    </w:p>
    <w:p w14:paraId="6AE164BB" w14:textId="77777777" w:rsidR="00C825C9" w:rsidRDefault="00C825C9" w:rsidP="00C825C9">
      <w:pPr>
        <w:shd w:val="clear" w:color="auto" w:fill="FFFFFF" w:themeFill="background1"/>
        <w:rPr>
          <w:b/>
          <w:color w:val="2E74B5" w:themeColor="accent5" w:themeShade="BF"/>
          <w:sz w:val="22"/>
          <w:szCs w:val="22"/>
          <w:lang w:val="en-US"/>
        </w:rPr>
      </w:pPr>
    </w:p>
    <w:p w14:paraId="38682AC8" w14:textId="7848F48F" w:rsidR="006B1BFD" w:rsidRPr="00C825C9" w:rsidRDefault="00C825C9" w:rsidP="00C825C9">
      <w:pPr>
        <w:pStyle w:val="ListParagraph"/>
        <w:numPr>
          <w:ilvl w:val="0"/>
          <w:numId w:val="21"/>
        </w:numPr>
        <w:shd w:val="clear" w:color="auto" w:fill="FFFFFF" w:themeFill="background1"/>
        <w:rPr>
          <w:b/>
          <w:color w:val="2E74B5" w:themeColor="accent5" w:themeShade="BF"/>
          <w:sz w:val="22"/>
          <w:szCs w:val="22"/>
          <w:lang w:val="en-US"/>
        </w:rPr>
      </w:pPr>
      <w:r w:rsidRPr="00C825C9">
        <w:rPr>
          <w:b/>
          <w:color w:val="2E74B5" w:themeColor="accent5" w:themeShade="BF"/>
          <w:sz w:val="22"/>
          <w:szCs w:val="22"/>
          <w:lang w:val="en-US"/>
        </w:rPr>
        <w:t xml:space="preserve">Principles for the design of the implementation </w:t>
      </w:r>
      <w:r>
        <w:rPr>
          <w:b/>
          <w:color w:val="2E74B5" w:themeColor="accent5" w:themeShade="BF"/>
          <w:sz w:val="22"/>
          <w:szCs w:val="22"/>
          <w:lang w:val="en-US"/>
        </w:rPr>
        <w:t>plan of</w:t>
      </w:r>
      <w:r w:rsidRPr="00C825C9">
        <w:rPr>
          <w:b/>
          <w:color w:val="2E74B5" w:themeColor="accent5" w:themeShade="BF"/>
          <w:sz w:val="22"/>
          <w:szCs w:val="22"/>
          <w:lang w:val="en-US"/>
        </w:rPr>
        <w:t xml:space="preserve"> the UN Decade</w:t>
      </w:r>
    </w:p>
    <w:p w14:paraId="0011EED7" w14:textId="16DF6C7E" w:rsidR="003A52D9" w:rsidRPr="00A241A6" w:rsidRDefault="003A52D9" w:rsidP="003A52D9">
      <w:pPr>
        <w:pStyle w:val="NormalWeb"/>
        <w:rPr>
          <w:rFonts w:asciiTheme="minorHAnsi" w:hAnsiTheme="minorHAnsi" w:cstheme="minorHAnsi"/>
          <w:sz w:val="22"/>
          <w:szCs w:val="22"/>
          <w:lang w:val="en-US" w:eastAsia="en-US"/>
        </w:rPr>
      </w:pPr>
      <w:r w:rsidRPr="00A241A6">
        <w:rPr>
          <w:rFonts w:asciiTheme="minorHAnsi" w:hAnsiTheme="minorHAnsi" w:cstheme="minorHAnsi"/>
          <w:sz w:val="22"/>
          <w:szCs w:val="22"/>
          <w:lang w:val="en-US" w:eastAsia="en-US"/>
        </w:rPr>
        <w:t xml:space="preserve">The Decade offers the ocean community a once-in-a-life-time opportunity to join efforts, mobilize resources, create partnerships with private sector and public at large, and engage </w:t>
      </w:r>
      <w:r w:rsidR="00A241A6" w:rsidRPr="00A241A6">
        <w:rPr>
          <w:rFonts w:asciiTheme="minorHAnsi" w:hAnsiTheme="minorHAnsi" w:cstheme="minorHAnsi"/>
          <w:sz w:val="22"/>
          <w:szCs w:val="22"/>
          <w:lang w:val="en-US" w:eastAsia="en-US"/>
        </w:rPr>
        <w:t>governments in moving towards the</w:t>
      </w:r>
      <w:r w:rsidRPr="00A241A6">
        <w:rPr>
          <w:rFonts w:asciiTheme="minorHAnsi" w:hAnsiTheme="minorHAnsi" w:cstheme="minorHAnsi"/>
          <w:sz w:val="22"/>
          <w:szCs w:val="22"/>
          <w:lang w:val="en-US" w:eastAsia="en-US"/>
        </w:rPr>
        <w:t xml:space="preserve"> </w:t>
      </w:r>
      <w:r w:rsidRPr="00A241A6">
        <w:rPr>
          <w:rFonts w:asciiTheme="minorHAnsi" w:hAnsiTheme="minorHAnsi" w:cstheme="minorHAnsi"/>
          <w:i/>
          <w:iCs/>
          <w:sz w:val="22"/>
          <w:szCs w:val="22"/>
          <w:lang w:val="en-US" w:eastAsia="en-US"/>
        </w:rPr>
        <w:t>Ocean We Need for the Future We Want</w:t>
      </w:r>
      <w:r w:rsidRPr="00A241A6">
        <w:rPr>
          <w:rFonts w:asciiTheme="minorHAnsi" w:hAnsiTheme="minorHAnsi" w:cstheme="minorHAnsi"/>
          <w:sz w:val="22"/>
          <w:szCs w:val="22"/>
          <w:lang w:val="en-US" w:eastAsia="en-US"/>
        </w:rPr>
        <w:t xml:space="preserve">. </w:t>
      </w:r>
    </w:p>
    <w:p w14:paraId="542B051E" w14:textId="3788B6D6" w:rsidR="007135B1" w:rsidRPr="003A52D9" w:rsidRDefault="003A52D9" w:rsidP="007135B1">
      <w:pPr>
        <w:spacing w:before="100" w:beforeAutospacing="1" w:after="100" w:afterAutospacing="1"/>
        <w:rPr>
          <w:rFonts w:eastAsia="Times New Roman" w:cstheme="minorHAnsi"/>
          <w:sz w:val="22"/>
          <w:szCs w:val="22"/>
          <w:lang w:val="en-US"/>
        </w:rPr>
      </w:pPr>
      <w:r w:rsidRPr="003A52D9">
        <w:rPr>
          <w:rFonts w:eastAsia="Times New Roman" w:cstheme="minorHAnsi"/>
          <w:sz w:val="22"/>
          <w:szCs w:val="22"/>
          <w:lang w:val="en-US"/>
        </w:rPr>
        <w:t xml:space="preserve">Building on the several decades of international cooperation in ocean research and observations, </w:t>
      </w:r>
      <w:r w:rsidR="00003D46">
        <w:rPr>
          <w:rFonts w:eastAsia="Times New Roman" w:cstheme="minorHAnsi"/>
          <w:sz w:val="22"/>
          <w:szCs w:val="22"/>
          <w:lang w:val="en-US"/>
        </w:rPr>
        <w:t>as well as the policy-relevant goals defined by the 2030 Agenda</w:t>
      </w:r>
      <w:r w:rsidR="007135B1">
        <w:rPr>
          <w:rFonts w:eastAsia="Times New Roman" w:cstheme="minorHAnsi"/>
          <w:sz w:val="22"/>
          <w:szCs w:val="22"/>
          <w:lang w:val="en-US"/>
        </w:rPr>
        <w:t xml:space="preserve"> and other ocean frameworks</w:t>
      </w:r>
      <w:r w:rsidRPr="003A52D9">
        <w:rPr>
          <w:rFonts w:eastAsia="Times New Roman" w:cstheme="minorHAnsi"/>
          <w:sz w:val="22"/>
          <w:szCs w:val="22"/>
          <w:lang w:val="en-US"/>
        </w:rPr>
        <w:t xml:space="preserve">, it is desirable to specify a number of higher level scientific and </w:t>
      </w:r>
      <w:r w:rsidR="007135B1">
        <w:rPr>
          <w:rFonts w:eastAsia="Times New Roman" w:cstheme="minorHAnsi"/>
          <w:sz w:val="22"/>
          <w:szCs w:val="22"/>
          <w:lang w:val="en-US"/>
        </w:rPr>
        <w:t xml:space="preserve">technological breakthroughs, </w:t>
      </w:r>
      <w:r w:rsidRPr="003A52D9">
        <w:rPr>
          <w:rFonts w:eastAsia="Times New Roman" w:cstheme="minorHAnsi"/>
          <w:sz w:val="22"/>
          <w:szCs w:val="22"/>
          <w:lang w:val="en-US"/>
        </w:rPr>
        <w:t xml:space="preserve"> </w:t>
      </w:r>
      <w:r w:rsidR="007135B1">
        <w:rPr>
          <w:rFonts w:eastAsia="Times New Roman" w:cstheme="minorHAnsi"/>
          <w:sz w:val="22"/>
          <w:szCs w:val="22"/>
          <w:lang w:val="en-US"/>
        </w:rPr>
        <w:t xml:space="preserve">which are linked to the </w:t>
      </w:r>
      <w:r w:rsidR="007135B1" w:rsidRPr="003A52D9">
        <w:rPr>
          <w:rFonts w:eastAsia="Times New Roman" w:cstheme="minorHAnsi"/>
          <w:sz w:val="22"/>
          <w:szCs w:val="22"/>
          <w:lang w:val="en-US"/>
        </w:rPr>
        <w:t xml:space="preserve">achievement of </w:t>
      </w:r>
      <w:r w:rsidR="007135B1" w:rsidRPr="00A241A6">
        <w:rPr>
          <w:rFonts w:eastAsia="Times New Roman" w:cstheme="minorHAnsi"/>
          <w:sz w:val="22"/>
          <w:szCs w:val="22"/>
          <w:lang w:val="en-US"/>
        </w:rPr>
        <w:t xml:space="preserve">desired </w:t>
      </w:r>
      <w:r w:rsidR="007135B1" w:rsidRPr="003A52D9">
        <w:rPr>
          <w:rFonts w:eastAsia="Times New Roman" w:cstheme="minorHAnsi"/>
          <w:sz w:val="22"/>
          <w:szCs w:val="22"/>
          <w:lang w:val="en-US"/>
        </w:rPr>
        <w:t>societal outcome</w:t>
      </w:r>
      <w:r w:rsidR="007135B1" w:rsidRPr="00A241A6">
        <w:rPr>
          <w:rFonts w:eastAsia="Times New Roman" w:cstheme="minorHAnsi"/>
          <w:sz w:val="22"/>
          <w:szCs w:val="22"/>
          <w:lang w:val="en-US"/>
        </w:rPr>
        <w:t>s</w:t>
      </w:r>
      <w:r w:rsidR="007135B1">
        <w:rPr>
          <w:rFonts w:eastAsia="Times New Roman" w:cstheme="minorHAnsi"/>
          <w:sz w:val="22"/>
          <w:szCs w:val="22"/>
          <w:lang w:val="en-US"/>
        </w:rPr>
        <w:t xml:space="preserve"> that the Decade will deliver</w:t>
      </w:r>
      <w:r w:rsidR="007135B1" w:rsidRPr="00A241A6">
        <w:rPr>
          <w:rFonts w:eastAsia="Times New Roman" w:cstheme="minorHAnsi"/>
          <w:sz w:val="22"/>
          <w:szCs w:val="22"/>
          <w:lang w:val="en-US"/>
        </w:rPr>
        <w:t xml:space="preserve">. </w:t>
      </w:r>
      <w:r w:rsidR="007135B1" w:rsidRPr="003A52D9">
        <w:rPr>
          <w:rFonts w:eastAsia="Times New Roman" w:cstheme="minorHAnsi"/>
          <w:sz w:val="22"/>
          <w:szCs w:val="22"/>
          <w:lang w:val="en-US"/>
        </w:rPr>
        <w:t xml:space="preserve"> </w:t>
      </w:r>
    </w:p>
    <w:p w14:paraId="25E3865A" w14:textId="421639D2" w:rsidR="009D5EDF" w:rsidRDefault="003A52D9" w:rsidP="009D5EDF">
      <w:pPr>
        <w:spacing w:before="100" w:beforeAutospacing="1" w:after="100" w:afterAutospacing="1"/>
        <w:rPr>
          <w:rFonts w:eastAsia="Times New Roman" w:cstheme="minorHAnsi"/>
          <w:sz w:val="22"/>
          <w:szCs w:val="22"/>
          <w:lang w:val="en-US"/>
        </w:rPr>
      </w:pPr>
      <w:r w:rsidRPr="00A241A6">
        <w:rPr>
          <w:rFonts w:eastAsia="Times New Roman" w:cstheme="minorHAnsi"/>
          <w:sz w:val="22"/>
          <w:szCs w:val="22"/>
          <w:lang w:val="en-US"/>
        </w:rPr>
        <w:t xml:space="preserve">The Decade Roadmap </w:t>
      </w:r>
      <w:r w:rsidRPr="00A241A6">
        <w:rPr>
          <w:rStyle w:val="FootnoteReference"/>
          <w:rFonts w:eastAsia="Times New Roman" w:cstheme="minorHAnsi"/>
          <w:sz w:val="22"/>
          <w:szCs w:val="22"/>
          <w:lang w:val="en-US"/>
        </w:rPr>
        <w:footnoteReference w:id="1"/>
      </w:r>
      <w:r w:rsidRPr="00A241A6">
        <w:rPr>
          <w:rFonts w:eastAsia="Times New Roman" w:cstheme="minorHAnsi"/>
          <w:sz w:val="22"/>
          <w:szCs w:val="22"/>
          <w:lang w:val="en-US"/>
        </w:rPr>
        <w:t xml:space="preserve"> document</w:t>
      </w:r>
      <w:r w:rsidR="00003D46">
        <w:rPr>
          <w:rFonts w:eastAsia="Times New Roman" w:cstheme="minorHAnsi"/>
          <w:sz w:val="22"/>
          <w:szCs w:val="22"/>
          <w:lang w:val="en-US"/>
        </w:rPr>
        <w:t xml:space="preserve"> considered by the IOC Executive Council,  </w:t>
      </w:r>
      <w:r w:rsidRPr="00A241A6">
        <w:rPr>
          <w:rFonts w:eastAsia="Times New Roman" w:cstheme="minorHAnsi"/>
          <w:sz w:val="22"/>
          <w:szCs w:val="22"/>
          <w:lang w:val="en-US"/>
        </w:rPr>
        <w:t xml:space="preserve">offers </w:t>
      </w:r>
      <w:r w:rsidR="007135B1">
        <w:rPr>
          <w:rFonts w:eastAsia="Times New Roman" w:cstheme="minorHAnsi"/>
          <w:sz w:val="22"/>
          <w:szCs w:val="22"/>
          <w:lang w:val="en-US"/>
        </w:rPr>
        <w:t xml:space="preserve">such </w:t>
      </w:r>
      <w:r w:rsidRPr="00A241A6">
        <w:rPr>
          <w:rFonts w:eastAsia="Times New Roman" w:cstheme="minorHAnsi"/>
          <w:sz w:val="22"/>
          <w:szCs w:val="22"/>
          <w:lang w:val="en-US"/>
        </w:rPr>
        <w:t xml:space="preserve">a preliminary set of globally defined objectives and </w:t>
      </w:r>
      <w:r w:rsidR="009D5EDF" w:rsidRPr="009D5EDF">
        <w:rPr>
          <w:rFonts w:eastAsia="Times New Roman" w:cstheme="minorHAnsi"/>
          <w:sz w:val="22"/>
          <w:szCs w:val="22"/>
          <w:lang w:val="en-US"/>
        </w:rPr>
        <w:t>R&amp;D Priority Areas</w:t>
      </w:r>
      <w:r w:rsidR="009D5EDF" w:rsidRPr="009D5EDF">
        <w:rPr>
          <w:rFonts w:eastAsia="Times New Roman" w:cstheme="minorHAnsi"/>
          <w:b/>
          <w:bCs/>
          <w:sz w:val="22"/>
          <w:szCs w:val="22"/>
          <w:lang w:val="en-US"/>
        </w:rPr>
        <w:t xml:space="preserve">, </w:t>
      </w:r>
      <w:r w:rsidRPr="00A241A6">
        <w:rPr>
          <w:rFonts w:eastAsia="Times New Roman" w:cstheme="minorHAnsi"/>
          <w:sz w:val="22"/>
          <w:szCs w:val="22"/>
          <w:lang w:val="en-US"/>
        </w:rPr>
        <w:t xml:space="preserve">which should guide the development of </w:t>
      </w:r>
      <w:r w:rsidR="009D5EDF" w:rsidRPr="009D5EDF">
        <w:rPr>
          <w:rFonts w:eastAsia="Times New Roman" w:cstheme="minorHAnsi"/>
          <w:sz w:val="22"/>
          <w:szCs w:val="22"/>
          <w:lang w:val="en-US"/>
        </w:rPr>
        <w:t xml:space="preserve"> activities </w:t>
      </w:r>
      <w:r w:rsidRPr="00A241A6">
        <w:rPr>
          <w:rFonts w:eastAsia="Times New Roman" w:cstheme="minorHAnsi"/>
          <w:sz w:val="22"/>
          <w:szCs w:val="22"/>
          <w:lang w:val="en-US"/>
        </w:rPr>
        <w:t xml:space="preserve">and new programmes. </w:t>
      </w:r>
      <w:r w:rsidRPr="00A241A6">
        <w:rPr>
          <w:rFonts w:eastAsia="Times New Roman" w:cstheme="minorHAnsi"/>
          <w:sz w:val="22"/>
          <w:szCs w:val="22"/>
          <w:lang w:val="en-US"/>
        </w:rPr>
        <w:br/>
      </w:r>
      <w:r w:rsidRPr="00A241A6">
        <w:rPr>
          <w:rFonts w:eastAsia="Times New Roman" w:cstheme="minorHAnsi"/>
          <w:sz w:val="22"/>
          <w:szCs w:val="22"/>
          <w:lang w:val="en-US"/>
        </w:rPr>
        <w:br/>
      </w:r>
      <w:r w:rsidR="00C825C9">
        <w:rPr>
          <w:rFonts w:eastAsia="Times New Roman" w:cstheme="minorHAnsi"/>
          <w:sz w:val="22"/>
          <w:szCs w:val="22"/>
          <w:lang w:val="en-US"/>
        </w:rPr>
        <w:t xml:space="preserve">In addition, </w:t>
      </w:r>
      <w:r w:rsidR="00003D46">
        <w:rPr>
          <w:rFonts w:eastAsia="Times New Roman" w:cstheme="minorHAnsi"/>
          <w:sz w:val="22"/>
          <w:szCs w:val="22"/>
          <w:lang w:val="en-US"/>
        </w:rPr>
        <w:t xml:space="preserve">the Roadmap defines </w:t>
      </w:r>
      <w:r w:rsidR="00C825C9">
        <w:rPr>
          <w:rFonts w:eastAsia="Times New Roman" w:cstheme="minorHAnsi"/>
          <w:sz w:val="22"/>
          <w:szCs w:val="22"/>
          <w:lang w:val="en-US"/>
        </w:rPr>
        <w:t>a</w:t>
      </w:r>
      <w:r w:rsidR="009D5EDF" w:rsidRPr="009D5EDF">
        <w:rPr>
          <w:rFonts w:eastAsia="Times New Roman" w:cstheme="minorHAnsi"/>
          <w:b/>
          <w:bCs/>
          <w:sz w:val="22"/>
          <w:szCs w:val="22"/>
          <w:lang w:val="en-US"/>
        </w:rPr>
        <w:t xml:space="preserve"> bottom-up process </w:t>
      </w:r>
      <w:r w:rsidR="00003D46">
        <w:rPr>
          <w:rFonts w:eastAsia="Times New Roman" w:cstheme="minorHAnsi"/>
          <w:b/>
          <w:bCs/>
          <w:sz w:val="22"/>
          <w:szCs w:val="22"/>
          <w:lang w:val="en-US"/>
        </w:rPr>
        <w:t xml:space="preserve">which is very much </w:t>
      </w:r>
      <w:r w:rsidRPr="00A241A6">
        <w:rPr>
          <w:rFonts w:eastAsia="Times New Roman" w:cstheme="minorHAnsi"/>
          <w:sz w:val="22"/>
          <w:szCs w:val="22"/>
          <w:lang w:val="en-US"/>
        </w:rPr>
        <w:t xml:space="preserve">needed </w:t>
      </w:r>
      <w:r w:rsidR="009D5EDF" w:rsidRPr="009D5EDF">
        <w:rPr>
          <w:rFonts w:eastAsia="Times New Roman" w:cstheme="minorHAnsi"/>
          <w:sz w:val="22"/>
          <w:szCs w:val="22"/>
          <w:lang w:val="en-US"/>
        </w:rPr>
        <w:t>so as to allow for the regional or even local definition of these outcomes and objectives, with the formulation of scientific products, activities and partnerships that could be propos</w:t>
      </w:r>
      <w:r w:rsidR="00C825C9">
        <w:rPr>
          <w:rFonts w:eastAsia="Times New Roman" w:cstheme="minorHAnsi"/>
          <w:sz w:val="22"/>
          <w:szCs w:val="22"/>
          <w:lang w:val="en-US"/>
        </w:rPr>
        <w:t xml:space="preserve">ed in the context of the Decade. </w:t>
      </w:r>
    </w:p>
    <w:p w14:paraId="1C35C994" w14:textId="15880E1D" w:rsidR="00C825C9" w:rsidRPr="00C825C9" w:rsidRDefault="00C825C9" w:rsidP="00C825C9">
      <w:pPr>
        <w:spacing w:before="100" w:beforeAutospacing="1" w:after="100" w:afterAutospacing="1"/>
        <w:rPr>
          <w:rFonts w:eastAsia="Times New Roman" w:cstheme="minorHAnsi"/>
          <w:lang w:val="en-US"/>
        </w:rPr>
      </w:pPr>
      <w:r w:rsidRPr="00C825C9">
        <w:rPr>
          <w:rFonts w:eastAsia="Times New Roman" w:cstheme="minorHAnsi"/>
          <w:sz w:val="22"/>
          <w:szCs w:val="22"/>
          <w:lang w:val="en-US"/>
        </w:rPr>
        <w:t>Consultation will</w:t>
      </w:r>
      <w:r>
        <w:rPr>
          <w:rFonts w:eastAsia="Times New Roman" w:cstheme="minorHAnsi"/>
          <w:sz w:val="22"/>
          <w:szCs w:val="22"/>
          <w:lang w:val="en-US"/>
        </w:rPr>
        <w:t xml:space="preserve"> therefore</w:t>
      </w:r>
      <w:r w:rsidRPr="00C825C9">
        <w:rPr>
          <w:rFonts w:eastAsia="Times New Roman" w:cstheme="minorHAnsi"/>
          <w:sz w:val="22"/>
          <w:szCs w:val="22"/>
          <w:lang w:val="en-US"/>
        </w:rPr>
        <w:t xml:space="preserve"> be essential throughout the Preparation Phase (2018–2020) and through the Decade itself, to guide the development and evolution of the Decade’s activities and to ensure that outcomes respond to specified plans, and are in harmony with other UN, non-UN and non-governmental initiatives, as well as respond to regional priorities. </w:t>
      </w:r>
    </w:p>
    <w:p w14:paraId="7DE9A3AD" w14:textId="606BCB97" w:rsidR="00C825C9" w:rsidRDefault="00C825C9" w:rsidP="0047188F">
      <w:pPr>
        <w:spacing w:before="100" w:beforeAutospacing="1" w:after="100" w:afterAutospacing="1"/>
        <w:jc w:val="both"/>
        <w:rPr>
          <w:rFonts w:eastAsia="Times New Roman" w:cstheme="minorHAnsi"/>
          <w:sz w:val="22"/>
          <w:szCs w:val="22"/>
          <w:lang w:val="en-US"/>
        </w:rPr>
      </w:pPr>
      <w:r>
        <w:rPr>
          <w:rFonts w:eastAsia="Times New Roman" w:cstheme="minorHAnsi"/>
          <w:sz w:val="22"/>
          <w:szCs w:val="22"/>
          <w:lang w:val="en-US"/>
        </w:rPr>
        <w:t xml:space="preserve">This document provides a set of guidelines for interested parties that wish to organize consultation workshops either at the regional level or on a theme which is relevant to the objectives of the Decade.   </w:t>
      </w:r>
      <w:r w:rsidR="00003D46">
        <w:rPr>
          <w:rFonts w:eastAsia="Times New Roman" w:cstheme="minorHAnsi"/>
          <w:sz w:val="22"/>
          <w:szCs w:val="22"/>
          <w:lang w:val="en-US"/>
        </w:rPr>
        <w:t>These are still draft form until these are formally considered by the Executive Planning Group</w:t>
      </w:r>
      <w:r w:rsidR="00030527">
        <w:rPr>
          <w:rFonts w:eastAsia="Times New Roman" w:cstheme="minorHAnsi"/>
          <w:sz w:val="22"/>
          <w:szCs w:val="22"/>
          <w:lang w:val="en-US"/>
        </w:rPr>
        <w:t xml:space="preserve"> (EPG)</w:t>
      </w:r>
      <w:r w:rsidR="00003D46">
        <w:rPr>
          <w:rFonts w:eastAsia="Times New Roman" w:cstheme="minorHAnsi"/>
          <w:sz w:val="22"/>
          <w:szCs w:val="22"/>
          <w:lang w:val="en-US"/>
        </w:rPr>
        <w:t xml:space="preserve"> </w:t>
      </w:r>
      <w:r w:rsidR="007135B1">
        <w:rPr>
          <w:rFonts w:eastAsia="Times New Roman" w:cstheme="minorHAnsi"/>
          <w:sz w:val="22"/>
          <w:szCs w:val="22"/>
          <w:lang w:val="en-US"/>
        </w:rPr>
        <w:t>established to advise on the development of the overall implementation plan of the Decade.</w:t>
      </w:r>
    </w:p>
    <w:p w14:paraId="2CCB3179" w14:textId="4CBC092C" w:rsidR="00C825C9" w:rsidRPr="00C825C9" w:rsidRDefault="00C825C9" w:rsidP="00C825C9">
      <w:pPr>
        <w:pStyle w:val="ListParagraph"/>
        <w:numPr>
          <w:ilvl w:val="0"/>
          <w:numId w:val="21"/>
        </w:numPr>
        <w:spacing w:before="100" w:beforeAutospacing="1" w:after="100" w:afterAutospacing="1"/>
        <w:rPr>
          <w:rFonts w:eastAsia="Times New Roman" w:cstheme="minorHAnsi"/>
          <w:b/>
          <w:color w:val="4472C4" w:themeColor="accent1"/>
          <w:sz w:val="22"/>
          <w:szCs w:val="22"/>
          <w:lang w:val="en-US"/>
        </w:rPr>
      </w:pPr>
      <w:r w:rsidRPr="00C825C9">
        <w:rPr>
          <w:rFonts w:eastAsia="Times New Roman" w:cstheme="minorHAnsi"/>
          <w:b/>
          <w:color w:val="4472C4" w:themeColor="accent1"/>
          <w:sz w:val="22"/>
          <w:szCs w:val="22"/>
          <w:lang w:val="en-US"/>
        </w:rPr>
        <w:t xml:space="preserve">Purpose of </w:t>
      </w:r>
      <w:r w:rsidRPr="00C825C9">
        <w:rPr>
          <w:rFonts w:cstheme="minorHAnsi"/>
          <w:b/>
          <w:color w:val="4472C4" w:themeColor="accent1"/>
          <w:sz w:val="22"/>
          <w:szCs w:val="22"/>
          <w:lang w:val="en-US"/>
        </w:rPr>
        <w:t>Regional / thematic workshops</w:t>
      </w:r>
    </w:p>
    <w:p w14:paraId="3D58C7A3" w14:textId="494C65C2" w:rsidR="00A241A6" w:rsidRPr="00A241A6" w:rsidRDefault="00A241A6" w:rsidP="00A241A6">
      <w:pPr>
        <w:rPr>
          <w:rFonts w:cstheme="minorHAnsi"/>
          <w:sz w:val="22"/>
          <w:szCs w:val="22"/>
          <w:lang w:val="en-US"/>
        </w:rPr>
      </w:pPr>
      <w:r w:rsidRPr="00A241A6">
        <w:rPr>
          <w:rFonts w:cstheme="minorHAnsi"/>
          <w:sz w:val="22"/>
          <w:szCs w:val="22"/>
          <w:lang w:val="en-US"/>
        </w:rPr>
        <w:t>Reg</w:t>
      </w:r>
      <w:r w:rsidR="007135B1">
        <w:rPr>
          <w:rFonts w:cstheme="minorHAnsi"/>
          <w:sz w:val="22"/>
          <w:szCs w:val="22"/>
          <w:lang w:val="en-US"/>
        </w:rPr>
        <w:t xml:space="preserve">ional </w:t>
      </w:r>
      <w:r w:rsidR="00030527">
        <w:rPr>
          <w:rFonts w:cstheme="minorHAnsi"/>
          <w:sz w:val="22"/>
          <w:szCs w:val="22"/>
          <w:lang w:val="en-US"/>
        </w:rPr>
        <w:t>and thematic</w:t>
      </w:r>
      <w:r w:rsidR="00003D46">
        <w:rPr>
          <w:rFonts w:cstheme="minorHAnsi"/>
          <w:sz w:val="22"/>
          <w:szCs w:val="22"/>
          <w:lang w:val="en-US"/>
        </w:rPr>
        <w:t xml:space="preserve"> workshops are </w:t>
      </w:r>
      <w:r w:rsidRPr="00A241A6">
        <w:rPr>
          <w:rFonts w:cstheme="minorHAnsi"/>
          <w:sz w:val="22"/>
          <w:szCs w:val="22"/>
          <w:lang w:val="en-US"/>
        </w:rPr>
        <w:t xml:space="preserve">an integral part of the Decade design process to achieve the </w:t>
      </w:r>
      <w:r w:rsidR="00030527" w:rsidRPr="00A241A6">
        <w:rPr>
          <w:rFonts w:cstheme="minorHAnsi"/>
          <w:sz w:val="22"/>
          <w:szCs w:val="22"/>
          <w:lang w:val="en-US"/>
        </w:rPr>
        <w:t>above-mentioned</w:t>
      </w:r>
      <w:r w:rsidRPr="00A241A6">
        <w:rPr>
          <w:rFonts w:cstheme="minorHAnsi"/>
          <w:sz w:val="22"/>
          <w:szCs w:val="22"/>
          <w:lang w:val="en-US"/>
        </w:rPr>
        <w:t xml:space="preserve"> objective and to engage various </w:t>
      </w:r>
      <w:r w:rsidR="00003D46" w:rsidRPr="00A241A6">
        <w:rPr>
          <w:rFonts w:cstheme="minorHAnsi"/>
          <w:sz w:val="22"/>
          <w:szCs w:val="22"/>
          <w:lang w:val="en-US"/>
        </w:rPr>
        <w:t>communities through</w:t>
      </w:r>
      <w:r w:rsidRPr="00A241A6">
        <w:rPr>
          <w:rFonts w:cstheme="minorHAnsi"/>
          <w:sz w:val="22"/>
          <w:szCs w:val="22"/>
          <w:lang w:val="en-US"/>
        </w:rPr>
        <w:t xml:space="preserve"> a multi-stakeholder process. </w:t>
      </w:r>
    </w:p>
    <w:p w14:paraId="2D89A2DB" w14:textId="77777777" w:rsidR="00A241A6" w:rsidRPr="00A241A6" w:rsidRDefault="00A241A6" w:rsidP="00A241A6">
      <w:pPr>
        <w:rPr>
          <w:rFonts w:cstheme="minorHAnsi"/>
          <w:sz w:val="22"/>
          <w:szCs w:val="22"/>
          <w:lang w:val="en-US"/>
        </w:rPr>
      </w:pPr>
    </w:p>
    <w:p w14:paraId="7653509C" w14:textId="6CD12DE7" w:rsidR="00003D46" w:rsidRDefault="00A241A6" w:rsidP="00C825C9">
      <w:pPr>
        <w:rPr>
          <w:rFonts w:cstheme="minorHAnsi"/>
          <w:sz w:val="22"/>
          <w:szCs w:val="22"/>
          <w:lang w:val="en-US"/>
        </w:rPr>
      </w:pPr>
      <w:r w:rsidRPr="00A241A6">
        <w:rPr>
          <w:rFonts w:cstheme="minorHAnsi"/>
          <w:sz w:val="22"/>
          <w:szCs w:val="22"/>
          <w:lang w:val="en-US"/>
        </w:rPr>
        <w:t>The aims of these workshops are therefore to:</w:t>
      </w:r>
      <w:r w:rsidR="00C825C9">
        <w:rPr>
          <w:rFonts w:cstheme="minorHAnsi"/>
          <w:sz w:val="22"/>
          <w:szCs w:val="22"/>
          <w:lang w:val="en-US"/>
        </w:rPr>
        <w:br/>
      </w:r>
      <w:r w:rsidRPr="00A241A6">
        <w:rPr>
          <w:rFonts w:cstheme="minorHAnsi"/>
          <w:sz w:val="22"/>
          <w:szCs w:val="22"/>
          <w:lang w:val="en-US"/>
        </w:rPr>
        <w:t xml:space="preserve">(i) communicate the purpose and expected results of the Decade to all stakeholders; </w:t>
      </w:r>
    </w:p>
    <w:p w14:paraId="13C39E24" w14:textId="1ADC4487" w:rsidR="00A241A6" w:rsidRPr="00A241A6" w:rsidRDefault="00A241A6" w:rsidP="00C825C9">
      <w:pPr>
        <w:rPr>
          <w:rFonts w:cstheme="minorHAnsi"/>
          <w:lang w:val="en-US"/>
        </w:rPr>
      </w:pPr>
      <w:r w:rsidRPr="00A241A6">
        <w:rPr>
          <w:rFonts w:cstheme="minorHAnsi"/>
          <w:sz w:val="22"/>
          <w:szCs w:val="22"/>
          <w:lang w:val="en-US"/>
        </w:rPr>
        <w:t xml:space="preserve">(ii) brief the participants on proposed arrangements for the Decade, including structure and governance, and solicit feedbacks; </w:t>
      </w:r>
      <w:r w:rsidRPr="00A241A6">
        <w:rPr>
          <w:rFonts w:cstheme="minorHAnsi"/>
          <w:lang w:val="en-US"/>
        </w:rPr>
        <w:br/>
      </w:r>
      <w:r w:rsidRPr="00A241A6">
        <w:rPr>
          <w:rFonts w:cstheme="minorHAnsi"/>
          <w:sz w:val="22"/>
          <w:szCs w:val="22"/>
          <w:lang w:val="en-US"/>
        </w:rPr>
        <w:t xml:space="preserve">(iii) engage and consult the ocean community concerning the implementation plan for the Decade (for example, identifying priorities in research or in capacity development and training); </w:t>
      </w:r>
      <w:r w:rsidRPr="00A241A6">
        <w:rPr>
          <w:rFonts w:cstheme="minorHAnsi"/>
          <w:lang w:val="en-US"/>
        </w:rPr>
        <w:br/>
      </w:r>
      <w:r w:rsidRPr="00A241A6">
        <w:rPr>
          <w:rFonts w:cstheme="minorHAnsi"/>
          <w:sz w:val="22"/>
          <w:szCs w:val="22"/>
          <w:lang w:val="en-US"/>
        </w:rPr>
        <w:t xml:space="preserve">(iv) workshop possible themes or topics that may be part of the Decade; </w:t>
      </w:r>
      <w:r w:rsidRPr="00A241A6">
        <w:rPr>
          <w:rFonts w:cstheme="minorHAnsi"/>
          <w:lang w:val="en-US"/>
        </w:rPr>
        <w:br/>
      </w:r>
      <w:r w:rsidRPr="00A241A6">
        <w:rPr>
          <w:rFonts w:cstheme="minorHAnsi"/>
          <w:sz w:val="22"/>
          <w:szCs w:val="22"/>
          <w:lang w:val="en-US"/>
        </w:rPr>
        <w:lastRenderedPageBreak/>
        <w:t xml:space="preserve">(v) draft plans for such initiatives, as appropriate, including scope, objectives, expected results, participation and possible schedule; </w:t>
      </w:r>
      <w:r w:rsidRPr="00A241A6">
        <w:rPr>
          <w:rFonts w:cstheme="minorHAnsi"/>
          <w:lang w:val="en-US"/>
        </w:rPr>
        <w:br/>
      </w:r>
      <w:r w:rsidRPr="00A241A6">
        <w:rPr>
          <w:rFonts w:cstheme="minorHAnsi"/>
          <w:sz w:val="22"/>
          <w:szCs w:val="22"/>
          <w:lang w:val="en-US"/>
        </w:rPr>
        <w:t xml:space="preserve">(vi)  identify opportunities (but not necessarily commitments) for investment and resource mobilization for the Decade. </w:t>
      </w:r>
    </w:p>
    <w:p w14:paraId="245FDF16" w14:textId="77777777" w:rsidR="00C825C9" w:rsidRDefault="00C825C9" w:rsidP="00680CC2">
      <w:pPr>
        <w:jc w:val="both"/>
        <w:rPr>
          <w:rFonts w:cstheme="minorHAnsi"/>
          <w:sz w:val="22"/>
          <w:szCs w:val="22"/>
          <w:lang w:val="en-US"/>
        </w:rPr>
      </w:pPr>
    </w:p>
    <w:p w14:paraId="5856FA36" w14:textId="00E7FE1A" w:rsidR="00A241A6" w:rsidRPr="00A241A6" w:rsidRDefault="00680CC2" w:rsidP="00680CC2">
      <w:pPr>
        <w:jc w:val="both"/>
        <w:rPr>
          <w:rFonts w:ascii="Calibri" w:hAnsi="Calibri"/>
          <w:sz w:val="22"/>
          <w:szCs w:val="22"/>
          <w:lang w:val="en-US"/>
        </w:rPr>
      </w:pPr>
      <w:r w:rsidRPr="00A241A6">
        <w:rPr>
          <w:rFonts w:cstheme="minorHAnsi"/>
          <w:sz w:val="22"/>
          <w:szCs w:val="22"/>
          <w:lang w:val="en-US"/>
        </w:rPr>
        <w:t>T</w:t>
      </w:r>
      <w:r w:rsidR="00F8220F" w:rsidRPr="00A241A6">
        <w:rPr>
          <w:rFonts w:cstheme="minorHAnsi"/>
          <w:sz w:val="22"/>
          <w:szCs w:val="22"/>
          <w:lang w:val="en-US"/>
        </w:rPr>
        <w:t xml:space="preserve">hese workshops </w:t>
      </w:r>
      <w:r w:rsidR="00A241A6">
        <w:rPr>
          <w:rFonts w:cstheme="minorHAnsi"/>
          <w:sz w:val="22"/>
          <w:szCs w:val="22"/>
          <w:lang w:val="en-US"/>
        </w:rPr>
        <w:t xml:space="preserve">should provide a platform for advancing dialogue </w:t>
      </w:r>
      <w:r w:rsidR="007D05B8">
        <w:rPr>
          <w:rFonts w:cstheme="minorHAnsi"/>
          <w:sz w:val="22"/>
          <w:szCs w:val="22"/>
          <w:lang w:val="en-US"/>
        </w:rPr>
        <w:t xml:space="preserve">amongst </w:t>
      </w:r>
      <w:r w:rsidR="00A241A6">
        <w:rPr>
          <w:rFonts w:cstheme="minorHAnsi"/>
          <w:sz w:val="22"/>
          <w:szCs w:val="22"/>
          <w:lang w:val="en-US"/>
        </w:rPr>
        <w:t xml:space="preserve">scientists, </w:t>
      </w:r>
      <w:r w:rsidR="00E84DD4">
        <w:rPr>
          <w:rFonts w:cstheme="minorHAnsi"/>
          <w:sz w:val="22"/>
          <w:szCs w:val="22"/>
          <w:lang w:val="en-US"/>
        </w:rPr>
        <w:t xml:space="preserve">academia, </w:t>
      </w:r>
      <w:r w:rsidR="00A241A6">
        <w:rPr>
          <w:rFonts w:cstheme="minorHAnsi"/>
          <w:sz w:val="22"/>
          <w:szCs w:val="22"/>
          <w:lang w:val="en-US"/>
        </w:rPr>
        <w:t>policy makers,</w:t>
      </w:r>
      <w:r w:rsidR="007D05B8">
        <w:rPr>
          <w:rFonts w:cstheme="minorHAnsi"/>
          <w:sz w:val="22"/>
          <w:szCs w:val="22"/>
          <w:lang w:val="en-US"/>
        </w:rPr>
        <w:t xml:space="preserve"> civil society</w:t>
      </w:r>
      <w:r w:rsidR="00E84DD4">
        <w:rPr>
          <w:rFonts w:cstheme="minorHAnsi"/>
          <w:sz w:val="22"/>
          <w:szCs w:val="22"/>
          <w:lang w:val="en-US"/>
        </w:rPr>
        <w:t xml:space="preserve"> organizations</w:t>
      </w:r>
      <w:r w:rsidR="007D05B8">
        <w:rPr>
          <w:rFonts w:cstheme="minorHAnsi"/>
          <w:sz w:val="22"/>
          <w:szCs w:val="22"/>
          <w:lang w:val="en-US"/>
        </w:rPr>
        <w:t xml:space="preserve"> and ocean businesses towards the identification and development of </w:t>
      </w:r>
      <w:r w:rsidR="00030527">
        <w:rPr>
          <w:rFonts w:cstheme="minorHAnsi"/>
          <w:sz w:val="22"/>
          <w:szCs w:val="22"/>
          <w:lang w:val="en-US"/>
        </w:rPr>
        <w:t>solution-oriented</w:t>
      </w:r>
      <w:r w:rsidR="007D05B8">
        <w:rPr>
          <w:rFonts w:cstheme="minorHAnsi"/>
          <w:sz w:val="22"/>
          <w:szCs w:val="22"/>
          <w:lang w:val="en-US"/>
        </w:rPr>
        <w:t xml:space="preserve"> approaches to ocean sustainability. </w:t>
      </w:r>
    </w:p>
    <w:p w14:paraId="28F7132D" w14:textId="0CFE05C5" w:rsidR="00A241A6" w:rsidRDefault="00A241A6" w:rsidP="00680CC2">
      <w:pPr>
        <w:jc w:val="both"/>
        <w:rPr>
          <w:rFonts w:ascii="Calibri" w:hAnsi="Calibri"/>
          <w:sz w:val="22"/>
          <w:szCs w:val="22"/>
          <w:lang w:val="en-US"/>
        </w:rPr>
      </w:pPr>
    </w:p>
    <w:p w14:paraId="1167ADF7" w14:textId="0FA3D75C" w:rsidR="00C825C9" w:rsidRPr="00C825C9" w:rsidRDefault="00C825C9" w:rsidP="00C825C9">
      <w:pPr>
        <w:jc w:val="both"/>
        <w:rPr>
          <w:rFonts w:eastAsia="Times New Roman" w:cstheme="minorHAnsi"/>
          <w:lang w:val="en-US"/>
        </w:rPr>
      </w:pPr>
      <w:r>
        <w:rPr>
          <w:rFonts w:ascii="Calibri" w:hAnsi="Calibri"/>
          <w:sz w:val="22"/>
          <w:szCs w:val="22"/>
          <w:lang w:val="en-US"/>
        </w:rPr>
        <w:t xml:space="preserve">Workshops can also be used to report to </w:t>
      </w:r>
      <w:r w:rsidRPr="00C825C9">
        <w:rPr>
          <w:rFonts w:eastAsia="Times New Roman" w:cstheme="minorHAnsi"/>
          <w:sz w:val="22"/>
          <w:szCs w:val="22"/>
          <w:lang w:val="en-US"/>
        </w:rPr>
        <w:t xml:space="preserve">primary </w:t>
      </w:r>
      <w:r>
        <w:rPr>
          <w:rFonts w:eastAsia="Times New Roman" w:cstheme="minorHAnsi"/>
          <w:sz w:val="22"/>
          <w:szCs w:val="22"/>
          <w:lang w:val="en-US"/>
        </w:rPr>
        <w:t xml:space="preserve">national and regional </w:t>
      </w:r>
      <w:r w:rsidRPr="00C825C9">
        <w:rPr>
          <w:rFonts w:eastAsia="Times New Roman" w:cstheme="minorHAnsi"/>
          <w:sz w:val="22"/>
          <w:szCs w:val="22"/>
          <w:lang w:val="en-US"/>
        </w:rPr>
        <w:t>stakeholders on the preparation of the Implementation Plan</w:t>
      </w:r>
      <w:r>
        <w:rPr>
          <w:rFonts w:eastAsia="Times New Roman" w:cstheme="minorHAnsi"/>
          <w:sz w:val="22"/>
          <w:szCs w:val="22"/>
          <w:lang w:val="en-US"/>
        </w:rPr>
        <w:t>.</w:t>
      </w:r>
      <w:r w:rsidRPr="00C825C9">
        <w:rPr>
          <w:rFonts w:eastAsia="Times New Roman" w:cstheme="minorHAnsi"/>
          <w:sz w:val="22"/>
          <w:szCs w:val="22"/>
          <w:lang w:val="en-US"/>
        </w:rPr>
        <w:t xml:space="preserve"> Self-organization and reporting within constituencies of partners is strongly encouraged. </w:t>
      </w:r>
    </w:p>
    <w:p w14:paraId="165E3CD5" w14:textId="385085C1" w:rsidR="00C825C9" w:rsidRDefault="00C825C9" w:rsidP="00680CC2">
      <w:pPr>
        <w:jc w:val="both"/>
        <w:rPr>
          <w:rFonts w:ascii="Calibri" w:hAnsi="Calibri"/>
          <w:sz w:val="22"/>
          <w:szCs w:val="22"/>
          <w:lang w:val="en-US"/>
        </w:rPr>
      </w:pPr>
    </w:p>
    <w:p w14:paraId="2C622CDF" w14:textId="4A72ACAE" w:rsidR="00E84DD4" w:rsidRPr="00A241A6" w:rsidRDefault="00E84DD4" w:rsidP="00680CC2">
      <w:pPr>
        <w:jc w:val="both"/>
        <w:rPr>
          <w:rFonts w:ascii="Calibri" w:hAnsi="Calibri"/>
          <w:sz w:val="22"/>
          <w:szCs w:val="22"/>
          <w:lang w:val="en-US"/>
        </w:rPr>
      </w:pPr>
      <w:r>
        <w:rPr>
          <w:rFonts w:ascii="Calibri" w:hAnsi="Calibri"/>
          <w:sz w:val="22"/>
          <w:szCs w:val="22"/>
          <w:lang w:val="en-US"/>
        </w:rPr>
        <w:t xml:space="preserve">Regional workshops organized </w:t>
      </w:r>
      <w:r w:rsidR="00C825C9">
        <w:rPr>
          <w:rFonts w:ascii="Calibri" w:hAnsi="Calibri"/>
          <w:sz w:val="22"/>
          <w:szCs w:val="22"/>
          <w:lang w:val="en-US"/>
        </w:rPr>
        <w:t>in the framework of the Decade’s preparation phase will need to follow a common structure and format and deliver a number agreed outputs that will inform the design process, and feed into the work of t</w:t>
      </w:r>
      <w:r w:rsidR="00003D46">
        <w:rPr>
          <w:rFonts w:ascii="Calibri" w:hAnsi="Calibri"/>
          <w:sz w:val="22"/>
          <w:szCs w:val="22"/>
          <w:lang w:val="en-US"/>
        </w:rPr>
        <w:t xml:space="preserve">he Executive Planning Group, as well as the two </w:t>
      </w:r>
      <w:r w:rsidR="00C825C9">
        <w:rPr>
          <w:rFonts w:ascii="Calibri" w:hAnsi="Calibri"/>
          <w:sz w:val="22"/>
          <w:szCs w:val="22"/>
          <w:lang w:val="en-US"/>
        </w:rPr>
        <w:t>Global Workshops</w:t>
      </w:r>
      <w:r w:rsidR="00003D46">
        <w:rPr>
          <w:rFonts w:ascii="Calibri" w:hAnsi="Calibri"/>
          <w:sz w:val="22"/>
          <w:szCs w:val="22"/>
          <w:lang w:val="en-US"/>
        </w:rPr>
        <w:t xml:space="preserve"> foreseen in 2019-2020</w:t>
      </w:r>
      <w:r w:rsidR="00C825C9">
        <w:rPr>
          <w:rFonts w:ascii="Calibri" w:hAnsi="Calibri"/>
          <w:sz w:val="22"/>
          <w:szCs w:val="22"/>
          <w:lang w:val="en-US"/>
        </w:rPr>
        <w:t xml:space="preserve">. These will therefore need to be organized in close collaboration with IOC/UNESCO Secretariat as coordinator of the preparation phase.  </w:t>
      </w:r>
    </w:p>
    <w:p w14:paraId="146923EE" w14:textId="209421D4" w:rsidR="00A241A6" w:rsidRDefault="00A241A6" w:rsidP="00680CC2">
      <w:pPr>
        <w:jc w:val="both"/>
        <w:rPr>
          <w:rFonts w:ascii="Calibri" w:hAnsi="Calibri"/>
          <w:sz w:val="22"/>
          <w:szCs w:val="22"/>
          <w:lang w:val="en-US"/>
        </w:rPr>
      </w:pPr>
    </w:p>
    <w:p w14:paraId="7ABA3274" w14:textId="77777777" w:rsidR="00F8220F" w:rsidRPr="009D5EDF" w:rsidRDefault="00F8220F" w:rsidP="00680CC2">
      <w:pPr>
        <w:jc w:val="both"/>
        <w:rPr>
          <w:rFonts w:ascii="Calibri" w:hAnsi="Calibri"/>
          <w:sz w:val="22"/>
          <w:szCs w:val="22"/>
          <w:lang w:val="en-US"/>
        </w:rPr>
      </w:pPr>
    </w:p>
    <w:p w14:paraId="542E8479" w14:textId="7BC057A4" w:rsidR="00347B0C" w:rsidRPr="00C825C9" w:rsidRDefault="00C825C9" w:rsidP="00C825C9">
      <w:pPr>
        <w:pStyle w:val="ListParagraph"/>
        <w:numPr>
          <w:ilvl w:val="0"/>
          <w:numId w:val="21"/>
        </w:numPr>
        <w:rPr>
          <w:b/>
          <w:color w:val="2E74B5" w:themeColor="accent5" w:themeShade="BF"/>
          <w:sz w:val="22"/>
          <w:szCs w:val="22"/>
          <w:lang w:val="en-US"/>
        </w:rPr>
      </w:pPr>
      <w:r>
        <w:rPr>
          <w:b/>
          <w:color w:val="2E74B5" w:themeColor="accent5" w:themeShade="BF"/>
          <w:sz w:val="22"/>
          <w:szCs w:val="22"/>
          <w:lang w:val="en-US"/>
        </w:rPr>
        <w:t xml:space="preserve">Geographical coverage of </w:t>
      </w:r>
      <w:r w:rsidR="007D05B8" w:rsidRPr="00C825C9">
        <w:rPr>
          <w:b/>
          <w:color w:val="2E74B5" w:themeColor="accent5" w:themeShade="BF"/>
          <w:sz w:val="22"/>
          <w:szCs w:val="22"/>
          <w:lang w:val="en-US"/>
        </w:rPr>
        <w:t>W</w:t>
      </w:r>
      <w:r w:rsidR="00331390" w:rsidRPr="00C825C9">
        <w:rPr>
          <w:b/>
          <w:color w:val="2E74B5" w:themeColor="accent5" w:themeShade="BF"/>
          <w:sz w:val="22"/>
          <w:szCs w:val="22"/>
          <w:lang w:val="en-US"/>
        </w:rPr>
        <w:t xml:space="preserve">orkshops </w:t>
      </w:r>
      <w:r w:rsidR="00523C70" w:rsidRPr="00C825C9">
        <w:rPr>
          <w:b/>
          <w:color w:val="2E74B5" w:themeColor="accent5" w:themeShade="BF"/>
          <w:sz w:val="22"/>
          <w:szCs w:val="22"/>
          <w:lang w:val="en-US"/>
        </w:rPr>
        <w:t>and timing</w:t>
      </w:r>
    </w:p>
    <w:p w14:paraId="179D0B5F" w14:textId="77777777" w:rsidR="00347B0C" w:rsidRPr="009D5EDF" w:rsidRDefault="00347B0C">
      <w:pPr>
        <w:rPr>
          <w:sz w:val="22"/>
          <w:szCs w:val="22"/>
          <w:lang w:val="en-US"/>
        </w:rPr>
      </w:pPr>
    </w:p>
    <w:p w14:paraId="7ECA0730" w14:textId="77777777" w:rsidR="00C03C67" w:rsidRPr="009D5EDF" w:rsidRDefault="00C03C67">
      <w:pPr>
        <w:rPr>
          <w:b/>
          <w:sz w:val="22"/>
          <w:szCs w:val="22"/>
          <w:lang w:val="en-US"/>
        </w:rPr>
      </w:pPr>
      <w:r w:rsidRPr="009D5EDF">
        <w:rPr>
          <w:b/>
          <w:sz w:val="22"/>
          <w:szCs w:val="22"/>
          <w:lang w:val="en-US"/>
        </w:rPr>
        <w:t>Regional workshops:</w:t>
      </w:r>
    </w:p>
    <w:p w14:paraId="2782A7D0" w14:textId="78476F86" w:rsidR="00331390" w:rsidRPr="009D5EDF" w:rsidRDefault="007D05B8" w:rsidP="00CD600D">
      <w:pPr>
        <w:jc w:val="both"/>
        <w:rPr>
          <w:rFonts w:ascii="Calibri" w:hAnsi="Calibri"/>
          <w:sz w:val="22"/>
          <w:szCs w:val="22"/>
          <w:lang w:val="en-US"/>
        </w:rPr>
      </w:pPr>
      <w:r>
        <w:rPr>
          <w:rFonts w:ascii="Calibri" w:hAnsi="Calibri"/>
          <w:sz w:val="22"/>
          <w:szCs w:val="22"/>
          <w:lang w:val="en-US"/>
        </w:rPr>
        <w:t xml:space="preserve">At least five </w:t>
      </w:r>
      <w:r w:rsidR="00331390" w:rsidRPr="009D5EDF">
        <w:rPr>
          <w:rFonts w:ascii="Calibri" w:hAnsi="Calibri"/>
          <w:sz w:val="22"/>
          <w:szCs w:val="22"/>
          <w:lang w:val="en-US"/>
        </w:rPr>
        <w:t xml:space="preserve">regional consultative and planning </w:t>
      </w:r>
      <w:r w:rsidR="00347B0C" w:rsidRPr="009D5EDF">
        <w:rPr>
          <w:rFonts w:ascii="Calibri" w:hAnsi="Calibri"/>
          <w:sz w:val="22"/>
          <w:szCs w:val="22"/>
          <w:lang w:val="en-US"/>
        </w:rPr>
        <w:t xml:space="preserve">workshops will be organized </w:t>
      </w:r>
      <w:r w:rsidR="00331390" w:rsidRPr="009D5EDF">
        <w:rPr>
          <w:rFonts w:ascii="Calibri" w:hAnsi="Calibri"/>
          <w:sz w:val="22"/>
          <w:szCs w:val="22"/>
          <w:lang w:val="en-US"/>
        </w:rPr>
        <w:t xml:space="preserve">to cover the following ocean basins: </w:t>
      </w:r>
    </w:p>
    <w:p w14:paraId="5A6C9547" w14:textId="77777777" w:rsidR="00331390" w:rsidRPr="009D5EDF" w:rsidRDefault="002F0E02" w:rsidP="00CD600D">
      <w:pPr>
        <w:pStyle w:val="ListParagraph"/>
        <w:numPr>
          <w:ilvl w:val="0"/>
          <w:numId w:val="2"/>
        </w:numPr>
        <w:jc w:val="both"/>
        <w:rPr>
          <w:rFonts w:ascii="Calibri" w:eastAsia="Times New Roman" w:hAnsi="Calibri" w:cs="Times New Roman"/>
          <w:sz w:val="22"/>
          <w:szCs w:val="22"/>
          <w:lang w:val="en-US" w:eastAsia="fr-FR"/>
        </w:rPr>
      </w:pPr>
      <w:r w:rsidRPr="009D5EDF">
        <w:rPr>
          <w:rFonts w:ascii="Calibri" w:eastAsia="Times New Roman" w:hAnsi="Calibri" w:cs="Times New Roman"/>
          <w:sz w:val="22"/>
          <w:szCs w:val="22"/>
          <w:lang w:val="en-US" w:eastAsia="fr-FR"/>
        </w:rPr>
        <w:t xml:space="preserve">The North Pacific, </w:t>
      </w:r>
    </w:p>
    <w:p w14:paraId="12A79FE9" w14:textId="77777777" w:rsidR="00331390" w:rsidRPr="009D5EDF" w:rsidRDefault="00331390" w:rsidP="00CD600D">
      <w:pPr>
        <w:pStyle w:val="ListParagraph"/>
        <w:numPr>
          <w:ilvl w:val="0"/>
          <w:numId w:val="2"/>
        </w:numPr>
        <w:jc w:val="both"/>
        <w:rPr>
          <w:rFonts w:ascii="Calibri" w:eastAsia="Times New Roman" w:hAnsi="Calibri" w:cs="Times New Roman"/>
          <w:sz w:val="22"/>
          <w:szCs w:val="22"/>
          <w:lang w:val="en-US" w:eastAsia="fr-FR"/>
        </w:rPr>
      </w:pPr>
      <w:r w:rsidRPr="009D5EDF">
        <w:rPr>
          <w:rFonts w:ascii="Calibri" w:eastAsia="Times New Roman" w:hAnsi="Calibri" w:cs="Times New Roman"/>
          <w:sz w:val="22"/>
          <w:szCs w:val="22"/>
          <w:lang w:val="en-US" w:eastAsia="fr-FR"/>
        </w:rPr>
        <w:t xml:space="preserve">The South Pacific, </w:t>
      </w:r>
    </w:p>
    <w:p w14:paraId="43AE5C53" w14:textId="77777777" w:rsidR="00331390" w:rsidRPr="009D5EDF" w:rsidRDefault="002F0E02" w:rsidP="00CD600D">
      <w:pPr>
        <w:pStyle w:val="ListParagraph"/>
        <w:numPr>
          <w:ilvl w:val="0"/>
          <w:numId w:val="2"/>
        </w:numPr>
        <w:jc w:val="both"/>
        <w:rPr>
          <w:rFonts w:ascii="Calibri" w:eastAsia="Times New Roman" w:hAnsi="Calibri" w:cs="Times New Roman"/>
          <w:sz w:val="22"/>
          <w:szCs w:val="22"/>
          <w:lang w:val="en-US" w:eastAsia="fr-FR"/>
        </w:rPr>
      </w:pPr>
      <w:r w:rsidRPr="009D5EDF">
        <w:rPr>
          <w:rFonts w:ascii="Calibri" w:eastAsia="Times New Roman" w:hAnsi="Calibri" w:cs="Times New Roman"/>
          <w:sz w:val="22"/>
          <w:szCs w:val="22"/>
          <w:lang w:val="en-US" w:eastAsia="fr-FR"/>
        </w:rPr>
        <w:t>The In</w:t>
      </w:r>
      <w:r w:rsidR="00331390" w:rsidRPr="009D5EDF">
        <w:rPr>
          <w:rFonts w:ascii="Calibri" w:eastAsia="Times New Roman" w:hAnsi="Calibri" w:cs="Times New Roman"/>
          <w:sz w:val="22"/>
          <w:szCs w:val="22"/>
          <w:lang w:val="en-US" w:eastAsia="fr-FR"/>
        </w:rPr>
        <w:t xml:space="preserve">dian Ocean and marginal seas, </w:t>
      </w:r>
    </w:p>
    <w:p w14:paraId="1318BC37" w14:textId="77777777" w:rsidR="00331390" w:rsidRPr="009D5EDF" w:rsidRDefault="002F0E02" w:rsidP="00CD600D">
      <w:pPr>
        <w:pStyle w:val="ListParagraph"/>
        <w:numPr>
          <w:ilvl w:val="0"/>
          <w:numId w:val="2"/>
        </w:numPr>
        <w:jc w:val="both"/>
        <w:rPr>
          <w:rFonts w:ascii="Calibri" w:eastAsia="Times New Roman" w:hAnsi="Calibri" w:cs="Times New Roman"/>
          <w:sz w:val="22"/>
          <w:szCs w:val="22"/>
          <w:lang w:val="en-US" w:eastAsia="fr-FR"/>
        </w:rPr>
      </w:pPr>
      <w:r w:rsidRPr="009D5EDF">
        <w:rPr>
          <w:rFonts w:ascii="Calibri" w:eastAsia="Times New Roman" w:hAnsi="Calibri" w:cs="Times New Roman"/>
          <w:sz w:val="22"/>
          <w:szCs w:val="22"/>
          <w:lang w:val="en-US" w:eastAsia="fr-FR"/>
        </w:rPr>
        <w:t xml:space="preserve">The North Atlantic, the Baltic Sea, the Mediterranean Sea and the Black Sea, and </w:t>
      </w:r>
    </w:p>
    <w:p w14:paraId="36F93836" w14:textId="1CEF1D53" w:rsidR="00331390" w:rsidRDefault="002F0E02" w:rsidP="00CD600D">
      <w:pPr>
        <w:pStyle w:val="ListParagraph"/>
        <w:numPr>
          <w:ilvl w:val="0"/>
          <w:numId w:val="2"/>
        </w:numPr>
        <w:jc w:val="both"/>
        <w:rPr>
          <w:rFonts w:ascii="Calibri" w:eastAsia="Times New Roman" w:hAnsi="Calibri" w:cs="Times New Roman"/>
          <w:sz w:val="22"/>
          <w:szCs w:val="22"/>
          <w:lang w:val="en-US" w:eastAsia="fr-FR"/>
        </w:rPr>
      </w:pPr>
      <w:r w:rsidRPr="009D5EDF">
        <w:rPr>
          <w:rFonts w:ascii="Calibri" w:eastAsia="Times New Roman" w:hAnsi="Calibri" w:cs="Times New Roman"/>
          <w:sz w:val="22"/>
          <w:szCs w:val="22"/>
          <w:lang w:val="en-US" w:eastAsia="fr-FR"/>
        </w:rPr>
        <w:t xml:space="preserve">The South Atlantic (between the African and American coasts) and the wider Caribbean. </w:t>
      </w:r>
    </w:p>
    <w:p w14:paraId="11EE4C3B" w14:textId="5DA923D5" w:rsidR="00331390" w:rsidRPr="009D5EDF" w:rsidRDefault="00331390" w:rsidP="00CD600D">
      <w:pPr>
        <w:jc w:val="both"/>
        <w:rPr>
          <w:rFonts w:ascii="Times New Roman" w:eastAsia="Times New Roman" w:hAnsi="Times New Roman" w:cs="Times New Roman"/>
          <w:sz w:val="22"/>
          <w:szCs w:val="22"/>
          <w:lang w:val="en-US" w:eastAsia="fr-FR"/>
        </w:rPr>
      </w:pPr>
    </w:p>
    <w:p w14:paraId="7DEF3A63" w14:textId="30DD4F49" w:rsidR="00331390" w:rsidRPr="009D5EDF" w:rsidRDefault="00003D46" w:rsidP="00CD600D">
      <w:pPr>
        <w:jc w:val="both"/>
        <w:rPr>
          <w:rFonts w:eastAsia="Times New Roman" w:cs="Times New Roman"/>
          <w:sz w:val="22"/>
          <w:szCs w:val="22"/>
          <w:lang w:val="en-US" w:eastAsia="fr-FR"/>
        </w:rPr>
      </w:pPr>
      <w:r>
        <w:rPr>
          <w:rFonts w:eastAsia="Times New Roman" w:cs="Times New Roman"/>
          <w:sz w:val="22"/>
          <w:szCs w:val="22"/>
          <w:lang w:val="en-US" w:eastAsia="fr-FR"/>
        </w:rPr>
        <w:t xml:space="preserve">Coverage </w:t>
      </w:r>
      <w:r w:rsidR="00C825C9">
        <w:rPr>
          <w:rFonts w:eastAsia="Times New Roman" w:cs="Times New Roman"/>
          <w:sz w:val="22"/>
          <w:szCs w:val="22"/>
          <w:lang w:val="en-US" w:eastAsia="fr-FR"/>
        </w:rPr>
        <w:t xml:space="preserve">for sub-regions, as well as marginal seas and </w:t>
      </w:r>
      <w:r w:rsidR="002F0E02" w:rsidRPr="009D5EDF">
        <w:rPr>
          <w:rFonts w:eastAsia="Times New Roman" w:cs="Times New Roman"/>
          <w:sz w:val="22"/>
          <w:szCs w:val="22"/>
          <w:lang w:val="en-US" w:eastAsia="fr-FR"/>
        </w:rPr>
        <w:t xml:space="preserve">polar regions </w:t>
      </w:r>
      <w:r>
        <w:rPr>
          <w:rFonts w:eastAsia="Times New Roman" w:cs="Times New Roman"/>
          <w:sz w:val="22"/>
          <w:szCs w:val="22"/>
          <w:lang w:val="en-US" w:eastAsia="fr-FR"/>
        </w:rPr>
        <w:t>may</w:t>
      </w:r>
      <w:r w:rsidR="002F0E02" w:rsidRPr="009D5EDF">
        <w:rPr>
          <w:rFonts w:eastAsia="Times New Roman" w:cs="Times New Roman"/>
          <w:sz w:val="22"/>
          <w:szCs w:val="22"/>
          <w:lang w:val="en-US" w:eastAsia="fr-FR"/>
        </w:rPr>
        <w:t xml:space="preserve"> also be considered in context of these regional workshops and/or through </w:t>
      </w:r>
      <w:r w:rsidR="00C825C9">
        <w:rPr>
          <w:rFonts w:eastAsia="Times New Roman" w:cs="Times New Roman"/>
          <w:sz w:val="22"/>
          <w:szCs w:val="22"/>
          <w:lang w:val="en-US" w:eastAsia="fr-FR"/>
        </w:rPr>
        <w:t>additional workshop that may be offered by interested parties.</w:t>
      </w:r>
    </w:p>
    <w:p w14:paraId="5D9FE8B1" w14:textId="77777777" w:rsidR="00C03C67" w:rsidRPr="009D5EDF" w:rsidRDefault="00C03C67" w:rsidP="00CD600D">
      <w:pPr>
        <w:jc w:val="both"/>
        <w:rPr>
          <w:rFonts w:eastAsia="Times New Roman" w:cs="Times New Roman"/>
          <w:sz w:val="22"/>
          <w:szCs w:val="22"/>
          <w:lang w:val="en-US" w:eastAsia="fr-FR"/>
        </w:rPr>
      </w:pPr>
    </w:p>
    <w:p w14:paraId="5AAEAA89" w14:textId="77777777" w:rsidR="00C03C67" w:rsidRPr="009D5EDF" w:rsidRDefault="00C03C67" w:rsidP="00331390">
      <w:pPr>
        <w:rPr>
          <w:rFonts w:eastAsia="Times New Roman" w:cs="Times New Roman"/>
          <w:b/>
          <w:sz w:val="22"/>
          <w:szCs w:val="22"/>
          <w:lang w:val="en-US" w:eastAsia="fr-FR"/>
        </w:rPr>
      </w:pPr>
      <w:r w:rsidRPr="009D5EDF">
        <w:rPr>
          <w:rFonts w:eastAsia="Times New Roman" w:cs="Times New Roman"/>
          <w:b/>
          <w:sz w:val="22"/>
          <w:szCs w:val="22"/>
          <w:lang w:val="en-US" w:eastAsia="fr-FR"/>
        </w:rPr>
        <w:t>Thematic workshops:</w:t>
      </w:r>
    </w:p>
    <w:p w14:paraId="79D13A9C" w14:textId="60F20D09" w:rsidR="00331390" w:rsidRPr="009D5EDF" w:rsidRDefault="00003D46" w:rsidP="00331390">
      <w:pPr>
        <w:rPr>
          <w:rFonts w:eastAsia="Times New Roman" w:cs="Times New Roman"/>
          <w:sz w:val="22"/>
          <w:szCs w:val="22"/>
          <w:lang w:val="en-US" w:eastAsia="fr-FR"/>
        </w:rPr>
      </w:pPr>
      <w:r>
        <w:rPr>
          <w:rFonts w:eastAsia="Times New Roman" w:cs="Times New Roman"/>
          <w:sz w:val="22"/>
          <w:szCs w:val="22"/>
          <w:lang w:val="en-US" w:eastAsia="fr-FR"/>
        </w:rPr>
        <w:t>T</w:t>
      </w:r>
      <w:r w:rsidR="00331390" w:rsidRPr="009D5EDF">
        <w:rPr>
          <w:rFonts w:eastAsia="Times New Roman" w:cs="Times New Roman"/>
          <w:sz w:val="22"/>
          <w:szCs w:val="22"/>
          <w:lang w:val="en-US" w:eastAsia="fr-FR"/>
        </w:rPr>
        <w:t>hematic workshops</w:t>
      </w:r>
      <w:r w:rsidR="007D05B8">
        <w:rPr>
          <w:rFonts w:eastAsia="Times New Roman" w:cs="Times New Roman"/>
          <w:sz w:val="22"/>
          <w:szCs w:val="22"/>
          <w:lang w:val="en-US" w:eastAsia="fr-FR"/>
        </w:rPr>
        <w:t xml:space="preserve"> addressing one or more core areas of work of the Decade</w:t>
      </w:r>
      <w:r w:rsidR="00331390" w:rsidRPr="009D5EDF">
        <w:rPr>
          <w:rFonts w:eastAsia="Times New Roman" w:cs="Times New Roman"/>
          <w:sz w:val="22"/>
          <w:szCs w:val="22"/>
          <w:lang w:val="en-US" w:eastAsia="fr-FR"/>
        </w:rPr>
        <w:t xml:space="preserve"> </w:t>
      </w:r>
      <w:r w:rsidR="007D05B8">
        <w:rPr>
          <w:rFonts w:eastAsia="Times New Roman" w:cs="Times New Roman"/>
          <w:sz w:val="22"/>
          <w:szCs w:val="22"/>
          <w:lang w:val="en-US" w:eastAsia="fr-FR"/>
        </w:rPr>
        <w:t xml:space="preserve">(for eg. ocean observation, ocean data, ocean literacy) may </w:t>
      </w:r>
      <w:r w:rsidR="00331390" w:rsidRPr="009D5EDF">
        <w:rPr>
          <w:rFonts w:eastAsia="Times New Roman" w:cs="Times New Roman"/>
          <w:sz w:val="22"/>
          <w:szCs w:val="22"/>
          <w:lang w:val="en-US" w:eastAsia="fr-FR"/>
        </w:rPr>
        <w:t xml:space="preserve">be organized </w:t>
      </w:r>
      <w:r w:rsidR="007D05B8">
        <w:rPr>
          <w:rFonts w:eastAsia="Times New Roman" w:cs="Times New Roman"/>
          <w:sz w:val="22"/>
          <w:szCs w:val="22"/>
          <w:lang w:val="en-US" w:eastAsia="fr-FR"/>
        </w:rPr>
        <w:t>depending on the interest of various communities and partners</w:t>
      </w:r>
      <w:r w:rsidR="007135B1">
        <w:rPr>
          <w:rFonts w:eastAsia="Times New Roman" w:cs="Times New Roman"/>
          <w:sz w:val="22"/>
          <w:szCs w:val="22"/>
          <w:lang w:val="en-US" w:eastAsia="fr-FR"/>
        </w:rPr>
        <w:t>, these will</w:t>
      </w:r>
      <w:r>
        <w:rPr>
          <w:rFonts w:eastAsia="Times New Roman" w:cs="Times New Roman"/>
          <w:sz w:val="22"/>
          <w:szCs w:val="22"/>
          <w:lang w:val="en-US" w:eastAsia="fr-FR"/>
        </w:rPr>
        <w:t xml:space="preserve"> not be bind to a specific location or region.</w:t>
      </w:r>
    </w:p>
    <w:p w14:paraId="6AC261A3" w14:textId="5459CC3E" w:rsidR="00331390" w:rsidRPr="009D5EDF" w:rsidRDefault="00331390" w:rsidP="00331390">
      <w:pPr>
        <w:rPr>
          <w:rFonts w:eastAsia="Times New Roman" w:cs="Times New Roman"/>
          <w:sz w:val="22"/>
          <w:szCs w:val="22"/>
          <w:lang w:val="en-US" w:eastAsia="fr-FR"/>
        </w:rPr>
      </w:pPr>
    </w:p>
    <w:p w14:paraId="40D64DE1" w14:textId="19302E1B" w:rsidR="00CD600D" w:rsidRDefault="00523C70" w:rsidP="00D56BDC">
      <w:pPr>
        <w:jc w:val="both"/>
        <w:rPr>
          <w:sz w:val="22"/>
          <w:szCs w:val="22"/>
          <w:lang w:val="en-US"/>
        </w:rPr>
      </w:pPr>
      <w:r w:rsidRPr="009D5EDF">
        <w:rPr>
          <w:sz w:val="22"/>
          <w:szCs w:val="22"/>
          <w:lang w:val="en-US"/>
        </w:rPr>
        <w:t>IOC Member States, relevant organizations, intergovernmental regional organizations and institutional partners have been invited to</w:t>
      </w:r>
      <w:r w:rsidR="007135B1">
        <w:rPr>
          <w:sz w:val="22"/>
          <w:szCs w:val="22"/>
          <w:lang w:val="en-US"/>
        </w:rPr>
        <w:t xml:space="preserve"> express interest in </w:t>
      </w:r>
      <w:r w:rsidRPr="009D5EDF">
        <w:rPr>
          <w:sz w:val="22"/>
          <w:szCs w:val="22"/>
          <w:lang w:val="en-US"/>
        </w:rPr>
        <w:t>host</w:t>
      </w:r>
      <w:r w:rsidR="007135B1">
        <w:rPr>
          <w:sz w:val="22"/>
          <w:szCs w:val="22"/>
          <w:lang w:val="en-US"/>
        </w:rPr>
        <w:t xml:space="preserve">ing </w:t>
      </w:r>
      <w:r w:rsidRPr="009D5EDF">
        <w:rPr>
          <w:sz w:val="22"/>
          <w:szCs w:val="22"/>
          <w:lang w:val="en-US"/>
        </w:rPr>
        <w:t>these workshops in 2019 through a wide</w:t>
      </w:r>
      <w:r w:rsidR="003A7CD2" w:rsidRPr="009D5EDF">
        <w:rPr>
          <w:sz w:val="22"/>
          <w:szCs w:val="22"/>
          <w:lang w:val="en-US"/>
        </w:rPr>
        <w:t>ly</w:t>
      </w:r>
      <w:r w:rsidR="007A106C">
        <w:rPr>
          <w:sz w:val="22"/>
          <w:szCs w:val="22"/>
          <w:lang w:val="en-US"/>
        </w:rPr>
        <w:t xml:space="preserve"> disseminated call of</w:t>
      </w:r>
      <w:r w:rsidRPr="009D5EDF">
        <w:rPr>
          <w:sz w:val="22"/>
          <w:szCs w:val="22"/>
          <w:lang w:val="en-US"/>
        </w:rPr>
        <w:t xml:space="preserve"> expression.</w:t>
      </w:r>
    </w:p>
    <w:p w14:paraId="26C9D00B" w14:textId="273EEBA6" w:rsidR="00C825C9" w:rsidRDefault="00C825C9" w:rsidP="00D56BDC">
      <w:pPr>
        <w:jc w:val="both"/>
        <w:rPr>
          <w:sz w:val="22"/>
          <w:szCs w:val="22"/>
          <w:lang w:val="en-US"/>
        </w:rPr>
      </w:pPr>
    </w:p>
    <w:p w14:paraId="33E2F4E1" w14:textId="6AE73E55" w:rsidR="00C825C9" w:rsidRPr="009D5EDF" w:rsidRDefault="00C825C9" w:rsidP="00D56BDC">
      <w:pPr>
        <w:jc w:val="both"/>
        <w:rPr>
          <w:sz w:val="22"/>
          <w:szCs w:val="22"/>
          <w:lang w:val="en-US"/>
        </w:rPr>
      </w:pPr>
      <w:r>
        <w:rPr>
          <w:sz w:val="22"/>
          <w:szCs w:val="22"/>
          <w:lang w:val="en-US"/>
        </w:rPr>
        <w:t xml:space="preserve">Once dates and venue will be confirmed, an overall schedule of consultative workshops will be circulated by the IOC Secretariat. </w:t>
      </w:r>
    </w:p>
    <w:p w14:paraId="75B74E56" w14:textId="77777777" w:rsidR="004D0384" w:rsidRPr="009D5EDF" w:rsidRDefault="004D0384" w:rsidP="00D56BDC">
      <w:pPr>
        <w:jc w:val="both"/>
        <w:rPr>
          <w:sz w:val="22"/>
          <w:szCs w:val="22"/>
          <w:lang w:val="en-US"/>
        </w:rPr>
      </w:pPr>
      <w:r w:rsidRPr="009D5EDF">
        <w:rPr>
          <w:rFonts w:eastAsia="Times New Roman" w:cs="Times New Roman"/>
          <w:noProof/>
          <w:sz w:val="22"/>
          <w:szCs w:val="22"/>
          <w:lang w:eastAsia="fr-FR"/>
        </w:rPr>
        <w:lastRenderedPageBreak/>
        <w:drawing>
          <wp:inline distT="0" distB="0" distL="0" distR="0" wp14:anchorId="7278F133" wp14:editId="0FA544D2">
            <wp:extent cx="5756910" cy="3237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910" cy="3237865"/>
                    </a:xfrm>
                    <a:prstGeom prst="rect">
                      <a:avLst/>
                    </a:prstGeom>
                  </pic:spPr>
                </pic:pic>
              </a:graphicData>
            </a:graphic>
          </wp:inline>
        </w:drawing>
      </w:r>
    </w:p>
    <w:p w14:paraId="7A67ACB3" w14:textId="77777777" w:rsidR="004D0384" w:rsidRPr="009D5EDF" w:rsidRDefault="004D0384" w:rsidP="00D56BDC">
      <w:pPr>
        <w:jc w:val="both"/>
        <w:rPr>
          <w:sz w:val="22"/>
          <w:szCs w:val="22"/>
          <w:lang w:val="en-US"/>
        </w:rPr>
      </w:pPr>
    </w:p>
    <w:p w14:paraId="75CE1FD8" w14:textId="7A60DA10" w:rsidR="00D56BDC" w:rsidRPr="009D5EDF" w:rsidRDefault="00C825C9" w:rsidP="00523C70">
      <w:pPr>
        <w:rPr>
          <w:b/>
          <w:sz w:val="22"/>
          <w:szCs w:val="22"/>
          <w:lang w:val="en-US"/>
        </w:rPr>
      </w:pPr>
      <w:r>
        <w:rPr>
          <w:b/>
          <w:sz w:val="22"/>
          <w:szCs w:val="22"/>
          <w:lang w:val="en-US"/>
        </w:rPr>
        <w:t>Scheduling workshops within the preparation phase</w:t>
      </w:r>
    </w:p>
    <w:p w14:paraId="1BCEBFB1" w14:textId="77777777" w:rsidR="00C825C9" w:rsidRDefault="00C825C9" w:rsidP="00D56BDC">
      <w:pPr>
        <w:jc w:val="both"/>
        <w:rPr>
          <w:sz w:val="22"/>
          <w:szCs w:val="22"/>
          <w:lang w:val="en-US"/>
        </w:rPr>
      </w:pPr>
    </w:p>
    <w:p w14:paraId="457BA9AA" w14:textId="053B610D" w:rsidR="0047188F" w:rsidRPr="0047188F" w:rsidRDefault="00C825C9" w:rsidP="0047188F">
      <w:pPr>
        <w:jc w:val="both"/>
        <w:rPr>
          <w:lang w:val="en-US"/>
        </w:rPr>
      </w:pPr>
      <w:r>
        <w:rPr>
          <w:sz w:val="22"/>
          <w:szCs w:val="22"/>
          <w:lang w:val="en-US"/>
        </w:rPr>
        <w:t>Ideally, w</w:t>
      </w:r>
      <w:r w:rsidR="00D56BDC" w:rsidRPr="009D5EDF">
        <w:rPr>
          <w:sz w:val="22"/>
          <w:szCs w:val="22"/>
          <w:lang w:val="en-US"/>
        </w:rPr>
        <w:t xml:space="preserve">orkshops </w:t>
      </w:r>
      <w:r>
        <w:rPr>
          <w:sz w:val="22"/>
          <w:szCs w:val="22"/>
          <w:lang w:val="en-US"/>
        </w:rPr>
        <w:t xml:space="preserve">should </w:t>
      </w:r>
      <w:r w:rsidR="00D56BDC" w:rsidRPr="009D5EDF">
        <w:rPr>
          <w:sz w:val="22"/>
          <w:szCs w:val="22"/>
          <w:lang w:val="en-US"/>
        </w:rPr>
        <w:t>take place after the first global</w:t>
      </w:r>
      <w:r w:rsidR="00A12277">
        <w:rPr>
          <w:rFonts w:cstheme="minorHAnsi"/>
          <w:sz w:val="22"/>
          <w:szCs w:val="22"/>
          <w:lang w:val="en-US"/>
        </w:rPr>
        <w:t xml:space="preserve"> planning meeting </w:t>
      </w:r>
      <w:r w:rsidR="00D56BDC" w:rsidRPr="0047188F">
        <w:rPr>
          <w:rFonts w:cstheme="minorHAnsi"/>
          <w:sz w:val="22"/>
          <w:szCs w:val="22"/>
          <w:lang w:val="en-US"/>
        </w:rPr>
        <w:t>which</w:t>
      </w:r>
      <w:r w:rsidR="00D93D12" w:rsidRPr="0047188F">
        <w:rPr>
          <w:rFonts w:cstheme="minorHAnsi"/>
          <w:sz w:val="22"/>
          <w:szCs w:val="22"/>
          <w:lang w:val="en-US"/>
        </w:rPr>
        <w:t xml:space="preserve"> will aim at</w:t>
      </w:r>
      <w:r w:rsidR="00D56BDC" w:rsidRPr="0047188F">
        <w:rPr>
          <w:rFonts w:cstheme="minorHAnsi"/>
          <w:sz w:val="22"/>
          <w:szCs w:val="22"/>
          <w:lang w:val="en-US"/>
        </w:rPr>
        <w:t xml:space="preserve"> assess</w:t>
      </w:r>
      <w:r w:rsidR="00D93D12" w:rsidRPr="0047188F">
        <w:rPr>
          <w:rFonts w:cstheme="minorHAnsi"/>
          <w:sz w:val="22"/>
          <w:szCs w:val="22"/>
          <w:lang w:val="en-US"/>
        </w:rPr>
        <w:t>ing</w:t>
      </w:r>
      <w:r w:rsidR="00D56BDC" w:rsidRPr="0047188F">
        <w:rPr>
          <w:rFonts w:cstheme="minorHAnsi"/>
          <w:sz w:val="22"/>
          <w:szCs w:val="22"/>
          <w:lang w:val="en-US"/>
        </w:rPr>
        <w:t xml:space="preserve"> the status of ocean research vis-à-v</w:t>
      </w:r>
      <w:r w:rsidR="00A12277">
        <w:rPr>
          <w:rFonts w:cstheme="minorHAnsi"/>
          <w:sz w:val="22"/>
          <w:szCs w:val="22"/>
          <w:lang w:val="en-US"/>
        </w:rPr>
        <w:t>is the 2030 Agenda requirements</w:t>
      </w:r>
      <w:r w:rsidRPr="0047188F">
        <w:rPr>
          <w:rFonts w:cstheme="minorHAnsi"/>
          <w:sz w:val="22"/>
          <w:szCs w:val="22"/>
          <w:lang w:val="en-US"/>
        </w:rPr>
        <w:t xml:space="preserve">, tentatively </w:t>
      </w:r>
      <w:r w:rsidR="00A12277">
        <w:rPr>
          <w:rFonts w:cstheme="minorHAnsi"/>
          <w:sz w:val="22"/>
          <w:szCs w:val="22"/>
          <w:lang w:val="en-US"/>
        </w:rPr>
        <w:t xml:space="preserve">scheduled for </w:t>
      </w:r>
      <w:r w:rsidRPr="0047188F">
        <w:rPr>
          <w:rFonts w:cstheme="minorHAnsi"/>
          <w:sz w:val="22"/>
          <w:szCs w:val="22"/>
          <w:lang w:val="en-US"/>
        </w:rPr>
        <w:t>March 2019</w:t>
      </w:r>
      <w:r w:rsidR="00D56BDC" w:rsidRPr="0047188F">
        <w:rPr>
          <w:rFonts w:cstheme="minorHAnsi"/>
          <w:sz w:val="22"/>
          <w:szCs w:val="22"/>
          <w:lang w:val="en-US"/>
        </w:rPr>
        <w:t xml:space="preserve">, and at the latest </w:t>
      </w:r>
      <w:r w:rsidR="0047188F" w:rsidRPr="0047188F">
        <w:rPr>
          <w:rFonts w:cstheme="minorHAnsi"/>
          <w:sz w:val="22"/>
          <w:szCs w:val="22"/>
          <w:lang w:val="en-US"/>
        </w:rPr>
        <w:t>by December</w:t>
      </w:r>
      <w:r w:rsidR="00D56BDC" w:rsidRPr="0047188F">
        <w:rPr>
          <w:rFonts w:cstheme="minorHAnsi"/>
          <w:sz w:val="22"/>
          <w:szCs w:val="22"/>
          <w:lang w:val="en-US"/>
        </w:rPr>
        <w:t xml:space="preserve"> 2019.</w:t>
      </w:r>
      <w:r w:rsidRPr="0047188F">
        <w:rPr>
          <w:rFonts w:cstheme="minorHAnsi"/>
          <w:sz w:val="22"/>
          <w:szCs w:val="22"/>
          <w:lang w:val="en-US"/>
        </w:rPr>
        <w:t xml:space="preserve"> </w:t>
      </w:r>
      <w:r w:rsidR="0047188F" w:rsidRPr="0047188F">
        <w:rPr>
          <w:rFonts w:cstheme="minorHAnsi"/>
          <w:sz w:val="22"/>
          <w:szCs w:val="22"/>
          <w:lang w:val="en-US"/>
        </w:rPr>
        <w:t>In early 2020, the second global planning meeting would aim at consolidating inputs from various consultations, including regional workshops referred to above, into a draft Implementation Plan, as well as the drafting of an integrated Science Plan, and the formulation of capacity development action.</w:t>
      </w:r>
    </w:p>
    <w:p w14:paraId="2208AB5D" w14:textId="41A2C88E" w:rsidR="0047188F" w:rsidRDefault="0047188F" w:rsidP="00D56BDC">
      <w:pPr>
        <w:jc w:val="both"/>
        <w:rPr>
          <w:sz w:val="22"/>
          <w:szCs w:val="22"/>
          <w:lang w:val="en-US"/>
        </w:rPr>
      </w:pPr>
    </w:p>
    <w:p w14:paraId="36FA2DD0" w14:textId="7FCD7184" w:rsidR="00B04967" w:rsidRPr="009D5EDF" w:rsidRDefault="00A12277" w:rsidP="00C825C9">
      <w:pPr>
        <w:pStyle w:val="ListParagraph"/>
        <w:numPr>
          <w:ilvl w:val="0"/>
          <w:numId w:val="21"/>
        </w:numPr>
        <w:rPr>
          <w:rFonts w:eastAsia="Times New Roman" w:cs="Times New Roman"/>
          <w:b/>
          <w:color w:val="2E74B5" w:themeColor="accent5" w:themeShade="BF"/>
          <w:sz w:val="22"/>
          <w:szCs w:val="22"/>
          <w:lang w:val="en-US" w:eastAsia="fr-FR"/>
        </w:rPr>
      </w:pPr>
      <w:r>
        <w:rPr>
          <w:rFonts w:eastAsia="Times New Roman" w:cs="Times New Roman"/>
          <w:b/>
          <w:color w:val="2E74B5" w:themeColor="accent5" w:themeShade="BF"/>
          <w:sz w:val="22"/>
          <w:szCs w:val="22"/>
          <w:lang w:val="en-US" w:eastAsia="fr-FR"/>
        </w:rPr>
        <w:t>Who should participate?</w:t>
      </w:r>
    </w:p>
    <w:p w14:paraId="45D4DFB6" w14:textId="753FEDEE" w:rsidR="00B04967" w:rsidRPr="009D5EDF" w:rsidRDefault="00B04967" w:rsidP="00B04967">
      <w:pPr>
        <w:rPr>
          <w:rFonts w:eastAsia="Times New Roman" w:cs="Times New Roman"/>
          <w:b/>
          <w:color w:val="2E74B5" w:themeColor="accent5" w:themeShade="BF"/>
          <w:sz w:val="22"/>
          <w:szCs w:val="22"/>
          <w:lang w:val="en-US" w:eastAsia="fr-FR"/>
        </w:rPr>
      </w:pPr>
    </w:p>
    <w:p w14:paraId="1B9625EA" w14:textId="35104EED" w:rsidR="00B04967" w:rsidRPr="009D5EDF" w:rsidRDefault="0047188F" w:rsidP="00B04967">
      <w:pPr>
        <w:jc w:val="both"/>
        <w:rPr>
          <w:sz w:val="22"/>
          <w:szCs w:val="22"/>
          <w:lang w:val="en-US"/>
        </w:rPr>
      </w:pPr>
      <w:r>
        <w:rPr>
          <w:sz w:val="22"/>
          <w:szCs w:val="22"/>
          <w:lang w:val="en-US"/>
        </w:rPr>
        <w:t>Represent</w:t>
      </w:r>
      <w:r w:rsidR="00A12277">
        <w:rPr>
          <w:sz w:val="22"/>
          <w:szCs w:val="22"/>
          <w:lang w:val="en-US"/>
        </w:rPr>
        <w:t xml:space="preserve">ative of </w:t>
      </w:r>
      <w:r w:rsidR="00B04967" w:rsidRPr="009D5EDF">
        <w:rPr>
          <w:sz w:val="22"/>
          <w:szCs w:val="22"/>
          <w:lang w:val="en-US"/>
        </w:rPr>
        <w:t xml:space="preserve">Member States of IOC/UNESCO or the United Nations, members of United Nations specialized agencies and relevant organizations, bodies, funds or programmes within the United Nations system, shall be entitled to participate in any workshop that they consider relevant to them, up to the number of available places. </w:t>
      </w:r>
    </w:p>
    <w:p w14:paraId="1F207AF0" w14:textId="77777777" w:rsidR="00B04967" w:rsidRPr="009D5EDF" w:rsidRDefault="00B04967" w:rsidP="00B04967">
      <w:pPr>
        <w:jc w:val="both"/>
        <w:rPr>
          <w:sz w:val="22"/>
          <w:szCs w:val="22"/>
          <w:lang w:val="en-US"/>
        </w:rPr>
      </w:pPr>
    </w:p>
    <w:p w14:paraId="255B5EAF" w14:textId="77777777" w:rsidR="00B04967" w:rsidRPr="009D5EDF" w:rsidRDefault="00B04967" w:rsidP="00B04967">
      <w:pPr>
        <w:jc w:val="both"/>
        <w:rPr>
          <w:sz w:val="22"/>
          <w:szCs w:val="22"/>
          <w:lang w:val="en-US"/>
        </w:rPr>
      </w:pPr>
      <w:r w:rsidRPr="009D5EDF">
        <w:rPr>
          <w:sz w:val="22"/>
          <w:szCs w:val="22"/>
          <w:lang w:val="en-US"/>
        </w:rPr>
        <w:t xml:space="preserve">Relevant regional intergovernmental organizations in the region are encouraged to participate, including regional seas organizations, regional fisheries management organizations and arrangements, relevant regional intergovernmental marine science organizations and intergovernmental organizations and arrangements undertaking work in relation to large marine ecosystems. </w:t>
      </w:r>
    </w:p>
    <w:p w14:paraId="616B9B6F" w14:textId="77777777" w:rsidR="00B04967" w:rsidRPr="009D5EDF" w:rsidRDefault="00B04967" w:rsidP="00B04967">
      <w:pPr>
        <w:jc w:val="both"/>
        <w:rPr>
          <w:sz w:val="22"/>
          <w:szCs w:val="22"/>
          <w:lang w:val="en-US"/>
        </w:rPr>
      </w:pPr>
    </w:p>
    <w:p w14:paraId="33C15A37" w14:textId="5E2FDBF3" w:rsidR="00B04967" w:rsidRPr="009D5EDF" w:rsidRDefault="00B04967" w:rsidP="00B04967">
      <w:pPr>
        <w:jc w:val="both"/>
        <w:rPr>
          <w:sz w:val="22"/>
          <w:szCs w:val="22"/>
          <w:lang w:val="en-US"/>
        </w:rPr>
      </w:pPr>
      <w:r w:rsidRPr="009D5EDF">
        <w:rPr>
          <w:sz w:val="22"/>
          <w:szCs w:val="22"/>
          <w:lang w:val="en-US"/>
        </w:rPr>
        <w:t xml:space="preserve">Relevant regional marine scientific institutions and organizations as well as non-governmental </w:t>
      </w:r>
      <w:r w:rsidR="00A12277" w:rsidRPr="009D5EDF">
        <w:rPr>
          <w:sz w:val="22"/>
          <w:szCs w:val="22"/>
          <w:lang w:val="en-US"/>
        </w:rPr>
        <w:t>organizations</w:t>
      </w:r>
      <w:r w:rsidRPr="009D5EDF">
        <w:rPr>
          <w:sz w:val="22"/>
          <w:szCs w:val="22"/>
          <w:lang w:val="en-US"/>
        </w:rPr>
        <w:t xml:space="preserve"> are particularly encouraged to participate.</w:t>
      </w:r>
      <w:r w:rsidR="00A12277">
        <w:rPr>
          <w:sz w:val="22"/>
          <w:szCs w:val="22"/>
          <w:lang w:val="en-US"/>
        </w:rPr>
        <w:t xml:space="preserve"> </w:t>
      </w:r>
      <w:r w:rsidRPr="009D5EDF">
        <w:rPr>
          <w:sz w:val="22"/>
          <w:szCs w:val="22"/>
          <w:lang w:val="en-US"/>
        </w:rPr>
        <w:t xml:space="preserve">The IOC </w:t>
      </w:r>
      <w:r w:rsidR="00A12277">
        <w:rPr>
          <w:sz w:val="22"/>
          <w:szCs w:val="22"/>
          <w:lang w:val="en-US"/>
        </w:rPr>
        <w:t xml:space="preserve">Secretariat </w:t>
      </w:r>
      <w:r w:rsidRPr="009D5EDF">
        <w:rPr>
          <w:sz w:val="22"/>
          <w:szCs w:val="22"/>
          <w:lang w:val="en-US"/>
        </w:rPr>
        <w:t xml:space="preserve">may reserve a number of </w:t>
      </w:r>
      <w:r w:rsidR="00C825C9">
        <w:rPr>
          <w:sz w:val="22"/>
          <w:szCs w:val="22"/>
          <w:lang w:val="en-US"/>
        </w:rPr>
        <w:t>seats</w:t>
      </w:r>
      <w:r w:rsidRPr="009D5EDF">
        <w:rPr>
          <w:sz w:val="22"/>
          <w:szCs w:val="22"/>
          <w:lang w:val="en-US"/>
        </w:rPr>
        <w:t xml:space="preserve"> in the workshop to be filled by such invitations</w:t>
      </w:r>
      <w:r w:rsidR="00AD3526" w:rsidRPr="009D5EDF">
        <w:rPr>
          <w:sz w:val="22"/>
          <w:szCs w:val="22"/>
          <w:lang w:val="en-US"/>
        </w:rPr>
        <w:t>, covering different type of scientific expertise</w:t>
      </w:r>
      <w:r w:rsidRPr="009D5EDF">
        <w:rPr>
          <w:sz w:val="22"/>
          <w:szCs w:val="22"/>
          <w:lang w:val="en-US"/>
        </w:rPr>
        <w:t>.</w:t>
      </w:r>
    </w:p>
    <w:p w14:paraId="3E22C450" w14:textId="77777777" w:rsidR="00B04967" w:rsidRPr="009D5EDF" w:rsidRDefault="00B04967" w:rsidP="00B04967">
      <w:pPr>
        <w:jc w:val="both"/>
        <w:rPr>
          <w:sz w:val="22"/>
          <w:szCs w:val="22"/>
          <w:lang w:val="en-US"/>
        </w:rPr>
      </w:pPr>
    </w:p>
    <w:p w14:paraId="3B2F98B0" w14:textId="2C017CA5" w:rsidR="00EE2798" w:rsidRDefault="00EE2798" w:rsidP="00EE2798">
      <w:pPr>
        <w:jc w:val="both"/>
        <w:rPr>
          <w:sz w:val="22"/>
          <w:szCs w:val="22"/>
          <w:lang w:val="en-US"/>
        </w:rPr>
      </w:pPr>
      <w:r w:rsidRPr="009D5EDF">
        <w:rPr>
          <w:sz w:val="22"/>
          <w:szCs w:val="22"/>
          <w:lang w:val="en-US"/>
        </w:rPr>
        <w:t xml:space="preserve">Each workshop should include at least one member of the Executive Planning Group (EPG). </w:t>
      </w:r>
      <w:r>
        <w:rPr>
          <w:sz w:val="22"/>
          <w:szCs w:val="22"/>
          <w:lang w:val="en-US"/>
        </w:rPr>
        <w:t xml:space="preserve">The number of participants for each workshop should remain within the 50-80 pax range in order to ensure sufficient interactions amongst experts. </w:t>
      </w:r>
    </w:p>
    <w:p w14:paraId="50177E36" w14:textId="77777777" w:rsidR="00EE2798" w:rsidRPr="009D5EDF" w:rsidRDefault="00EE2798" w:rsidP="00EE2798">
      <w:pPr>
        <w:jc w:val="both"/>
        <w:rPr>
          <w:sz w:val="22"/>
          <w:szCs w:val="22"/>
          <w:lang w:val="en-US"/>
        </w:rPr>
      </w:pPr>
    </w:p>
    <w:p w14:paraId="1ABB77B0" w14:textId="26ED92AC" w:rsidR="00B04967" w:rsidRPr="009D5EDF" w:rsidRDefault="00B04967" w:rsidP="00B04967">
      <w:pPr>
        <w:jc w:val="both"/>
        <w:rPr>
          <w:sz w:val="22"/>
          <w:szCs w:val="22"/>
          <w:lang w:val="en-US"/>
        </w:rPr>
      </w:pPr>
      <w:r w:rsidRPr="009D5EDF">
        <w:rPr>
          <w:sz w:val="22"/>
          <w:szCs w:val="22"/>
          <w:lang w:val="en-US"/>
        </w:rPr>
        <w:t xml:space="preserve">For practical reasons, the logistics and the number of invitees will need to be managed by the host in consultation with the IOC </w:t>
      </w:r>
      <w:r w:rsidR="00A12277">
        <w:rPr>
          <w:sz w:val="22"/>
          <w:szCs w:val="22"/>
          <w:lang w:val="en-US"/>
        </w:rPr>
        <w:t xml:space="preserve">Secretariat (or IOC </w:t>
      </w:r>
      <w:r w:rsidR="00030527">
        <w:rPr>
          <w:sz w:val="22"/>
          <w:szCs w:val="22"/>
          <w:lang w:val="en-US"/>
        </w:rPr>
        <w:t>relevant Sub-Commission).</w:t>
      </w:r>
    </w:p>
    <w:p w14:paraId="608EA518" w14:textId="64BA12D4" w:rsidR="00B04967" w:rsidRPr="009D5EDF" w:rsidRDefault="00B04967" w:rsidP="00B04967">
      <w:pPr>
        <w:jc w:val="both"/>
        <w:rPr>
          <w:sz w:val="22"/>
          <w:szCs w:val="22"/>
          <w:lang w:val="en-US"/>
        </w:rPr>
      </w:pPr>
    </w:p>
    <w:p w14:paraId="1F4C3C99" w14:textId="77777777" w:rsidR="00B740CF" w:rsidRDefault="00B740CF" w:rsidP="00B04967">
      <w:pPr>
        <w:jc w:val="both"/>
        <w:rPr>
          <w:sz w:val="22"/>
          <w:szCs w:val="22"/>
          <w:lang w:val="en-US"/>
        </w:rPr>
      </w:pPr>
    </w:p>
    <w:p w14:paraId="63DEFE26" w14:textId="350A7641" w:rsidR="00B740CF" w:rsidRPr="00B740CF" w:rsidRDefault="00B740CF" w:rsidP="00B04967">
      <w:pPr>
        <w:jc w:val="both"/>
        <w:rPr>
          <w:b/>
          <w:i/>
          <w:sz w:val="22"/>
          <w:szCs w:val="22"/>
          <w:lang w:val="en-US"/>
        </w:rPr>
      </w:pPr>
      <w:r w:rsidRPr="00B740CF">
        <w:rPr>
          <w:b/>
          <w:i/>
          <w:sz w:val="22"/>
          <w:szCs w:val="22"/>
          <w:lang w:val="en-US"/>
        </w:rPr>
        <w:t>Registration process</w:t>
      </w:r>
    </w:p>
    <w:p w14:paraId="41CB99D5" w14:textId="77777777" w:rsidR="00B740CF" w:rsidRDefault="00B740CF" w:rsidP="00B04967">
      <w:pPr>
        <w:jc w:val="both"/>
        <w:rPr>
          <w:sz w:val="22"/>
          <w:szCs w:val="22"/>
          <w:lang w:val="en-US"/>
        </w:rPr>
      </w:pPr>
    </w:p>
    <w:p w14:paraId="16D5EF15" w14:textId="610BDA32" w:rsidR="00B740CF" w:rsidRDefault="00AD3526" w:rsidP="00B04967">
      <w:pPr>
        <w:jc w:val="both"/>
        <w:rPr>
          <w:i/>
          <w:sz w:val="22"/>
          <w:szCs w:val="22"/>
          <w:lang w:val="en-US"/>
        </w:rPr>
      </w:pPr>
      <w:r w:rsidRPr="009D5EDF">
        <w:rPr>
          <w:sz w:val="22"/>
          <w:szCs w:val="22"/>
          <w:lang w:val="en-US"/>
        </w:rPr>
        <w:t xml:space="preserve">Registration to the workshops should be opened at least two months before the events and closed </w:t>
      </w:r>
      <w:r w:rsidR="00030527">
        <w:rPr>
          <w:sz w:val="22"/>
          <w:szCs w:val="22"/>
          <w:lang w:val="en-US"/>
        </w:rPr>
        <w:t>two</w:t>
      </w:r>
      <w:r w:rsidRPr="009D5EDF">
        <w:rPr>
          <w:sz w:val="22"/>
          <w:szCs w:val="22"/>
          <w:lang w:val="en-US"/>
        </w:rPr>
        <w:t xml:space="preserve"> week</w:t>
      </w:r>
      <w:r w:rsidR="00B740CF">
        <w:rPr>
          <w:sz w:val="22"/>
          <w:szCs w:val="22"/>
          <w:lang w:val="en-US"/>
        </w:rPr>
        <w:t>s</w:t>
      </w:r>
      <w:r w:rsidRPr="009D5EDF">
        <w:rPr>
          <w:sz w:val="22"/>
          <w:szCs w:val="22"/>
          <w:lang w:val="en-US"/>
        </w:rPr>
        <w:t xml:space="preserve"> </w:t>
      </w:r>
      <w:r w:rsidR="00030527">
        <w:rPr>
          <w:sz w:val="22"/>
          <w:szCs w:val="22"/>
          <w:lang w:val="en-US"/>
        </w:rPr>
        <w:t>prior</w:t>
      </w:r>
      <w:r w:rsidRPr="009D5EDF">
        <w:rPr>
          <w:sz w:val="22"/>
          <w:szCs w:val="22"/>
          <w:lang w:val="en-US"/>
        </w:rPr>
        <w:t xml:space="preserve"> the </w:t>
      </w:r>
      <w:r w:rsidR="00D93D12" w:rsidRPr="009D5EDF">
        <w:rPr>
          <w:sz w:val="22"/>
          <w:szCs w:val="22"/>
          <w:lang w:val="en-US"/>
        </w:rPr>
        <w:t>workshop</w:t>
      </w:r>
      <w:r w:rsidR="00D93D12" w:rsidRPr="00030527">
        <w:rPr>
          <w:i/>
          <w:sz w:val="22"/>
          <w:szCs w:val="22"/>
          <w:lang w:val="en-US"/>
        </w:rPr>
        <w:t xml:space="preserve">. </w:t>
      </w:r>
      <w:r w:rsidR="00030527" w:rsidRPr="00030527">
        <w:rPr>
          <w:i/>
          <w:sz w:val="22"/>
          <w:szCs w:val="22"/>
          <w:lang w:val="en-US"/>
        </w:rPr>
        <w:t>[</w:t>
      </w:r>
      <w:r w:rsidR="00EE2798">
        <w:rPr>
          <w:i/>
          <w:sz w:val="22"/>
          <w:szCs w:val="22"/>
          <w:lang w:val="en-US"/>
        </w:rPr>
        <w:t xml:space="preserve">OPTION 1: </w:t>
      </w:r>
      <w:r w:rsidR="00D93D12" w:rsidRPr="00030527">
        <w:rPr>
          <w:i/>
          <w:sz w:val="22"/>
          <w:szCs w:val="22"/>
          <w:lang w:val="en-US"/>
        </w:rPr>
        <w:t>Registration form should be submitted and</w:t>
      </w:r>
      <w:r w:rsidRPr="00030527">
        <w:rPr>
          <w:i/>
          <w:sz w:val="22"/>
          <w:szCs w:val="22"/>
          <w:lang w:val="en-US"/>
        </w:rPr>
        <w:t xml:space="preserve"> processed online, via the Decade website</w:t>
      </w:r>
      <w:r w:rsidR="00030527">
        <w:rPr>
          <w:i/>
          <w:sz w:val="22"/>
          <w:szCs w:val="22"/>
          <w:lang w:val="en-US"/>
        </w:rPr>
        <w:t xml:space="preserve"> or </w:t>
      </w:r>
      <w:r w:rsidR="00EE2798">
        <w:rPr>
          <w:i/>
          <w:sz w:val="22"/>
          <w:szCs w:val="22"/>
          <w:lang w:val="en-US"/>
        </w:rPr>
        <w:t xml:space="preserve">OPTION 2: </w:t>
      </w:r>
      <w:r w:rsidR="00030527">
        <w:rPr>
          <w:i/>
          <w:sz w:val="22"/>
          <w:szCs w:val="22"/>
          <w:lang w:val="en-US"/>
        </w:rPr>
        <w:t xml:space="preserve">Host Country will manage the registration process. </w:t>
      </w:r>
    </w:p>
    <w:p w14:paraId="7A2F5C95" w14:textId="77777777" w:rsidR="00B740CF" w:rsidRDefault="00B740CF" w:rsidP="00B04967">
      <w:pPr>
        <w:jc w:val="both"/>
        <w:rPr>
          <w:i/>
          <w:sz w:val="22"/>
          <w:szCs w:val="22"/>
          <w:lang w:val="en-US"/>
        </w:rPr>
      </w:pPr>
    </w:p>
    <w:p w14:paraId="1BECC561" w14:textId="6B3F1925" w:rsidR="00AD3526" w:rsidRPr="00030527" w:rsidRDefault="00030527" w:rsidP="00B04967">
      <w:pPr>
        <w:jc w:val="both"/>
        <w:rPr>
          <w:i/>
          <w:sz w:val="22"/>
          <w:szCs w:val="22"/>
          <w:lang w:val="en-US"/>
        </w:rPr>
      </w:pPr>
      <w:r>
        <w:rPr>
          <w:i/>
          <w:sz w:val="22"/>
          <w:szCs w:val="22"/>
          <w:lang w:val="en-US"/>
        </w:rPr>
        <w:t>A two</w:t>
      </w:r>
      <w:r w:rsidR="00B740CF">
        <w:rPr>
          <w:i/>
          <w:sz w:val="22"/>
          <w:szCs w:val="22"/>
          <w:lang w:val="en-US"/>
        </w:rPr>
        <w:t>-</w:t>
      </w:r>
      <w:r>
        <w:rPr>
          <w:i/>
          <w:sz w:val="22"/>
          <w:szCs w:val="22"/>
          <w:lang w:val="en-US"/>
        </w:rPr>
        <w:t xml:space="preserve">step system will be established, participant will send their application </w:t>
      </w:r>
      <w:r w:rsidR="00B740CF">
        <w:rPr>
          <w:i/>
          <w:sz w:val="22"/>
          <w:szCs w:val="22"/>
          <w:lang w:val="en-US"/>
        </w:rPr>
        <w:t>through an online system</w:t>
      </w:r>
      <w:r w:rsidR="00AD3526" w:rsidRPr="00030527">
        <w:rPr>
          <w:i/>
          <w:sz w:val="22"/>
          <w:szCs w:val="22"/>
          <w:lang w:val="en-US"/>
        </w:rPr>
        <w:t>.</w:t>
      </w:r>
      <w:r w:rsidR="00B740CF">
        <w:rPr>
          <w:i/>
          <w:sz w:val="22"/>
          <w:szCs w:val="22"/>
          <w:lang w:val="en-US"/>
        </w:rPr>
        <w:t xml:space="preserve"> The workshop host together with the IOC Secretariat will confirm the</w:t>
      </w:r>
      <w:r w:rsidR="00097ED5">
        <w:rPr>
          <w:i/>
          <w:sz w:val="22"/>
          <w:szCs w:val="22"/>
          <w:lang w:val="en-US"/>
        </w:rPr>
        <w:t xml:space="preserve"> registration</w:t>
      </w:r>
      <w:r w:rsidR="00B740CF">
        <w:rPr>
          <w:i/>
          <w:sz w:val="22"/>
          <w:szCs w:val="22"/>
          <w:lang w:val="en-US"/>
        </w:rPr>
        <w:t xml:space="preserve"> and notify </w:t>
      </w:r>
      <w:r w:rsidR="00097ED5">
        <w:rPr>
          <w:i/>
          <w:sz w:val="22"/>
          <w:szCs w:val="22"/>
          <w:lang w:val="en-US"/>
        </w:rPr>
        <w:t xml:space="preserve">each participant </w:t>
      </w:r>
      <w:r w:rsidR="00B740CF">
        <w:rPr>
          <w:i/>
          <w:sz w:val="22"/>
          <w:szCs w:val="22"/>
          <w:lang w:val="en-US"/>
        </w:rPr>
        <w:t xml:space="preserve">formally. </w:t>
      </w:r>
      <w:r w:rsidR="00AD3526" w:rsidRPr="00030527">
        <w:rPr>
          <w:i/>
          <w:sz w:val="22"/>
          <w:szCs w:val="22"/>
          <w:lang w:val="en-US"/>
        </w:rPr>
        <w:t xml:space="preserve"> </w:t>
      </w:r>
    </w:p>
    <w:p w14:paraId="4089F4E5" w14:textId="2F23F8E2" w:rsidR="00B04967" w:rsidRDefault="00B04967" w:rsidP="00B04967">
      <w:pPr>
        <w:rPr>
          <w:rFonts w:eastAsia="Times New Roman" w:cs="Times New Roman"/>
          <w:b/>
          <w:color w:val="2E74B5" w:themeColor="accent5" w:themeShade="BF"/>
          <w:sz w:val="22"/>
          <w:szCs w:val="22"/>
          <w:lang w:val="en-US" w:eastAsia="fr-FR"/>
        </w:rPr>
      </w:pPr>
    </w:p>
    <w:p w14:paraId="01C52106" w14:textId="3C0E3534" w:rsidR="00B740CF" w:rsidRDefault="00B740CF" w:rsidP="00B740CF">
      <w:p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Gender and </w:t>
      </w:r>
      <w:r w:rsidR="007C65EB">
        <w:rPr>
          <w:rFonts w:eastAsia="Times New Roman" w:cs="Times New Roman"/>
          <w:sz w:val="22"/>
          <w:szCs w:val="22"/>
          <w:lang w:val="en-US" w:eastAsia="fr-FR"/>
        </w:rPr>
        <w:t xml:space="preserve">balanced </w:t>
      </w:r>
      <w:r w:rsidRPr="009D5EDF">
        <w:rPr>
          <w:rFonts w:eastAsia="Times New Roman" w:cs="Times New Roman"/>
          <w:sz w:val="22"/>
          <w:szCs w:val="22"/>
          <w:lang w:val="en-US" w:eastAsia="fr-FR"/>
        </w:rPr>
        <w:t xml:space="preserve">geographical representation will be encouraged. A particular attention will be paid to youth and early carrier scientists (in terms of how to engage them in the regional workshops). </w:t>
      </w:r>
    </w:p>
    <w:p w14:paraId="2AAF4C67" w14:textId="2212E137" w:rsidR="00CC2A25" w:rsidRDefault="00CC2A25" w:rsidP="00B740CF">
      <w:pPr>
        <w:jc w:val="both"/>
        <w:rPr>
          <w:rFonts w:eastAsia="Times New Roman" w:cs="Times New Roman"/>
          <w:sz w:val="22"/>
          <w:szCs w:val="22"/>
          <w:lang w:val="en-US" w:eastAsia="fr-FR"/>
        </w:rPr>
      </w:pPr>
    </w:p>
    <w:p w14:paraId="0666118E" w14:textId="6F870B34" w:rsidR="00CC2A25" w:rsidRPr="00CC2A25" w:rsidRDefault="00CC2A25" w:rsidP="00CC2A25">
      <w:pPr>
        <w:rPr>
          <w:rFonts w:eastAsia="Times New Roman" w:cs="Times New Roman"/>
          <w:b/>
          <w:i/>
          <w:sz w:val="22"/>
          <w:szCs w:val="22"/>
          <w:lang w:val="en-US" w:eastAsia="fr-FR"/>
        </w:rPr>
      </w:pPr>
      <w:r w:rsidRPr="00CC2A25">
        <w:rPr>
          <w:rFonts w:eastAsia="Times New Roman" w:cs="Times New Roman"/>
          <w:b/>
          <w:i/>
          <w:sz w:val="22"/>
          <w:szCs w:val="22"/>
          <w:lang w:val="en-US" w:eastAsia="fr-FR"/>
        </w:rPr>
        <w:t>Travel support</w:t>
      </w:r>
      <w:r>
        <w:rPr>
          <w:rFonts w:eastAsia="Times New Roman" w:cs="Times New Roman"/>
          <w:b/>
          <w:i/>
          <w:sz w:val="22"/>
          <w:szCs w:val="22"/>
          <w:lang w:val="en-US" w:eastAsia="fr-FR"/>
        </w:rPr>
        <w:br/>
      </w:r>
      <w:r>
        <w:rPr>
          <w:rFonts w:eastAsia="Times New Roman" w:cs="Times New Roman"/>
          <w:sz w:val="22"/>
          <w:szCs w:val="22"/>
          <w:lang w:val="en-US" w:eastAsia="fr-FR"/>
        </w:rPr>
        <w:t xml:space="preserve">Depending on the availability of resources, </w:t>
      </w:r>
      <w:r w:rsidRPr="009D5EDF">
        <w:rPr>
          <w:rFonts w:eastAsia="Times New Roman" w:cs="Times New Roman"/>
          <w:sz w:val="22"/>
          <w:szCs w:val="22"/>
          <w:lang w:val="en-US" w:eastAsia="fr-FR"/>
        </w:rPr>
        <w:t xml:space="preserve">Travel support/grants </w:t>
      </w:r>
      <w:r>
        <w:rPr>
          <w:rFonts w:eastAsia="Times New Roman" w:cs="Times New Roman"/>
          <w:sz w:val="22"/>
          <w:szCs w:val="22"/>
          <w:lang w:val="en-US" w:eastAsia="fr-FR"/>
        </w:rPr>
        <w:t xml:space="preserve">may be provided to representative of </w:t>
      </w:r>
      <w:r w:rsidRPr="009D5EDF">
        <w:rPr>
          <w:rFonts w:eastAsia="Times New Roman" w:cs="Times New Roman"/>
          <w:sz w:val="22"/>
          <w:szCs w:val="22"/>
          <w:lang w:val="en-US" w:eastAsia="fr-FR"/>
        </w:rPr>
        <w:t>developing countries experts and stakeholders</w:t>
      </w:r>
      <w:r>
        <w:rPr>
          <w:rFonts w:eastAsia="Times New Roman" w:cs="Times New Roman"/>
          <w:sz w:val="22"/>
          <w:szCs w:val="22"/>
          <w:lang w:val="en-US" w:eastAsia="fr-FR"/>
        </w:rPr>
        <w:t xml:space="preserve"> (especially from SIDS/LDCs)</w:t>
      </w:r>
      <w:r w:rsidRPr="009D5EDF">
        <w:rPr>
          <w:rFonts w:eastAsia="Times New Roman" w:cs="Times New Roman"/>
          <w:sz w:val="22"/>
          <w:szCs w:val="22"/>
          <w:lang w:val="en-US" w:eastAsia="fr-FR"/>
        </w:rPr>
        <w:t xml:space="preserve">. </w:t>
      </w:r>
      <w:r>
        <w:rPr>
          <w:rFonts w:eastAsia="Times New Roman" w:cs="Times New Roman"/>
          <w:sz w:val="22"/>
          <w:szCs w:val="22"/>
          <w:lang w:val="en-US" w:eastAsia="fr-FR"/>
        </w:rPr>
        <w:t>The host and IOC Secretariat will then establish a process for participants to apply to travel grants.</w:t>
      </w:r>
    </w:p>
    <w:p w14:paraId="14BC19AE" w14:textId="77777777" w:rsidR="00CC2A25" w:rsidRPr="009D5EDF" w:rsidRDefault="00CC2A25" w:rsidP="00CC2A25">
      <w:pPr>
        <w:rPr>
          <w:rFonts w:eastAsia="Times New Roman" w:cs="Times New Roman"/>
          <w:sz w:val="22"/>
          <w:szCs w:val="22"/>
          <w:lang w:val="en-US" w:eastAsia="fr-FR"/>
        </w:rPr>
      </w:pPr>
    </w:p>
    <w:p w14:paraId="04E139D1" w14:textId="77777777" w:rsidR="00CC2A25" w:rsidRDefault="00CC2A25" w:rsidP="00B04967">
      <w:pPr>
        <w:rPr>
          <w:rFonts w:eastAsia="Times New Roman" w:cs="Times New Roman"/>
          <w:b/>
          <w:color w:val="2E74B5" w:themeColor="accent5" w:themeShade="BF"/>
          <w:sz w:val="22"/>
          <w:szCs w:val="22"/>
          <w:lang w:val="en-US" w:eastAsia="fr-FR"/>
        </w:rPr>
      </w:pPr>
    </w:p>
    <w:p w14:paraId="3E28AADE" w14:textId="2F26B7B1" w:rsidR="00C12562" w:rsidRPr="009D5EDF" w:rsidRDefault="00B740CF" w:rsidP="00C825C9">
      <w:pPr>
        <w:pStyle w:val="ListParagraph"/>
        <w:numPr>
          <w:ilvl w:val="0"/>
          <w:numId w:val="21"/>
        </w:numPr>
        <w:rPr>
          <w:rFonts w:eastAsia="Times New Roman" w:cs="Times New Roman"/>
          <w:b/>
          <w:color w:val="2E74B5" w:themeColor="accent5" w:themeShade="BF"/>
          <w:sz w:val="22"/>
          <w:szCs w:val="22"/>
          <w:lang w:val="en-US" w:eastAsia="fr-FR"/>
        </w:rPr>
      </w:pPr>
      <w:r>
        <w:rPr>
          <w:rFonts w:eastAsia="Times New Roman" w:cs="Times New Roman"/>
          <w:b/>
          <w:color w:val="2E74B5" w:themeColor="accent5" w:themeShade="BF"/>
          <w:sz w:val="22"/>
          <w:szCs w:val="22"/>
          <w:lang w:val="en-US" w:eastAsia="fr-FR"/>
        </w:rPr>
        <w:t>W</w:t>
      </w:r>
      <w:r w:rsidR="00C12562" w:rsidRPr="009D5EDF">
        <w:rPr>
          <w:rFonts w:eastAsia="Times New Roman" w:cs="Times New Roman"/>
          <w:b/>
          <w:color w:val="2E74B5" w:themeColor="accent5" w:themeShade="BF"/>
          <w:sz w:val="22"/>
          <w:szCs w:val="22"/>
          <w:lang w:val="en-US" w:eastAsia="fr-FR"/>
        </w:rPr>
        <w:t>or</w:t>
      </w:r>
      <w:r w:rsidR="0055662F" w:rsidRPr="009D5EDF">
        <w:rPr>
          <w:rFonts w:eastAsia="Times New Roman" w:cs="Times New Roman"/>
          <w:b/>
          <w:color w:val="2E74B5" w:themeColor="accent5" w:themeShade="BF"/>
          <w:sz w:val="22"/>
          <w:szCs w:val="22"/>
          <w:lang w:val="en-US" w:eastAsia="fr-FR"/>
        </w:rPr>
        <w:t>k</w:t>
      </w:r>
      <w:r w:rsidR="009620C7" w:rsidRPr="009D5EDF">
        <w:rPr>
          <w:rFonts w:eastAsia="Times New Roman" w:cs="Times New Roman"/>
          <w:b/>
          <w:color w:val="2E74B5" w:themeColor="accent5" w:themeShade="BF"/>
          <w:sz w:val="22"/>
          <w:szCs w:val="22"/>
          <w:lang w:val="en-US" w:eastAsia="fr-FR"/>
        </w:rPr>
        <w:t>shop format</w:t>
      </w:r>
      <w:r w:rsidR="00834334">
        <w:rPr>
          <w:rFonts w:eastAsia="Times New Roman" w:cs="Times New Roman"/>
          <w:b/>
          <w:color w:val="2E74B5" w:themeColor="accent5" w:themeShade="BF"/>
          <w:sz w:val="22"/>
          <w:szCs w:val="22"/>
          <w:lang w:val="en-US" w:eastAsia="fr-FR"/>
        </w:rPr>
        <w:t xml:space="preserve"> and expected outputs </w:t>
      </w:r>
    </w:p>
    <w:p w14:paraId="392FDBC5" w14:textId="40712825" w:rsidR="00C12562" w:rsidRDefault="00C12562" w:rsidP="00C12562">
      <w:pPr>
        <w:rPr>
          <w:rFonts w:eastAsia="Times New Roman" w:cs="Times New Roman"/>
          <w:b/>
          <w:sz w:val="22"/>
          <w:szCs w:val="22"/>
          <w:lang w:val="en-US" w:eastAsia="fr-FR"/>
        </w:rPr>
      </w:pPr>
    </w:p>
    <w:p w14:paraId="02909C21" w14:textId="3E0B4CB8" w:rsidR="00B740CF" w:rsidRPr="009D5EDF" w:rsidRDefault="00834334" w:rsidP="00B740CF">
      <w:pPr>
        <w:jc w:val="both"/>
        <w:rPr>
          <w:sz w:val="22"/>
          <w:szCs w:val="22"/>
          <w:lang w:val="en-US"/>
        </w:rPr>
      </w:pPr>
      <w:r>
        <w:rPr>
          <w:sz w:val="22"/>
          <w:szCs w:val="22"/>
          <w:lang w:val="en-US"/>
        </w:rPr>
        <w:t>The duration of</w:t>
      </w:r>
      <w:r w:rsidR="00B740CF">
        <w:rPr>
          <w:sz w:val="22"/>
          <w:szCs w:val="22"/>
          <w:lang w:val="en-US"/>
        </w:rPr>
        <w:t xml:space="preserve"> a consultative workshop should be between 2 and 3 working days. </w:t>
      </w:r>
    </w:p>
    <w:p w14:paraId="2DC5A879" w14:textId="77777777" w:rsidR="009620C7" w:rsidRPr="009D5EDF" w:rsidRDefault="009620C7" w:rsidP="00CD600D">
      <w:pPr>
        <w:jc w:val="both"/>
        <w:rPr>
          <w:rFonts w:eastAsia="Times New Roman" w:cs="Times New Roman"/>
          <w:sz w:val="22"/>
          <w:szCs w:val="22"/>
          <w:lang w:val="en-US" w:eastAsia="fr-FR"/>
        </w:rPr>
      </w:pPr>
    </w:p>
    <w:p w14:paraId="64504E5A" w14:textId="1AF9B921" w:rsidR="00A000DE" w:rsidRPr="009D5EDF" w:rsidRDefault="00A000DE" w:rsidP="00CD600D">
      <w:pPr>
        <w:jc w:val="both"/>
        <w:rPr>
          <w:rFonts w:eastAsia="Times New Roman" w:cs="Times New Roman"/>
          <w:b/>
          <w:sz w:val="22"/>
          <w:szCs w:val="22"/>
          <w:lang w:val="en-US" w:eastAsia="fr-FR"/>
        </w:rPr>
      </w:pPr>
      <w:r w:rsidRPr="009D5EDF">
        <w:rPr>
          <w:rFonts w:eastAsia="Times New Roman" w:cs="Times New Roman"/>
          <w:b/>
          <w:sz w:val="22"/>
          <w:szCs w:val="22"/>
          <w:lang w:val="en-US" w:eastAsia="fr-FR"/>
        </w:rPr>
        <w:t xml:space="preserve">Workshop format </w:t>
      </w:r>
    </w:p>
    <w:p w14:paraId="793FF450" w14:textId="77777777" w:rsidR="00A000DE" w:rsidRPr="009D5EDF" w:rsidRDefault="00A000DE" w:rsidP="00CD600D">
      <w:pPr>
        <w:jc w:val="both"/>
        <w:rPr>
          <w:rFonts w:eastAsia="Times New Roman" w:cs="Times New Roman"/>
          <w:sz w:val="22"/>
          <w:szCs w:val="22"/>
          <w:lang w:val="en-US" w:eastAsia="fr-FR"/>
        </w:rPr>
      </w:pPr>
    </w:p>
    <w:p w14:paraId="5A32002C" w14:textId="62E668B4" w:rsidR="00A000DE" w:rsidRPr="009D5EDF" w:rsidRDefault="00AE6818" w:rsidP="00CD600D">
      <w:pPr>
        <w:jc w:val="both"/>
        <w:rPr>
          <w:rFonts w:eastAsia="Times New Roman" w:cs="Times New Roman"/>
          <w:sz w:val="22"/>
          <w:szCs w:val="22"/>
          <w:lang w:val="en-US" w:eastAsia="fr-FR"/>
        </w:rPr>
      </w:pPr>
      <w:r w:rsidRPr="009D5EDF">
        <w:rPr>
          <w:rFonts w:eastAsia="Times New Roman" w:cs="Times New Roman"/>
          <w:sz w:val="22"/>
          <w:szCs w:val="22"/>
          <w:lang w:val="en-US" w:eastAsia="fr-FR"/>
        </w:rPr>
        <w:t>The local host</w:t>
      </w:r>
      <w:r w:rsidR="009E3B34" w:rsidRPr="009D5EDF">
        <w:rPr>
          <w:rFonts w:eastAsia="Times New Roman" w:cs="Times New Roman"/>
          <w:sz w:val="22"/>
          <w:szCs w:val="22"/>
          <w:lang w:val="en-US" w:eastAsia="fr-FR"/>
        </w:rPr>
        <w:t xml:space="preserve">/partner </w:t>
      </w:r>
      <w:r w:rsidR="00B740CF" w:rsidRPr="009D5EDF">
        <w:rPr>
          <w:rFonts w:eastAsia="Times New Roman" w:cs="Times New Roman"/>
          <w:sz w:val="22"/>
          <w:szCs w:val="22"/>
          <w:lang w:val="en-US" w:eastAsia="fr-FR"/>
        </w:rPr>
        <w:t>organization</w:t>
      </w:r>
      <w:r w:rsidRPr="009D5EDF">
        <w:rPr>
          <w:rFonts w:eastAsia="Times New Roman" w:cs="Times New Roman"/>
          <w:sz w:val="22"/>
          <w:szCs w:val="22"/>
          <w:lang w:val="en-US" w:eastAsia="fr-FR"/>
        </w:rPr>
        <w:t xml:space="preserve"> will </w:t>
      </w:r>
      <w:r w:rsidR="00B740CF">
        <w:rPr>
          <w:rFonts w:eastAsia="Times New Roman" w:cs="Times New Roman"/>
          <w:sz w:val="22"/>
          <w:szCs w:val="22"/>
          <w:lang w:val="en-US" w:eastAsia="fr-FR"/>
        </w:rPr>
        <w:t>enjoy</w:t>
      </w:r>
      <w:r w:rsidRPr="009D5EDF">
        <w:rPr>
          <w:rFonts w:eastAsia="Times New Roman" w:cs="Times New Roman"/>
          <w:sz w:val="22"/>
          <w:szCs w:val="22"/>
          <w:lang w:val="en-US" w:eastAsia="fr-FR"/>
        </w:rPr>
        <w:t xml:space="preserve"> some degree of flexibility and ownership regarding the conceptualization of the potential decade projects/initiatives and side-events. </w:t>
      </w:r>
      <w:r w:rsidR="00B740CF">
        <w:rPr>
          <w:rFonts w:eastAsia="Times New Roman" w:cs="Times New Roman"/>
          <w:sz w:val="22"/>
          <w:szCs w:val="22"/>
          <w:lang w:val="en-US" w:eastAsia="fr-FR"/>
        </w:rPr>
        <w:t xml:space="preserve">Particularly for regional workshops, </w:t>
      </w:r>
      <w:r w:rsidRPr="009D5EDF">
        <w:rPr>
          <w:rFonts w:eastAsia="Times New Roman" w:cs="Times New Roman"/>
          <w:sz w:val="22"/>
          <w:szCs w:val="22"/>
          <w:lang w:val="en-US" w:eastAsia="fr-FR"/>
        </w:rPr>
        <w:t>t</w:t>
      </w:r>
      <w:r w:rsidR="005704F0" w:rsidRPr="009D5EDF">
        <w:rPr>
          <w:rFonts w:eastAsia="Times New Roman" w:cs="Times New Roman"/>
          <w:sz w:val="22"/>
          <w:szCs w:val="22"/>
          <w:lang w:val="en-US" w:eastAsia="fr-FR"/>
        </w:rPr>
        <w:t>he</w:t>
      </w:r>
      <w:r w:rsidR="00834334">
        <w:rPr>
          <w:rFonts w:eastAsia="Times New Roman" w:cs="Times New Roman"/>
          <w:sz w:val="22"/>
          <w:szCs w:val="22"/>
          <w:lang w:val="en-US" w:eastAsia="fr-FR"/>
        </w:rPr>
        <w:t>se</w:t>
      </w:r>
      <w:r w:rsidR="005704F0" w:rsidRPr="009D5EDF">
        <w:rPr>
          <w:rFonts w:eastAsia="Times New Roman" w:cs="Times New Roman"/>
          <w:sz w:val="22"/>
          <w:szCs w:val="22"/>
          <w:lang w:val="en-US" w:eastAsia="fr-FR"/>
        </w:rPr>
        <w:t xml:space="preserve"> should </w:t>
      </w:r>
      <w:r w:rsidR="00B740CF">
        <w:rPr>
          <w:rFonts w:eastAsia="Times New Roman" w:cs="Times New Roman"/>
          <w:sz w:val="22"/>
          <w:szCs w:val="22"/>
          <w:lang w:val="en-US" w:eastAsia="fr-FR"/>
        </w:rPr>
        <w:t>follow a common</w:t>
      </w:r>
      <w:r w:rsidR="00EE3897" w:rsidRPr="009D5EDF">
        <w:rPr>
          <w:rFonts w:eastAsia="Times New Roman" w:cs="Times New Roman"/>
          <w:sz w:val="22"/>
          <w:szCs w:val="22"/>
          <w:lang w:val="en-US" w:eastAsia="fr-FR"/>
        </w:rPr>
        <w:t xml:space="preserve"> format</w:t>
      </w:r>
      <w:r w:rsidR="00B740CF">
        <w:rPr>
          <w:rFonts w:eastAsia="Times New Roman" w:cs="Times New Roman"/>
          <w:sz w:val="22"/>
          <w:szCs w:val="22"/>
          <w:lang w:val="en-US" w:eastAsia="fr-FR"/>
        </w:rPr>
        <w:t xml:space="preserve"> in order to </w:t>
      </w:r>
      <w:r w:rsidR="00EE3897" w:rsidRPr="009D5EDF">
        <w:rPr>
          <w:rFonts w:eastAsia="Times New Roman" w:cs="Times New Roman"/>
          <w:sz w:val="22"/>
          <w:szCs w:val="22"/>
          <w:lang w:val="en-US" w:eastAsia="fr-FR"/>
        </w:rPr>
        <w:t>generate information that are comparable and that can be integr</w:t>
      </w:r>
      <w:r w:rsidR="00A000DE" w:rsidRPr="009D5EDF">
        <w:rPr>
          <w:rFonts w:eastAsia="Times New Roman" w:cs="Times New Roman"/>
          <w:sz w:val="22"/>
          <w:szCs w:val="22"/>
          <w:lang w:val="en-US" w:eastAsia="fr-FR"/>
        </w:rPr>
        <w:t>ated in the Implementation Plan</w:t>
      </w:r>
      <w:r w:rsidR="00834334">
        <w:rPr>
          <w:rFonts w:eastAsia="Times New Roman" w:cs="Times New Roman"/>
          <w:sz w:val="22"/>
          <w:szCs w:val="22"/>
          <w:lang w:val="en-US" w:eastAsia="fr-FR"/>
        </w:rPr>
        <w:t xml:space="preserve"> and D</w:t>
      </w:r>
      <w:r w:rsidR="00B740CF">
        <w:rPr>
          <w:rFonts w:eastAsia="Times New Roman" w:cs="Times New Roman"/>
          <w:sz w:val="22"/>
          <w:szCs w:val="22"/>
          <w:lang w:val="en-US" w:eastAsia="fr-FR"/>
        </w:rPr>
        <w:t>ecade design process.</w:t>
      </w:r>
    </w:p>
    <w:p w14:paraId="3B9D5D9F" w14:textId="77777777" w:rsidR="00A000DE" w:rsidRPr="009D5EDF" w:rsidRDefault="00A000DE" w:rsidP="00CD600D">
      <w:pPr>
        <w:jc w:val="both"/>
        <w:rPr>
          <w:rFonts w:eastAsia="Times New Roman" w:cs="Times New Roman"/>
          <w:sz w:val="22"/>
          <w:szCs w:val="22"/>
          <w:lang w:val="en-US" w:eastAsia="fr-FR"/>
        </w:rPr>
      </w:pPr>
    </w:p>
    <w:p w14:paraId="56A2C1A1" w14:textId="2638D7E3" w:rsidR="00CD600D" w:rsidRDefault="00B740CF" w:rsidP="00CD600D">
      <w:pPr>
        <w:jc w:val="both"/>
        <w:rPr>
          <w:rFonts w:eastAsia="Times New Roman" w:cs="Times New Roman"/>
          <w:b/>
          <w:sz w:val="22"/>
          <w:szCs w:val="22"/>
          <w:lang w:val="en-US" w:eastAsia="fr-FR"/>
        </w:rPr>
      </w:pPr>
      <w:r>
        <w:rPr>
          <w:rFonts w:eastAsia="Times New Roman" w:cs="Times New Roman"/>
          <w:b/>
          <w:sz w:val="22"/>
          <w:szCs w:val="22"/>
          <w:lang w:val="en-US" w:eastAsia="fr-FR"/>
        </w:rPr>
        <w:t xml:space="preserve">The following </w:t>
      </w:r>
      <w:r w:rsidR="00A000DE" w:rsidRPr="009D5EDF">
        <w:rPr>
          <w:rFonts w:eastAsia="Times New Roman" w:cs="Times New Roman"/>
          <w:b/>
          <w:sz w:val="22"/>
          <w:szCs w:val="22"/>
          <w:lang w:val="en-US" w:eastAsia="fr-FR"/>
        </w:rPr>
        <w:t>Expected outputs</w:t>
      </w:r>
      <w:r>
        <w:rPr>
          <w:rFonts w:eastAsia="Times New Roman" w:cs="Times New Roman"/>
          <w:b/>
          <w:sz w:val="22"/>
          <w:szCs w:val="22"/>
          <w:lang w:val="en-US" w:eastAsia="fr-FR"/>
        </w:rPr>
        <w:t xml:space="preserve"> are envisaged:</w:t>
      </w:r>
    </w:p>
    <w:p w14:paraId="6DBEDBC8" w14:textId="77777777" w:rsidR="00097ED5" w:rsidRPr="009D5EDF" w:rsidRDefault="00097ED5" w:rsidP="00CD600D">
      <w:pPr>
        <w:jc w:val="both"/>
        <w:rPr>
          <w:rFonts w:eastAsia="Times New Roman" w:cs="Times New Roman"/>
          <w:b/>
          <w:sz w:val="22"/>
          <w:szCs w:val="22"/>
          <w:lang w:val="en-US" w:eastAsia="fr-FR"/>
        </w:rPr>
      </w:pPr>
    </w:p>
    <w:p w14:paraId="3A7DC850" w14:textId="77777777" w:rsidR="00834334" w:rsidRDefault="00DF7A37" w:rsidP="00834334">
      <w:pPr>
        <w:pStyle w:val="ListParagraph"/>
        <w:numPr>
          <w:ilvl w:val="0"/>
          <w:numId w:val="8"/>
        </w:numPr>
        <w:jc w:val="both"/>
        <w:rPr>
          <w:rFonts w:eastAsia="Times New Roman" w:cs="Times New Roman"/>
          <w:sz w:val="22"/>
          <w:szCs w:val="22"/>
          <w:lang w:val="en-US" w:eastAsia="fr-FR"/>
        </w:rPr>
      </w:pPr>
      <w:r w:rsidRPr="009D5EDF">
        <w:rPr>
          <w:rFonts w:eastAsia="Times New Roman" w:cs="Times New Roman"/>
          <w:sz w:val="22"/>
          <w:szCs w:val="22"/>
          <w:lang w:val="en-US" w:eastAsia="fr-FR"/>
        </w:rPr>
        <w:t>Knowledge gaps identification and l</w:t>
      </w:r>
      <w:r w:rsidR="00EE3897" w:rsidRPr="009D5EDF">
        <w:rPr>
          <w:rFonts w:eastAsia="Times New Roman" w:cs="Times New Roman"/>
          <w:sz w:val="22"/>
          <w:szCs w:val="22"/>
          <w:lang w:val="en-US" w:eastAsia="fr-FR"/>
        </w:rPr>
        <w:t>ist of the regional scientific priorities vis-à-vis the 2030 Agenda requirements</w:t>
      </w:r>
      <w:r w:rsidR="00CD600D" w:rsidRPr="009D5EDF">
        <w:rPr>
          <w:rFonts w:eastAsia="Times New Roman" w:cs="Times New Roman"/>
          <w:sz w:val="22"/>
          <w:szCs w:val="22"/>
          <w:lang w:val="en-US" w:eastAsia="fr-FR"/>
        </w:rPr>
        <w:t xml:space="preserve"> </w:t>
      </w:r>
      <w:r w:rsidR="00E25EF3" w:rsidRPr="009D5EDF">
        <w:rPr>
          <w:rFonts w:eastAsia="Times New Roman" w:cs="Times New Roman"/>
          <w:sz w:val="22"/>
          <w:szCs w:val="22"/>
          <w:lang w:val="en-US" w:eastAsia="fr-FR"/>
        </w:rPr>
        <w:t>and more globally shared e</w:t>
      </w:r>
      <w:r w:rsidR="00CD600D" w:rsidRPr="009D5EDF">
        <w:rPr>
          <w:rFonts w:eastAsia="Times New Roman" w:cs="Times New Roman"/>
          <w:sz w:val="22"/>
          <w:szCs w:val="22"/>
          <w:lang w:val="en-US" w:eastAsia="fr-FR"/>
        </w:rPr>
        <w:t>xpectations vis-à-vis the Decade</w:t>
      </w:r>
      <w:r w:rsidR="00834334" w:rsidRPr="00834334">
        <w:rPr>
          <w:rFonts w:eastAsia="Times New Roman" w:cs="Times New Roman"/>
          <w:sz w:val="22"/>
          <w:szCs w:val="22"/>
          <w:lang w:val="en-US" w:eastAsia="fr-FR"/>
        </w:rPr>
        <w:t xml:space="preserve"> </w:t>
      </w:r>
    </w:p>
    <w:p w14:paraId="4CF8521F" w14:textId="3B8EDE7C" w:rsidR="00E25EF3" w:rsidRPr="00834334" w:rsidRDefault="00834334" w:rsidP="00834334">
      <w:pPr>
        <w:pStyle w:val="ListParagraph"/>
        <w:numPr>
          <w:ilvl w:val="0"/>
          <w:numId w:val="8"/>
        </w:numPr>
        <w:jc w:val="both"/>
        <w:rPr>
          <w:rFonts w:eastAsia="Times New Roman" w:cs="Times New Roman"/>
          <w:sz w:val="22"/>
          <w:szCs w:val="22"/>
          <w:lang w:val="en-US" w:eastAsia="fr-FR"/>
        </w:rPr>
      </w:pPr>
      <w:r w:rsidRPr="009D5EDF">
        <w:rPr>
          <w:rFonts w:eastAsia="Times New Roman" w:cs="Times New Roman"/>
          <w:sz w:val="22"/>
          <w:szCs w:val="22"/>
          <w:lang w:val="en-US" w:eastAsia="fr-FR"/>
        </w:rPr>
        <w:t>List of existing partnerships/networks/initiatives in Ocean Observing Systems, data and information systems and list of desired ones;</w:t>
      </w:r>
    </w:p>
    <w:p w14:paraId="48D9A460" w14:textId="66954BF2" w:rsidR="00B667D0" w:rsidRPr="009D5EDF" w:rsidRDefault="00B667D0" w:rsidP="00E25EF3">
      <w:pPr>
        <w:pStyle w:val="ListParagraph"/>
        <w:numPr>
          <w:ilvl w:val="0"/>
          <w:numId w:val="8"/>
        </w:numPr>
        <w:jc w:val="both"/>
        <w:rPr>
          <w:rFonts w:eastAsia="Times New Roman" w:cs="Times New Roman"/>
          <w:sz w:val="22"/>
          <w:szCs w:val="22"/>
          <w:lang w:val="en-US" w:eastAsia="fr-FR"/>
        </w:rPr>
      </w:pPr>
      <w:r w:rsidRPr="009D5EDF">
        <w:rPr>
          <w:rFonts w:eastAsia="Times New Roman" w:cs="Times New Roman"/>
          <w:sz w:val="22"/>
          <w:szCs w:val="22"/>
          <w:lang w:val="en-US" w:eastAsia="fr-FR"/>
        </w:rPr>
        <w:t>Priorities in capacity-development/training;</w:t>
      </w:r>
    </w:p>
    <w:p w14:paraId="2D307C41" w14:textId="3E9778E5" w:rsidR="00A000DE" w:rsidRDefault="00A000DE" w:rsidP="00E25EF3">
      <w:pPr>
        <w:pStyle w:val="ListParagraph"/>
        <w:numPr>
          <w:ilvl w:val="0"/>
          <w:numId w:val="8"/>
        </w:num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List of </w:t>
      </w:r>
      <w:r w:rsidR="00834334" w:rsidRPr="009D5EDF">
        <w:rPr>
          <w:rFonts w:eastAsia="Times New Roman" w:cs="Times New Roman"/>
          <w:sz w:val="22"/>
          <w:szCs w:val="22"/>
          <w:lang w:val="en-US" w:eastAsia="fr-FR"/>
        </w:rPr>
        <w:t>themes</w:t>
      </w:r>
      <w:r w:rsidRPr="009D5EDF">
        <w:rPr>
          <w:rFonts w:eastAsia="Times New Roman" w:cs="Times New Roman"/>
          <w:sz w:val="22"/>
          <w:szCs w:val="22"/>
          <w:lang w:val="en-US" w:eastAsia="fr-FR"/>
        </w:rPr>
        <w:t xml:space="preserve"> or topics </w:t>
      </w:r>
      <w:r w:rsidR="00834334">
        <w:rPr>
          <w:rFonts w:eastAsia="Times New Roman" w:cs="Times New Roman"/>
          <w:sz w:val="22"/>
          <w:szCs w:val="22"/>
          <w:lang w:val="en-US" w:eastAsia="fr-FR"/>
        </w:rPr>
        <w:t>identified as priority area;</w:t>
      </w:r>
    </w:p>
    <w:p w14:paraId="69CE1D31" w14:textId="3245436F" w:rsidR="00AE6818" w:rsidRDefault="00834334" w:rsidP="00834334">
      <w:pPr>
        <w:pStyle w:val="ListParagraph"/>
        <w:numPr>
          <w:ilvl w:val="0"/>
          <w:numId w:val="8"/>
        </w:numPr>
        <w:jc w:val="both"/>
        <w:rPr>
          <w:rFonts w:eastAsia="Times New Roman" w:cs="Times New Roman"/>
          <w:sz w:val="22"/>
          <w:szCs w:val="22"/>
          <w:lang w:val="en-US" w:eastAsia="fr-FR"/>
        </w:rPr>
      </w:pPr>
      <w:r>
        <w:rPr>
          <w:rFonts w:eastAsia="Times New Roman" w:cs="Times New Roman"/>
          <w:sz w:val="22"/>
          <w:szCs w:val="22"/>
          <w:lang w:val="en-US" w:eastAsia="fr-FR"/>
        </w:rPr>
        <w:t xml:space="preserve">Identification of interested partners clustered around themes/potential initiatives to be developed under the Decade </w:t>
      </w:r>
      <w:r w:rsidR="00097ED5">
        <w:rPr>
          <w:rFonts w:eastAsia="Times New Roman" w:cs="Times New Roman"/>
          <w:sz w:val="22"/>
          <w:szCs w:val="22"/>
          <w:lang w:val="en-US" w:eastAsia="fr-FR"/>
        </w:rPr>
        <w:t>;</w:t>
      </w:r>
    </w:p>
    <w:p w14:paraId="6AB78B7A" w14:textId="3392A413" w:rsidR="00EE3897" w:rsidRPr="009D5EDF" w:rsidRDefault="00834334" w:rsidP="00834334">
      <w:pPr>
        <w:pStyle w:val="ListParagraph"/>
        <w:numPr>
          <w:ilvl w:val="0"/>
          <w:numId w:val="8"/>
        </w:numPr>
        <w:jc w:val="both"/>
        <w:rPr>
          <w:rFonts w:eastAsia="Times New Roman" w:cs="Times New Roman"/>
          <w:sz w:val="22"/>
          <w:szCs w:val="22"/>
          <w:lang w:val="en-US" w:eastAsia="fr-FR"/>
        </w:rPr>
      </w:pPr>
      <w:r>
        <w:rPr>
          <w:rFonts w:eastAsia="Times New Roman" w:cs="Times New Roman"/>
          <w:sz w:val="22"/>
          <w:szCs w:val="22"/>
          <w:lang w:val="en-US" w:eastAsia="fr-FR"/>
        </w:rPr>
        <w:t>Follow-up arrangements (timeline for the development of individual partnerships/initiatives; responsibilities of various partners, identification of potential resources, identification of expert that will represent the region in the global planning meeting, communication/reporting mechanisms).</w:t>
      </w:r>
      <w:r w:rsidRPr="009D5EDF">
        <w:rPr>
          <w:rFonts w:eastAsia="Times New Roman" w:cs="Times New Roman"/>
          <w:sz w:val="22"/>
          <w:szCs w:val="22"/>
          <w:lang w:val="en-US" w:eastAsia="fr-FR"/>
        </w:rPr>
        <w:t xml:space="preserve"> </w:t>
      </w:r>
    </w:p>
    <w:p w14:paraId="5F2EF5FF" w14:textId="3DA2660C" w:rsidR="00DF7A37" w:rsidRPr="009D5EDF" w:rsidRDefault="00DF7A37" w:rsidP="00AE6818">
      <w:pPr>
        <w:pStyle w:val="ListParagraph"/>
        <w:jc w:val="both"/>
        <w:rPr>
          <w:rFonts w:eastAsia="Times New Roman" w:cs="Times New Roman"/>
          <w:sz w:val="22"/>
          <w:szCs w:val="22"/>
          <w:lang w:val="en-US" w:eastAsia="fr-FR"/>
        </w:rPr>
      </w:pPr>
    </w:p>
    <w:p w14:paraId="194B43FA" w14:textId="74A45109" w:rsidR="00EE3897" w:rsidRPr="009D5EDF" w:rsidRDefault="00835777" w:rsidP="00CD600D">
      <w:pPr>
        <w:jc w:val="both"/>
        <w:rPr>
          <w:rFonts w:eastAsia="Times New Roman" w:cs="Times New Roman"/>
          <w:sz w:val="22"/>
          <w:szCs w:val="22"/>
          <w:lang w:val="en-US" w:eastAsia="fr-FR"/>
        </w:rPr>
      </w:pPr>
      <w:r w:rsidRPr="009D5EDF">
        <w:rPr>
          <w:b/>
          <w:noProof/>
          <w:sz w:val="22"/>
          <w:szCs w:val="22"/>
          <w:lang w:eastAsia="fr-FR"/>
        </w:rPr>
        <w:lastRenderedPageBreak/>
        <w:drawing>
          <wp:inline distT="0" distB="0" distL="0" distR="0" wp14:anchorId="5EC5C6FF" wp14:editId="2B448A79">
            <wp:extent cx="5756910" cy="3237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910" cy="3237865"/>
                    </a:xfrm>
                    <a:prstGeom prst="rect">
                      <a:avLst/>
                    </a:prstGeom>
                  </pic:spPr>
                </pic:pic>
              </a:graphicData>
            </a:graphic>
          </wp:inline>
        </w:drawing>
      </w:r>
    </w:p>
    <w:p w14:paraId="685BCF22" w14:textId="5D3D3737" w:rsidR="00835777" w:rsidRPr="00097ED5" w:rsidRDefault="00E35876" w:rsidP="006B0533">
      <w:pPr>
        <w:jc w:val="both"/>
        <w:rPr>
          <w:rFonts w:eastAsia="Times New Roman" w:cs="Times New Roman"/>
          <w:i/>
          <w:sz w:val="22"/>
          <w:szCs w:val="22"/>
          <w:lang w:val="en-US" w:eastAsia="fr-FR"/>
        </w:rPr>
      </w:pPr>
      <w:r w:rsidRPr="00097ED5">
        <w:rPr>
          <w:rFonts w:eastAsia="Times New Roman" w:cs="Times New Roman"/>
          <w:i/>
          <w:sz w:val="22"/>
          <w:szCs w:val="22"/>
          <w:lang w:val="en-US" w:eastAsia="fr-FR"/>
        </w:rPr>
        <w:t>Conceptual approach to organize regional workshops</w:t>
      </w:r>
    </w:p>
    <w:p w14:paraId="0005C2E2" w14:textId="7811F971" w:rsidR="00E35876" w:rsidRDefault="00E35876" w:rsidP="006B0533">
      <w:pPr>
        <w:jc w:val="both"/>
        <w:rPr>
          <w:rFonts w:eastAsia="Times New Roman" w:cs="Times New Roman"/>
          <w:sz w:val="22"/>
          <w:szCs w:val="22"/>
          <w:lang w:val="en-US" w:eastAsia="fr-FR"/>
        </w:rPr>
      </w:pPr>
    </w:p>
    <w:p w14:paraId="5DEEC336" w14:textId="0A3EEC64" w:rsidR="004D0384" w:rsidRPr="009D5EDF" w:rsidRDefault="004D0384" w:rsidP="00CD600D">
      <w:pPr>
        <w:jc w:val="both"/>
        <w:rPr>
          <w:rFonts w:eastAsia="Times New Roman" w:cs="Times New Roman"/>
          <w:sz w:val="22"/>
          <w:szCs w:val="22"/>
          <w:lang w:val="en-US" w:eastAsia="fr-FR"/>
        </w:rPr>
      </w:pPr>
    </w:p>
    <w:p w14:paraId="029465B6" w14:textId="169BA5C6" w:rsidR="003933D1" w:rsidRPr="003933D1" w:rsidRDefault="003933D1" w:rsidP="00CD600D">
      <w:pPr>
        <w:jc w:val="both"/>
        <w:rPr>
          <w:rFonts w:eastAsia="Times New Roman" w:cs="Times New Roman"/>
          <w:b/>
          <w:sz w:val="22"/>
          <w:szCs w:val="22"/>
          <w:lang w:val="en-US" w:eastAsia="fr-FR"/>
        </w:rPr>
      </w:pPr>
      <w:r w:rsidRPr="003933D1">
        <w:rPr>
          <w:rFonts w:eastAsia="Times New Roman" w:cs="Times New Roman"/>
          <w:b/>
          <w:sz w:val="22"/>
          <w:szCs w:val="22"/>
          <w:lang w:val="en-US" w:eastAsia="fr-FR"/>
        </w:rPr>
        <w:t xml:space="preserve">Regional Workshop structure </w:t>
      </w:r>
    </w:p>
    <w:p w14:paraId="0E5FD0E4" w14:textId="456F6229" w:rsidR="00EE2F56" w:rsidRPr="00DD11F0" w:rsidRDefault="003933D1" w:rsidP="00EE2F56">
      <w:pPr>
        <w:pStyle w:val="NormalWeb"/>
        <w:rPr>
          <w:rFonts w:asciiTheme="minorHAnsi" w:hAnsiTheme="minorHAnsi"/>
          <w:sz w:val="22"/>
          <w:szCs w:val="22"/>
          <w:lang w:val="en-US" w:eastAsia="en-US"/>
        </w:rPr>
      </w:pPr>
      <w:r w:rsidRPr="00EE2F56">
        <w:rPr>
          <w:rFonts w:asciiTheme="minorHAnsi" w:hAnsiTheme="minorHAnsi"/>
          <w:sz w:val="22"/>
          <w:szCs w:val="22"/>
          <w:lang w:val="en-US"/>
        </w:rPr>
        <w:t>The workshop structure will be organized around 2 plenary sessions (Day 1 and Day 3) and a series of Worki</w:t>
      </w:r>
      <w:r w:rsidR="00EE2F56" w:rsidRPr="00EE2F56">
        <w:rPr>
          <w:rFonts w:asciiTheme="minorHAnsi" w:hAnsiTheme="minorHAnsi"/>
          <w:sz w:val="22"/>
          <w:szCs w:val="22"/>
          <w:lang w:val="en-US"/>
        </w:rPr>
        <w:t>ng Group Sessions (Day 1 and 2).</w:t>
      </w:r>
      <w:r w:rsidRPr="00EE2F56">
        <w:rPr>
          <w:rFonts w:asciiTheme="minorHAnsi" w:hAnsiTheme="minorHAnsi"/>
          <w:sz w:val="22"/>
          <w:szCs w:val="22"/>
          <w:lang w:val="en-US"/>
        </w:rPr>
        <w:t xml:space="preserve"> At any time, no more than 2 W</w:t>
      </w:r>
      <w:r w:rsidR="00EE2F56" w:rsidRPr="00EE2F56">
        <w:rPr>
          <w:rFonts w:asciiTheme="minorHAnsi" w:hAnsiTheme="minorHAnsi"/>
          <w:sz w:val="22"/>
          <w:szCs w:val="22"/>
          <w:lang w:val="en-US"/>
        </w:rPr>
        <w:t xml:space="preserve">orking </w:t>
      </w:r>
      <w:r w:rsidRPr="00EE2F56">
        <w:rPr>
          <w:rFonts w:asciiTheme="minorHAnsi" w:hAnsiTheme="minorHAnsi"/>
          <w:sz w:val="22"/>
          <w:szCs w:val="22"/>
          <w:lang w:val="en-US"/>
        </w:rPr>
        <w:t>G</w:t>
      </w:r>
      <w:r w:rsidR="00EE2F56" w:rsidRPr="00EE2F56">
        <w:rPr>
          <w:rFonts w:asciiTheme="minorHAnsi" w:hAnsiTheme="minorHAnsi"/>
          <w:sz w:val="22"/>
          <w:szCs w:val="22"/>
          <w:lang w:val="en-US"/>
        </w:rPr>
        <w:t xml:space="preserve">roups </w:t>
      </w:r>
      <w:r w:rsidRPr="00EE2F56">
        <w:rPr>
          <w:rFonts w:asciiTheme="minorHAnsi" w:hAnsiTheme="minorHAnsi"/>
          <w:sz w:val="22"/>
          <w:szCs w:val="22"/>
          <w:lang w:val="en-US"/>
        </w:rPr>
        <w:t xml:space="preserve">will run in parallel.  In order to promote the development of scientific solutions and application that are responsive to the sustainable development agenda (Agenda 2030 and other frameworks, for eg SIDS, UNFCCC, Sendai), the Working Groups will be organized around the six societal outcome that have been defined in the Decade Roadmap document. </w:t>
      </w:r>
      <w:r w:rsidR="00EE2F56" w:rsidRPr="00EE2F56">
        <w:rPr>
          <w:rFonts w:asciiTheme="minorHAnsi" w:hAnsiTheme="minorHAnsi"/>
          <w:sz w:val="22"/>
          <w:szCs w:val="22"/>
          <w:lang w:val="en-US" w:eastAsia="en-US"/>
        </w:rPr>
        <w:t xml:space="preserve">These outcomes are considered to be highly </w:t>
      </w:r>
      <w:r w:rsidR="00EE2F56" w:rsidRPr="00DD11F0">
        <w:rPr>
          <w:rFonts w:asciiTheme="minorHAnsi" w:hAnsiTheme="minorHAnsi"/>
          <w:sz w:val="22"/>
          <w:szCs w:val="22"/>
          <w:lang w:val="en-US" w:eastAsia="en-US"/>
        </w:rPr>
        <w:t xml:space="preserve">transformative, because they are expected to trigger environmental, societal, and policy changes. </w:t>
      </w:r>
    </w:p>
    <w:p w14:paraId="5D15A6F8" w14:textId="27E3A3EB" w:rsidR="00EE2F56" w:rsidRPr="00DD11F0" w:rsidRDefault="00EE2F56" w:rsidP="00DD11F0">
      <w:pPr>
        <w:spacing w:before="100" w:beforeAutospacing="1" w:after="100" w:afterAutospacing="1"/>
        <w:rPr>
          <w:sz w:val="22"/>
          <w:szCs w:val="22"/>
          <w:lang w:val="en-US"/>
        </w:rPr>
      </w:pPr>
      <w:r w:rsidRPr="00DD11F0">
        <w:rPr>
          <w:rFonts w:eastAsia="Times New Roman" w:cs="Times New Roman"/>
          <w:sz w:val="22"/>
          <w:szCs w:val="22"/>
          <w:lang w:val="en-US"/>
        </w:rPr>
        <w:t>The Working Groups</w:t>
      </w:r>
      <w:r w:rsidRPr="00EE2F56">
        <w:rPr>
          <w:rFonts w:eastAsia="Times New Roman" w:cs="Times New Roman"/>
          <w:sz w:val="22"/>
          <w:szCs w:val="22"/>
          <w:lang w:val="en-US"/>
        </w:rPr>
        <w:t xml:space="preserve"> will address both deep disciplinary understanding of ocean processes and solution-oriented research to generate new knowledge</w:t>
      </w:r>
      <w:r w:rsidRPr="00DD11F0">
        <w:rPr>
          <w:rFonts w:eastAsia="Times New Roman" w:cs="Times New Roman"/>
          <w:sz w:val="22"/>
          <w:szCs w:val="22"/>
          <w:lang w:val="en-US"/>
        </w:rPr>
        <w:t xml:space="preserve"> needed to achieve a given societal outcome</w:t>
      </w:r>
      <w:r w:rsidRPr="00EE2F56">
        <w:rPr>
          <w:rFonts w:eastAsia="Times New Roman" w:cs="Times New Roman"/>
          <w:sz w:val="22"/>
          <w:szCs w:val="22"/>
          <w:lang w:val="en-US"/>
        </w:rPr>
        <w:t xml:space="preserve">. </w:t>
      </w:r>
      <w:r w:rsidRPr="00DD11F0">
        <w:rPr>
          <w:rFonts w:eastAsia="Times New Roman" w:cs="Times New Roman"/>
          <w:sz w:val="22"/>
          <w:szCs w:val="22"/>
          <w:lang w:val="en-US"/>
        </w:rPr>
        <w:t xml:space="preserve">They will map existing networks and science initiatives that can contribute, identify major knowledge gaps that </w:t>
      </w:r>
      <w:r w:rsidR="00DD11F0" w:rsidRPr="00DD11F0">
        <w:rPr>
          <w:rFonts w:eastAsia="Times New Roman" w:cs="Times New Roman"/>
          <w:sz w:val="22"/>
          <w:szCs w:val="22"/>
          <w:lang w:val="en-US"/>
        </w:rPr>
        <w:t xml:space="preserve">are </w:t>
      </w:r>
      <w:r w:rsidRPr="00DD11F0">
        <w:rPr>
          <w:rFonts w:eastAsia="Times New Roman" w:cs="Times New Roman"/>
          <w:sz w:val="22"/>
          <w:szCs w:val="22"/>
          <w:lang w:val="en-US"/>
        </w:rPr>
        <w:t>hindering sustainable development, and prioritize research priorities and data requirements. They will del</w:t>
      </w:r>
      <w:r w:rsidR="00DD11F0" w:rsidRPr="00DD11F0">
        <w:rPr>
          <w:rFonts w:eastAsia="Times New Roman" w:cs="Times New Roman"/>
          <w:sz w:val="22"/>
          <w:szCs w:val="22"/>
          <w:lang w:val="en-US"/>
        </w:rPr>
        <w:t>ineate a number of potential partnerships with concrete deliverables in terms of ocean sustainability that should be further developed in the framework of the Decade. Aspects related to marine technology and capacity development will also be addressed. Specific terms of reference will be developed for the working groups.</w:t>
      </w:r>
      <w:r w:rsidR="00DD11F0" w:rsidRPr="00DD11F0">
        <w:rPr>
          <w:sz w:val="22"/>
          <w:szCs w:val="22"/>
          <w:lang w:val="en-US"/>
        </w:rPr>
        <w:t xml:space="preserve"> </w:t>
      </w:r>
    </w:p>
    <w:p w14:paraId="5612DBB5" w14:textId="22229C71" w:rsidR="00EE2F56" w:rsidRPr="00EE2F56" w:rsidRDefault="00DD11F0" w:rsidP="00EE2F56">
      <w:pPr>
        <w:pStyle w:val="NormalWeb"/>
        <w:rPr>
          <w:rFonts w:asciiTheme="minorHAnsi" w:hAnsiTheme="minorHAnsi"/>
          <w:lang w:val="en-US" w:eastAsia="en-US"/>
        </w:rPr>
      </w:pPr>
      <w:r>
        <w:rPr>
          <w:rFonts w:asciiTheme="minorHAnsi" w:hAnsiTheme="minorHAnsi"/>
          <w:lang w:val="en-US" w:eastAsia="en-US"/>
        </w:rPr>
        <w:br/>
      </w:r>
      <w:r>
        <w:rPr>
          <w:rFonts w:asciiTheme="minorHAnsi" w:hAnsiTheme="minorHAnsi"/>
          <w:lang w:val="en-US" w:eastAsia="en-US"/>
        </w:rPr>
        <w:br/>
      </w:r>
      <w:r>
        <w:rPr>
          <w:rFonts w:asciiTheme="minorHAnsi" w:hAnsiTheme="minorHAnsi"/>
          <w:lang w:val="en-US" w:eastAsia="en-US"/>
        </w:rPr>
        <w:br/>
      </w:r>
      <w:r>
        <w:rPr>
          <w:rFonts w:asciiTheme="minorHAnsi" w:hAnsiTheme="minorHAnsi"/>
          <w:lang w:val="en-US" w:eastAsia="en-US"/>
        </w:rPr>
        <w:br/>
      </w:r>
      <w:r>
        <w:rPr>
          <w:rFonts w:asciiTheme="minorHAnsi" w:hAnsiTheme="minorHAnsi"/>
          <w:lang w:val="en-US" w:eastAsia="en-US"/>
        </w:rPr>
        <w:br/>
      </w:r>
      <w:r>
        <w:rPr>
          <w:rFonts w:asciiTheme="minorHAnsi" w:hAnsiTheme="minorHAnsi"/>
          <w:lang w:val="en-US" w:eastAsia="en-US"/>
        </w:rPr>
        <w:br/>
      </w:r>
      <w:r>
        <w:rPr>
          <w:rFonts w:asciiTheme="minorHAnsi" w:hAnsiTheme="minorHAnsi"/>
          <w:lang w:val="en-US" w:eastAsia="en-US"/>
        </w:rPr>
        <w:br/>
      </w:r>
    </w:p>
    <w:p w14:paraId="2EE76169" w14:textId="63144403" w:rsidR="00500CE2" w:rsidRDefault="00500CE2" w:rsidP="00CD600D">
      <w:pPr>
        <w:jc w:val="both"/>
        <w:rPr>
          <w:rFonts w:eastAsia="Times New Roman" w:cs="Times New Roman"/>
          <w:sz w:val="22"/>
          <w:szCs w:val="22"/>
          <w:lang w:val="en-US" w:eastAsia="fr-FR"/>
        </w:rPr>
      </w:pPr>
    </w:p>
    <w:p w14:paraId="1B821889" w14:textId="2F8E3CFF" w:rsidR="00DD11F0" w:rsidRDefault="00DD11F0" w:rsidP="00CD600D">
      <w:pPr>
        <w:jc w:val="both"/>
        <w:rPr>
          <w:rFonts w:eastAsia="Times New Roman" w:cs="Times New Roman"/>
          <w:sz w:val="22"/>
          <w:szCs w:val="22"/>
          <w:lang w:val="en-US" w:eastAsia="fr-FR"/>
        </w:rPr>
      </w:pPr>
      <w:r>
        <w:rPr>
          <w:rFonts w:eastAsia="Times New Roman" w:cs="Times New Roman"/>
          <w:sz w:val="22"/>
          <w:szCs w:val="22"/>
          <w:lang w:val="en-US" w:eastAsia="fr-FR"/>
        </w:rPr>
        <w:t xml:space="preserve">The following table provides a </w:t>
      </w:r>
      <w:r w:rsidR="00CC2A25">
        <w:rPr>
          <w:rFonts w:eastAsia="Times New Roman" w:cs="Times New Roman"/>
          <w:sz w:val="22"/>
          <w:szCs w:val="22"/>
          <w:lang w:val="en-US" w:eastAsia="fr-FR"/>
        </w:rPr>
        <w:t>possible structure</w:t>
      </w:r>
      <w:r>
        <w:rPr>
          <w:rFonts w:eastAsia="Times New Roman" w:cs="Times New Roman"/>
          <w:sz w:val="22"/>
          <w:szCs w:val="22"/>
          <w:lang w:val="en-US" w:eastAsia="fr-FR"/>
        </w:rPr>
        <w:t xml:space="preserve"> for the regional workshops. </w:t>
      </w:r>
    </w:p>
    <w:p w14:paraId="71CD494C" w14:textId="6B81E01E" w:rsidR="00DD11F0" w:rsidRDefault="00DD11F0" w:rsidP="00CD600D">
      <w:pPr>
        <w:jc w:val="both"/>
        <w:rPr>
          <w:rFonts w:eastAsia="Times New Roman" w:cs="Times New Roman"/>
          <w:sz w:val="22"/>
          <w:szCs w:val="22"/>
          <w:lang w:val="en-US" w:eastAsia="fr-FR"/>
        </w:rPr>
      </w:pPr>
    </w:p>
    <w:p w14:paraId="707FD44F" w14:textId="77777777" w:rsidR="00DD11F0" w:rsidRDefault="00DD11F0" w:rsidP="00CD600D">
      <w:pPr>
        <w:jc w:val="both"/>
        <w:rPr>
          <w:rFonts w:eastAsia="Times New Roman" w:cs="Times New Roman"/>
          <w:sz w:val="22"/>
          <w:szCs w:val="22"/>
          <w:lang w:val="en-US" w:eastAsia="fr-FR"/>
        </w:rPr>
      </w:pPr>
    </w:p>
    <w:tbl>
      <w:tblPr>
        <w:tblStyle w:val="TableGrid"/>
        <w:tblW w:w="0" w:type="auto"/>
        <w:tblLook w:val="04A0" w:firstRow="1" w:lastRow="0" w:firstColumn="1" w:lastColumn="0" w:noHBand="0" w:noVBand="1"/>
      </w:tblPr>
      <w:tblGrid>
        <w:gridCol w:w="3018"/>
        <w:gridCol w:w="3019"/>
        <w:gridCol w:w="3019"/>
      </w:tblGrid>
      <w:tr w:rsidR="00500CE2" w14:paraId="49A31B6D" w14:textId="77777777" w:rsidTr="00500CE2">
        <w:tc>
          <w:tcPr>
            <w:tcW w:w="3018" w:type="dxa"/>
            <w:shd w:val="clear" w:color="auto" w:fill="B4C6E7" w:themeFill="accent1" w:themeFillTint="66"/>
          </w:tcPr>
          <w:p w14:paraId="0163BB42" w14:textId="1F195654" w:rsidR="00500CE2" w:rsidRPr="00500CE2" w:rsidRDefault="003933D1" w:rsidP="00500CE2">
            <w:pPr>
              <w:jc w:val="both"/>
              <w:rPr>
                <w:rFonts w:eastAsia="Times New Roman" w:cs="Times New Roman"/>
                <w:color w:val="000000" w:themeColor="text1"/>
                <w:sz w:val="22"/>
                <w:szCs w:val="22"/>
                <w:lang w:val="en-US" w:eastAsia="fr-FR"/>
              </w:rPr>
            </w:pPr>
            <w:r>
              <w:rPr>
                <w:rFonts w:ascii="Calibri" w:eastAsia="Times New Roman" w:hAnsi="Calibri" w:cs="Calibri"/>
                <w:b/>
                <w:bCs/>
                <w:color w:val="000000" w:themeColor="text1"/>
                <w:kern w:val="24"/>
                <w:sz w:val="22"/>
                <w:szCs w:val="22"/>
                <w:lang w:val="en-US" w:eastAsia="fr-FR"/>
              </w:rPr>
              <w:t>D</w:t>
            </w:r>
            <w:r w:rsidR="00500CE2" w:rsidRPr="00500CE2">
              <w:rPr>
                <w:rFonts w:ascii="Calibri" w:eastAsia="Times New Roman" w:hAnsi="Calibri" w:cs="Calibri"/>
                <w:b/>
                <w:bCs/>
                <w:color w:val="000000" w:themeColor="text1"/>
                <w:kern w:val="24"/>
                <w:sz w:val="22"/>
                <w:szCs w:val="22"/>
                <w:lang w:val="en-US" w:eastAsia="fr-FR"/>
              </w:rPr>
              <w:t xml:space="preserve">AY 1 </w:t>
            </w:r>
          </w:p>
        </w:tc>
        <w:tc>
          <w:tcPr>
            <w:tcW w:w="3019" w:type="dxa"/>
            <w:shd w:val="clear" w:color="auto" w:fill="B4C6E7" w:themeFill="accent1" w:themeFillTint="66"/>
          </w:tcPr>
          <w:p w14:paraId="6A1378BD" w14:textId="2B07F38B" w:rsidR="00500CE2" w:rsidRPr="00500CE2" w:rsidRDefault="00500CE2" w:rsidP="00500CE2">
            <w:pPr>
              <w:jc w:val="both"/>
              <w:rPr>
                <w:rFonts w:eastAsia="Times New Roman" w:cs="Times New Roman"/>
                <w:color w:val="000000" w:themeColor="text1"/>
                <w:sz w:val="22"/>
                <w:szCs w:val="22"/>
                <w:lang w:val="en-US" w:eastAsia="fr-FR"/>
              </w:rPr>
            </w:pPr>
            <w:r w:rsidRPr="00500CE2">
              <w:rPr>
                <w:rFonts w:ascii="Calibri" w:eastAsia="Times New Roman" w:hAnsi="Calibri" w:cs="Calibri"/>
                <w:b/>
                <w:bCs/>
                <w:color w:val="000000" w:themeColor="text1"/>
                <w:kern w:val="24"/>
                <w:sz w:val="22"/>
                <w:szCs w:val="22"/>
                <w:lang w:val="es-ES_tradnl" w:eastAsia="fr-FR"/>
              </w:rPr>
              <w:t xml:space="preserve">DAY 2 </w:t>
            </w:r>
          </w:p>
        </w:tc>
        <w:tc>
          <w:tcPr>
            <w:tcW w:w="3019" w:type="dxa"/>
            <w:shd w:val="clear" w:color="auto" w:fill="B4C6E7" w:themeFill="accent1" w:themeFillTint="66"/>
          </w:tcPr>
          <w:p w14:paraId="080BD97C" w14:textId="65B8907F" w:rsidR="00500CE2" w:rsidRPr="00500CE2" w:rsidRDefault="00500CE2" w:rsidP="00500CE2">
            <w:pPr>
              <w:jc w:val="both"/>
              <w:rPr>
                <w:rFonts w:eastAsia="Times New Roman" w:cs="Times New Roman"/>
                <w:color w:val="000000" w:themeColor="text1"/>
                <w:sz w:val="22"/>
                <w:szCs w:val="22"/>
                <w:lang w:val="en-US" w:eastAsia="fr-FR"/>
              </w:rPr>
            </w:pPr>
            <w:r w:rsidRPr="00500CE2">
              <w:rPr>
                <w:rFonts w:ascii="Calibri" w:eastAsia="Times New Roman" w:hAnsi="Calibri" w:cs="Calibri"/>
                <w:b/>
                <w:bCs/>
                <w:color w:val="000000" w:themeColor="text1"/>
                <w:kern w:val="24"/>
                <w:sz w:val="22"/>
                <w:szCs w:val="22"/>
                <w:lang w:val="es-ES_tradnl" w:eastAsia="fr-FR"/>
              </w:rPr>
              <w:t xml:space="preserve">DAY 3 </w:t>
            </w:r>
          </w:p>
        </w:tc>
      </w:tr>
      <w:tr w:rsidR="00500CE2" w14:paraId="2988C4C4" w14:textId="77777777" w:rsidTr="003933D1">
        <w:tc>
          <w:tcPr>
            <w:tcW w:w="3018" w:type="dxa"/>
            <w:shd w:val="clear" w:color="auto" w:fill="D0CECE" w:themeFill="background2" w:themeFillShade="E6"/>
          </w:tcPr>
          <w:p w14:paraId="5809370C" w14:textId="3DDA60E4" w:rsidR="00500CE2" w:rsidRPr="009D5EDF" w:rsidRDefault="00500CE2" w:rsidP="00500CE2">
            <w:pPr>
              <w:rPr>
                <w:rFonts w:ascii="Arial" w:eastAsia="Times New Roman" w:hAnsi="Arial" w:cs="Arial"/>
                <w:b/>
                <w:sz w:val="22"/>
                <w:szCs w:val="22"/>
                <w:lang w:val="en-US" w:eastAsia="fr-FR"/>
              </w:rPr>
            </w:pPr>
            <w:r>
              <w:rPr>
                <w:rFonts w:ascii="Arial" w:eastAsia="Times New Roman" w:hAnsi="Arial" w:cs="Arial"/>
                <w:b/>
                <w:sz w:val="22"/>
                <w:szCs w:val="22"/>
                <w:lang w:val="en-US" w:eastAsia="fr-FR"/>
              </w:rPr>
              <w:t>PLENARY</w:t>
            </w:r>
          </w:p>
          <w:p w14:paraId="613EEDBD" w14:textId="61E1111D" w:rsidR="00500CE2" w:rsidRDefault="00500CE2" w:rsidP="00500CE2">
            <w:pPr>
              <w:shd w:val="clear" w:color="auto" w:fill="D0CECE" w:themeFill="background2" w:themeFillShade="E6"/>
              <w:rPr>
                <w:rFonts w:ascii="Arial" w:eastAsia="Times New Roman" w:hAnsi="Arial" w:cs="Arial"/>
                <w:sz w:val="22"/>
                <w:szCs w:val="22"/>
                <w:lang w:val="en-US" w:eastAsia="fr-FR"/>
              </w:rPr>
            </w:pPr>
            <w:r>
              <w:rPr>
                <w:rFonts w:ascii="Arial" w:eastAsia="Times New Roman" w:hAnsi="Arial" w:cs="Arial"/>
                <w:sz w:val="22"/>
                <w:szCs w:val="22"/>
                <w:lang w:val="en-US" w:eastAsia="fr-FR"/>
              </w:rPr>
              <w:t xml:space="preserve">Opening </w:t>
            </w:r>
            <w:r>
              <w:rPr>
                <w:rFonts w:ascii="Arial" w:eastAsia="Times New Roman" w:hAnsi="Arial" w:cs="Arial"/>
                <w:sz w:val="22"/>
                <w:szCs w:val="22"/>
                <w:lang w:val="en-US" w:eastAsia="fr-FR"/>
              </w:rPr>
              <w:br/>
            </w:r>
          </w:p>
          <w:p w14:paraId="541AB1A0" w14:textId="7DC3F29A" w:rsidR="00500CE2" w:rsidRDefault="00500CE2" w:rsidP="00500CE2">
            <w:pPr>
              <w:shd w:val="clear" w:color="auto" w:fill="D0CECE" w:themeFill="background2" w:themeFillShade="E6"/>
              <w:rPr>
                <w:rFonts w:ascii="Arial" w:eastAsia="Times New Roman" w:hAnsi="Arial" w:cs="Arial"/>
                <w:sz w:val="22"/>
                <w:szCs w:val="22"/>
                <w:lang w:val="en-US" w:eastAsia="fr-FR"/>
              </w:rPr>
            </w:pPr>
            <w:r w:rsidRPr="009D5EDF">
              <w:rPr>
                <w:rFonts w:ascii="Arial" w:eastAsia="Times New Roman" w:hAnsi="Arial" w:cs="Arial"/>
                <w:sz w:val="22"/>
                <w:szCs w:val="22"/>
                <w:lang w:val="en-US" w:eastAsia="fr-FR"/>
              </w:rPr>
              <w:t>Presentation of the Decade and its Preparatory Phase</w:t>
            </w:r>
          </w:p>
          <w:p w14:paraId="1F1D16B4" w14:textId="77777777" w:rsidR="00500CE2" w:rsidRDefault="00500CE2" w:rsidP="00500CE2">
            <w:pPr>
              <w:shd w:val="clear" w:color="auto" w:fill="D0CECE" w:themeFill="background2" w:themeFillShade="E6"/>
              <w:rPr>
                <w:rFonts w:ascii="Arial" w:eastAsia="Times New Roman" w:hAnsi="Arial" w:cs="Arial"/>
                <w:sz w:val="22"/>
                <w:szCs w:val="22"/>
                <w:lang w:val="en-US" w:eastAsia="fr-FR"/>
              </w:rPr>
            </w:pPr>
            <w:r>
              <w:rPr>
                <w:rFonts w:ascii="Arial" w:eastAsia="Times New Roman" w:hAnsi="Arial" w:cs="Arial"/>
                <w:sz w:val="22"/>
                <w:szCs w:val="22"/>
                <w:lang w:val="en-US" w:eastAsia="fr-FR"/>
              </w:rPr>
              <w:br/>
              <w:t>Regional Stakeholder Interventions</w:t>
            </w:r>
          </w:p>
          <w:p w14:paraId="39FCA71F" w14:textId="77777777" w:rsidR="00500CE2" w:rsidRDefault="00500CE2" w:rsidP="00500CE2">
            <w:pPr>
              <w:shd w:val="clear" w:color="auto" w:fill="D0CECE" w:themeFill="background2" w:themeFillShade="E6"/>
              <w:rPr>
                <w:rFonts w:ascii="Arial" w:eastAsia="Times New Roman" w:hAnsi="Arial" w:cs="Arial"/>
                <w:sz w:val="22"/>
                <w:szCs w:val="22"/>
                <w:lang w:val="en-US" w:eastAsia="fr-FR"/>
              </w:rPr>
            </w:pPr>
          </w:p>
          <w:p w14:paraId="2CA41ECA" w14:textId="77777777" w:rsidR="00500CE2" w:rsidRDefault="00500CE2" w:rsidP="00500CE2">
            <w:pPr>
              <w:shd w:val="clear" w:color="auto" w:fill="D0CECE" w:themeFill="background2" w:themeFillShade="E6"/>
              <w:rPr>
                <w:rFonts w:ascii="Arial" w:eastAsia="Times New Roman" w:hAnsi="Arial" w:cs="Arial"/>
                <w:sz w:val="22"/>
                <w:szCs w:val="22"/>
                <w:lang w:val="en-US" w:eastAsia="fr-FR"/>
              </w:rPr>
            </w:pPr>
            <w:r>
              <w:rPr>
                <w:rFonts w:ascii="Arial" w:eastAsia="Times New Roman" w:hAnsi="Arial" w:cs="Arial"/>
                <w:sz w:val="22"/>
                <w:szCs w:val="22"/>
                <w:lang w:val="en-US" w:eastAsia="fr-FR"/>
              </w:rPr>
              <w:t>Working Group Objectives</w:t>
            </w:r>
          </w:p>
          <w:p w14:paraId="115FF2FA" w14:textId="77777777" w:rsidR="00500CE2" w:rsidRDefault="00500CE2" w:rsidP="00500CE2">
            <w:pPr>
              <w:jc w:val="both"/>
              <w:rPr>
                <w:rFonts w:eastAsia="Times New Roman" w:cs="Times New Roman"/>
                <w:sz w:val="22"/>
                <w:szCs w:val="22"/>
                <w:lang w:val="en-US" w:eastAsia="fr-FR"/>
              </w:rPr>
            </w:pPr>
          </w:p>
        </w:tc>
        <w:tc>
          <w:tcPr>
            <w:tcW w:w="3019" w:type="dxa"/>
            <w:shd w:val="clear" w:color="auto" w:fill="F7CAAC" w:themeFill="accent2" w:themeFillTint="66"/>
          </w:tcPr>
          <w:p w14:paraId="2F3DECA6" w14:textId="77777777" w:rsidR="00500CE2" w:rsidRPr="009D5EDF" w:rsidRDefault="00500CE2" w:rsidP="00500CE2">
            <w:pPr>
              <w:rPr>
                <w:rFonts w:ascii="Arial" w:eastAsia="Times New Roman" w:hAnsi="Arial" w:cs="Arial"/>
                <w:b/>
                <w:sz w:val="22"/>
                <w:szCs w:val="22"/>
                <w:lang w:val="en-US" w:eastAsia="fr-FR"/>
              </w:rPr>
            </w:pPr>
            <w:r w:rsidRPr="009D5EDF">
              <w:rPr>
                <w:rFonts w:ascii="Arial" w:eastAsia="Times New Roman" w:hAnsi="Arial" w:cs="Arial"/>
                <w:b/>
                <w:sz w:val="22"/>
                <w:szCs w:val="22"/>
                <w:lang w:val="en-US" w:eastAsia="fr-FR"/>
              </w:rPr>
              <w:t>WORKING GROUPS III &amp; IV</w:t>
            </w:r>
          </w:p>
          <w:p w14:paraId="75AC57CB" w14:textId="77777777" w:rsidR="00500CE2" w:rsidRPr="009D5EDF" w:rsidRDefault="00500CE2" w:rsidP="00500CE2">
            <w:pPr>
              <w:rPr>
                <w:rFonts w:ascii="Arial" w:eastAsia="Times New Roman" w:hAnsi="Arial" w:cs="Arial"/>
                <w:b/>
                <w:sz w:val="22"/>
                <w:szCs w:val="22"/>
                <w:lang w:val="en-US" w:eastAsia="fr-FR"/>
              </w:rPr>
            </w:pPr>
          </w:p>
          <w:p w14:paraId="76AC1B47" w14:textId="77777777" w:rsidR="00500CE2" w:rsidRPr="009D5EDF" w:rsidRDefault="00500CE2" w:rsidP="00500CE2">
            <w:pPr>
              <w:rPr>
                <w:rFonts w:ascii="Arial" w:eastAsia="Times New Roman" w:hAnsi="Arial" w:cs="Arial"/>
                <w:sz w:val="22"/>
                <w:szCs w:val="22"/>
                <w:lang w:val="en-US" w:eastAsia="fr-FR"/>
              </w:rPr>
            </w:pPr>
            <w:r w:rsidRPr="009D5EDF">
              <w:rPr>
                <w:rFonts w:ascii="Arial" w:eastAsia="Times New Roman" w:hAnsi="Arial" w:cs="Arial"/>
                <w:sz w:val="22"/>
                <w:szCs w:val="22"/>
                <w:lang w:val="en-US" w:eastAsia="fr-FR"/>
              </w:rPr>
              <w:t>WG III: A</w:t>
            </w:r>
            <w:r>
              <w:rPr>
                <w:rFonts w:ascii="Arial" w:eastAsia="Times New Roman" w:hAnsi="Arial" w:cs="Arial"/>
                <w:sz w:val="22"/>
                <w:szCs w:val="22"/>
                <w:lang w:val="en-US" w:eastAsia="fr-FR"/>
              </w:rPr>
              <w:t xml:space="preserve"> predicted Ocean (3h)</w:t>
            </w:r>
          </w:p>
          <w:p w14:paraId="439F7026" w14:textId="7EA27826" w:rsidR="00500CE2" w:rsidRPr="009D5EDF" w:rsidRDefault="003933D1" w:rsidP="00500CE2">
            <w:pPr>
              <w:rPr>
                <w:rFonts w:ascii="Arial" w:eastAsia="Times New Roman" w:hAnsi="Arial" w:cs="Arial"/>
                <w:sz w:val="22"/>
                <w:szCs w:val="22"/>
                <w:lang w:val="en-US" w:eastAsia="fr-FR"/>
              </w:rPr>
            </w:pPr>
            <w:r>
              <w:rPr>
                <w:rFonts w:ascii="Arial" w:eastAsia="Times New Roman" w:hAnsi="Arial" w:cs="Arial"/>
                <w:sz w:val="22"/>
                <w:szCs w:val="22"/>
                <w:lang w:val="en-US" w:eastAsia="fr-FR"/>
              </w:rPr>
              <w:t xml:space="preserve">                //</w:t>
            </w:r>
          </w:p>
          <w:p w14:paraId="569E374C" w14:textId="77777777" w:rsidR="00500CE2" w:rsidRDefault="00500CE2" w:rsidP="00500CE2">
            <w:pPr>
              <w:rPr>
                <w:rFonts w:ascii="Arial" w:eastAsia="Times New Roman" w:hAnsi="Arial" w:cs="Arial"/>
                <w:sz w:val="22"/>
                <w:szCs w:val="22"/>
                <w:lang w:val="en-US" w:eastAsia="fr-FR"/>
              </w:rPr>
            </w:pPr>
          </w:p>
          <w:p w14:paraId="28F91426" w14:textId="0EBC421E" w:rsidR="00500CE2" w:rsidRDefault="00500CE2" w:rsidP="00500CE2">
            <w:pPr>
              <w:jc w:val="both"/>
              <w:rPr>
                <w:rFonts w:eastAsia="Times New Roman" w:cs="Times New Roman"/>
                <w:sz w:val="22"/>
                <w:szCs w:val="22"/>
                <w:lang w:val="en-US" w:eastAsia="fr-FR"/>
              </w:rPr>
            </w:pPr>
            <w:r>
              <w:rPr>
                <w:rFonts w:ascii="Arial" w:eastAsia="Times New Roman" w:hAnsi="Arial" w:cs="Arial"/>
                <w:sz w:val="22"/>
                <w:szCs w:val="22"/>
                <w:lang w:val="en-US" w:eastAsia="fr-FR"/>
              </w:rPr>
              <w:t>WG IV: A safe Ocean (3</w:t>
            </w:r>
            <w:r w:rsidRPr="009D5EDF">
              <w:rPr>
                <w:rFonts w:ascii="Arial" w:eastAsia="Times New Roman" w:hAnsi="Arial" w:cs="Arial"/>
                <w:sz w:val="22"/>
                <w:szCs w:val="22"/>
                <w:lang w:val="en-US" w:eastAsia="fr-FR"/>
              </w:rPr>
              <w:t>h)</w:t>
            </w:r>
          </w:p>
        </w:tc>
        <w:tc>
          <w:tcPr>
            <w:tcW w:w="3019" w:type="dxa"/>
            <w:shd w:val="clear" w:color="auto" w:fill="D0CECE" w:themeFill="background2" w:themeFillShade="E6"/>
          </w:tcPr>
          <w:p w14:paraId="0745CF68" w14:textId="77777777" w:rsidR="00500CE2" w:rsidRDefault="00500CE2" w:rsidP="00500CE2">
            <w:pPr>
              <w:rPr>
                <w:rFonts w:ascii="Arial" w:eastAsia="Times New Roman" w:hAnsi="Arial" w:cs="Arial"/>
                <w:b/>
                <w:sz w:val="22"/>
                <w:szCs w:val="22"/>
                <w:lang w:val="en-US" w:eastAsia="fr-FR"/>
              </w:rPr>
            </w:pPr>
            <w:r>
              <w:rPr>
                <w:rFonts w:ascii="Arial" w:eastAsia="Times New Roman" w:hAnsi="Arial" w:cs="Arial"/>
                <w:b/>
                <w:sz w:val="22"/>
                <w:szCs w:val="22"/>
                <w:lang w:val="en-US" w:eastAsia="fr-FR"/>
              </w:rPr>
              <w:t>PLENARY SESSION</w:t>
            </w:r>
          </w:p>
          <w:p w14:paraId="1C326EEC" w14:textId="77777777" w:rsidR="00500CE2" w:rsidRDefault="00500CE2" w:rsidP="00500CE2">
            <w:pPr>
              <w:rPr>
                <w:rFonts w:ascii="Arial" w:eastAsia="Times New Roman" w:hAnsi="Arial" w:cs="Arial"/>
                <w:b/>
                <w:sz w:val="22"/>
                <w:szCs w:val="22"/>
                <w:lang w:val="en-US" w:eastAsia="fr-FR"/>
              </w:rPr>
            </w:pPr>
          </w:p>
          <w:p w14:paraId="55D618AB" w14:textId="77777777" w:rsidR="00500CE2" w:rsidRPr="00DD11F0" w:rsidRDefault="00500CE2" w:rsidP="00500CE2">
            <w:pPr>
              <w:rPr>
                <w:rFonts w:ascii="Arial" w:eastAsia="Times New Roman" w:hAnsi="Arial" w:cs="Arial"/>
                <w:sz w:val="22"/>
                <w:szCs w:val="22"/>
                <w:lang w:val="en-US" w:eastAsia="fr-FR"/>
              </w:rPr>
            </w:pPr>
            <w:r w:rsidRPr="00DD11F0">
              <w:rPr>
                <w:rFonts w:ascii="Arial" w:eastAsia="Times New Roman" w:hAnsi="Arial" w:cs="Arial"/>
                <w:sz w:val="22"/>
                <w:szCs w:val="22"/>
                <w:lang w:val="en-US" w:eastAsia="fr-FR"/>
              </w:rPr>
              <w:t xml:space="preserve">WG Reporting </w:t>
            </w:r>
          </w:p>
          <w:p w14:paraId="117D3629" w14:textId="1D331911" w:rsidR="00500CE2" w:rsidRPr="00DD11F0" w:rsidRDefault="00500CE2" w:rsidP="00500CE2">
            <w:pPr>
              <w:rPr>
                <w:rFonts w:ascii="Arial" w:eastAsia="Times New Roman" w:hAnsi="Arial" w:cs="Arial"/>
                <w:sz w:val="22"/>
                <w:szCs w:val="22"/>
                <w:lang w:val="en-US" w:eastAsia="fr-FR"/>
              </w:rPr>
            </w:pPr>
            <w:r w:rsidRPr="00DD11F0">
              <w:rPr>
                <w:rFonts w:ascii="Arial" w:eastAsia="Times New Roman" w:hAnsi="Arial" w:cs="Arial"/>
                <w:sz w:val="22"/>
                <w:szCs w:val="22"/>
                <w:lang w:val="en-US" w:eastAsia="fr-FR"/>
              </w:rPr>
              <w:br/>
            </w:r>
            <w:r w:rsidR="003933D1" w:rsidRPr="00DD11F0">
              <w:rPr>
                <w:rFonts w:ascii="Arial" w:eastAsia="Times New Roman" w:hAnsi="Arial" w:cs="Arial"/>
                <w:sz w:val="22"/>
                <w:szCs w:val="22"/>
                <w:lang w:val="en-US" w:eastAsia="fr-FR"/>
              </w:rPr>
              <w:br/>
            </w:r>
            <w:r w:rsidRPr="00DD11F0">
              <w:rPr>
                <w:rFonts w:ascii="Arial" w:eastAsia="Times New Roman" w:hAnsi="Arial" w:cs="Arial"/>
                <w:sz w:val="22"/>
                <w:szCs w:val="22"/>
                <w:lang w:val="en-US" w:eastAsia="fr-FR"/>
              </w:rPr>
              <w:t>Cross cutting issues</w:t>
            </w:r>
          </w:p>
          <w:p w14:paraId="11CADAAA" w14:textId="21CEFFAB" w:rsidR="00500CE2" w:rsidRPr="00DD11F0" w:rsidRDefault="003933D1" w:rsidP="00500CE2">
            <w:pPr>
              <w:rPr>
                <w:rFonts w:ascii="Arial" w:eastAsia="Times New Roman" w:hAnsi="Arial" w:cs="Arial"/>
                <w:sz w:val="22"/>
                <w:szCs w:val="22"/>
                <w:lang w:val="en-US" w:eastAsia="fr-FR"/>
              </w:rPr>
            </w:pPr>
            <w:r w:rsidRPr="00DD11F0">
              <w:rPr>
                <w:rFonts w:ascii="Arial" w:eastAsia="Times New Roman" w:hAnsi="Arial" w:cs="Arial"/>
                <w:sz w:val="22"/>
                <w:szCs w:val="22"/>
                <w:lang w:val="en-US" w:eastAsia="fr-FR"/>
              </w:rPr>
              <w:br/>
            </w:r>
          </w:p>
          <w:p w14:paraId="0B9374CD" w14:textId="77777777" w:rsidR="00500CE2" w:rsidRPr="00DD11F0" w:rsidRDefault="00500CE2" w:rsidP="00500CE2">
            <w:pPr>
              <w:rPr>
                <w:rFonts w:ascii="Arial" w:eastAsia="Times New Roman" w:hAnsi="Arial" w:cs="Arial"/>
                <w:sz w:val="22"/>
                <w:szCs w:val="22"/>
                <w:lang w:val="en-US" w:eastAsia="fr-FR"/>
              </w:rPr>
            </w:pPr>
            <w:r w:rsidRPr="00DD11F0">
              <w:rPr>
                <w:rFonts w:ascii="Arial" w:eastAsia="Times New Roman" w:hAnsi="Arial" w:cs="Arial"/>
                <w:sz w:val="22"/>
                <w:szCs w:val="22"/>
                <w:lang w:val="en-US" w:eastAsia="fr-FR"/>
              </w:rPr>
              <w:t>Capacity development requirements</w:t>
            </w:r>
          </w:p>
          <w:p w14:paraId="7686B989" w14:textId="77777777" w:rsidR="00500CE2" w:rsidRDefault="00500CE2" w:rsidP="00500CE2">
            <w:pPr>
              <w:jc w:val="both"/>
              <w:rPr>
                <w:rFonts w:eastAsia="Times New Roman" w:cs="Times New Roman"/>
                <w:sz w:val="22"/>
                <w:szCs w:val="22"/>
                <w:lang w:val="en-US" w:eastAsia="fr-FR"/>
              </w:rPr>
            </w:pPr>
          </w:p>
        </w:tc>
      </w:tr>
      <w:tr w:rsidR="00500CE2" w14:paraId="3548534E" w14:textId="77777777" w:rsidTr="00500CE2">
        <w:tc>
          <w:tcPr>
            <w:tcW w:w="3018" w:type="dxa"/>
          </w:tcPr>
          <w:p w14:paraId="7EF160C0" w14:textId="03932F34" w:rsidR="00500CE2" w:rsidRDefault="00500CE2" w:rsidP="00500CE2">
            <w:pPr>
              <w:jc w:val="both"/>
              <w:rPr>
                <w:rFonts w:eastAsia="Times New Roman" w:cs="Times New Roman"/>
                <w:sz w:val="22"/>
                <w:szCs w:val="22"/>
                <w:lang w:val="en-US" w:eastAsia="fr-FR"/>
              </w:rPr>
            </w:pPr>
            <w:r>
              <w:rPr>
                <w:rFonts w:ascii="Arial" w:eastAsia="Times New Roman" w:hAnsi="Arial" w:cs="Arial"/>
                <w:sz w:val="22"/>
                <w:szCs w:val="22"/>
                <w:lang w:val="en-US" w:eastAsia="fr-FR"/>
              </w:rPr>
              <w:t>Lunch</w:t>
            </w:r>
          </w:p>
        </w:tc>
        <w:tc>
          <w:tcPr>
            <w:tcW w:w="3019" w:type="dxa"/>
          </w:tcPr>
          <w:p w14:paraId="0D19A5E1" w14:textId="40868095" w:rsidR="00500CE2" w:rsidRDefault="00500CE2" w:rsidP="00500CE2">
            <w:pPr>
              <w:jc w:val="both"/>
              <w:rPr>
                <w:rFonts w:eastAsia="Times New Roman" w:cs="Times New Roman"/>
                <w:sz w:val="22"/>
                <w:szCs w:val="22"/>
                <w:lang w:val="en-US" w:eastAsia="fr-FR"/>
              </w:rPr>
            </w:pPr>
            <w:r>
              <w:rPr>
                <w:rFonts w:ascii="Arial" w:eastAsia="Times New Roman" w:hAnsi="Arial" w:cs="Arial"/>
                <w:sz w:val="22"/>
                <w:szCs w:val="22"/>
                <w:lang w:val="en-US" w:eastAsia="fr-FR"/>
              </w:rPr>
              <w:t>Lunch</w:t>
            </w:r>
          </w:p>
        </w:tc>
        <w:tc>
          <w:tcPr>
            <w:tcW w:w="3019" w:type="dxa"/>
          </w:tcPr>
          <w:p w14:paraId="2BFD7398" w14:textId="02FFB1CB" w:rsidR="00500CE2" w:rsidRDefault="00500CE2" w:rsidP="00500CE2">
            <w:pPr>
              <w:jc w:val="both"/>
              <w:rPr>
                <w:rFonts w:eastAsia="Times New Roman" w:cs="Times New Roman"/>
                <w:sz w:val="22"/>
                <w:szCs w:val="22"/>
                <w:lang w:val="en-US" w:eastAsia="fr-FR"/>
              </w:rPr>
            </w:pPr>
            <w:r>
              <w:rPr>
                <w:rFonts w:ascii="Arial" w:eastAsia="Times New Roman" w:hAnsi="Arial" w:cs="Arial"/>
                <w:sz w:val="22"/>
                <w:szCs w:val="22"/>
                <w:lang w:val="en-US" w:eastAsia="fr-FR"/>
              </w:rPr>
              <w:t>Lunch</w:t>
            </w:r>
          </w:p>
        </w:tc>
      </w:tr>
      <w:tr w:rsidR="00500CE2" w14:paraId="07A642BC" w14:textId="77777777" w:rsidTr="00500CE2">
        <w:tc>
          <w:tcPr>
            <w:tcW w:w="3018" w:type="dxa"/>
            <w:shd w:val="clear" w:color="auto" w:fill="F7CAAC" w:themeFill="accent2" w:themeFillTint="66"/>
          </w:tcPr>
          <w:p w14:paraId="7F6C478D" w14:textId="77777777" w:rsidR="00500CE2" w:rsidRPr="009D5EDF" w:rsidRDefault="00500CE2" w:rsidP="00500CE2">
            <w:pPr>
              <w:rPr>
                <w:rFonts w:ascii="Arial" w:eastAsia="Times New Roman" w:hAnsi="Arial" w:cs="Arial"/>
                <w:b/>
                <w:sz w:val="22"/>
                <w:szCs w:val="22"/>
                <w:lang w:val="en-US" w:eastAsia="fr-FR"/>
              </w:rPr>
            </w:pPr>
            <w:r w:rsidRPr="009D5EDF">
              <w:rPr>
                <w:rFonts w:ascii="Arial" w:eastAsia="Times New Roman" w:hAnsi="Arial" w:cs="Arial"/>
                <w:b/>
                <w:sz w:val="22"/>
                <w:szCs w:val="22"/>
                <w:lang w:val="en-US" w:eastAsia="fr-FR"/>
              </w:rPr>
              <w:t>WORKING GROUPS I &amp; II</w:t>
            </w:r>
          </w:p>
          <w:p w14:paraId="7801F94F" w14:textId="77777777" w:rsidR="00500CE2" w:rsidRPr="009D5EDF" w:rsidRDefault="00500CE2" w:rsidP="00500CE2">
            <w:pPr>
              <w:rPr>
                <w:rFonts w:ascii="Arial" w:eastAsia="Times New Roman" w:hAnsi="Arial" w:cs="Arial"/>
                <w:b/>
                <w:sz w:val="22"/>
                <w:szCs w:val="22"/>
                <w:lang w:val="en-US" w:eastAsia="fr-FR"/>
              </w:rPr>
            </w:pPr>
          </w:p>
          <w:p w14:paraId="7EC64D19" w14:textId="77777777" w:rsidR="00500CE2" w:rsidRPr="009D5EDF" w:rsidRDefault="00500CE2" w:rsidP="00500CE2">
            <w:pPr>
              <w:rPr>
                <w:rFonts w:ascii="Arial" w:eastAsia="Times New Roman" w:hAnsi="Arial" w:cs="Arial"/>
                <w:sz w:val="22"/>
                <w:szCs w:val="22"/>
                <w:lang w:val="en-US" w:eastAsia="fr-FR"/>
              </w:rPr>
            </w:pPr>
            <w:r>
              <w:rPr>
                <w:rFonts w:ascii="Arial" w:eastAsia="Times New Roman" w:hAnsi="Arial" w:cs="Arial"/>
                <w:sz w:val="22"/>
                <w:szCs w:val="22"/>
                <w:lang w:val="en-US" w:eastAsia="fr-FR"/>
              </w:rPr>
              <w:t>WG I: A clean Ocean (3</w:t>
            </w:r>
            <w:r w:rsidRPr="009D5EDF">
              <w:rPr>
                <w:rFonts w:ascii="Arial" w:eastAsia="Times New Roman" w:hAnsi="Arial" w:cs="Arial"/>
                <w:sz w:val="22"/>
                <w:szCs w:val="22"/>
                <w:lang w:val="en-US" w:eastAsia="fr-FR"/>
              </w:rPr>
              <w:t>h)</w:t>
            </w:r>
          </w:p>
          <w:p w14:paraId="15627AB6" w14:textId="77777777" w:rsidR="00DD11F0" w:rsidRDefault="00DD11F0" w:rsidP="00500CE2">
            <w:pPr>
              <w:rPr>
                <w:rFonts w:ascii="Arial" w:eastAsia="Times New Roman" w:hAnsi="Arial" w:cs="Arial"/>
                <w:sz w:val="22"/>
                <w:szCs w:val="22"/>
                <w:lang w:val="en-US" w:eastAsia="fr-FR"/>
              </w:rPr>
            </w:pPr>
          </w:p>
          <w:p w14:paraId="1888AC99" w14:textId="63CEF38E" w:rsidR="00500CE2" w:rsidRDefault="003933D1" w:rsidP="00500CE2">
            <w:pPr>
              <w:rPr>
                <w:rFonts w:ascii="Arial" w:eastAsia="Times New Roman" w:hAnsi="Arial" w:cs="Arial"/>
                <w:sz w:val="22"/>
                <w:szCs w:val="22"/>
                <w:lang w:val="en-US" w:eastAsia="fr-FR"/>
              </w:rPr>
            </w:pPr>
            <w:r>
              <w:rPr>
                <w:rFonts w:ascii="Arial" w:eastAsia="Times New Roman" w:hAnsi="Arial" w:cs="Arial"/>
                <w:sz w:val="22"/>
                <w:szCs w:val="22"/>
                <w:lang w:val="en-US" w:eastAsia="fr-FR"/>
              </w:rPr>
              <w:t xml:space="preserve">               //</w:t>
            </w:r>
          </w:p>
          <w:p w14:paraId="1DA1D0AB" w14:textId="77777777" w:rsidR="00DD11F0" w:rsidRDefault="00DD11F0" w:rsidP="00500CE2">
            <w:pPr>
              <w:rPr>
                <w:rFonts w:ascii="Arial" w:eastAsia="Times New Roman" w:hAnsi="Arial" w:cs="Arial"/>
                <w:sz w:val="22"/>
                <w:szCs w:val="22"/>
                <w:lang w:val="en-US" w:eastAsia="fr-FR"/>
              </w:rPr>
            </w:pPr>
          </w:p>
          <w:p w14:paraId="4E522E71" w14:textId="77777777" w:rsidR="00500CE2" w:rsidRPr="009D5EDF" w:rsidRDefault="00500CE2" w:rsidP="00500CE2">
            <w:pPr>
              <w:rPr>
                <w:rFonts w:ascii="Arial" w:eastAsia="Times New Roman" w:hAnsi="Arial" w:cs="Arial"/>
                <w:sz w:val="22"/>
                <w:szCs w:val="22"/>
                <w:lang w:val="en-US" w:eastAsia="fr-FR"/>
              </w:rPr>
            </w:pPr>
            <w:r w:rsidRPr="009D5EDF">
              <w:rPr>
                <w:rFonts w:ascii="Arial" w:eastAsia="Times New Roman" w:hAnsi="Arial" w:cs="Arial"/>
                <w:sz w:val="22"/>
                <w:szCs w:val="22"/>
                <w:lang w:val="en-US" w:eastAsia="fr-FR"/>
              </w:rPr>
              <w:t>WG II</w:t>
            </w:r>
            <w:r>
              <w:rPr>
                <w:rFonts w:ascii="Arial" w:eastAsia="Times New Roman" w:hAnsi="Arial" w:cs="Arial"/>
                <w:sz w:val="22"/>
                <w:szCs w:val="22"/>
                <w:lang w:val="en-US" w:eastAsia="fr-FR"/>
              </w:rPr>
              <w:t>: A healthy &amp; resilient Ocean (3</w:t>
            </w:r>
            <w:r w:rsidRPr="009D5EDF">
              <w:rPr>
                <w:rFonts w:ascii="Arial" w:eastAsia="Times New Roman" w:hAnsi="Arial" w:cs="Arial"/>
                <w:sz w:val="22"/>
                <w:szCs w:val="22"/>
                <w:lang w:val="en-US" w:eastAsia="fr-FR"/>
              </w:rPr>
              <w:t>h)</w:t>
            </w:r>
          </w:p>
          <w:p w14:paraId="32B09CF2" w14:textId="77777777" w:rsidR="00500CE2" w:rsidRDefault="00500CE2" w:rsidP="00500CE2">
            <w:pPr>
              <w:jc w:val="both"/>
              <w:rPr>
                <w:rFonts w:eastAsia="Times New Roman" w:cs="Times New Roman"/>
                <w:sz w:val="22"/>
                <w:szCs w:val="22"/>
                <w:lang w:val="en-US" w:eastAsia="fr-FR"/>
              </w:rPr>
            </w:pPr>
          </w:p>
        </w:tc>
        <w:tc>
          <w:tcPr>
            <w:tcW w:w="3019" w:type="dxa"/>
            <w:shd w:val="clear" w:color="auto" w:fill="F7CAAC" w:themeFill="accent2" w:themeFillTint="66"/>
          </w:tcPr>
          <w:p w14:paraId="41CC7C1E" w14:textId="77777777" w:rsidR="00500CE2" w:rsidRPr="009D5EDF" w:rsidRDefault="00500CE2" w:rsidP="00500CE2">
            <w:pPr>
              <w:rPr>
                <w:rFonts w:ascii="Arial" w:eastAsia="Times New Roman" w:hAnsi="Arial" w:cs="Arial"/>
                <w:b/>
                <w:sz w:val="22"/>
                <w:szCs w:val="22"/>
                <w:lang w:val="en-US" w:eastAsia="fr-FR"/>
              </w:rPr>
            </w:pPr>
            <w:r w:rsidRPr="009D5EDF">
              <w:rPr>
                <w:rFonts w:ascii="Arial" w:eastAsia="Times New Roman" w:hAnsi="Arial" w:cs="Arial"/>
                <w:b/>
                <w:sz w:val="22"/>
                <w:szCs w:val="22"/>
                <w:lang w:val="en-US" w:eastAsia="fr-FR"/>
              </w:rPr>
              <w:t>WORKING GROUPS V &amp; VI</w:t>
            </w:r>
          </w:p>
          <w:p w14:paraId="5CC26749" w14:textId="77777777" w:rsidR="00500CE2" w:rsidRPr="009D5EDF" w:rsidRDefault="00500CE2" w:rsidP="00500CE2">
            <w:pPr>
              <w:rPr>
                <w:rFonts w:ascii="Arial" w:eastAsia="Times New Roman" w:hAnsi="Arial" w:cs="Arial"/>
                <w:sz w:val="22"/>
                <w:szCs w:val="22"/>
                <w:lang w:val="en-US" w:eastAsia="fr-FR"/>
              </w:rPr>
            </w:pPr>
          </w:p>
          <w:p w14:paraId="290133F0" w14:textId="7E0A4FB6" w:rsidR="00500CE2" w:rsidRDefault="00500CE2" w:rsidP="00500CE2">
            <w:pPr>
              <w:rPr>
                <w:rFonts w:ascii="Arial" w:eastAsia="Times New Roman" w:hAnsi="Arial" w:cs="Arial"/>
                <w:sz w:val="22"/>
                <w:szCs w:val="22"/>
                <w:lang w:val="en-US" w:eastAsia="fr-FR"/>
              </w:rPr>
            </w:pPr>
            <w:r w:rsidRPr="009D5EDF">
              <w:rPr>
                <w:rFonts w:ascii="Arial" w:eastAsia="Times New Roman" w:hAnsi="Arial" w:cs="Arial"/>
                <w:sz w:val="22"/>
                <w:szCs w:val="22"/>
                <w:lang w:val="en-US" w:eastAsia="fr-FR"/>
              </w:rPr>
              <w:t>WG V: A</w:t>
            </w:r>
            <w:r>
              <w:rPr>
                <w:rFonts w:ascii="Arial" w:eastAsia="Times New Roman" w:hAnsi="Arial" w:cs="Arial"/>
                <w:sz w:val="22"/>
                <w:szCs w:val="22"/>
                <w:lang w:val="en-US" w:eastAsia="fr-FR"/>
              </w:rPr>
              <w:t xml:space="preserve"> sustainable productive Ocean (3</w:t>
            </w:r>
            <w:r w:rsidRPr="009D5EDF">
              <w:rPr>
                <w:rFonts w:ascii="Arial" w:eastAsia="Times New Roman" w:hAnsi="Arial" w:cs="Arial"/>
                <w:sz w:val="22"/>
                <w:szCs w:val="22"/>
                <w:lang w:val="en-US" w:eastAsia="fr-FR"/>
              </w:rPr>
              <w:t>h)</w:t>
            </w:r>
          </w:p>
          <w:p w14:paraId="6CA0F0C6" w14:textId="77777777" w:rsidR="00DD11F0" w:rsidRPr="009D5EDF" w:rsidRDefault="00DD11F0" w:rsidP="00500CE2">
            <w:pPr>
              <w:rPr>
                <w:rFonts w:ascii="Arial" w:eastAsia="Times New Roman" w:hAnsi="Arial" w:cs="Arial"/>
                <w:sz w:val="22"/>
                <w:szCs w:val="22"/>
                <w:lang w:val="en-US" w:eastAsia="fr-FR"/>
              </w:rPr>
            </w:pPr>
          </w:p>
          <w:p w14:paraId="2E323E8D" w14:textId="7541DF47" w:rsidR="00500CE2" w:rsidRDefault="003933D1" w:rsidP="00500CE2">
            <w:pPr>
              <w:rPr>
                <w:rFonts w:ascii="Arial" w:eastAsia="Times New Roman" w:hAnsi="Arial" w:cs="Arial"/>
                <w:sz w:val="22"/>
                <w:szCs w:val="22"/>
                <w:lang w:val="en-US" w:eastAsia="fr-FR"/>
              </w:rPr>
            </w:pPr>
            <w:r>
              <w:rPr>
                <w:rFonts w:ascii="Arial" w:eastAsia="Times New Roman" w:hAnsi="Arial" w:cs="Arial"/>
                <w:sz w:val="22"/>
                <w:szCs w:val="22"/>
                <w:lang w:val="en-US" w:eastAsia="fr-FR"/>
              </w:rPr>
              <w:t xml:space="preserve">               //</w:t>
            </w:r>
          </w:p>
          <w:p w14:paraId="7B1F90AA" w14:textId="77777777" w:rsidR="00DD11F0" w:rsidRPr="009D5EDF" w:rsidRDefault="00DD11F0" w:rsidP="00500CE2">
            <w:pPr>
              <w:rPr>
                <w:rFonts w:ascii="Arial" w:eastAsia="Times New Roman" w:hAnsi="Arial" w:cs="Arial"/>
                <w:sz w:val="22"/>
                <w:szCs w:val="22"/>
                <w:lang w:val="en-US" w:eastAsia="fr-FR"/>
              </w:rPr>
            </w:pPr>
          </w:p>
          <w:p w14:paraId="3C81BFF0" w14:textId="5896822F" w:rsidR="00500CE2" w:rsidRDefault="00500CE2" w:rsidP="00500CE2">
            <w:pPr>
              <w:jc w:val="both"/>
              <w:rPr>
                <w:rFonts w:eastAsia="Times New Roman" w:cs="Times New Roman"/>
                <w:sz w:val="22"/>
                <w:szCs w:val="22"/>
                <w:lang w:val="en-US" w:eastAsia="fr-FR"/>
              </w:rPr>
            </w:pPr>
            <w:r w:rsidRPr="009D5EDF">
              <w:rPr>
                <w:rFonts w:ascii="Arial" w:eastAsia="Times New Roman" w:hAnsi="Arial" w:cs="Arial"/>
                <w:sz w:val="22"/>
                <w:szCs w:val="22"/>
                <w:lang w:val="en-US" w:eastAsia="fr-FR"/>
              </w:rPr>
              <w:t>WG VI: A t</w:t>
            </w:r>
            <w:r>
              <w:rPr>
                <w:rFonts w:ascii="Arial" w:eastAsia="Times New Roman" w:hAnsi="Arial" w:cs="Arial"/>
                <w:sz w:val="22"/>
                <w:szCs w:val="22"/>
                <w:lang w:val="en-US" w:eastAsia="fr-FR"/>
              </w:rPr>
              <w:t>ransparent &amp; accessible Ocean (3</w:t>
            </w:r>
            <w:r w:rsidRPr="009D5EDF">
              <w:rPr>
                <w:rFonts w:ascii="Arial" w:eastAsia="Times New Roman" w:hAnsi="Arial" w:cs="Arial"/>
                <w:sz w:val="22"/>
                <w:szCs w:val="22"/>
                <w:lang w:val="en-US" w:eastAsia="fr-FR"/>
              </w:rPr>
              <w:t>h)</w:t>
            </w:r>
          </w:p>
        </w:tc>
        <w:tc>
          <w:tcPr>
            <w:tcW w:w="3019" w:type="dxa"/>
            <w:shd w:val="clear" w:color="auto" w:fill="D0CECE" w:themeFill="background2" w:themeFillShade="E6"/>
          </w:tcPr>
          <w:p w14:paraId="1EEFA4DE" w14:textId="77777777" w:rsidR="00500CE2" w:rsidRPr="003933D1" w:rsidRDefault="00500CE2" w:rsidP="00500CE2">
            <w:pPr>
              <w:rPr>
                <w:rFonts w:ascii="Arial" w:eastAsia="Times New Roman" w:hAnsi="Arial" w:cs="Arial"/>
                <w:sz w:val="22"/>
                <w:szCs w:val="22"/>
                <w:lang w:val="en-US" w:eastAsia="fr-FR"/>
              </w:rPr>
            </w:pPr>
            <w:r w:rsidRPr="003933D1">
              <w:rPr>
                <w:rFonts w:ascii="Arial" w:eastAsia="Times New Roman" w:hAnsi="Arial" w:cs="Arial"/>
                <w:sz w:val="22"/>
                <w:szCs w:val="22"/>
                <w:lang w:val="en-US" w:eastAsia="fr-FR"/>
              </w:rPr>
              <w:t>Resource Mobilization</w:t>
            </w:r>
          </w:p>
          <w:p w14:paraId="6A94A97E" w14:textId="77777777" w:rsidR="00500CE2" w:rsidRPr="003933D1" w:rsidRDefault="00500CE2" w:rsidP="00500CE2">
            <w:pPr>
              <w:rPr>
                <w:rFonts w:ascii="Arial" w:eastAsia="Times New Roman" w:hAnsi="Arial" w:cs="Arial"/>
                <w:sz w:val="22"/>
                <w:szCs w:val="22"/>
                <w:lang w:val="en-US" w:eastAsia="fr-FR"/>
              </w:rPr>
            </w:pPr>
          </w:p>
          <w:p w14:paraId="64374699" w14:textId="77777777" w:rsidR="00500CE2" w:rsidRPr="003933D1" w:rsidRDefault="00500CE2" w:rsidP="00500CE2">
            <w:pPr>
              <w:rPr>
                <w:rFonts w:ascii="Arial" w:eastAsia="Times New Roman" w:hAnsi="Arial" w:cs="Arial"/>
                <w:sz w:val="22"/>
                <w:szCs w:val="22"/>
                <w:lang w:val="en-US" w:eastAsia="fr-FR"/>
              </w:rPr>
            </w:pPr>
            <w:r w:rsidRPr="003933D1">
              <w:rPr>
                <w:rFonts w:ascii="Arial" w:eastAsia="Times New Roman" w:hAnsi="Arial" w:cs="Arial"/>
                <w:sz w:val="22"/>
                <w:szCs w:val="22"/>
                <w:lang w:val="en-US" w:eastAsia="fr-FR"/>
              </w:rPr>
              <w:t>Participation in Global process (Global Planning Workshop/ Stakeholder Forum)</w:t>
            </w:r>
          </w:p>
          <w:p w14:paraId="379C5724" w14:textId="22455D79" w:rsidR="00500CE2" w:rsidRPr="003933D1" w:rsidRDefault="00500CE2" w:rsidP="00500CE2">
            <w:pPr>
              <w:rPr>
                <w:rFonts w:ascii="Arial" w:eastAsia="Times New Roman" w:hAnsi="Arial" w:cs="Arial"/>
                <w:sz w:val="22"/>
                <w:szCs w:val="22"/>
                <w:lang w:val="en-US" w:eastAsia="fr-FR"/>
              </w:rPr>
            </w:pPr>
          </w:p>
          <w:p w14:paraId="5A1FA1F4" w14:textId="10DF5086" w:rsidR="00500CE2" w:rsidRPr="003933D1" w:rsidRDefault="003933D1" w:rsidP="00500CE2">
            <w:pPr>
              <w:rPr>
                <w:rFonts w:ascii="Arial" w:eastAsia="Times New Roman" w:hAnsi="Arial" w:cs="Arial"/>
                <w:sz w:val="22"/>
                <w:szCs w:val="22"/>
                <w:lang w:val="en-US" w:eastAsia="fr-FR"/>
              </w:rPr>
            </w:pPr>
            <w:r w:rsidRPr="003933D1">
              <w:rPr>
                <w:rFonts w:ascii="Arial" w:eastAsia="Times New Roman" w:hAnsi="Arial" w:cs="Arial"/>
                <w:sz w:val="22"/>
                <w:szCs w:val="22"/>
                <w:lang w:val="en-US" w:eastAsia="fr-FR"/>
              </w:rPr>
              <w:t>Workplan &amp; responsibilities</w:t>
            </w:r>
          </w:p>
          <w:p w14:paraId="0F5E55E4" w14:textId="77777777" w:rsidR="00500CE2" w:rsidRPr="003933D1" w:rsidRDefault="00500CE2" w:rsidP="00500CE2">
            <w:pPr>
              <w:rPr>
                <w:rFonts w:ascii="Arial" w:eastAsia="Times New Roman" w:hAnsi="Arial" w:cs="Arial"/>
                <w:sz w:val="22"/>
                <w:szCs w:val="22"/>
                <w:lang w:val="en-US" w:eastAsia="fr-FR"/>
              </w:rPr>
            </w:pPr>
          </w:p>
          <w:p w14:paraId="58AD33BA" w14:textId="03C7C7B7" w:rsidR="00500CE2" w:rsidRPr="003933D1" w:rsidRDefault="00500CE2" w:rsidP="00500CE2">
            <w:pPr>
              <w:jc w:val="both"/>
              <w:rPr>
                <w:rFonts w:eastAsia="Times New Roman" w:cs="Times New Roman"/>
                <w:sz w:val="22"/>
                <w:szCs w:val="22"/>
                <w:lang w:val="en-US" w:eastAsia="fr-FR"/>
              </w:rPr>
            </w:pPr>
            <w:r w:rsidRPr="003933D1">
              <w:rPr>
                <w:rFonts w:ascii="Arial" w:eastAsia="Times New Roman" w:hAnsi="Arial" w:cs="Arial"/>
                <w:sz w:val="22"/>
                <w:szCs w:val="22"/>
                <w:lang w:val="en-US" w:eastAsia="fr-FR"/>
              </w:rPr>
              <w:t>Closure</w:t>
            </w:r>
          </w:p>
        </w:tc>
      </w:tr>
    </w:tbl>
    <w:p w14:paraId="7ECDC78F" w14:textId="77777777" w:rsidR="00500CE2" w:rsidRPr="009D5EDF" w:rsidRDefault="00500CE2" w:rsidP="00CD600D">
      <w:pPr>
        <w:jc w:val="both"/>
        <w:rPr>
          <w:rFonts w:eastAsia="Times New Roman" w:cs="Times New Roman"/>
          <w:sz w:val="22"/>
          <w:szCs w:val="22"/>
          <w:lang w:val="en-US" w:eastAsia="fr-FR"/>
        </w:rPr>
      </w:pPr>
    </w:p>
    <w:p w14:paraId="035FEF37" w14:textId="07DB4CEC" w:rsidR="00EE3897" w:rsidRPr="00DD11F0" w:rsidRDefault="00EE3897" w:rsidP="00CD600D">
      <w:pPr>
        <w:jc w:val="both"/>
        <w:rPr>
          <w:rFonts w:eastAsia="Times New Roman" w:cs="Times New Roman"/>
          <w:b/>
          <w:i/>
          <w:sz w:val="22"/>
          <w:szCs w:val="22"/>
          <w:lang w:val="en-US" w:eastAsia="fr-FR"/>
        </w:rPr>
      </w:pPr>
    </w:p>
    <w:p w14:paraId="341693AD" w14:textId="6D99EACE" w:rsidR="00DD11F0" w:rsidRPr="001146F8" w:rsidRDefault="00097ED5" w:rsidP="00097ED5">
      <w:pPr>
        <w:jc w:val="both"/>
        <w:rPr>
          <w:rFonts w:eastAsia="Times New Roman" w:cs="Times New Roman"/>
          <w:b/>
          <w:i/>
          <w:sz w:val="22"/>
          <w:szCs w:val="22"/>
          <w:lang w:val="en-US" w:eastAsia="fr-FR"/>
        </w:rPr>
      </w:pPr>
      <w:r w:rsidRPr="00DD11F0">
        <w:rPr>
          <w:rFonts w:eastAsia="Times New Roman" w:cs="Times New Roman"/>
          <w:b/>
          <w:i/>
          <w:sz w:val="22"/>
          <w:szCs w:val="22"/>
          <w:lang w:val="en-US" w:eastAsia="fr-FR"/>
        </w:rPr>
        <w:t xml:space="preserve">Chairing arrangements: </w:t>
      </w:r>
    </w:p>
    <w:p w14:paraId="590D584A" w14:textId="77777777" w:rsidR="007C65EB" w:rsidRDefault="00097ED5" w:rsidP="00CD600D">
      <w:pPr>
        <w:jc w:val="both"/>
        <w:rPr>
          <w:rFonts w:eastAsia="Times New Roman" w:cs="Times New Roman"/>
          <w:sz w:val="22"/>
          <w:szCs w:val="22"/>
          <w:lang w:val="en-US" w:eastAsia="fr-FR"/>
        </w:rPr>
      </w:pPr>
      <w:r>
        <w:rPr>
          <w:rFonts w:eastAsia="Times New Roman" w:cs="Times New Roman"/>
          <w:sz w:val="22"/>
          <w:szCs w:val="22"/>
          <w:lang w:val="en-US" w:eastAsia="fr-FR"/>
        </w:rPr>
        <w:t xml:space="preserve">In consultation with the IOC Secretariat, the Hosting institutions, two </w:t>
      </w:r>
      <w:r w:rsidRPr="009D5EDF">
        <w:rPr>
          <w:rFonts w:eastAsia="Times New Roman" w:cs="Times New Roman"/>
          <w:sz w:val="22"/>
          <w:szCs w:val="22"/>
          <w:lang w:val="en-US" w:eastAsia="fr-FR"/>
        </w:rPr>
        <w:t xml:space="preserve">co-chairs </w:t>
      </w:r>
      <w:r>
        <w:rPr>
          <w:rFonts w:eastAsia="Times New Roman" w:cs="Times New Roman"/>
          <w:sz w:val="22"/>
          <w:szCs w:val="22"/>
          <w:lang w:val="en-US" w:eastAsia="fr-FR"/>
        </w:rPr>
        <w:t>will be appointed</w:t>
      </w:r>
      <w:r w:rsidR="00DD11F0">
        <w:rPr>
          <w:rFonts w:eastAsia="Times New Roman" w:cs="Times New Roman"/>
          <w:sz w:val="22"/>
          <w:szCs w:val="22"/>
          <w:lang w:val="en-US" w:eastAsia="fr-FR"/>
        </w:rPr>
        <w:t xml:space="preserve"> from the region</w:t>
      </w:r>
      <w:r>
        <w:rPr>
          <w:rFonts w:eastAsia="Times New Roman" w:cs="Times New Roman"/>
          <w:sz w:val="22"/>
          <w:szCs w:val="22"/>
          <w:lang w:val="en-US" w:eastAsia="fr-FR"/>
        </w:rPr>
        <w:t>. Co-chairs should be national representatives</w:t>
      </w:r>
      <w:r w:rsidR="00C300DF">
        <w:rPr>
          <w:rFonts w:eastAsia="Times New Roman" w:cs="Times New Roman"/>
          <w:sz w:val="22"/>
          <w:szCs w:val="22"/>
          <w:lang w:val="en-US" w:eastAsia="fr-FR"/>
        </w:rPr>
        <w:t xml:space="preserve"> from two different countries, </w:t>
      </w:r>
      <w:r w:rsidR="0093471A">
        <w:rPr>
          <w:rFonts w:eastAsia="Times New Roman" w:cs="Times New Roman"/>
          <w:sz w:val="22"/>
          <w:szCs w:val="22"/>
          <w:lang w:val="en-US" w:eastAsia="fr-FR"/>
        </w:rPr>
        <w:t>affiliated respectively</w:t>
      </w:r>
      <w:r w:rsidR="00CC2A25">
        <w:rPr>
          <w:rFonts w:eastAsia="Times New Roman" w:cs="Times New Roman"/>
          <w:sz w:val="22"/>
          <w:szCs w:val="22"/>
          <w:lang w:val="en-US" w:eastAsia="fr-FR"/>
        </w:rPr>
        <w:t xml:space="preserve"> with institutions with an ocean science perspective and ocean management/policy perspective. </w:t>
      </w:r>
    </w:p>
    <w:p w14:paraId="6DBED4F2" w14:textId="77777777" w:rsidR="007C65EB" w:rsidRDefault="007C65EB" w:rsidP="00CD600D">
      <w:pPr>
        <w:jc w:val="both"/>
        <w:rPr>
          <w:rFonts w:eastAsia="Times New Roman" w:cs="Times New Roman"/>
          <w:sz w:val="22"/>
          <w:szCs w:val="22"/>
          <w:lang w:val="en-US" w:eastAsia="fr-FR"/>
        </w:rPr>
      </w:pPr>
    </w:p>
    <w:p w14:paraId="34ED56E6" w14:textId="77E82166" w:rsidR="00CD600D" w:rsidRPr="009D5EDF" w:rsidRDefault="00CD600D" w:rsidP="00CD600D">
      <w:p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Side-events showcasing/displaying specific and successful regional initiatives/programs/networks </w:t>
      </w:r>
      <w:r w:rsidR="00CC2A25">
        <w:rPr>
          <w:rFonts w:eastAsia="Times New Roman" w:cs="Times New Roman"/>
          <w:sz w:val="22"/>
          <w:szCs w:val="22"/>
          <w:lang w:val="en-US" w:eastAsia="fr-FR"/>
        </w:rPr>
        <w:t xml:space="preserve">may be </w:t>
      </w:r>
      <w:r w:rsidRPr="009D5EDF">
        <w:rPr>
          <w:rFonts w:eastAsia="Times New Roman" w:cs="Times New Roman"/>
          <w:sz w:val="22"/>
          <w:szCs w:val="22"/>
          <w:lang w:val="en-US" w:eastAsia="fr-FR"/>
        </w:rPr>
        <w:t>organized</w:t>
      </w:r>
      <w:r w:rsidR="00CC2A25">
        <w:rPr>
          <w:rFonts w:eastAsia="Times New Roman" w:cs="Times New Roman"/>
          <w:sz w:val="22"/>
          <w:szCs w:val="22"/>
          <w:lang w:val="en-US" w:eastAsia="fr-FR"/>
        </w:rPr>
        <w:t xml:space="preserve"> during lunch breaks and at the end of the </w:t>
      </w:r>
      <w:r w:rsidR="007C65EB">
        <w:rPr>
          <w:rFonts w:eastAsia="Times New Roman" w:cs="Times New Roman"/>
          <w:sz w:val="22"/>
          <w:szCs w:val="22"/>
          <w:lang w:val="en-US" w:eastAsia="fr-FR"/>
        </w:rPr>
        <w:t xml:space="preserve">working </w:t>
      </w:r>
      <w:r w:rsidR="00CC2A25">
        <w:rPr>
          <w:rFonts w:eastAsia="Times New Roman" w:cs="Times New Roman"/>
          <w:sz w:val="22"/>
          <w:szCs w:val="22"/>
          <w:lang w:val="en-US" w:eastAsia="fr-FR"/>
        </w:rPr>
        <w:t>days, depending on the availability of rooms</w:t>
      </w:r>
      <w:r w:rsidRPr="009D5EDF">
        <w:rPr>
          <w:rFonts w:eastAsia="Times New Roman" w:cs="Times New Roman"/>
          <w:sz w:val="22"/>
          <w:szCs w:val="22"/>
          <w:lang w:val="en-US" w:eastAsia="fr-FR"/>
        </w:rPr>
        <w:t xml:space="preserve">. </w:t>
      </w:r>
    </w:p>
    <w:p w14:paraId="183B1EA0" w14:textId="6E8734FD" w:rsidR="00097ED5" w:rsidRDefault="00097ED5" w:rsidP="00CD600D">
      <w:pPr>
        <w:jc w:val="both"/>
        <w:rPr>
          <w:rFonts w:eastAsia="Times New Roman" w:cs="Times New Roman"/>
          <w:sz w:val="22"/>
          <w:szCs w:val="22"/>
          <w:lang w:val="en-US" w:eastAsia="fr-FR"/>
        </w:rPr>
      </w:pPr>
    </w:p>
    <w:p w14:paraId="036DC971" w14:textId="4B616555" w:rsidR="00F5434C" w:rsidRPr="009D5EDF" w:rsidRDefault="00CC2A25" w:rsidP="00C825C9">
      <w:pPr>
        <w:pStyle w:val="ListParagraph"/>
        <w:numPr>
          <w:ilvl w:val="0"/>
          <w:numId w:val="21"/>
        </w:numPr>
        <w:rPr>
          <w:rFonts w:eastAsia="Times New Roman" w:cs="Times New Roman"/>
          <w:b/>
          <w:color w:val="2E74B5" w:themeColor="accent5" w:themeShade="BF"/>
          <w:sz w:val="22"/>
          <w:szCs w:val="22"/>
          <w:lang w:val="en-US" w:eastAsia="fr-FR"/>
        </w:rPr>
      </w:pPr>
      <w:r>
        <w:rPr>
          <w:rFonts w:eastAsia="Times New Roman" w:cs="Times New Roman"/>
          <w:b/>
          <w:color w:val="2E74B5" w:themeColor="accent5" w:themeShade="BF"/>
          <w:sz w:val="22"/>
          <w:szCs w:val="22"/>
          <w:lang w:val="en-US" w:eastAsia="fr-FR"/>
        </w:rPr>
        <w:t xml:space="preserve">Sharing of </w:t>
      </w:r>
      <w:r w:rsidR="00F5434C" w:rsidRPr="009D5EDF">
        <w:rPr>
          <w:rFonts w:eastAsia="Times New Roman" w:cs="Times New Roman"/>
          <w:b/>
          <w:color w:val="2E74B5" w:themeColor="accent5" w:themeShade="BF"/>
          <w:sz w:val="22"/>
          <w:szCs w:val="22"/>
          <w:lang w:val="en-US" w:eastAsia="fr-FR"/>
        </w:rPr>
        <w:t xml:space="preserve">responsibilities: </w:t>
      </w:r>
    </w:p>
    <w:p w14:paraId="14F548ED" w14:textId="77777777" w:rsidR="00F5434C" w:rsidRPr="009D5EDF" w:rsidRDefault="00F5434C" w:rsidP="00F5434C">
      <w:pPr>
        <w:rPr>
          <w:rFonts w:eastAsia="Times New Roman" w:cs="Times New Roman"/>
          <w:b/>
          <w:sz w:val="22"/>
          <w:szCs w:val="22"/>
          <w:lang w:val="en-US" w:eastAsia="fr-FR"/>
        </w:rPr>
      </w:pPr>
    </w:p>
    <w:p w14:paraId="67452CB2" w14:textId="21A01293" w:rsidR="00F8220F" w:rsidRPr="009D5EDF" w:rsidRDefault="00F8220F" w:rsidP="00F5434C">
      <w:pPr>
        <w:pStyle w:val="ListParagraph"/>
        <w:numPr>
          <w:ilvl w:val="0"/>
          <w:numId w:val="5"/>
        </w:numPr>
        <w:rPr>
          <w:rFonts w:eastAsia="Times New Roman" w:cs="Times New Roman"/>
          <w:sz w:val="22"/>
          <w:szCs w:val="22"/>
          <w:lang w:val="en-US" w:eastAsia="fr-FR"/>
        </w:rPr>
      </w:pPr>
      <w:r w:rsidRPr="009D5EDF">
        <w:rPr>
          <w:rFonts w:eastAsia="Times New Roman" w:cs="Times New Roman"/>
          <w:b/>
          <w:sz w:val="22"/>
          <w:szCs w:val="22"/>
          <w:lang w:val="en-US" w:eastAsia="fr-FR"/>
        </w:rPr>
        <w:t xml:space="preserve">Local host responsibility: </w:t>
      </w:r>
    </w:p>
    <w:p w14:paraId="63D095AF" w14:textId="77777777" w:rsidR="00F8220F" w:rsidRPr="009D5EDF" w:rsidRDefault="00F8220F" w:rsidP="00F8220F">
      <w:pPr>
        <w:rPr>
          <w:rFonts w:eastAsia="Times New Roman" w:cs="Times New Roman"/>
          <w:sz w:val="22"/>
          <w:szCs w:val="22"/>
          <w:lang w:val="en-US" w:eastAsia="fr-FR"/>
        </w:rPr>
      </w:pPr>
    </w:p>
    <w:p w14:paraId="1AB9DAC4" w14:textId="18A473CD" w:rsidR="00A56929" w:rsidRPr="000362B1" w:rsidRDefault="00F8220F" w:rsidP="00F81B97">
      <w:pPr>
        <w:jc w:val="both"/>
        <w:rPr>
          <w:rFonts w:eastAsia="Times New Roman" w:cs="Times New Roman"/>
          <w:sz w:val="22"/>
          <w:szCs w:val="22"/>
          <w:lang w:val="en-US" w:eastAsia="fr-FR"/>
        </w:rPr>
      </w:pPr>
      <w:r w:rsidRPr="000362B1">
        <w:rPr>
          <w:rFonts w:eastAsia="Times New Roman" w:cs="Times New Roman"/>
          <w:sz w:val="22"/>
          <w:szCs w:val="22"/>
          <w:lang w:val="en-US" w:eastAsia="fr-FR"/>
        </w:rPr>
        <w:t>The</w:t>
      </w:r>
      <w:r w:rsidR="005704F0" w:rsidRPr="000362B1">
        <w:rPr>
          <w:rFonts w:eastAsia="Times New Roman" w:cs="Times New Roman"/>
          <w:sz w:val="22"/>
          <w:szCs w:val="22"/>
          <w:lang w:val="en-US" w:eastAsia="fr-FR"/>
        </w:rPr>
        <w:t xml:space="preserve"> local host will be responsible for</w:t>
      </w:r>
      <w:r w:rsidR="00F81B97" w:rsidRPr="000362B1">
        <w:rPr>
          <w:rFonts w:eastAsia="Times New Roman" w:cs="Times New Roman"/>
          <w:sz w:val="22"/>
          <w:szCs w:val="22"/>
          <w:lang w:val="en-US" w:eastAsia="fr-FR"/>
        </w:rPr>
        <w:t>:</w:t>
      </w:r>
    </w:p>
    <w:p w14:paraId="4B340AC3" w14:textId="63CB7CBF" w:rsidR="007C65EB" w:rsidRPr="000362B1" w:rsidRDefault="007C65EB" w:rsidP="00F81B97">
      <w:pPr>
        <w:pStyle w:val="ListParagraph"/>
        <w:numPr>
          <w:ilvl w:val="0"/>
          <w:numId w:val="10"/>
        </w:numPr>
        <w:jc w:val="both"/>
        <w:rPr>
          <w:rFonts w:eastAsia="Times New Roman" w:cs="Times New Roman"/>
          <w:sz w:val="22"/>
          <w:szCs w:val="22"/>
          <w:lang w:val="en-US" w:eastAsia="fr-FR"/>
        </w:rPr>
      </w:pPr>
      <w:r w:rsidRPr="000362B1">
        <w:rPr>
          <w:rFonts w:eastAsia="Times New Roman" w:cs="Times New Roman"/>
          <w:sz w:val="22"/>
          <w:szCs w:val="22"/>
          <w:lang w:val="en-US" w:eastAsia="fr-FR"/>
        </w:rPr>
        <w:t xml:space="preserve">Provide venue for the workshop </w:t>
      </w:r>
      <w:r w:rsidR="009B0B5F" w:rsidRPr="000362B1">
        <w:rPr>
          <w:rFonts w:eastAsia="Times New Roman" w:cs="Times New Roman"/>
          <w:sz w:val="22"/>
          <w:szCs w:val="22"/>
          <w:lang w:val="en-US" w:eastAsia="fr-FR"/>
        </w:rPr>
        <w:t>(</w:t>
      </w:r>
      <w:r w:rsidR="009B0B5F" w:rsidRPr="000362B1">
        <w:rPr>
          <w:rFonts w:cs="Arial"/>
          <w:sz w:val="22"/>
          <w:szCs w:val="22"/>
          <w:lang w:val="en-US"/>
        </w:rPr>
        <w:t xml:space="preserve">Meeting Rooms, </w:t>
      </w:r>
      <w:r w:rsidR="00ED0528" w:rsidRPr="000362B1">
        <w:rPr>
          <w:rFonts w:cs="Arial"/>
          <w:sz w:val="22"/>
          <w:szCs w:val="22"/>
          <w:lang w:val="en-US"/>
        </w:rPr>
        <w:t xml:space="preserve">secretariat </w:t>
      </w:r>
      <w:r w:rsidR="009B0B5F" w:rsidRPr="000362B1">
        <w:rPr>
          <w:rFonts w:cs="Arial"/>
          <w:sz w:val="22"/>
          <w:szCs w:val="22"/>
          <w:lang w:val="en-US"/>
        </w:rPr>
        <w:t>offices and other spaces (e.g. meeting secretariat, pressroom, exhibition area, wifi network)</w:t>
      </w:r>
      <w:r w:rsidR="00ED0528" w:rsidRPr="000362B1">
        <w:rPr>
          <w:rFonts w:cs="Arial"/>
          <w:sz w:val="22"/>
          <w:szCs w:val="22"/>
          <w:lang w:val="en-US"/>
        </w:rPr>
        <w:t xml:space="preserve"> and related equipment (audio</w:t>
      </w:r>
      <w:r w:rsidR="009B0B5F" w:rsidRPr="000362B1">
        <w:rPr>
          <w:rFonts w:cs="Arial"/>
          <w:sz w:val="22"/>
          <w:szCs w:val="22"/>
          <w:lang w:val="en-US"/>
        </w:rPr>
        <w:t xml:space="preserve"> system, microphones, headset, </w:t>
      </w:r>
      <w:r w:rsidR="00ED0528" w:rsidRPr="000362B1">
        <w:rPr>
          <w:rFonts w:cs="Arial"/>
          <w:sz w:val="22"/>
          <w:szCs w:val="22"/>
          <w:lang w:val="en-US"/>
        </w:rPr>
        <w:t>podium, screens, LCD projector, nameplates), as well as local staff (meeting clerks, technicians)</w:t>
      </w:r>
    </w:p>
    <w:p w14:paraId="540B3F6D" w14:textId="2D041CAD" w:rsidR="00F8220F" w:rsidRPr="000362B1" w:rsidRDefault="00F8220F" w:rsidP="00F81B97">
      <w:pPr>
        <w:pStyle w:val="ListParagraph"/>
        <w:numPr>
          <w:ilvl w:val="0"/>
          <w:numId w:val="10"/>
        </w:numPr>
        <w:jc w:val="both"/>
        <w:rPr>
          <w:rFonts w:eastAsia="Times New Roman" w:cs="Times New Roman"/>
          <w:sz w:val="22"/>
          <w:szCs w:val="22"/>
          <w:lang w:val="en-US" w:eastAsia="fr-FR"/>
        </w:rPr>
      </w:pPr>
      <w:r w:rsidRPr="000362B1">
        <w:rPr>
          <w:rFonts w:eastAsia="Times New Roman" w:cs="Times New Roman"/>
          <w:sz w:val="22"/>
          <w:szCs w:val="22"/>
          <w:lang w:val="en-US" w:eastAsia="fr-FR"/>
        </w:rPr>
        <w:t xml:space="preserve">inviting </w:t>
      </w:r>
      <w:r w:rsidR="00CD600D" w:rsidRPr="000362B1">
        <w:rPr>
          <w:rFonts w:eastAsia="Times New Roman" w:cs="Times New Roman"/>
          <w:sz w:val="22"/>
          <w:szCs w:val="22"/>
          <w:lang w:val="en-US" w:eastAsia="fr-FR"/>
        </w:rPr>
        <w:t>high-level</w:t>
      </w:r>
      <w:r w:rsidRPr="000362B1">
        <w:rPr>
          <w:rFonts w:eastAsia="Times New Roman" w:cs="Times New Roman"/>
          <w:sz w:val="22"/>
          <w:szCs w:val="22"/>
          <w:lang w:val="en-US" w:eastAsia="fr-FR"/>
        </w:rPr>
        <w:t xml:space="preserve"> representatives for the opening of the workshop and with appointing c</w:t>
      </w:r>
      <w:r w:rsidR="00F81B97" w:rsidRPr="000362B1">
        <w:rPr>
          <w:rFonts w:eastAsia="Times New Roman" w:cs="Times New Roman"/>
          <w:sz w:val="22"/>
          <w:szCs w:val="22"/>
          <w:lang w:val="en-US" w:eastAsia="fr-FR"/>
        </w:rPr>
        <w:t>hairs for the various sessions;</w:t>
      </w:r>
    </w:p>
    <w:p w14:paraId="11CCF264" w14:textId="1F99E3ED" w:rsidR="009B0B5F" w:rsidRPr="000362B1" w:rsidRDefault="009B0B5F" w:rsidP="00F81B97">
      <w:pPr>
        <w:pStyle w:val="ListParagraph"/>
        <w:numPr>
          <w:ilvl w:val="0"/>
          <w:numId w:val="10"/>
        </w:numPr>
        <w:jc w:val="both"/>
        <w:rPr>
          <w:rFonts w:eastAsia="Times New Roman" w:cs="Times New Roman"/>
          <w:sz w:val="22"/>
          <w:szCs w:val="22"/>
          <w:lang w:val="en-US" w:eastAsia="fr-FR"/>
        </w:rPr>
      </w:pPr>
      <w:r w:rsidRPr="000362B1">
        <w:rPr>
          <w:rFonts w:cs="Arial"/>
          <w:sz w:val="22"/>
          <w:szCs w:val="22"/>
          <w:lang w:val="en-US"/>
        </w:rPr>
        <w:t xml:space="preserve">assist with the identification of </w:t>
      </w:r>
      <w:r w:rsidR="00ED0528" w:rsidRPr="000362B1">
        <w:rPr>
          <w:rFonts w:cs="Arial"/>
          <w:sz w:val="22"/>
          <w:szCs w:val="22"/>
          <w:lang w:val="en-US"/>
        </w:rPr>
        <w:t xml:space="preserve">regional </w:t>
      </w:r>
      <w:r w:rsidRPr="000362B1">
        <w:rPr>
          <w:rFonts w:cs="Arial"/>
          <w:sz w:val="22"/>
          <w:szCs w:val="22"/>
          <w:lang w:val="en-US"/>
        </w:rPr>
        <w:t>expert</w:t>
      </w:r>
      <w:r w:rsidR="00ED0528" w:rsidRPr="000362B1">
        <w:rPr>
          <w:rFonts w:cs="Arial"/>
          <w:sz w:val="22"/>
          <w:szCs w:val="22"/>
          <w:lang w:val="en-US"/>
        </w:rPr>
        <w:t>s</w:t>
      </w:r>
      <w:r w:rsidR="001146F8">
        <w:rPr>
          <w:rFonts w:cs="Arial"/>
          <w:sz w:val="22"/>
          <w:szCs w:val="22"/>
          <w:lang w:val="en-US"/>
        </w:rPr>
        <w:t>;</w:t>
      </w:r>
    </w:p>
    <w:p w14:paraId="4AD22DEC" w14:textId="6620BA03" w:rsidR="009B0B5F" w:rsidRPr="000362B1" w:rsidRDefault="009B0B5F" w:rsidP="009B0B5F">
      <w:pPr>
        <w:numPr>
          <w:ilvl w:val="0"/>
          <w:numId w:val="10"/>
        </w:numPr>
        <w:overflowPunct w:val="0"/>
        <w:autoSpaceDE w:val="0"/>
        <w:autoSpaceDN w:val="0"/>
        <w:adjustRightInd w:val="0"/>
        <w:jc w:val="both"/>
        <w:rPr>
          <w:rFonts w:cs="Arial"/>
          <w:sz w:val="22"/>
          <w:szCs w:val="22"/>
          <w:lang w:val="en-US"/>
        </w:rPr>
      </w:pPr>
      <w:r w:rsidRPr="000362B1">
        <w:rPr>
          <w:rFonts w:cs="Arial"/>
          <w:sz w:val="22"/>
          <w:szCs w:val="22"/>
          <w:lang w:val="en-US"/>
        </w:rPr>
        <w:lastRenderedPageBreak/>
        <w:t xml:space="preserve">liaise with public and private institutions to raise funds for activities in relation to the meeting, in cooperation with </w:t>
      </w:r>
      <w:r w:rsidR="00967594" w:rsidRPr="000362B1">
        <w:rPr>
          <w:rFonts w:cs="Arial"/>
          <w:sz w:val="22"/>
          <w:szCs w:val="22"/>
          <w:lang w:val="en-US"/>
        </w:rPr>
        <w:t>IOC/UNESCO</w:t>
      </w:r>
      <w:r w:rsidRPr="000362B1">
        <w:rPr>
          <w:rFonts w:cs="Arial"/>
          <w:sz w:val="22"/>
          <w:szCs w:val="22"/>
          <w:lang w:val="en-US"/>
        </w:rPr>
        <w:t>.</w:t>
      </w:r>
    </w:p>
    <w:p w14:paraId="79883D43" w14:textId="2F20DB00" w:rsidR="009B0B5F" w:rsidRPr="000362B1" w:rsidRDefault="009B0B5F" w:rsidP="009B0B5F">
      <w:pPr>
        <w:numPr>
          <w:ilvl w:val="0"/>
          <w:numId w:val="10"/>
        </w:numPr>
        <w:overflowPunct w:val="0"/>
        <w:autoSpaceDE w:val="0"/>
        <w:autoSpaceDN w:val="0"/>
        <w:adjustRightInd w:val="0"/>
        <w:jc w:val="both"/>
        <w:rPr>
          <w:rFonts w:cs="Arial"/>
          <w:sz w:val="22"/>
          <w:szCs w:val="22"/>
          <w:lang w:val="en-US"/>
        </w:rPr>
      </w:pPr>
      <w:r w:rsidRPr="000362B1">
        <w:rPr>
          <w:rFonts w:cs="Arial"/>
          <w:sz w:val="22"/>
          <w:szCs w:val="22"/>
          <w:lang w:val="en-US"/>
        </w:rPr>
        <w:t>the cost of interpretation in working languages depending on requirements</w:t>
      </w:r>
      <w:r w:rsidR="00ED0528" w:rsidRPr="000362B1">
        <w:rPr>
          <w:rFonts w:cs="Arial"/>
          <w:sz w:val="22"/>
          <w:szCs w:val="22"/>
          <w:lang w:val="en-US"/>
        </w:rPr>
        <w:t>,</w:t>
      </w:r>
    </w:p>
    <w:p w14:paraId="2268D174" w14:textId="7F28A89B" w:rsidR="009B0B5F" w:rsidRPr="000362B1" w:rsidRDefault="009B0B5F" w:rsidP="009B0B5F">
      <w:pPr>
        <w:numPr>
          <w:ilvl w:val="0"/>
          <w:numId w:val="10"/>
        </w:numPr>
        <w:overflowPunct w:val="0"/>
        <w:autoSpaceDE w:val="0"/>
        <w:autoSpaceDN w:val="0"/>
        <w:adjustRightInd w:val="0"/>
        <w:jc w:val="both"/>
        <w:rPr>
          <w:rFonts w:cs="Arial"/>
          <w:sz w:val="22"/>
          <w:szCs w:val="22"/>
          <w:lang w:val="en-US"/>
        </w:rPr>
      </w:pPr>
      <w:r w:rsidRPr="000362B1">
        <w:rPr>
          <w:rFonts w:cs="Arial"/>
          <w:sz w:val="22"/>
          <w:szCs w:val="22"/>
          <w:lang w:val="en-US"/>
        </w:rPr>
        <w:t>facilitate the application and granting of visas free of charge for meeting participants,</w:t>
      </w:r>
    </w:p>
    <w:p w14:paraId="71068984" w14:textId="0FAED2C8" w:rsidR="009B0B5F" w:rsidRDefault="00ED0528" w:rsidP="00F81B97">
      <w:pPr>
        <w:pStyle w:val="ListParagraph"/>
        <w:numPr>
          <w:ilvl w:val="0"/>
          <w:numId w:val="10"/>
        </w:numPr>
        <w:jc w:val="both"/>
        <w:rPr>
          <w:rFonts w:eastAsia="Times New Roman" w:cs="Times New Roman"/>
          <w:sz w:val="22"/>
          <w:szCs w:val="22"/>
          <w:lang w:val="en-US" w:eastAsia="fr-FR"/>
        </w:rPr>
      </w:pPr>
      <w:r w:rsidRPr="000362B1">
        <w:rPr>
          <w:rFonts w:eastAsia="Times New Roman" w:cs="Times New Roman"/>
          <w:sz w:val="22"/>
          <w:szCs w:val="22"/>
          <w:lang w:val="en-US" w:eastAsia="fr-FR"/>
        </w:rPr>
        <w:t>the provision of tea/coffee</w:t>
      </w:r>
      <w:r w:rsidR="001146F8">
        <w:rPr>
          <w:rFonts w:eastAsia="Times New Roman" w:cs="Times New Roman"/>
          <w:sz w:val="22"/>
          <w:szCs w:val="22"/>
          <w:lang w:val="en-US" w:eastAsia="fr-FR"/>
        </w:rPr>
        <w:t>/refreshments</w:t>
      </w:r>
      <w:r w:rsidRPr="000362B1">
        <w:rPr>
          <w:rFonts w:eastAsia="Times New Roman" w:cs="Times New Roman"/>
          <w:sz w:val="22"/>
          <w:szCs w:val="22"/>
          <w:lang w:val="en-US" w:eastAsia="fr-FR"/>
        </w:rPr>
        <w:t xml:space="preserve"> </w:t>
      </w:r>
      <w:r w:rsidR="000423C3">
        <w:rPr>
          <w:rFonts w:eastAsia="Times New Roman" w:cs="Times New Roman"/>
          <w:sz w:val="22"/>
          <w:szCs w:val="22"/>
          <w:lang w:val="en-US" w:eastAsia="fr-FR"/>
        </w:rPr>
        <w:t xml:space="preserve">and </w:t>
      </w:r>
      <w:r w:rsidR="001146F8">
        <w:rPr>
          <w:rFonts w:eastAsia="Times New Roman" w:cs="Times New Roman"/>
          <w:sz w:val="22"/>
          <w:szCs w:val="22"/>
          <w:lang w:val="en-US" w:eastAsia="fr-FR"/>
        </w:rPr>
        <w:t xml:space="preserve">welcome reception </w:t>
      </w:r>
      <w:r w:rsidR="000423C3">
        <w:rPr>
          <w:rFonts w:eastAsia="Times New Roman" w:cs="Times New Roman"/>
          <w:sz w:val="22"/>
          <w:szCs w:val="22"/>
          <w:lang w:val="en-US" w:eastAsia="fr-FR"/>
        </w:rPr>
        <w:t xml:space="preserve"> for the participants;</w:t>
      </w:r>
    </w:p>
    <w:p w14:paraId="3282368B" w14:textId="0E43F532" w:rsidR="001146F8" w:rsidRPr="000362B1" w:rsidRDefault="001146F8" w:rsidP="00F81B97">
      <w:pPr>
        <w:pStyle w:val="ListParagraph"/>
        <w:numPr>
          <w:ilvl w:val="0"/>
          <w:numId w:val="10"/>
        </w:numPr>
        <w:jc w:val="both"/>
        <w:rPr>
          <w:rFonts w:eastAsia="Times New Roman" w:cs="Times New Roman"/>
          <w:sz w:val="22"/>
          <w:szCs w:val="22"/>
          <w:lang w:val="en-US" w:eastAsia="fr-FR"/>
        </w:rPr>
      </w:pPr>
      <w:r>
        <w:rPr>
          <w:rFonts w:eastAsia="Times New Roman" w:cs="Times New Roman"/>
          <w:sz w:val="22"/>
          <w:szCs w:val="22"/>
          <w:lang w:val="en-US" w:eastAsia="fr-FR"/>
        </w:rPr>
        <w:t xml:space="preserve">assistance with the negotiation of reduced hotel rates and the booking of accommodation for the experts;  </w:t>
      </w:r>
    </w:p>
    <w:p w14:paraId="7F46F45D" w14:textId="54458A5D" w:rsidR="00F81B97" w:rsidRPr="009D5EDF" w:rsidRDefault="00F81B97" w:rsidP="00F81B97">
      <w:pPr>
        <w:pStyle w:val="ListParagraph"/>
        <w:ind w:left="1080"/>
        <w:rPr>
          <w:rFonts w:eastAsia="Times New Roman" w:cs="Times New Roman"/>
          <w:sz w:val="22"/>
          <w:szCs w:val="22"/>
          <w:lang w:val="en-US" w:eastAsia="fr-FR"/>
        </w:rPr>
      </w:pPr>
    </w:p>
    <w:p w14:paraId="36DBA687" w14:textId="239056D2" w:rsidR="00581966" w:rsidRPr="009D5EDF" w:rsidRDefault="00581966" w:rsidP="00F8220F">
      <w:pPr>
        <w:rPr>
          <w:rFonts w:eastAsia="Times New Roman" w:cs="Times New Roman"/>
          <w:sz w:val="22"/>
          <w:szCs w:val="22"/>
          <w:lang w:val="en-US" w:eastAsia="fr-FR"/>
        </w:rPr>
      </w:pPr>
    </w:p>
    <w:p w14:paraId="630A1DBC" w14:textId="0E962167" w:rsidR="00581966" w:rsidRPr="009D5EDF" w:rsidRDefault="008C10C4" w:rsidP="00581966">
      <w:pPr>
        <w:pStyle w:val="ListParagraph"/>
        <w:numPr>
          <w:ilvl w:val="0"/>
          <w:numId w:val="5"/>
        </w:numPr>
        <w:rPr>
          <w:rFonts w:eastAsia="Times New Roman" w:cs="Times New Roman"/>
          <w:sz w:val="22"/>
          <w:szCs w:val="22"/>
          <w:lang w:val="en-US" w:eastAsia="fr-FR"/>
        </w:rPr>
      </w:pPr>
      <w:r>
        <w:rPr>
          <w:rFonts w:eastAsia="Times New Roman" w:cs="Times New Roman"/>
          <w:b/>
          <w:sz w:val="22"/>
          <w:szCs w:val="22"/>
          <w:lang w:val="en-US" w:eastAsia="fr-FR"/>
        </w:rPr>
        <w:t>IOC Secretariat</w:t>
      </w:r>
      <w:r w:rsidR="00581966" w:rsidRPr="009D5EDF">
        <w:rPr>
          <w:rFonts w:eastAsia="Times New Roman" w:cs="Times New Roman"/>
          <w:b/>
          <w:sz w:val="22"/>
          <w:szCs w:val="22"/>
          <w:lang w:val="en-US" w:eastAsia="fr-FR"/>
        </w:rPr>
        <w:t xml:space="preserve"> responsibility:</w:t>
      </w:r>
    </w:p>
    <w:p w14:paraId="7B58D2D2" w14:textId="77777777" w:rsidR="00581966" w:rsidRPr="009D5EDF" w:rsidRDefault="00581966" w:rsidP="00581966">
      <w:pPr>
        <w:rPr>
          <w:rFonts w:eastAsia="Times New Roman" w:cs="Times New Roman"/>
          <w:sz w:val="22"/>
          <w:szCs w:val="22"/>
          <w:lang w:val="en-US" w:eastAsia="fr-FR"/>
        </w:rPr>
      </w:pPr>
    </w:p>
    <w:p w14:paraId="210C9912" w14:textId="40588A38" w:rsidR="00F81B97" w:rsidRPr="009D5EDF" w:rsidRDefault="00581966" w:rsidP="00F81B97">
      <w:p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The IOC </w:t>
      </w:r>
      <w:r w:rsidR="005704F0" w:rsidRPr="009D5EDF">
        <w:rPr>
          <w:rFonts w:eastAsia="Times New Roman" w:cs="Times New Roman"/>
          <w:sz w:val="22"/>
          <w:szCs w:val="22"/>
          <w:lang w:val="en-US" w:eastAsia="fr-FR"/>
        </w:rPr>
        <w:t>will be responsible for</w:t>
      </w:r>
      <w:r w:rsidR="00F81B97" w:rsidRPr="009D5EDF">
        <w:rPr>
          <w:rFonts w:eastAsia="Times New Roman" w:cs="Times New Roman"/>
          <w:sz w:val="22"/>
          <w:szCs w:val="22"/>
          <w:lang w:val="en-US" w:eastAsia="fr-FR"/>
        </w:rPr>
        <w:t>:</w:t>
      </w:r>
    </w:p>
    <w:p w14:paraId="045463DF" w14:textId="308C35C6" w:rsidR="00581966" w:rsidRPr="009D5EDF" w:rsidRDefault="00581966" w:rsidP="00F81B97">
      <w:pPr>
        <w:pStyle w:val="ListParagraph"/>
        <w:numPr>
          <w:ilvl w:val="0"/>
          <w:numId w:val="11"/>
        </w:numPr>
        <w:jc w:val="both"/>
        <w:rPr>
          <w:rFonts w:eastAsia="Times New Roman" w:cs="Times New Roman"/>
          <w:sz w:val="22"/>
          <w:szCs w:val="22"/>
          <w:lang w:val="en-US" w:eastAsia="fr-FR"/>
        </w:rPr>
      </w:pPr>
      <w:r w:rsidRPr="009D5EDF">
        <w:rPr>
          <w:rFonts w:eastAsia="Times New Roman" w:cs="Times New Roman"/>
          <w:sz w:val="22"/>
          <w:szCs w:val="22"/>
          <w:lang w:val="en-US" w:eastAsia="fr-FR"/>
        </w:rPr>
        <w:t>the identification a</w:t>
      </w:r>
      <w:r w:rsidR="00F81B97" w:rsidRPr="009D5EDF">
        <w:rPr>
          <w:rFonts w:eastAsia="Times New Roman" w:cs="Times New Roman"/>
          <w:sz w:val="22"/>
          <w:szCs w:val="22"/>
          <w:lang w:val="en-US" w:eastAsia="fr-FR"/>
        </w:rPr>
        <w:t>nd invitations of participants;</w:t>
      </w:r>
    </w:p>
    <w:p w14:paraId="52154B47" w14:textId="79F30060" w:rsidR="00F458C9" w:rsidRPr="009D5EDF" w:rsidRDefault="00F458C9" w:rsidP="00F81B97">
      <w:pPr>
        <w:pStyle w:val="ListParagraph"/>
        <w:numPr>
          <w:ilvl w:val="0"/>
          <w:numId w:val="9"/>
        </w:num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the registration of attendees (including those experts willing to follow the workshop via live </w:t>
      </w:r>
      <w:r w:rsidR="00AE6818" w:rsidRPr="009D5EDF">
        <w:rPr>
          <w:rFonts w:eastAsia="Times New Roman" w:cs="Times New Roman"/>
          <w:sz w:val="22"/>
          <w:szCs w:val="22"/>
          <w:lang w:val="en-US" w:eastAsia="fr-FR"/>
        </w:rPr>
        <w:t>broadcast);</w:t>
      </w:r>
    </w:p>
    <w:p w14:paraId="50D137E7" w14:textId="4EC30AD4" w:rsidR="00AE6818" w:rsidRPr="009D5EDF" w:rsidRDefault="00AE6818" w:rsidP="00F81B97">
      <w:pPr>
        <w:pStyle w:val="ListParagraph"/>
        <w:numPr>
          <w:ilvl w:val="0"/>
          <w:numId w:val="9"/>
        </w:num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the identification of facilitators and panelists who will facilitate </w:t>
      </w:r>
      <w:r w:rsidR="00A56929" w:rsidRPr="009D5EDF">
        <w:rPr>
          <w:rFonts w:eastAsia="Times New Roman" w:cs="Times New Roman"/>
          <w:sz w:val="22"/>
          <w:szCs w:val="22"/>
          <w:lang w:val="en-US" w:eastAsia="fr-FR"/>
        </w:rPr>
        <w:t xml:space="preserve">and participate in </w:t>
      </w:r>
      <w:r w:rsidRPr="009D5EDF">
        <w:rPr>
          <w:rFonts w:eastAsia="Times New Roman" w:cs="Times New Roman"/>
          <w:sz w:val="22"/>
          <w:szCs w:val="22"/>
          <w:lang w:val="en-US" w:eastAsia="fr-FR"/>
        </w:rPr>
        <w:t xml:space="preserve">working groups and stakeholders </w:t>
      </w:r>
      <w:r w:rsidR="00A56929" w:rsidRPr="009D5EDF">
        <w:rPr>
          <w:rFonts w:eastAsia="Times New Roman" w:cs="Times New Roman"/>
          <w:sz w:val="22"/>
          <w:szCs w:val="22"/>
          <w:lang w:val="en-US" w:eastAsia="fr-FR"/>
        </w:rPr>
        <w:t>meetings;</w:t>
      </w:r>
    </w:p>
    <w:p w14:paraId="2B834DBE" w14:textId="09D3CD3A" w:rsidR="00A56929" w:rsidRPr="009D5EDF" w:rsidRDefault="00A56929" w:rsidP="00F81B97">
      <w:pPr>
        <w:pStyle w:val="ListParagraph"/>
        <w:numPr>
          <w:ilvl w:val="0"/>
          <w:numId w:val="9"/>
        </w:numPr>
        <w:jc w:val="both"/>
        <w:rPr>
          <w:rFonts w:eastAsia="Times New Roman" w:cs="Times New Roman"/>
          <w:sz w:val="22"/>
          <w:szCs w:val="22"/>
          <w:lang w:val="en-US" w:eastAsia="fr-FR"/>
        </w:rPr>
      </w:pPr>
      <w:r w:rsidRPr="009D5EDF">
        <w:rPr>
          <w:rFonts w:eastAsia="Times New Roman" w:cs="Times New Roman"/>
          <w:sz w:val="22"/>
          <w:szCs w:val="22"/>
          <w:lang w:val="en-US" w:eastAsia="fr-FR"/>
        </w:rPr>
        <w:t>the documentation supporting the workshops</w:t>
      </w:r>
      <w:r w:rsidR="00F81B97" w:rsidRPr="009D5EDF">
        <w:rPr>
          <w:rFonts w:eastAsia="Times New Roman" w:cs="Times New Roman"/>
          <w:sz w:val="22"/>
          <w:szCs w:val="22"/>
          <w:lang w:val="en-US" w:eastAsia="fr-FR"/>
        </w:rPr>
        <w:t>;</w:t>
      </w:r>
    </w:p>
    <w:p w14:paraId="1D74E9FD" w14:textId="7D436101" w:rsidR="00F81B97" w:rsidRPr="009D5EDF" w:rsidRDefault="00F81B97" w:rsidP="00F81B97">
      <w:pPr>
        <w:pStyle w:val="ListParagraph"/>
        <w:numPr>
          <w:ilvl w:val="0"/>
          <w:numId w:val="9"/>
        </w:numPr>
        <w:jc w:val="both"/>
        <w:rPr>
          <w:rFonts w:eastAsia="Times New Roman" w:cs="Times New Roman"/>
          <w:sz w:val="22"/>
          <w:szCs w:val="22"/>
          <w:lang w:val="en-US" w:eastAsia="fr-FR"/>
        </w:rPr>
      </w:pPr>
      <w:r w:rsidRPr="009D5EDF">
        <w:rPr>
          <w:rFonts w:eastAsia="Times New Roman" w:cs="Times New Roman"/>
          <w:sz w:val="22"/>
          <w:szCs w:val="22"/>
          <w:lang w:val="en-US" w:eastAsia="fr-FR"/>
        </w:rPr>
        <w:t>the communication tools supporting the workshop;</w:t>
      </w:r>
    </w:p>
    <w:p w14:paraId="5060E877" w14:textId="13410787" w:rsidR="00F81B97" w:rsidRPr="009D5EDF" w:rsidRDefault="00F81B97" w:rsidP="00F81B97">
      <w:pPr>
        <w:pStyle w:val="ListParagraph"/>
        <w:numPr>
          <w:ilvl w:val="0"/>
          <w:numId w:val="9"/>
        </w:numPr>
        <w:jc w:val="both"/>
        <w:rPr>
          <w:rFonts w:eastAsia="Times New Roman" w:cs="Times New Roman"/>
          <w:sz w:val="22"/>
          <w:szCs w:val="22"/>
          <w:lang w:val="en-US" w:eastAsia="fr-FR"/>
        </w:rPr>
      </w:pPr>
      <w:r w:rsidRPr="009D5EDF">
        <w:rPr>
          <w:rFonts w:eastAsia="Times New Roman" w:cs="Times New Roman"/>
          <w:sz w:val="22"/>
          <w:szCs w:val="22"/>
          <w:lang w:val="en-US" w:eastAsia="fr-FR"/>
        </w:rPr>
        <w:t>the international</w:t>
      </w:r>
      <w:r w:rsidR="001146F8">
        <w:rPr>
          <w:rFonts w:eastAsia="Times New Roman" w:cs="Times New Roman"/>
          <w:sz w:val="22"/>
          <w:szCs w:val="22"/>
          <w:lang w:val="en-US" w:eastAsia="fr-FR"/>
        </w:rPr>
        <w:t xml:space="preserve"> aspect related to</w:t>
      </w:r>
      <w:r w:rsidRPr="009D5EDF">
        <w:rPr>
          <w:rFonts w:eastAsia="Times New Roman" w:cs="Times New Roman"/>
          <w:sz w:val="22"/>
          <w:szCs w:val="22"/>
          <w:lang w:val="en-US" w:eastAsia="fr-FR"/>
        </w:rPr>
        <w:t xml:space="preserve"> communication of the workshop;</w:t>
      </w:r>
    </w:p>
    <w:p w14:paraId="4E8D252B" w14:textId="7FA6CF69" w:rsidR="00F8220F" w:rsidRPr="009D5EDF" w:rsidRDefault="00F8220F" w:rsidP="00F8220F">
      <w:pPr>
        <w:rPr>
          <w:rFonts w:eastAsia="Times New Roman" w:cs="Times New Roman"/>
          <w:sz w:val="22"/>
          <w:szCs w:val="22"/>
          <w:lang w:val="en-US" w:eastAsia="fr-FR"/>
        </w:rPr>
      </w:pPr>
    </w:p>
    <w:p w14:paraId="13A1B924" w14:textId="77777777" w:rsidR="00D56BDC" w:rsidRPr="009D5EDF" w:rsidRDefault="00D56BDC" w:rsidP="00581966">
      <w:pPr>
        <w:pStyle w:val="ListParagraph"/>
        <w:rPr>
          <w:rFonts w:eastAsia="Times New Roman" w:cs="Times New Roman"/>
          <w:sz w:val="22"/>
          <w:szCs w:val="22"/>
          <w:lang w:val="en-US" w:eastAsia="fr-FR"/>
        </w:rPr>
      </w:pPr>
    </w:p>
    <w:p w14:paraId="4982365F" w14:textId="1D2B9768" w:rsidR="00F8220F" w:rsidRPr="009D5EDF" w:rsidRDefault="00F8220F" w:rsidP="00C825C9">
      <w:pPr>
        <w:pStyle w:val="ListParagraph"/>
        <w:numPr>
          <w:ilvl w:val="0"/>
          <w:numId w:val="21"/>
        </w:numPr>
        <w:rPr>
          <w:rFonts w:eastAsia="Times New Roman" w:cs="Times New Roman"/>
          <w:b/>
          <w:color w:val="2E74B5" w:themeColor="accent5" w:themeShade="BF"/>
          <w:sz w:val="22"/>
          <w:szCs w:val="22"/>
          <w:lang w:val="en-US" w:eastAsia="fr-FR"/>
        </w:rPr>
      </w:pPr>
      <w:r w:rsidRPr="009D5EDF">
        <w:rPr>
          <w:rFonts w:eastAsia="Times New Roman" w:cs="Times New Roman"/>
          <w:b/>
          <w:color w:val="2E74B5" w:themeColor="accent5" w:themeShade="BF"/>
          <w:sz w:val="22"/>
          <w:szCs w:val="22"/>
          <w:lang w:val="en-US" w:eastAsia="fr-FR"/>
        </w:rPr>
        <w:t>Workshops funding</w:t>
      </w:r>
      <w:r w:rsidR="00CD600D" w:rsidRPr="009D5EDF">
        <w:rPr>
          <w:rFonts w:eastAsia="Times New Roman" w:cs="Times New Roman"/>
          <w:b/>
          <w:color w:val="2E74B5" w:themeColor="accent5" w:themeShade="BF"/>
          <w:sz w:val="22"/>
          <w:szCs w:val="22"/>
          <w:lang w:val="en-US" w:eastAsia="fr-FR"/>
        </w:rPr>
        <w:t xml:space="preserve"> and organization</w:t>
      </w:r>
      <w:r w:rsidRPr="009D5EDF">
        <w:rPr>
          <w:rFonts w:eastAsia="Times New Roman" w:cs="Times New Roman"/>
          <w:b/>
          <w:color w:val="2E74B5" w:themeColor="accent5" w:themeShade="BF"/>
          <w:sz w:val="22"/>
          <w:szCs w:val="22"/>
          <w:lang w:val="en-US" w:eastAsia="fr-FR"/>
        </w:rPr>
        <w:t xml:space="preserve">: </w:t>
      </w:r>
    </w:p>
    <w:p w14:paraId="45FB3B72" w14:textId="6AE12F39" w:rsidR="00581966" w:rsidRPr="009D5EDF" w:rsidRDefault="00581966" w:rsidP="00CD600D">
      <w:pPr>
        <w:rPr>
          <w:rFonts w:eastAsia="Times New Roman" w:cs="Times New Roman"/>
          <w:b/>
          <w:sz w:val="22"/>
          <w:szCs w:val="22"/>
          <w:lang w:val="en-US" w:eastAsia="fr-FR"/>
        </w:rPr>
      </w:pPr>
    </w:p>
    <w:p w14:paraId="6F57DFBE" w14:textId="3376C0EF" w:rsidR="00F00731" w:rsidRPr="009D5EDF" w:rsidRDefault="00F00731" w:rsidP="00F81B97">
      <w:p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The local host/partner organization is expected to support logistical costs. </w:t>
      </w:r>
    </w:p>
    <w:p w14:paraId="61251197" w14:textId="64B264A1" w:rsidR="00F00731" w:rsidRPr="009D5EDF" w:rsidRDefault="00F00731" w:rsidP="00F81B97">
      <w:pPr>
        <w:jc w:val="both"/>
        <w:rPr>
          <w:rFonts w:eastAsia="Times New Roman" w:cs="Times New Roman"/>
          <w:sz w:val="22"/>
          <w:szCs w:val="22"/>
          <w:lang w:val="en-US" w:eastAsia="fr-FR"/>
        </w:rPr>
      </w:pPr>
      <w:r w:rsidRPr="009D5EDF">
        <w:rPr>
          <w:rFonts w:eastAsia="Times New Roman" w:cs="Times New Roman"/>
          <w:sz w:val="22"/>
          <w:szCs w:val="22"/>
          <w:lang w:val="en-US" w:eastAsia="fr-FR"/>
        </w:rPr>
        <w:t>The experts/participants travel expenses are expected to be on a self-s</w:t>
      </w:r>
      <w:r w:rsidR="00CC2A25">
        <w:rPr>
          <w:rFonts w:eastAsia="Times New Roman" w:cs="Times New Roman"/>
          <w:sz w:val="22"/>
          <w:szCs w:val="22"/>
          <w:lang w:val="en-US" w:eastAsia="fr-FR"/>
        </w:rPr>
        <w:t>ponsoring basis</w:t>
      </w:r>
      <w:r w:rsidR="006A1525" w:rsidRPr="009D5EDF">
        <w:rPr>
          <w:rFonts w:eastAsia="Times New Roman" w:cs="Times New Roman"/>
          <w:sz w:val="22"/>
          <w:szCs w:val="22"/>
          <w:lang w:val="en-US" w:eastAsia="fr-FR"/>
        </w:rPr>
        <w:t>, unless identified support is provided.</w:t>
      </w:r>
    </w:p>
    <w:p w14:paraId="7D79E02F" w14:textId="77777777" w:rsidR="00F00731" w:rsidRPr="009D5EDF" w:rsidRDefault="00F00731" w:rsidP="00F81B97">
      <w:pPr>
        <w:jc w:val="both"/>
        <w:rPr>
          <w:rFonts w:eastAsia="Times New Roman" w:cs="Times New Roman"/>
          <w:sz w:val="22"/>
          <w:szCs w:val="22"/>
          <w:lang w:val="en-US" w:eastAsia="fr-FR"/>
        </w:rPr>
      </w:pPr>
    </w:p>
    <w:p w14:paraId="7FECAD9A" w14:textId="221D9714" w:rsidR="006A1525" w:rsidRPr="009D5EDF" w:rsidRDefault="006A1525" w:rsidP="006A1525">
      <w:pPr>
        <w:rPr>
          <w:rFonts w:eastAsia="Times New Roman" w:cs="Times New Roman"/>
          <w:sz w:val="22"/>
          <w:szCs w:val="22"/>
          <w:lang w:val="en-US" w:eastAsia="fr-FR"/>
        </w:rPr>
      </w:pPr>
      <w:r w:rsidRPr="009D5EDF">
        <w:rPr>
          <w:rFonts w:eastAsia="Times New Roman" w:cs="Times New Roman"/>
          <w:sz w:val="22"/>
          <w:szCs w:val="22"/>
          <w:lang w:val="en-US" w:eastAsia="fr-FR"/>
        </w:rPr>
        <w:t xml:space="preserve">Travel grants for experts from SIDS/LDCs to participate in the workshop as well as for regional experts to participate in the second global meetings that will aim at consolidating inputs from the regional workshops should be encouraged. </w:t>
      </w:r>
    </w:p>
    <w:p w14:paraId="64398E7D" w14:textId="77777777" w:rsidR="006A1525" w:rsidRPr="009D5EDF" w:rsidRDefault="006A1525" w:rsidP="006A1525">
      <w:pPr>
        <w:rPr>
          <w:rFonts w:eastAsia="Times New Roman" w:cs="Times New Roman"/>
          <w:sz w:val="22"/>
          <w:szCs w:val="22"/>
          <w:lang w:val="en-US" w:eastAsia="fr-FR"/>
        </w:rPr>
      </w:pPr>
    </w:p>
    <w:p w14:paraId="50B95930" w14:textId="49676BA8" w:rsidR="00955427" w:rsidRPr="009D5EDF" w:rsidRDefault="00955427" w:rsidP="00F81B97">
      <w:p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The workshops logistics funding and support will be detailed </w:t>
      </w:r>
      <w:r w:rsidR="00F458C9" w:rsidRPr="009D5EDF">
        <w:rPr>
          <w:rFonts w:eastAsia="Times New Roman" w:cs="Times New Roman"/>
          <w:sz w:val="22"/>
          <w:szCs w:val="22"/>
          <w:lang w:val="en-US" w:eastAsia="fr-FR"/>
        </w:rPr>
        <w:t>in the local host proposal</w:t>
      </w:r>
      <w:r w:rsidR="00F00731" w:rsidRPr="009D5EDF">
        <w:rPr>
          <w:rFonts w:eastAsia="Times New Roman" w:cs="Times New Roman"/>
          <w:sz w:val="22"/>
          <w:szCs w:val="22"/>
          <w:lang w:val="en-US" w:eastAsia="fr-FR"/>
        </w:rPr>
        <w:t>/specifications note</w:t>
      </w:r>
      <w:r w:rsidR="001146F8">
        <w:rPr>
          <w:rFonts w:eastAsia="Times New Roman" w:cs="Times New Roman"/>
          <w:sz w:val="22"/>
          <w:szCs w:val="22"/>
          <w:lang w:val="en-US" w:eastAsia="fr-FR"/>
        </w:rPr>
        <w:t>.</w:t>
      </w:r>
      <w:r w:rsidR="00F458C9" w:rsidRPr="009D5EDF">
        <w:rPr>
          <w:rFonts w:eastAsia="Times New Roman" w:cs="Times New Roman"/>
          <w:sz w:val="22"/>
          <w:szCs w:val="22"/>
          <w:lang w:val="en-US" w:eastAsia="fr-FR"/>
        </w:rPr>
        <w:t xml:space="preserve"> </w:t>
      </w:r>
    </w:p>
    <w:p w14:paraId="3E0B410D" w14:textId="5FB33925" w:rsidR="00F81B97" w:rsidRPr="009D5EDF" w:rsidRDefault="00F81B97" w:rsidP="00F81B97">
      <w:pPr>
        <w:rPr>
          <w:rFonts w:eastAsia="Times New Roman" w:cs="Times New Roman"/>
          <w:sz w:val="22"/>
          <w:szCs w:val="22"/>
          <w:lang w:val="en-US" w:eastAsia="fr-FR"/>
        </w:rPr>
      </w:pPr>
    </w:p>
    <w:p w14:paraId="2368F8EC" w14:textId="77777777" w:rsidR="009620C7" w:rsidRPr="009D5EDF" w:rsidRDefault="009620C7" w:rsidP="00F81B97">
      <w:pPr>
        <w:rPr>
          <w:rFonts w:eastAsia="Times New Roman" w:cs="Times New Roman"/>
          <w:sz w:val="22"/>
          <w:szCs w:val="22"/>
          <w:lang w:val="en-US" w:eastAsia="fr-FR"/>
        </w:rPr>
      </w:pPr>
    </w:p>
    <w:p w14:paraId="4179D49B" w14:textId="535F9202" w:rsidR="009C71C5" w:rsidRPr="009D5EDF" w:rsidRDefault="009C71C5" w:rsidP="00C825C9">
      <w:pPr>
        <w:pStyle w:val="ListParagraph"/>
        <w:numPr>
          <w:ilvl w:val="0"/>
          <w:numId w:val="21"/>
        </w:numPr>
        <w:rPr>
          <w:rFonts w:eastAsia="Times New Roman" w:cs="Times New Roman"/>
          <w:b/>
          <w:color w:val="2E74B5" w:themeColor="accent5" w:themeShade="BF"/>
          <w:sz w:val="22"/>
          <w:szCs w:val="22"/>
          <w:lang w:val="en-US" w:eastAsia="fr-FR"/>
        </w:rPr>
      </w:pPr>
      <w:r w:rsidRPr="009D5EDF">
        <w:rPr>
          <w:rFonts w:eastAsia="Times New Roman" w:cs="Times New Roman"/>
          <w:b/>
          <w:color w:val="2E74B5" w:themeColor="accent5" w:themeShade="BF"/>
          <w:sz w:val="22"/>
          <w:szCs w:val="22"/>
          <w:lang w:val="en-US" w:eastAsia="fr-FR"/>
        </w:rPr>
        <w:t xml:space="preserve">Green workshops: </w:t>
      </w:r>
    </w:p>
    <w:p w14:paraId="58D6A927" w14:textId="3E2412F6" w:rsidR="00680CC2" w:rsidRPr="009D5EDF" w:rsidRDefault="00680CC2">
      <w:pPr>
        <w:rPr>
          <w:sz w:val="22"/>
          <w:szCs w:val="22"/>
          <w:lang w:val="en-US"/>
        </w:rPr>
      </w:pPr>
    </w:p>
    <w:p w14:paraId="1BE700D0" w14:textId="42966EE0" w:rsidR="00A56929" w:rsidRPr="009D5EDF" w:rsidRDefault="009C71C5" w:rsidP="00F81B97">
      <w:pPr>
        <w:autoSpaceDE w:val="0"/>
        <w:autoSpaceDN w:val="0"/>
        <w:adjustRightInd w:val="0"/>
        <w:jc w:val="both"/>
        <w:rPr>
          <w:rFonts w:eastAsia="Times New Roman" w:cs="Times New Roman"/>
          <w:sz w:val="22"/>
          <w:szCs w:val="22"/>
          <w:lang w:val="en-US" w:eastAsia="fr-FR"/>
        </w:rPr>
      </w:pPr>
      <w:r w:rsidRPr="009D5EDF">
        <w:rPr>
          <w:rFonts w:eastAsia="Times New Roman" w:cs="Times New Roman"/>
          <w:sz w:val="22"/>
          <w:szCs w:val="22"/>
          <w:lang w:val="en-US" w:eastAsia="fr-FR"/>
        </w:rPr>
        <w:t>IOC, the local host</w:t>
      </w:r>
      <w:r w:rsidR="006A1525" w:rsidRPr="009D5EDF">
        <w:rPr>
          <w:rFonts w:eastAsia="Times New Roman" w:cs="Times New Roman"/>
          <w:sz w:val="22"/>
          <w:szCs w:val="22"/>
          <w:lang w:val="en-US" w:eastAsia="fr-FR"/>
        </w:rPr>
        <w:t>/partner organisation</w:t>
      </w:r>
      <w:r w:rsidRPr="009D5EDF">
        <w:rPr>
          <w:rFonts w:eastAsia="Times New Roman" w:cs="Times New Roman"/>
          <w:sz w:val="22"/>
          <w:szCs w:val="22"/>
          <w:lang w:val="en-US" w:eastAsia="fr-FR"/>
        </w:rPr>
        <w:t xml:space="preserve"> and the IOC regional Commission </w:t>
      </w:r>
      <w:r w:rsidR="006A1525" w:rsidRPr="009D5EDF">
        <w:rPr>
          <w:rFonts w:eastAsia="Times New Roman" w:cs="Times New Roman"/>
          <w:sz w:val="22"/>
          <w:szCs w:val="22"/>
          <w:lang w:val="en-US" w:eastAsia="fr-FR"/>
        </w:rPr>
        <w:t xml:space="preserve">(where it does exist) </w:t>
      </w:r>
      <w:r w:rsidRPr="009D5EDF">
        <w:rPr>
          <w:rFonts w:eastAsia="Times New Roman" w:cs="Times New Roman"/>
          <w:sz w:val="22"/>
          <w:szCs w:val="22"/>
          <w:lang w:val="en-US" w:eastAsia="fr-FR"/>
        </w:rPr>
        <w:t xml:space="preserve">in charge of organizing the event </w:t>
      </w:r>
      <w:r w:rsidR="00A56929" w:rsidRPr="009D5EDF">
        <w:rPr>
          <w:rFonts w:eastAsia="Times New Roman" w:cs="Times New Roman"/>
          <w:sz w:val="22"/>
          <w:szCs w:val="22"/>
          <w:lang w:val="en-US" w:eastAsia="fr-FR"/>
        </w:rPr>
        <w:t xml:space="preserve">will apply best practices ensuring green events and reducing carbon footprint. </w:t>
      </w:r>
    </w:p>
    <w:p w14:paraId="42F5805F" w14:textId="77777777" w:rsidR="00A56929" w:rsidRPr="009D5EDF" w:rsidRDefault="00A56929" w:rsidP="00F81B97">
      <w:pPr>
        <w:autoSpaceDE w:val="0"/>
        <w:autoSpaceDN w:val="0"/>
        <w:adjustRightInd w:val="0"/>
        <w:jc w:val="both"/>
        <w:rPr>
          <w:rFonts w:eastAsia="Times New Roman" w:cs="Times New Roman"/>
          <w:sz w:val="22"/>
          <w:szCs w:val="22"/>
          <w:lang w:val="en-US" w:eastAsia="fr-FR"/>
        </w:rPr>
      </w:pPr>
    </w:p>
    <w:p w14:paraId="3767BAD5" w14:textId="03ABB6EF" w:rsidR="00581966" w:rsidRPr="009D5EDF" w:rsidRDefault="00A56929" w:rsidP="00F81B97">
      <w:pPr>
        <w:autoSpaceDE w:val="0"/>
        <w:autoSpaceDN w:val="0"/>
        <w:adjustRightInd w:val="0"/>
        <w:jc w:val="both"/>
        <w:rPr>
          <w:rFonts w:eastAsia="Times New Roman" w:cs="Times New Roman"/>
          <w:sz w:val="22"/>
          <w:szCs w:val="22"/>
          <w:lang w:val="en-US" w:eastAsia="fr-FR"/>
        </w:rPr>
      </w:pPr>
      <w:r w:rsidRPr="009D5EDF">
        <w:rPr>
          <w:rFonts w:eastAsia="Times New Roman" w:cs="Times New Roman"/>
          <w:sz w:val="22"/>
          <w:szCs w:val="22"/>
          <w:lang w:val="en-US" w:eastAsia="fr-FR"/>
        </w:rPr>
        <w:t>IOC, the local host</w:t>
      </w:r>
      <w:r w:rsidR="006A1525" w:rsidRPr="009D5EDF">
        <w:rPr>
          <w:rFonts w:eastAsia="Times New Roman" w:cs="Times New Roman"/>
          <w:sz w:val="22"/>
          <w:szCs w:val="22"/>
          <w:lang w:val="en-US" w:eastAsia="fr-FR"/>
        </w:rPr>
        <w:t>/partner organisation</w:t>
      </w:r>
      <w:r w:rsidRPr="009D5EDF">
        <w:rPr>
          <w:rFonts w:eastAsia="Times New Roman" w:cs="Times New Roman"/>
          <w:sz w:val="22"/>
          <w:szCs w:val="22"/>
          <w:lang w:val="en-US" w:eastAsia="fr-FR"/>
        </w:rPr>
        <w:t xml:space="preserve"> and the IOC regional Commission</w:t>
      </w:r>
      <w:r w:rsidR="006A1525" w:rsidRPr="009D5EDF">
        <w:rPr>
          <w:rFonts w:eastAsia="Times New Roman" w:cs="Times New Roman"/>
          <w:sz w:val="22"/>
          <w:szCs w:val="22"/>
          <w:lang w:val="en-US" w:eastAsia="fr-FR"/>
        </w:rPr>
        <w:t xml:space="preserve"> (where it does exist)</w:t>
      </w:r>
      <w:r w:rsidRPr="009D5EDF">
        <w:rPr>
          <w:rFonts w:eastAsia="Times New Roman" w:cs="Times New Roman"/>
          <w:sz w:val="22"/>
          <w:szCs w:val="22"/>
          <w:lang w:val="en-US" w:eastAsia="fr-FR"/>
        </w:rPr>
        <w:t xml:space="preserve"> in charge of organizing the event </w:t>
      </w:r>
      <w:r w:rsidR="009C71C5" w:rsidRPr="009D5EDF">
        <w:rPr>
          <w:rFonts w:eastAsia="Times New Roman" w:cs="Times New Roman"/>
          <w:sz w:val="22"/>
          <w:szCs w:val="22"/>
          <w:lang w:val="en-US" w:eastAsia="fr-FR"/>
        </w:rPr>
        <w:t xml:space="preserve">will also assist attendees and participants in their own individual efforts to contribute to the event’s ecological footprint reduction. </w:t>
      </w:r>
    </w:p>
    <w:p w14:paraId="06ABD7BF" w14:textId="5F9F3FB5" w:rsidR="009C71C5" w:rsidRPr="009D5EDF" w:rsidRDefault="009C71C5" w:rsidP="00F81B97">
      <w:pPr>
        <w:autoSpaceDE w:val="0"/>
        <w:autoSpaceDN w:val="0"/>
        <w:adjustRightInd w:val="0"/>
        <w:jc w:val="both"/>
        <w:rPr>
          <w:rFonts w:eastAsia="Times New Roman" w:cs="Times New Roman"/>
          <w:sz w:val="22"/>
          <w:szCs w:val="22"/>
          <w:lang w:val="en-US" w:eastAsia="fr-FR"/>
        </w:rPr>
      </w:pPr>
    </w:p>
    <w:p w14:paraId="7B5BFAF9" w14:textId="65EEF3B5" w:rsidR="009C71C5" w:rsidRPr="009D5EDF" w:rsidRDefault="009C71C5" w:rsidP="00F81B97">
      <w:pPr>
        <w:autoSpaceDE w:val="0"/>
        <w:autoSpaceDN w:val="0"/>
        <w:adjustRightInd w:val="0"/>
        <w:jc w:val="both"/>
        <w:rPr>
          <w:sz w:val="22"/>
          <w:szCs w:val="22"/>
          <w:lang w:val="en-US"/>
        </w:rPr>
      </w:pPr>
      <w:r w:rsidRPr="009D5EDF">
        <w:rPr>
          <w:sz w:val="22"/>
          <w:szCs w:val="22"/>
          <w:lang w:val="en-US"/>
        </w:rPr>
        <w:t>After the workshops, IOC will communicate the results to the venue’s managers, institutional partners and participants</w:t>
      </w:r>
      <w:r w:rsidR="00A56929" w:rsidRPr="009D5EDF">
        <w:rPr>
          <w:sz w:val="22"/>
          <w:szCs w:val="22"/>
          <w:lang w:val="en-US"/>
        </w:rPr>
        <w:t xml:space="preserve"> and </w:t>
      </w:r>
      <w:r w:rsidRPr="009D5EDF">
        <w:rPr>
          <w:sz w:val="22"/>
          <w:szCs w:val="22"/>
          <w:lang w:val="en-US"/>
        </w:rPr>
        <w:t>th</w:t>
      </w:r>
      <w:r w:rsidR="00A56929" w:rsidRPr="009D5EDF">
        <w:rPr>
          <w:sz w:val="22"/>
          <w:szCs w:val="22"/>
          <w:lang w:val="en-US"/>
        </w:rPr>
        <w:t>e efforts put into this event,</w:t>
      </w:r>
      <w:r w:rsidRPr="009D5EDF">
        <w:rPr>
          <w:sz w:val="22"/>
          <w:szCs w:val="22"/>
          <w:lang w:val="en-US"/>
        </w:rPr>
        <w:t xml:space="preserve"> spread</w:t>
      </w:r>
      <w:r w:rsidR="00A56929" w:rsidRPr="009D5EDF">
        <w:rPr>
          <w:sz w:val="22"/>
          <w:szCs w:val="22"/>
          <w:lang w:val="en-US"/>
        </w:rPr>
        <w:t>ing</w:t>
      </w:r>
      <w:r w:rsidRPr="009D5EDF">
        <w:rPr>
          <w:sz w:val="22"/>
          <w:szCs w:val="22"/>
          <w:lang w:val="en-US"/>
        </w:rPr>
        <w:t xml:space="preserve"> the message that organizing greener events is possible</w:t>
      </w:r>
      <w:r w:rsidR="00A56929" w:rsidRPr="009D5EDF">
        <w:rPr>
          <w:sz w:val="22"/>
          <w:szCs w:val="22"/>
          <w:lang w:val="en-US"/>
        </w:rPr>
        <w:t>;</w:t>
      </w:r>
      <w:r w:rsidRPr="009D5EDF">
        <w:rPr>
          <w:sz w:val="22"/>
          <w:szCs w:val="22"/>
          <w:lang w:val="en-US"/>
        </w:rPr>
        <w:t xml:space="preserve"> </w:t>
      </w:r>
    </w:p>
    <w:p w14:paraId="5591E3A5" w14:textId="423AC41F" w:rsidR="00BC5408" w:rsidRPr="009D5EDF" w:rsidRDefault="00BC5408" w:rsidP="00F81B97">
      <w:pPr>
        <w:autoSpaceDE w:val="0"/>
        <w:autoSpaceDN w:val="0"/>
        <w:adjustRightInd w:val="0"/>
        <w:jc w:val="both"/>
        <w:rPr>
          <w:sz w:val="22"/>
          <w:szCs w:val="22"/>
          <w:lang w:val="en-US"/>
        </w:rPr>
      </w:pPr>
    </w:p>
    <w:p w14:paraId="5F6C973B" w14:textId="1B166D5A" w:rsidR="009C71C5" w:rsidRPr="009D5EDF" w:rsidRDefault="00F81B97" w:rsidP="00F81B97">
      <w:pPr>
        <w:jc w:val="both"/>
        <w:rPr>
          <w:sz w:val="22"/>
          <w:szCs w:val="22"/>
          <w:lang w:val="en-US"/>
        </w:rPr>
      </w:pPr>
      <w:r w:rsidRPr="009D5EDF">
        <w:rPr>
          <w:sz w:val="22"/>
          <w:szCs w:val="22"/>
          <w:lang w:val="en-US"/>
        </w:rPr>
        <w:t>The s</w:t>
      </w:r>
      <w:r w:rsidR="009C71C5" w:rsidRPr="009D5EDF">
        <w:rPr>
          <w:sz w:val="22"/>
          <w:szCs w:val="22"/>
          <w:lang w:val="en-US"/>
        </w:rPr>
        <w:t>hared responsibilities regarding the organization of</w:t>
      </w:r>
      <w:r w:rsidRPr="009D5EDF">
        <w:rPr>
          <w:sz w:val="22"/>
          <w:szCs w:val="22"/>
          <w:lang w:val="en-US"/>
        </w:rPr>
        <w:t xml:space="preserve"> green</w:t>
      </w:r>
      <w:r w:rsidR="00A56929" w:rsidRPr="009D5EDF">
        <w:rPr>
          <w:sz w:val="22"/>
          <w:szCs w:val="22"/>
          <w:lang w:val="en-US"/>
        </w:rPr>
        <w:t xml:space="preserve"> workshops</w:t>
      </w:r>
      <w:r w:rsidR="00B04967" w:rsidRPr="009D5EDF">
        <w:rPr>
          <w:sz w:val="22"/>
          <w:szCs w:val="22"/>
          <w:lang w:val="en-US"/>
        </w:rPr>
        <w:t xml:space="preserve"> are listed in Annex IV</w:t>
      </w:r>
      <w:r w:rsidR="00316F21" w:rsidRPr="009D5EDF">
        <w:rPr>
          <w:sz w:val="22"/>
          <w:szCs w:val="22"/>
          <w:lang w:val="en-US"/>
        </w:rPr>
        <w:t>.</w:t>
      </w:r>
    </w:p>
    <w:p w14:paraId="72216AC8" w14:textId="5F330D2A" w:rsidR="00E25EF3" w:rsidRPr="009D5EDF" w:rsidRDefault="00E25EF3" w:rsidP="00316F21">
      <w:pPr>
        <w:rPr>
          <w:sz w:val="22"/>
          <w:szCs w:val="22"/>
          <w:lang w:val="en-US"/>
        </w:rPr>
      </w:pPr>
    </w:p>
    <w:p w14:paraId="239B59E1" w14:textId="0D73B1F3" w:rsidR="00E25EF3" w:rsidRPr="009D5EDF" w:rsidRDefault="00E25EF3" w:rsidP="00F81B97">
      <w:pPr>
        <w:rPr>
          <w:sz w:val="22"/>
          <w:szCs w:val="22"/>
          <w:lang w:val="en-US"/>
        </w:rPr>
      </w:pPr>
    </w:p>
    <w:p w14:paraId="7AB3C00B" w14:textId="15D514A3" w:rsidR="00F81B97" w:rsidRPr="009D5EDF" w:rsidRDefault="009E3B34" w:rsidP="00C825C9">
      <w:pPr>
        <w:pStyle w:val="ListParagraph"/>
        <w:numPr>
          <w:ilvl w:val="0"/>
          <w:numId w:val="21"/>
        </w:numPr>
        <w:rPr>
          <w:rFonts w:eastAsia="Times New Roman" w:cs="Times New Roman"/>
          <w:b/>
          <w:color w:val="2E74B5" w:themeColor="accent5" w:themeShade="BF"/>
          <w:sz w:val="22"/>
          <w:szCs w:val="22"/>
          <w:lang w:val="en-US" w:eastAsia="fr-FR"/>
        </w:rPr>
      </w:pPr>
      <w:r w:rsidRPr="009D5EDF">
        <w:rPr>
          <w:rFonts w:eastAsia="Times New Roman" w:cs="Times New Roman"/>
          <w:b/>
          <w:color w:val="2E74B5" w:themeColor="accent5" w:themeShade="BF"/>
          <w:sz w:val="22"/>
          <w:szCs w:val="22"/>
          <w:lang w:val="en-US" w:eastAsia="fr-FR"/>
        </w:rPr>
        <w:t>Workshops specifications note</w:t>
      </w:r>
      <w:r w:rsidR="00F81B97" w:rsidRPr="009D5EDF">
        <w:rPr>
          <w:rFonts w:eastAsia="Times New Roman" w:cs="Times New Roman"/>
          <w:b/>
          <w:color w:val="2E74B5" w:themeColor="accent5" w:themeShade="BF"/>
          <w:sz w:val="22"/>
          <w:szCs w:val="22"/>
          <w:lang w:val="en-US" w:eastAsia="fr-FR"/>
        </w:rPr>
        <w:t>:</w:t>
      </w:r>
    </w:p>
    <w:p w14:paraId="543A0FBB" w14:textId="77777777" w:rsidR="00F81B97" w:rsidRPr="009D5EDF" w:rsidRDefault="00F81B97" w:rsidP="00F81B97">
      <w:pPr>
        <w:rPr>
          <w:rFonts w:eastAsia="Times New Roman" w:cs="Times New Roman"/>
          <w:b/>
          <w:sz w:val="22"/>
          <w:szCs w:val="22"/>
          <w:lang w:val="en-US" w:eastAsia="fr-FR"/>
        </w:rPr>
      </w:pPr>
    </w:p>
    <w:p w14:paraId="0F736C9E" w14:textId="1881979C" w:rsidR="00F81B97" w:rsidRPr="009D5EDF" w:rsidRDefault="00F81B97" w:rsidP="00316F21">
      <w:pPr>
        <w:jc w:val="both"/>
        <w:rPr>
          <w:rFonts w:eastAsia="Times New Roman" w:cs="Times New Roman"/>
          <w:b/>
          <w:sz w:val="22"/>
          <w:szCs w:val="22"/>
          <w:lang w:val="en-US" w:eastAsia="fr-FR"/>
        </w:rPr>
      </w:pPr>
      <w:r w:rsidRPr="009D5EDF">
        <w:rPr>
          <w:rFonts w:eastAsia="Times New Roman" w:cs="Times New Roman"/>
          <w:sz w:val="22"/>
          <w:szCs w:val="22"/>
          <w:lang w:val="en-US" w:eastAsia="fr-FR"/>
        </w:rPr>
        <w:t>The logistics, funding support and responsibilities of the shared responsibilities between the local host</w:t>
      </w:r>
      <w:r w:rsidR="006A1525" w:rsidRPr="009D5EDF">
        <w:rPr>
          <w:rFonts w:eastAsia="Times New Roman" w:cs="Times New Roman"/>
          <w:sz w:val="22"/>
          <w:szCs w:val="22"/>
          <w:lang w:val="en-US" w:eastAsia="fr-FR"/>
        </w:rPr>
        <w:t>/partner organisation</w:t>
      </w:r>
      <w:r w:rsidR="001146F8">
        <w:rPr>
          <w:rFonts w:eastAsia="Times New Roman" w:cs="Times New Roman"/>
          <w:sz w:val="22"/>
          <w:szCs w:val="22"/>
          <w:lang w:val="en-US" w:eastAsia="fr-FR"/>
        </w:rPr>
        <w:t xml:space="preserve">, the </w:t>
      </w:r>
      <w:r w:rsidRPr="009D5EDF">
        <w:rPr>
          <w:rFonts w:eastAsia="Times New Roman" w:cs="Times New Roman"/>
          <w:sz w:val="22"/>
          <w:szCs w:val="22"/>
          <w:lang w:val="en-US" w:eastAsia="fr-FR"/>
        </w:rPr>
        <w:t xml:space="preserve">IOC </w:t>
      </w:r>
      <w:r w:rsidR="001146F8">
        <w:rPr>
          <w:rFonts w:eastAsia="Times New Roman" w:cs="Times New Roman"/>
          <w:sz w:val="22"/>
          <w:szCs w:val="22"/>
          <w:lang w:val="en-US" w:eastAsia="fr-FR"/>
        </w:rPr>
        <w:t xml:space="preserve"> Secreterariat </w:t>
      </w:r>
      <w:r w:rsidRPr="009D5EDF">
        <w:rPr>
          <w:rFonts w:eastAsia="Times New Roman" w:cs="Times New Roman"/>
          <w:sz w:val="22"/>
          <w:szCs w:val="22"/>
          <w:lang w:val="en-US" w:eastAsia="fr-FR"/>
        </w:rPr>
        <w:t xml:space="preserve">will be </w:t>
      </w:r>
      <w:r w:rsidR="001146F8">
        <w:rPr>
          <w:rFonts w:eastAsia="Times New Roman" w:cs="Times New Roman"/>
          <w:sz w:val="22"/>
          <w:szCs w:val="22"/>
          <w:lang w:val="en-US" w:eastAsia="fr-FR"/>
        </w:rPr>
        <w:t xml:space="preserve">detailed in </w:t>
      </w:r>
      <w:r w:rsidRPr="009D5EDF">
        <w:rPr>
          <w:rFonts w:eastAsia="Times New Roman" w:cs="Times New Roman"/>
          <w:sz w:val="22"/>
          <w:szCs w:val="22"/>
          <w:lang w:val="en-US" w:eastAsia="fr-FR"/>
        </w:rPr>
        <w:t>a</w:t>
      </w:r>
      <w:r w:rsidR="009E3B34" w:rsidRPr="009D5EDF">
        <w:rPr>
          <w:rFonts w:eastAsia="Times New Roman" w:cs="Times New Roman"/>
          <w:sz w:val="22"/>
          <w:szCs w:val="22"/>
          <w:lang w:val="en-US" w:eastAsia="fr-FR"/>
        </w:rPr>
        <w:t xml:space="preserve"> </w:t>
      </w:r>
      <w:r w:rsidR="001146F8">
        <w:rPr>
          <w:rFonts w:eastAsia="Times New Roman" w:cs="Times New Roman"/>
          <w:sz w:val="22"/>
          <w:szCs w:val="22"/>
          <w:lang w:val="en-US" w:eastAsia="fr-FR"/>
        </w:rPr>
        <w:t xml:space="preserve">meeting </w:t>
      </w:r>
      <w:r w:rsidR="009E3B34" w:rsidRPr="009D5EDF">
        <w:rPr>
          <w:rFonts w:eastAsia="Times New Roman" w:cs="Times New Roman"/>
          <w:sz w:val="22"/>
          <w:szCs w:val="22"/>
          <w:lang w:val="en-US" w:eastAsia="fr-FR"/>
        </w:rPr>
        <w:t>specifications note</w:t>
      </w:r>
      <w:r w:rsidRPr="009D5EDF">
        <w:rPr>
          <w:rFonts w:eastAsia="Times New Roman" w:cs="Times New Roman"/>
          <w:sz w:val="22"/>
          <w:szCs w:val="22"/>
          <w:lang w:val="en-US" w:eastAsia="fr-FR"/>
        </w:rPr>
        <w:t xml:space="preserve">. </w:t>
      </w:r>
      <w:r w:rsidRPr="009D5EDF">
        <w:rPr>
          <w:rFonts w:eastAsia="Times New Roman" w:cs="Times New Roman"/>
          <w:b/>
          <w:sz w:val="22"/>
          <w:szCs w:val="22"/>
          <w:lang w:val="en-US" w:eastAsia="fr-FR"/>
        </w:rPr>
        <w:t xml:space="preserve"> </w:t>
      </w:r>
    </w:p>
    <w:p w14:paraId="676BBAE1" w14:textId="70332E6D" w:rsidR="004A67F3" w:rsidRPr="009D5EDF" w:rsidRDefault="004A67F3" w:rsidP="00316F21">
      <w:pPr>
        <w:jc w:val="both"/>
        <w:rPr>
          <w:rFonts w:eastAsia="Times New Roman" w:cs="Times New Roman"/>
          <w:b/>
          <w:sz w:val="22"/>
          <w:szCs w:val="22"/>
          <w:lang w:val="en-US" w:eastAsia="fr-FR"/>
        </w:rPr>
      </w:pPr>
    </w:p>
    <w:p w14:paraId="38727F9B" w14:textId="1539A33D" w:rsidR="004A67F3" w:rsidRPr="009D5EDF" w:rsidRDefault="004A67F3" w:rsidP="00316F21">
      <w:pPr>
        <w:jc w:val="both"/>
        <w:rPr>
          <w:rFonts w:eastAsia="Times New Roman" w:cs="Times New Roman"/>
          <w:b/>
          <w:sz w:val="22"/>
          <w:szCs w:val="22"/>
          <w:lang w:val="en-US" w:eastAsia="fr-FR"/>
        </w:rPr>
      </w:pPr>
    </w:p>
    <w:p w14:paraId="78D2DF2F" w14:textId="7E7B2C0F" w:rsidR="004A67F3" w:rsidRPr="009D5EDF" w:rsidRDefault="004A67F3" w:rsidP="00C825C9">
      <w:pPr>
        <w:pStyle w:val="ListParagraph"/>
        <w:numPr>
          <w:ilvl w:val="0"/>
          <w:numId w:val="21"/>
        </w:numPr>
        <w:rPr>
          <w:rFonts w:eastAsia="Times New Roman" w:cs="Times New Roman"/>
          <w:b/>
          <w:color w:val="2E74B5" w:themeColor="accent5" w:themeShade="BF"/>
          <w:sz w:val="22"/>
          <w:szCs w:val="22"/>
          <w:lang w:val="en-US" w:eastAsia="fr-FR"/>
        </w:rPr>
      </w:pPr>
      <w:r w:rsidRPr="009D5EDF">
        <w:rPr>
          <w:rFonts w:eastAsia="Times New Roman" w:cs="Times New Roman"/>
          <w:b/>
          <w:color w:val="2E74B5" w:themeColor="accent5" w:themeShade="BF"/>
          <w:sz w:val="22"/>
          <w:szCs w:val="22"/>
          <w:lang w:val="en-US" w:eastAsia="fr-FR"/>
        </w:rPr>
        <w:t>Workshops preparation timeline:</w:t>
      </w:r>
    </w:p>
    <w:p w14:paraId="1A98C941" w14:textId="24220EF1" w:rsidR="004A67F3" w:rsidRPr="009D5EDF" w:rsidRDefault="004A67F3" w:rsidP="00316F21">
      <w:pPr>
        <w:jc w:val="both"/>
        <w:rPr>
          <w:rFonts w:eastAsia="Times New Roman" w:cs="Times New Roman"/>
          <w:b/>
          <w:sz w:val="22"/>
          <w:szCs w:val="22"/>
          <w:lang w:val="en-US" w:eastAsia="fr-FR"/>
        </w:rPr>
      </w:pPr>
      <w:r w:rsidRPr="009D5EDF">
        <w:rPr>
          <w:rFonts w:eastAsia="Times New Roman" w:cs="Times New Roman"/>
          <w:noProof/>
          <w:sz w:val="22"/>
          <w:szCs w:val="22"/>
          <w:lang w:eastAsia="fr-FR"/>
        </w:rPr>
        <w:drawing>
          <wp:inline distT="0" distB="0" distL="0" distR="0" wp14:anchorId="49A3EA8C" wp14:editId="004A4318">
            <wp:extent cx="5756910" cy="32283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910" cy="3228329"/>
                    </a:xfrm>
                    <a:prstGeom prst="rect">
                      <a:avLst/>
                    </a:prstGeom>
                  </pic:spPr>
                </pic:pic>
              </a:graphicData>
            </a:graphic>
          </wp:inline>
        </w:drawing>
      </w:r>
    </w:p>
    <w:p w14:paraId="69267B09" w14:textId="17733D50" w:rsidR="00E25EF3" w:rsidRPr="009D5EDF" w:rsidRDefault="00E25EF3" w:rsidP="00316F21">
      <w:pPr>
        <w:rPr>
          <w:sz w:val="22"/>
          <w:szCs w:val="22"/>
          <w:lang w:val="en-US"/>
        </w:rPr>
      </w:pPr>
    </w:p>
    <w:p w14:paraId="3C7C39B3" w14:textId="22397427" w:rsidR="00316F21" w:rsidRPr="009D5EDF" w:rsidRDefault="00DD5612" w:rsidP="00C825C9">
      <w:pPr>
        <w:pStyle w:val="ListParagraph"/>
        <w:numPr>
          <w:ilvl w:val="0"/>
          <w:numId w:val="21"/>
        </w:numPr>
        <w:rPr>
          <w:rFonts w:eastAsia="Times New Roman" w:cs="Times New Roman"/>
          <w:b/>
          <w:color w:val="2E74B5" w:themeColor="accent5" w:themeShade="BF"/>
          <w:sz w:val="22"/>
          <w:szCs w:val="22"/>
          <w:lang w:val="en-US" w:eastAsia="fr-FR"/>
        </w:rPr>
      </w:pPr>
      <w:r w:rsidRPr="009D5EDF">
        <w:rPr>
          <w:rFonts w:eastAsia="Times New Roman" w:cs="Times New Roman"/>
          <w:b/>
          <w:color w:val="2E74B5" w:themeColor="accent5" w:themeShade="BF"/>
          <w:sz w:val="22"/>
          <w:szCs w:val="22"/>
          <w:lang w:val="en-US" w:eastAsia="fr-FR"/>
        </w:rPr>
        <w:t>Workshops’ f</w:t>
      </w:r>
      <w:r w:rsidR="00316F21" w:rsidRPr="009D5EDF">
        <w:rPr>
          <w:rFonts w:eastAsia="Times New Roman" w:cs="Times New Roman"/>
          <w:b/>
          <w:color w:val="2E74B5" w:themeColor="accent5" w:themeShade="BF"/>
          <w:sz w:val="22"/>
          <w:szCs w:val="22"/>
          <w:lang w:val="en-US" w:eastAsia="fr-FR"/>
        </w:rPr>
        <w:t xml:space="preserve">ollow-up </w:t>
      </w:r>
      <w:r w:rsidRPr="009D5EDF">
        <w:rPr>
          <w:rFonts w:eastAsia="Times New Roman" w:cs="Times New Roman"/>
          <w:b/>
          <w:color w:val="2E74B5" w:themeColor="accent5" w:themeShade="BF"/>
          <w:sz w:val="22"/>
          <w:szCs w:val="22"/>
          <w:lang w:val="en-US" w:eastAsia="fr-FR"/>
        </w:rPr>
        <w:t>activities</w:t>
      </w:r>
      <w:r w:rsidR="00316F21" w:rsidRPr="009D5EDF">
        <w:rPr>
          <w:rFonts w:eastAsia="Times New Roman" w:cs="Times New Roman"/>
          <w:b/>
          <w:color w:val="2E74B5" w:themeColor="accent5" w:themeShade="BF"/>
          <w:sz w:val="22"/>
          <w:szCs w:val="22"/>
          <w:lang w:val="en-US" w:eastAsia="fr-FR"/>
        </w:rPr>
        <w:t>:</w:t>
      </w:r>
    </w:p>
    <w:p w14:paraId="0EA7E32D" w14:textId="5D903C9A" w:rsidR="00316F21" w:rsidRPr="009D5EDF" w:rsidRDefault="00316F21" w:rsidP="00316F21">
      <w:pPr>
        <w:rPr>
          <w:rFonts w:eastAsia="Times New Roman" w:cs="Times New Roman"/>
          <w:sz w:val="22"/>
          <w:szCs w:val="22"/>
          <w:lang w:val="en-US" w:eastAsia="fr-FR"/>
        </w:rPr>
      </w:pPr>
    </w:p>
    <w:p w14:paraId="0171D776" w14:textId="6FC9CA67" w:rsidR="00316F21" w:rsidRPr="009D5EDF" w:rsidRDefault="00316F21" w:rsidP="00DD5612">
      <w:pPr>
        <w:jc w:val="both"/>
        <w:rPr>
          <w:rFonts w:eastAsia="Times New Roman" w:cs="Times New Roman"/>
          <w:sz w:val="22"/>
          <w:szCs w:val="22"/>
          <w:lang w:val="en-US" w:eastAsia="fr-FR"/>
        </w:rPr>
      </w:pPr>
      <w:r w:rsidRPr="009D5EDF">
        <w:rPr>
          <w:rFonts w:eastAsia="Times New Roman" w:cs="Times New Roman"/>
          <w:sz w:val="22"/>
          <w:szCs w:val="22"/>
          <w:lang w:val="en-US" w:eastAsia="fr-FR"/>
        </w:rPr>
        <w:t xml:space="preserve">The final version of the regional plan will be available on the Decade website. </w:t>
      </w:r>
    </w:p>
    <w:p w14:paraId="48807149" w14:textId="77777777" w:rsidR="00DD5612" w:rsidRPr="009D5EDF" w:rsidRDefault="00DD5612" w:rsidP="00DD5612">
      <w:pPr>
        <w:jc w:val="both"/>
        <w:rPr>
          <w:sz w:val="22"/>
          <w:szCs w:val="22"/>
          <w:lang w:val="en-US"/>
        </w:rPr>
      </w:pPr>
    </w:p>
    <w:p w14:paraId="3B03D4AB" w14:textId="37D23D5F" w:rsidR="00316F21" w:rsidRPr="009D5EDF" w:rsidRDefault="009620C7" w:rsidP="00DD5612">
      <w:pPr>
        <w:jc w:val="both"/>
        <w:rPr>
          <w:sz w:val="22"/>
          <w:szCs w:val="22"/>
          <w:lang w:val="en-US"/>
        </w:rPr>
      </w:pPr>
      <w:r w:rsidRPr="009D5EDF">
        <w:rPr>
          <w:sz w:val="22"/>
          <w:szCs w:val="22"/>
          <w:lang w:val="en-US"/>
        </w:rPr>
        <w:t xml:space="preserve">Designated regional experts will present the regional plan during the global planning meeting that will take place </w:t>
      </w:r>
      <w:r w:rsidR="005704F0" w:rsidRPr="009D5EDF">
        <w:rPr>
          <w:sz w:val="22"/>
          <w:szCs w:val="22"/>
          <w:lang w:val="en-US"/>
        </w:rPr>
        <w:t>in 2019 to consolidate inputs f</w:t>
      </w:r>
      <w:r w:rsidRPr="009D5EDF">
        <w:rPr>
          <w:sz w:val="22"/>
          <w:szCs w:val="22"/>
          <w:lang w:val="en-US"/>
        </w:rPr>
        <w:t>r</w:t>
      </w:r>
      <w:r w:rsidR="005704F0" w:rsidRPr="009D5EDF">
        <w:rPr>
          <w:sz w:val="22"/>
          <w:szCs w:val="22"/>
          <w:lang w:val="en-US"/>
        </w:rPr>
        <w:t>o</w:t>
      </w:r>
      <w:r w:rsidRPr="009D5EDF">
        <w:rPr>
          <w:sz w:val="22"/>
          <w:szCs w:val="22"/>
          <w:lang w:val="en-US"/>
        </w:rPr>
        <w:t xml:space="preserve">m various consultations (including the regional workshops). </w:t>
      </w:r>
    </w:p>
    <w:p w14:paraId="2679105A" w14:textId="07A3112B" w:rsidR="00DD5612" w:rsidRPr="009D5EDF" w:rsidRDefault="00DD5612" w:rsidP="00DD5612">
      <w:pPr>
        <w:jc w:val="both"/>
        <w:rPr>
          <w:sz w:val="22"/>
          <w:szCs w:val="22"/>
          <w:lang w:val="en-US"/>
        </w:rPr>
      </w:pPr>
    </w:p>
    <w:p w14:paraId="15D643A3" w14:textId="77689A0B" w:rsidR="00DD5612" w:rsidRPr="009D5EDF" w:rsidRDefault="00DD5612" w:rsidP="00DD5612">
      <w:pPr>
        <w:jc w:val="both"/>
        <w:rPr>
          <w:sz w:val="22"/>
          <w:szCs w:val="22"/>
          <w:lang w:val="en-US"/>
        </w:rPr>
      </w:pPr>
      <w:r w:rsidRPr="009D5EDF">
        <w:rPr>
          <w:sz w:val="22"/>
          <w:szCs w:val="22"/>
          <w:lang w:val="en-US"/>
        </w:rPr>
        <w:t>A regional network will be established gathering scientific experts/institutions, regional Ocean managers and decision-makers, regional NGOs, regional representative</w:t>
      </w:r>
      <w:r w:rsidR="005704F0" w:rsidRPr="009D5EDF">
        <w:rPr>
          <w:sz w:val="22"/>
          <w:szCs w:val="22"/>
          <w:lang w:val="en-US"/>
        </w:rPr>
        <w:t>s</w:t>
      </w:r>
      <w:r w:rsidRPr="009D5EDF">
        <w:rPr>
          <w:sz w:val="22"/>
          <w:szCs w:val="22"/>
          <w:lang w:val="en-US"/>
        </w:rPr>
        <w:t xml:space="preserve"> of businesses and industries in order to prepare the Decade activities and liaise with the Stakeholder Forum. </w:t>
      </w:r>
    </w:p>
    <w:p w14:paraId="7F1A7BBB" w14:textId="73FD5977" w:rsidR="009620C7" w:rsidRPr="009D5EDF" w:rsidRDefault="009620C7" w:rsidP="00DD5612">
      <w:pPr>
        <w:jc w:val="both"/>
        <w:rPr>
          <w:sz w:val="22"/>
          <w:szCs w:val="22"/>
          <w:lang w:val="en-US"/>
        </w:rPr>
      </w:pPr>
    </w:p>
    <w:p w14:paraId="5D26D59F" w14:textId="401FC0CA" w:rsidR="00835777" w:rsidRPr="009D5EDF" w:rsidRDefault="00835777" w:rsidP="00316F21">
      <w:pPr>
        <w:rPr>
          <w:sz w:val="22"/>
          <w:szCs w:val="22"/>
          <w:lang w:val="en-US"/>
        </w:rPr>
      </w:pPr>
    </w:p>
    <w:p w14:paraId="43FC29D7" w14:textId="2F1C832C" w:rsidR="009620C7" w:rsidRPr="009D5EDF" w:rsidRDefault="009620C7" w:rsidP="00C825C9">
      <w:pPr>
        <w:pStyle w:val="ListParagraph"/>
        <w:numPr>
          <w:ilvl w:val="0"/>
          <w:numId w:val="21"/>
        </w:numPr>
        <w:rPr>
          <w:rFonts w:eastAsia="Times New Roman" w:cs="Times New Roman"/>
          <w:b/>
          <w:color w:val="2E74B5" w:themeColor="accent5" w:themeShade="BF"/>
          <w:sz w:val="22"/>
          <w:szCs w:val="22"/>
          <w:lang w:val="en-US" w:eastAsia="fr-FR"/>
        </w:rPr>
      </w:pPr>
      <w:r w:rsidRPr="009D5EDF">
        <w:rPr>
          <w:rFonts w:eastAsia="Times New Roman" w:cs="Times New Roman"/>
          <w:b/>
          <w:color w:val="2E74B5" w:themeColor="accent5" w:themeShade="BF"/>
          <w:sz w:val="22"/>
          <w:szCs w:val="22"/>
          <w:lang w:val="en-US" w:eastAsia="fr-FR"/>
        </w:rPr>
        <w:t>Workshops communication strategy:</w:t>
      </w:r>
    </w:p>
    <w:p w14:paraId="73E101DA" w14:textId="4A115F24" w:rsidR="009620C7" w:rsidRPr="009D5EDF" w:rsidRDefault="009620C7" w:rsidP="009620C7">
      <w:pPr>
        <w:rPr>
          <w:rFonts w:eastAsia="Times New Roman" w:cs="Times New Roman"/>
          <w:sz w:val="22"/>
          <w:szCs w:val="22"/>
          <w:lang w:val="en-US" w:eastAsia="fr-FR"/>
        </w:rPr>
      </w:pPr>
    </w:p>
    <w:p w14:paraId="58A91C84" w14:textId="7181DECF" w:rsidR="009E2FF0" w:rsidRPr="009D5EDF" w:rsidRDefault="009E2FF0" w:rsidP="009620C7">
      <w:pPr>
        <w:rPr>
          <w:rFonts w:eastAsia="Times New Roman" w:cs="Times New Roman"/>
          <w:sz w:val="22"/>
          <w:szCs w:val="22"/>
          <w:lang w:val="en-US" w:eastAsia="fr-FR"/>
        </w:rPr>
      </w:pPr>
      <w:r w:rsidRPr="009D5EDF">
        <w:rPr>
          <w:rFonts w:eastAsia="Times New Roman" w:cs="Times New Roman"/>
          <w:sz w:val="22"/>
          <w:szCs w:val="22"/>
          <w:lang w:val="en-US" w:eastAsia="fr-FR"/>
        </w:rPr>
        <w:t xml:space="preserve">The workshop will be as much interactive as possible, using public </w:t>
      </w:r>
      <w:r w:rsidR="00D376E8" w:rsidRPr="009D5EDF">
        <w:rPr>
          <w:rFonts w:eastAsia="Times New Roman" w:cs="Times New Roman"/>
          <w:sz w:val="22"/>
          <w:szCs w:val="22"/>
          <w:lang w:val="en-US" w:eastAsia="fr-FR"/>
        </w:rPr>
        <w:t>engagement tools such as online live stream</w:t>
      </w:r>
      <w:r w:rsidR="00881302" w:rsidRPr="009D5EDF">
        <w:rPr>
          <w:rFonts w:eastAsia="Times New Roman" w:cs="Times New Roman"/>
          <w:sz w:val="22"/>
          <w:szCs w:val="22"/>
          <w:lang w:val="en-US" w:eastAsia="fr-FR"/>
        </w:rPr>
        <w:t xml:space="preserve">ing and </w:t>
      </w:r>
      <w:hyperlink r:id="rId11" w:history="1">
        <w:r w:rsidR="00881302" w:rsidRPr="009D5EDF">
          <w:rPr>
            <w:rStyle w:val="Hyperlink"/>
            <w:rFonts w:eastAsia="Times New Roman" w:cs="Times New Roman"/>
            <w:i/>
            <w:sz w:val="22"/>
            <w:szCs w:val="22"/>
            <w:lang w:val="en-US" w:eastAsia="fr-FR"/>
          </w:rPr>
          <w:t>Slido</w:t>
        </w:r>
      </w:hyperlink>
      <w:r w:rsidR="00D376E8" w:rsidRPr="009D5EDF">
        <w:rPr>
          <w:rFonts w:eastAsia="Times New Roman" w:cs="Times New Roman"/>
          <w:sz w:val="22"/>
          <w:szCs w:val="22"/>
          <w:lang w:val="en-US" w:eastAsia="fr-FR"/>
        </w:rPr>
        <w:t>.</w:t>
      </w:r>
    </w:p>
    <w:p w14:paraId="3901E3D8" w14:textId="77777777" w:rsidR="009E2FF0" w:rsidRPr="009D5EDF" w:rsidRDefault="009E2FF0" w:rsidP="009620C7">
      <w:pPr>
        <w:rPr>
          <w:rFonts w:eastAsia="Times New Roman" w:cs="Times New Roman"/>
          <w:sz w:val="22"/>
          <w:szCs w:val="22"/>
          <w:lang w:val="en-US" w:eastAsia="fr-FR"/>
        </w:rPr>
      </w:pPr>
    </w:p>
    <w:p w14:paraId="01853B54" w14:textId="424DAD65" w:rsidR="009620C7" w:rsidRPr="009D5EDF" w:rsidRDefault="009620C7" w:rsidP="009620C7">
      <w:pPr>
        <w:rPr>
          <w:rFonts w:eastAsia="Times New Roman" w:cs="Times New Roman"/>
          <w:sz w:val="22"/>
          <w:szCs w:val="22"/>
          <w:lang w:val="en-US" w:eastAsia="fr-FR"/>
        </w:rPr>
      </w:pPr>
      <w:r w:rsidRPr="009D5EDF">
        <w:rPr>
          <w:rFonts w:eastAsia="Times New Roman" w:cs="Times New Roman"/>
          <w:sz w:val="22"/>
          <w:szCs w:val="22"/>
          <w:lang w:val="en-US" w:eastAsia="fr-FR"/>
        </w:rPr>
        <w:t>Communication will be key:</w:t>
      </w:r>
    </w:p>
    <w:p w14:paraId="177BCC56" w14:textId="02479FF7" w:rsidR="009620C7" w:rsidRPr="009D5EDF" w:rsidRDefault="009620C7" w:rsidP="009620C7">
      <w:pPr>
        <w:pStyle w:val="ListParagraph"/>
        <w:numPr>
          <w:ilvl w:val="0"/>
          <w:numId w:val="5"/>
        </w:numPr>
        <w:rPr>
          <w:rFonts w:eastAsia="Times New Roman" w:cs="Times New Roman"/>
          <w:sz w:val="22"/>
          <w:szCs w:val="22"/>
          <w:lang w:val="en-US" w:eastAsia="fr-FR"/>
        </w:rPr>
      </w:pPr>
      <w:r w:rsidRPr="009D5EDF">
        <w:rPr>
          <w:rFonts w:eastAsia="Times New Roman" w:cs="Times New Roman"/>
          <w:sz w:val="22"/>
          <w:szCs w:val="22"/>
          <w:lang w:val="en-US" w:eastAsia="fr-FR"/>
        </w:rPr>
        <w:t>Before the workshops: to inform and engage</w:t>
      </w:r>
      <w:r w:rsidR="005704F0" w:rsidRPr="009D5EDF">
        <w:rPr>
          <w:rFonts w:eastAsia="Times New Roman" w:cs="Times New Roman"/>
          <w:sz w:val="22"/>
          <w:szCs w:val="22"/>
          <w:lang w:val="en-US" w:eastAsia="fr-FR"/>
        </w:rPr>
        <w:t xml:space="preserve"> stakeholders</w:t>
      </w:r>
      <w:r w:rsidRPr="009D5EDF">
        <w:rPr>
          <w:rFonts w:eastAsia="Times New Roman" w:cs="Times New Roman"/>
          <w:sz w:val="22"/>
          <w:szCs w:val="22"/>
          <w:lang w:val="en-US" w:eastAsia="fr-FR"/>
        </w:rPr>
        <w:t>. The IOC regional commissions will have a key role in that communication;</w:t>
      </w:r>
    </w:p>
    <w:p w14:paraId="557CE11F" w14:textId="1C978CF0" w:rsidR="009620C7" w:rsidRPr="009D5EDF" w:rsidRDefault="009620C7" w:rsidP="009620C7">
      <w:pPr>
        <w:pStyle w:val="ListParagraph"/>
        <w:numPr>
          <w:ilvl w:val="0"/>
          <w:numId w:val="5"/>
        </w:numPr>
        <w:rPr>
          <w:rFonts w:eastAsia="Times New Roman" w:cs="Times New Roman"/>
          <w:sz w:val="22"/>
          <w:szCs w:val="22"/>
          <w:lang w:val="en-US" w:eastAsia="fr-FR"/>
        </w:rPr>
      </w:pPr>
      <w:r w:rsidRPr="009D5EDF">
        <w:rPr>
          <w:rFonts w:eastAsia="Times New Roman" w:cs="Times New Roman"/>
          <w:sz w:val="22"/>
          <w:szCs w:val="22"/>
          <w:lang w:val="en-US" w:eastAsia="fr-FR"/>
        </w:rPr>
        <w:t xml:space="preserve">During the workshop: communication tools will be developed (interviews, videos, </w:t>
      </w:r>
      <w:r w:rsidR="009E2FF0" w:rsidRPr="009D5EDF">
        <w:rPr>
          <w:rFonts w:eastAsia="Times New Roman" w:cs="Times New Roman"/>
          <w:sz w:val="22"/>
          <w:szCs w:val="22"/>
          <w:lang w:val="en-US" w:eastAsia="fr-FR"/>
        </w:rPr>
        <w:t>pictures</w:t>
      </w:r>
      <w:r w:rsidR="00881302" w:rsidRPr="009D5EDF">
        <w:rPr>
          <w:rFonts w:eastAsia="Times New Roman" w:cs="Times New Roman"/>
          <w:sz w:val="22"/>
          <w:szCs w:val="22"/>
          <w:lang w:val="en-US" w:eastAsia="fr-FR"/>
        </w:rPr>
        <w:t>,</w:t>
      </w:r>
      <w:r w:rsidR="009E2FF0" w:rsidRPr="009D5EDF">
        <w:rPr>
          <w:rFonts w:eastAsia="Times New Roman" w:cs="Times New Roman"/>
          <w:sz w:val="22"/>
          <w:szCs w:val="22"/>
          <w:lang w:val="en-US" w:eastAsia="fr-FR"/>
        </w:rPr>
        <w:t xml:space="preserve"> etc</w:t>
      </w:r>
      <w:r w:rsidR="00881302" w:rsidRPr="009D5EDF">
        <w:rPr>
          <w:rFonts w:eastAsia="Times New Roman" w:cs="Times New Roman"/>
          <w:sz w:val="22"/>
          <w:szCs w:val="22"/>
          <w:lang w:val="en-US" w:eastAsia="fr-FR"/>
        </w:rPr>
        <w:t>.</w:t>
      </w:r>
      <w:r w:rsidR="009E2FF0" w:rsidRPr="009D5EDF">
        <w:rPr>
          <w:rFonts w:eastAsia="Times New Roman" w:cs="Times New Roman"/>
          <w:sz w:val="22"/>
          <w:szCs w:val="22"/>
          <w:lang w:val="en-US" w:eastAsia="fr-FR"/>
        </w:rPr>
        <w:t xml:space="preserve">); </w:t>
      </w:r>
    </w:p>
    <w:p w14:paraId="37004489" w14:textId="5014ADB9" w:rsidR="009E2FF0" w:rsidRPr="009D5EDF" w:rsidRDefault="009E2FF0" w:rsidP="009620C7">
      <w:pPr>
        <w:pStyle w:val="ListParagraph"/>
        <w:numPr>
          <w:ilvl w:val="0"/>
          <w:numId w:val="5"/>
        </w:numPr>
        <w:rPr>
          <w:rFonts w:eastAsia="Times New Roman" w:cs="Times New Roman"/>
          <w:sz w:val="22"/>
          <w:szCs w:val="22"/>
          <w:lang w:val="en-US" w:eastAsia="fr-FR"/>
        </w:rPr>
      </w:pPr>
      <w:r w:rsidRPr="009D5EDF">
        <w:rPr>
          <w:rFonts w:eastAsia="Times New Roman" w:cs="Times New Roman"/>
          <w:sz w:val="22"/>
          <w:szCs w:val="22"/>
          <w:lang w:val="en-US" w:eastAsia="fr-FR"/>
        </w:rPr>
        <w:lastRenderedPageBreak/>
        <w:t>After the workshops: the communication materials elaborated during the workshop will be used to prepare the next workshops and to communicate the resul</w:t>
      </w:r>
      <w:r w:rsidR="005704F0" w:rsidRPr="009D5EDF">
        <w:rPr>
          <w:rFonts w:eastAsia="Times New Roman" w:cs="Times New Roman"/>
          <w:sz w:val="22"/>
          <w:szCs w:val="22"/>
          <w:lang w:val="en-US" w:eastAsia="fr-FR"/>
        </w:rPr>
        <w:t>ts of the regional consultation.</w:t>
      </w:r>
      <w:r w:rsidRPr="009D5EDF">
        <w:rPr>
          <w:rFonts w:eastAsia="Times New Roman" w:cs="Times New Roman"/>
          <w:sz w:val="22"/>
          <w:szCs w:val="22"/>
          <w:lang w:val="en-US" w:eastAsia="fr-FR"/>
        </w:rPr>
        <w:t xml:space="preserve"> </w:t>
      </w:r>
    </w:p>
    <w:p w14:paraId="4FA29554" w14:textId="785DFC23" w:rsidR="009E2FF0" w:rsidRPr="009D5EDF" w:rsidRDefault="009E2FF0" w:rsidP="009E2FF0">
      <w:pPr>
        <w:rPr>
          <w:rFonts w:eastAsia="Times New Roman" w:cs="Times New Roman"/>
          <w:sz w:val="22"/>
          <w:szCs w:val="22"/>
          <w:lang w:val="en-US" w:eastAsia="fr-FR"/>
        </w:rPr>
      </w:pPr>
    </w:p>
    <w:p w14:paraId="408B04E8" w14:textId="77777777" w:rsidR="00D376E8" w:rsidRPr="009D5EDF" w:rsidRDefault="00D376E8">
      <w:pPr>
        <w:rPr>
          <w:rFonts w:eastAsia="Times New Roman" w:cs="Times New Roman"/>
          <w:sz w:val="22"/>
          <w:szCs w:val="22"/>
          <w:lang w:val="en-US" w:eastAsia="fr-FR"/>
        </w:rPr>
      </w:pPr>
      <w:r w:rsidRPr="009D5EDF">
        <w:rPr>
          <w:rFonts w:eastAsia="Times New Roman" w:cs="Times New Roman"/>
          <w:sz w:val="22"/>
          <w:szCs w:val="22"/>
          <w:lang w:val="en-US" w:eastAsia="fr-FR"/>
        </w:rPr>
        <w:t>Communications materials produced in the context of the regional workshops will serve to:</w:t>
      </w:r>
    </w:p>
    <w:p w14:paraId="26CB509D" w14:textId="77777777" w:rsidR="00D376E8" w:rsidRPr="009D5EDF" w:rsidRDefault="00D376E8" w:rsidP="00C20F58">
      <w:pPr>
        <w:pStyle w:val="ListParagraph"/>
        <w:numPr>
          <w:ilvl w:val="0"/>
          <w:numId w:val="18"/>
        </w:numPr>
        <w:rPr>
          <w:rFonts w:eastAsia="Times New Roman" w:cs="Times New Roman"/>
          <w:sz w:val="22"/>
          <w:szCs w:val="22"/>
          <w:lang w:val="en-US" w:eastAsia="fr-FR"/>
        </w:rPr>
      </w:pPr>
      <w:r w:rsidRPr="009D5EDF">
        <w:rPr>
          <w:rFonts w:eastAsia="Times New Roman" w:cs="Times New Roman"/>
          <w:sz w:val="22"/>
          <w:szCs w:val="22"/>
          <w:lang w:val="en-US" w:eastAsia="fr-FR"/>
        </w:rPr>
        <w:t>P</w:t>
      </w:r>
      <w:r w:rsidR="009E2FF0" w:rsidRPr="009D5EDF">
        <w:rPr>
          <w:rFonts w:eastAsia="Times New Roman" w:cs="Times New Roman"/>
          <w:sz w:val="22"/>
          <w:szCs w:val="22"/>
          <w:lang w:val="en-US" w:eastAsia="fr-FR"/>
        </w:rPr>
        <w:t>romote</w:t>
      </w:r>
      <w:r w:rsidRPr="009D5EDF">
        <w:rPr>
          <w:rFonts w:eastAsia="Times New Roman" w:cs="Times New Roman"/>
          <w:sz w:val="22"/>
          <w:szCs w:val="22"/>
          <w:lang w:val="en-US" w:eastAsia="fr-FR"/>
        </w:rPr>
        <w:t xml:space="preserve"> the role of specific individuals</w:t>
      </w:r>
      <w:r w:rsidR="00835777" w:rsidRPr="009D5EDF">
        <w:rPr>
          <w:rFonts w:eastAsia="Times New Roman" w:cs="Times New Roman"/>
          <w:sz w:val="22"/>
          <w:szCs w:val="22"/>
          <w:lang w:val="en-US" w:eastAsia="fr-FR"/>
        </w:rPr>
        <w:t xml:space="preserve"> in the Decade process</w:t>
      </w:r>
      <w:r w:rsidRPr="009D5EDF">
        <w:rPr>
          <w:rFonts w:eastAsia="Times New Roman" w:cs="Times New Roman"/>
          <w:sz w:val="22"/>
          <w:szCs w:val="22"/>
          <w:lang w:val="en-US" w:eastAsia="fr-FR"/>
        </w:rPr>
        <w:t xml:space="preserve"> through story-telling techniques</w:t>
      </w:r>
    </w:p>
    <w:p w14:paraId="671EFEE7" w14:textId="77777777" w:rsidR="00D376E8" w:rsidRPr="009D5EDF" w:rsidRDefault="00D376E8" w:rsidP="00C20F58">
      <w:pPr>
        <w:pStyle w:val="ListParagraph"/>
        <w:numPr>
          <w:ilvl w:val="0"/>
          <w:numId w:val="18"/>
        </w:numPr>
        <w:rPr>
          <w:rFonts w:eastAsia="Times New Roman" w:cs="Times New Roman"/>
          <w:sz w:val="22"/>
          <w:szCs w:val="22"/>
          <w:lang w:val="en-US" w:eastAsia="fr-FR"/>
        </w:rPr>
      </w:pPr>
      <w:r w:rsidRPr="009D5EDF">
        <w:rPr>
          <w:rFonts w:eastAsia="Times New Roman" w:cs="Times New Roman"/>
          <w:sz w:val="22"/>
          <w:szCs w:val="22"/>
          <w:lang w:val="en-US" w:eastAsia="fr-FR"/>
        </w:rPr>
        <w:t>Create links between region-specific experiences/activities</w:t>
      </w:r>
    </w:p>
    <w:p w14:paraId="3ADCF489" w14:textId="77777777" w:rsidR="00C20F58" w:rsidRPr="009D5EDF" w:rsidRDefault="00D376E8" w:rsidP="00C20F58">
      <w:pPr>
        <w:pStyle w:val="ListParagraph"/>
        <w:numPr>
          <w:ilvl w:val="0"/>
          <w:numId w:val="18"/>
        </w:numPr>
        <w:rPr>
          <w:rFonts w:eastAsia="Times New Roman" w:cs="Times New Roman"/>
          <w:sz w:val="22"/>
          <w:szCs w:val="22"/>
          <w:lang w:val="en-US" w:eastAsia="fr-FR"/>
        </w:rPr>
      </w:pPr>
      <w:r w:rsidRPr="009D5EDF">
        <w:rPr>
          <w:rFonts w:eastAsia="Times New Roman" w:cs="Times New Roman"/>
          <w:sz w:val="22"/>
          <w:szCs w:val="22"/>
          <w:lang w:val="en-US" w:eastAsia="fr-FR"/>
        </w:rPr>
        <w:t>Translate regional activiti</w:t>
      </w:r>
      <w:r w:rsidR="00C20F58" w:rsidRPr="009D5EDF">
        <w:rPr>
          <w:rFonts w:eastAsia="Times New Roman" w:cs="Times New Roman"/>
          <w:sz w:val="22"/>
          <w:szCs w:val="22"/>
          <w:lang w:val="en-US" w:eastAsia="fr-FR"/>
        </w:rPr>
        <w:t>es and experiences to the Decade’s global planning framework and communications plan</w:t>
      </w:r>
    </w:p>
    <w:p w14:paraId="624DE52F" w14:textId="77777777" w:rsidR="00C20F58" w:rsidRPr="009D5EDF" w:rsidRDefault="00C20F58" w:rsidP="00C20F58">
      <w:pPr>
        <w:rPr>
          <w:rFonts w:eastAsia="Times New Roman" w:cs="Times New Roman"/>
          <w:sz w:val="22"/>
          <w:szCs w:val="22"/>
          <w:lang w:val="en-US" w:eastAsia="fr-FR"/>
        </w:rPr>
      </w:pPr>
    </w:p>
    <w:p w14:paraId="0D4A0C7F" w14:textId="785873C3" w:rsidR="00C20F58" w:rsidRPr="009D5EDF" w:rsidRDefault="00C20F58" w:rsidP="00C20F58">
      <w:pPr>
        <w:rPr>
          <w:rFonts w:eastAsia="Times New Roman" w:cs="Times New Roman"/>
          <w:sz w:val="22"/>
          <w:szCs w:val="22"/>
          <w:lang w:val="en-US" w:eastAsia="fr-FR"/>
        </w:rPr>
      </w:pPr>
      <w:r w:rsidRPr="009D5EDF">
        <w:rPr>
          <w:rFonts w:eastAsia="Times New Roman" w:cs="Times New Roman"/>
          <w:sz w:val="22"/>
          <w:szCs w:val="22"/>
          <w:lang w:val="en-US" w:eastAsia="fr-FR"/>
        </w:rPr>
        <w:t>Workshop host countries and institutions will be encouraged to provide human and in-kind resources for communication activities, such as:</w:t>
      </w:r>
    </w:p>
    <w:p w14:paraId="4EB27F17" w14:textId="77777777" w:rsidR="00C20F58" w:rsidRPr="009D5EDF" w:rsidRDefault="00C20F58" w:rsidP="00C20F58">
      <w:pPr>
        <w:pStyle w:val="ListParagraph"/>
        <w:numPr>
          <w:ilvl w:val="0"/>
          <w:numId w:val="19"/>
        </w:numPr>
        <w:rPr>
          <w:rFonts w:eastAsia="Times New Roman" w:cs="Times New Roman"/>
          <w:sz w:val="22"/>
          <w:szCs w:val="22"/>
          <w:lang w:val="en-US" w:eastAsia="fr-FR"/>
        </w:rPr>
      </w:pPr>
      <w:r w:rsidRPr="009D5EDF">
        <w:rPr>
          <w:rFonts w:eastAsia="Times New Roman" w:cs="Times New Roman"/>
          <w:sz w:val="22"/>
          <w:szCs w:val="22"/>
          <w:lang w:val="en-US" w:eastAsia="fr-FR"/>
        </w:rPr>
        <w:t>Video and photographic coverage of the workshop</w:t>
      </w:r>
    </w:p>
    <w:p w14:paraId="04B61BDB" w14:textId="77777777" w:rsidR="00C20F58" w:rsidRPr="009D5EDF" w:rsidRDefault="00C20F58" w:rsidP="00C20F58">
      <w:pPr>
        <w:pStyle w:val="ListParagraph"/>
        <w:numPr>
          <w:ilvl w:val="0"/>
          <w:numId w:val="19"/>
        </w:numPr>
        <w:rPr>
          <w:rFonts w:eastAsia="Times New Roman" w:cs="Times New Roman"/>
          <w:sz w:val="22"/>
          <w:szCs w:val="22"/>
          <w:lang w:val="en-US" w:eastAsia="fr-FR"/>
        </w:rPr>
      </w:pPr>
      <w:r w:rsidRPr="009D5EDF">
        <w:rPr>
          <w:rFonts w:eastAsia="Times New Roman" w:cs="Times New Roman"/>
          <w:sz w:val="22"/>
          <w:szCs w:val="22"/>
          <w:lang w:val="en-US" w:eastAsia="fr-FR"/>
        </w:rPr>
        <w:t>Support to craft and disseminate communications materials on mainstream and social media (before, during, after workshops)</w:t>
      </w:r>
    </w:p>
    <w:p w14:paraId="416886A5" w14:textId="77777777" w:rsidR="00C20F58" w:rsidRPr="009D5EDF" w:rsidRDefault="00C20F58" w:rsidP="00C20F58">
      <w:pPr>
        <w:pStyle w:val="ListParagraph"/>
        <w:numPr>
          <w:ilvl w:val="0"/>
          <w:numId w:val="19"/>
        </w:numPr>
        <w:rPr>
          <w:rFonts w:eastAsia="Times New Roman" w:cs="Times New Roman"/>
          <w:sz w:val="22"/>
          <w:szCs w:val="22"/>
          <w:lang w:val="en-US" w:eastAsia="fr-FR"/>
        </w:rPr>
      </w:pPr>
      <w:r w:rsidRPr="009D5EDF">
        <w:rPr>
          <w:rFonts w:eastAsia="Times New Roman" w:cs="Times New Roman"/>
          <w:sz w:val="22"/>
          <w:szCs w:val="22"/>
          <w:lang w:val="en-US" w:eastAsia="fr-FR"/>
        </w:rPr>
        <w:t>Audio-visual equipment such as large screens and video projectors</w:t>
      </w:r>
    </w:p>
    <w:p w14:paraId="162A3FA0" w14:textId="77777777" w:rsidR="00C20F58" w:rsidRPr="009D5EDF" w:rsidRDefault="00C20F58" w:rsidP="00C20F58">
      <w:pPr>
        <w:pStyle w:val="ListParagraph"/>
        <w:numPr>
          <w:ilvl w:val="0"/>
          <w:numId w:val="19"/>
        </w:numPr>
        <w:rPr>
          <w:rFonts w:eastAsia="Times New Roman" w:cs="Times New Roman"/>
          <w:sz w:val="22"/>
          <w:szCs w:val="22"/>
          <w:lang w:val="en-US" w:eastAsia="fr-FR"/>
        </w:rPr>
      </w:pPr>
      <w:r w:rsidRPr="009D5EDF">
        <w:rPr>
          <w:rFonts w:eastAsia="Times New Roman" w:cs="Times New Roman"/>
          <w:sz w:val="22"/>
          <w:szCs w:val="22"/>
          <w:lang w:val="en-US" w:eastAsia="fr-FR"/>
        </w:rPr>
        <w:t>Editorial support to design and print workshop materials (brochures, flyers, etc.)</w:t>
      </w:r>
    </w:p>
    <w:p w14:paraId="622A9C0E" w14:textId="77777777" w:rsidR="00C20F58" w:rsidRPr="009D5EDF" w:rsidRDefault="00C20F58" w:rsidP="00C20F58">
      <w:pPr>
        <w:pStyle w:val="ListParagraph"/>
        <w:numPr>
          <w:ilvl w:val="0"/>
          <w:numId w:val="19"/>
        </w:numPr>
        <w:rPr>
          <w:rFonts w:eastAsia="Times New Roman" w:cs="Times New Roman"/>
          <w:sz w:val="22"/>
          <w:szCs w:val="22"/>
          <w:lang w:val="en-US" w:eastAsia="fr-FR"/>
        </w:rPr>
      </w:pPr>
      <w:r w:rsidRPr="009D5EDF">
        <w:rPr>
          <w:rFonts w:eastAsia="Times New Roman" w:cs="Times New Roman"/>
          <w:sz w:val="22"/>
          <w:szCs w:val="22"/>
          <w:lang w:val="en-US" w:eastAsia="fr-FR"/>
        </w:rPr>
        <w:t>Liaison with journalists and other members of the national media</w:t>
      </w:r>
    </w:p>
    <w:p w14:paraId="193020CE" w14:textId="0130B274" w:rsidR="00C20F58" w:rsidRPr="009D5EDF" w:rsidRDefault="00C20F58" w:rsidP="00C20F58">
      <w:pPr>
        <w:rPr>
          <w:rFonts w:eastAsia="Times New Roman" w:cs="Times New Roman"/>
          <w:sz w:val="22"/>
          <w:szCs w:val="22"/>
          <w:lang w:val="en-US" w:eastAsia="fr-FR"/>
        </w:rPr>
      </w:pPr>
    </w:p>
    <w:p w14:paraId="443AB547" w14:textId="3B2C2D4F" w:rsidR="00C20F58" w:rsidRPr="009D5EDF" w:rsidRDefault="00C20F58" w:rsidP="00C20F58">
      <w:pPr>
        <w:rPr>
          <w:rFonts w:eastAsia="Times New Roman" w:cs="Times New Roman"/>
          <w:sz w:val="22"/>
          <w:szCs w:val="22"/>
          <w:lang w:val="en-US" w:eastAsia="fr-FR"/>
        </w:rPr>
      </w:pPr>
      <w:r w:rsidRPr="009D5EDF">
        <w:rPr>
          <w:rFonts w:eastAsia="Times New Roman" w:cs="Times New Roman"/>
          <w:sz w:val="22"/>
          <w:szCs w:val="22"/>
          <w:lang w:val="en-US" w:eastAsia="fr-FR"/>
        </w:rPr>
        <w:t>The Decade Communications Team based in the IOC Secretariat will work closely with the host country and partner institutions organizing the regional workshops to coordinate activities in the most coherent and effective manner.</w:t>
      </w:r>
    </w:p>
    <w:p w14:paraId="0BE8E1F3" w14:textId="6840CE1D" w:rsidR="00835777" w:rsidRPr="009D5EDF" w:rsidRDefault="00C20F58" w:rsidP="00C20F58">
      <w:pPr>
        <w:rPr>
          <w:rFonts w:eastAsia="Times New Roman" w:cs="Times New Roman"/>
          <w:sz w:val="22"/>
          <w:szCs w:val="22"/>
          <w:lang w:val="en-US" w:eastAsia="fr-FR"/>
        </w:rPr>
      </w:pPr>
      <w:r w:rsidRPr="009D5EDF">
        <w:rPr>
          <w:rFonts w:eastAsia="Times New Roman" w:cs="Times New Roman"/>
          <w:sz w:val="22"/>
          <w:szCs w:val="22"/>
          <w:lang w:val="en-US" w:eastAsia="fr-FR"/>
        </w:rPr>
        <w:t xml:space="preserve"> </w:t>
      </w:r>
      <w:r w:rsidR="00D376E8" w:rsidRPr="009D5EDF">
        <w:rPr>
          <w:rFonts w:eastAsia="Times New Roman" w:cs="Times New Roman"/>
          <w:sz w:val="22"/>
          <w:szCs w:val="22"/>
          <w:lang w:val="en-US" w:eastAsia="fr-FR"/>
        </w:rPr>
        <w:t xml:space="preserve"> </w:t>
      </w:r>
    </w:p>
    <w:p w14:paraId="754FFD3B" w14:textId="77777777" w:rsidR="00C20F58" w:rsidRPr="009D5EDF" w:rsidRDefault="00C20F58" w:rsidP="00C20F58">
      <w:pPr>
        <w:ind w:left="360"/>
        <w:rPr>
          <w:rFonts w:eastAsia="Times New Roman" w:cs="Times New Roman"/>
          <w:sz w:val="22"/>
          <w:szCs w:val="22"/>
          <w:lang w:val="en-US" w:eastAsia="fr-FR"/>
        </w:rPr>
        <w:sectPr w:rsidR="00C20F58" w:rsidRPr="009D5EDF" w:rsidSect="007E21A5">
          <w:headerReference w:type="default" r:id="rId12"/>
          <w:footerReference w:type="default" r:id="rId13"/>
          <w:pgSz w:w="11900" w:h="16840"/>
          <w:pgMar w:top="1417" w:right="1417" w:bottom="1417" w:left="1417" w:header="708" w:footer="708" w:gutter="0"/>
          <w:cols w:space="708"/>
          <w:docGrid w:linePitch="360"/>
        </w:sectPr>
      </w:pPr>
    </w:p>
    <w:p w14:paraId="6F17B627" w14:textId="6C3E9C5B" w:rsidR="003F081C" w:rsidRPr="009D5EDF" w:rsidRDefault="003F081C" w:rsidP="001146F8">
      <w:pPr>
        <w:pStyle w:val="ListParagraph"/>
        <w:ind w:left="360"/>
        <w:rPr>
          <w:sz w:val="22"/>
          <w:szCs w:val="22"/>
          <w:lang w:val="en-US"/>
        </w:rPr>
      </w:pPr>
    </w:p>
    <w:sectPr w:rsidR="003F081C" w:rsidRPr="009D5EDF" w:rsidSect="00835777">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B4F22" w14:textId="77777777" w:rsidR="00A5394A" w:rsidRDefault="00A5394A" w:rsidP="00955427">
      <w:r>
        <w:separator/>
      </w:r>
    </w:p>
  </w:endnote>
  <w:endnote w:type="continuationSeparator" w:id="0">
    <w:p w14:paraId="26A6CBCA" w14:textId="77777777" w:rsidR="00A5394A" w:rsidRDefault="00A5394A" w:rsidP="0095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26FB6" w14:textId="17D57C0D" w:rsidR="003933D1" w:rsidRPr="003A52D9" w:rsidRDefault="003933D1">
    <w:pPr>
      <w:pStyle w:val="Footer"/>
      <w:jc w:val="right"/>
      <w:rPr>
        <w:i/>
        <w:sz w:val="18"/>
        <w:szCs w:val="18"/>
        <w:lang w:val="en-US"/>
      </w:rPr>
    </w:pPr>
    <w:r w:rsidRPr="003A52D9">
      <w:rPr>
        <w:i/>
        <w:sz w:val="18"/>
        <w:szCs w:val="18"/>
        <w:lang w:val="en-US"/>
      </w:rPr>
      <w:t xml:space="preserve">Draft Guidelines for the organisation of workshops - Page </w:t>
    </w:r>
    <w:sdt>
      <w:sdtPr>
        <w:rPr>
          <w:i/>
          <w:sz w:val="18"/>
          <w:szCs w:val="18"/>
        </w:rPr>
        <w:id w:val="1426080229"/>
        <w:docPartObj>
          <w:docPartGallery w:val="Page Numbers (Bottom of Page)"/>
          <w:docPartUnique/>
        </w:docPartObj>
      </w:sdtPr>
      <w:sdtEndPr/>
      <w:sdtContent>
        <w:r w:rsidRPr="003A52D9">
          <w:rPr>
            <w:i/>
            <w:sz w:val="18"/>
            <w:szCs w:val="18"/>
          </w:rPr>
          <w:fldChar w:fldCharType="begin"/>
        </w:r>
        <w:r w:rsidRPr="003A52D9">
          <w:rPr>
            <w:i/>
            <w:sz w:val="18"/>
            <w:szCs w:val="18"/>
            <w:lang w:val="en-US"/>
          </w:rPr>
          <w:instrText>PAGE   \* MERGEFORMAT</w:instrText>
        </w:r>
        <w:r w:rsidRPr="003A52D9">
          <w:rPr>
            <w:i/>
            <w:sz w:val="18"/>
            <w:szCs w:val="18"/>
          </w:rPr>
          <w:fldChar w:fldCharType="separate"/>
        </w:r>
        <w:r w:rsidR="008B06E5">
          <w:rPr>
            <w:i/>
            <w:noProof/>
            <w:sz w:val="18"/>
            <w:szCs w:val="18"/>
            <w:lang w:val="en-US"/>
          </w:rPr>
          <w:t>6</w:t>
        </w:r>
        <w:r w:rsidRPr="003A52D9">
          <w:rPr>
            <w:i/>
            <w:sz w:val="18"/>
            <w:szCs w:val="18"/>
          </w:rPr>
          <w:fldChar w:fldCharType="end"/>
        </w:r>
      </w:sdtContent>
    </w:sdt>
  </w:p>
  <w:p w14:paraId="1F53466F" w14:textId="33ADF68A" w:rsidR="003933D1" w:rsidRPr="00C825C9" w:rsidRDefault="003933D1">
    <w:pPr>
      <w:pStyle w:val="Footer"/>
      <w:rPr>
        <w:sz w:val="18"/>
        <w:szCs w:val="18"/>
      </w:rPr>
    </w:pPr>
    <w:r w:rsidRPr="00C825C9">
      <w:rPr>
        <w:sz w:val="18"/>
        <w:szCs w:val="18"/>
      </w:rPr>
      <w:t>UN/IOC/P/Inf.RegWS/2018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BBDD5" w14:textId="77777777" w:rsidR="00A5394A" w:rsidRDefault="00A5394A" w:rsidP="00955427">
      <w:r>
        <w:separator/>
      </w:r>
    </w:p>
  </w:footnote>
  <w:footnote w:type="continuationSeparator" w:id="0">
    <w:p w14:paraId="1F33CB84" w14:textId="77777777" w:rsidR="00A5394A" w:rsidRDefault="00A5394A" w:rsidP="00955427">
      <w:r>
        <w:continuationSeparator/>
      </w:r>
    </w:p>
  </w:footnote>
  <w:footnote w:id="1">
    <w:p w14:paraId="7FB28F01" w14:textId="38765A72" w:rsidR="003933D1" w:rsidRPr="003A52D9" w:rsidRDefault="003933D1" w:rsidP="003A52D9">
      <w:pPr>
        <w:pStyle w:val="FootnoteText"/>
        <w:rPr>
          <w:lang w:val="en-US"/>
        </w:rPr>
      </w:pPr>
      <w:r>
        <w:rPr>
          <w:rStyle w:val="FootnoteReference"/>
        </w:rPr>
        <w:footnoteRef/>
      </w:r>
      <w:r w:rsidRPr="003A52D9">
        <w:rPr>
          <w:lang w:val="en-US"/>
        </w:rPr>
        <w:t xml:space="preserve"> Decade Roadmap :  </w:t>
      </w:r>
      <w:hyperlink r:id="rId1" w:history="1">
        <w:r w:rsidRPr="003A52D9">
          <w:rPr>
            <w:rStyle w:val="Hyperlink"/>
            <w:sz w:val="18"/>
            <w:lang w:val="en-US"/>
          </w:rPr>
          <w:t>http://ioc-unesco.org/components/com_oe/oe.php?task=download&amp;id=38665&amp;version=1.0&amp;lang=1&amp;format=1</w:t>
        </w:r>
      </w:hyperlink>
    </w:p>
    <w:p w14:paraId="00251B4B" w14:textId="77777777" w:rsidR="003933D1" w:rsidRPr="003A52D9" w:rsidRDefault="003933D1" w:rsidP="003A52D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A3D4" w14:textId="3A619676" w:rsidR="003933D1" w:rsidRDefault="003933D1" w:rsidP="009D5EDF">
    <w:pPr>
      <w:pStyle w:val="Header"/>
      <w:jc w:val="right"/>
    </w:pPr>
    <w:r w:rsidRPr="008B7EF2">
      <w:rPr>
        <w:b/>
        <w:noProof/>
        <w:color w:val="2E74B5" w:themeColor="accent5" w:themeShade="BF"/>
        <w:lang w:eastAsia="fr-FR"/>
      </w:rPr>
      <w:drawing>
        <wp:inline distT="0" distB="0" distL="0" distR="0" wp14:anchorId="4CD61072" wp14:editId="65DA723D">
          <wp:extent cx="1612482" cy="507434"/>
          <wp:effectExtent l="0" t="0" r="635" b="63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201" cy="522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5B7"/>
    <w:multiLevelType w:val="hybridMultilevel"/>
    <w:tmpl w:val="B43294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A77EF9"/>
    <w:multiLevelType w:val="hybridMultilevel"/>
    <w:tmpl w:val="730AD8BE"/>
    <w:lvl w:ilvl="0" w:tplc="59B631F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2015F6"/>
    <w:multiLevelType w:val="hybridMultilevel"/>
    <w:tmpl w:val="421A2B50"/>
    <w:lvl w:ilvl="0" w:tplc="577A6F5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877B3F"/>
    <w:multiLevelType w:val="hybridMultilevel"/>
    <w:tmpl w:val="D1343E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2F1E7E"/>
    <w:multiLevelType w:val="hybridMultilevel"/>
    <w:tmpl w:val="BC42C86C"/>
    <w:lvl w:ilvl="0" w:tplc="FBD0E932">
      <w:start w:val="1"/>
      <w:numFmt w:val="lowerLetter"/>
      <w:lvlText w:val="(%1)"/>
      <w:lvlJc w:val="left"/>
      <w:pPr>
        <w:ind w:left="1279" w:hanging="57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5" w15:restartNumberingAfterBreak="0">
    <w:nsid w:val="0F8A4DA3"/>
    <w:multiLevelType w:val="hybridMultilevel"/>
    <w:tmpl w:val="FB92BC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18358C"/>
    <w:multiLevelType w:val="hybridMultilevel"/>
    <w:tmpl w:val="109EDD32"/>
    <w:lvl w:ilvl="0" w:tplc="9C028E9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8E072F"/>
    <w:multiLevelType w:val="hybridMultilevel"/>
    <w:tmpl w:val="6D7A5106"/>
    <w:lvl w:ilvl="0" w:tplc="27A2B6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9B7122"/>
    <w:multiLevelType w:val="hybridMultilevel"/>
    <w:tmpl w:val="729C6F74"/>
    <w:lvl w:ilvl="0" w:tplc="52A025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093682"/>
    <w:multiLevelType w:val="hybridMultilevel"/>
    <w:tmpl w:val="EDF0D382"/>
    <w:lvl w:ilvl="0" w:tplc="7BD6428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D4B3A"/>
    <w:multiLevelType w:val="hybridMultilevel"/>
    <w:tmpl w:val="8A542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D025BA"/>
    <w:multiLevelType w:val="hybridMultilevel"/>
    <w:tmpl w:val="898E78B8"/>
    <w:lvl w:ilvl="0" w:tplc="D778CCF0">
      <w:start w:val="1"/>
      <w:numFmt w:val="lowerRoman"/>
      <w:lvlText w:val="(%1)"/>
      <w:lvlJc w:val="left"/>
      <w:pPr>
        <w:ind w:left="1080" w:hanging="72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D86B0A"/>
    <w:multiLevelType w:val="hybridMultilevel"/>
    <w:tmpl w:val="4B2EB6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CF76BD"/>
    <w:multiLevelType w:val="hybridMultilevel"/>
    <w:tmpl w:val="E78478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D50D0B"/>
    <w:multiLevelType w:val="hybridMultilevel"/>
    <w:tmpl w:val="4AECA2C2"/>
    <w:lvl w:ilvl="0" w:tplc="8E468A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AB72D0"/>
    <w:multiLevelType w:val="hybridMultilevel"/>
    <w:tmpl w:val="640EC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91F24"/>
    <w:multiLevelType w:val="hybridMultilevel"/>
    <w:tmpl w:val="0F323B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AC09D8"/>
    <w:multiLevelType w:val="hybridMultilevel"/>
    <w:tmpl w:val="2D4626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8A30AB2"/>
    <w:multiLevelType w:val="hybridMultilevel"/>
    <w:tmpl w:val="334E907E"/>
    <w:lvl w:ilvl="0" w:tplc="8E468A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DD07C3"/>
    <w:multiLevelType w:val="hybridMultilevel"/>
    <w:tmpl w:val="6686BF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1104CB"/>
    <w:multiLevelType w:val="multilevel"/>
    <w:tmpl w:val="1E46B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129D3"/>
    <w:multiLevelType w:val="hybridMultilevel"/>
    <w:tmpl w:val="DB561A0A"/>
    <w:lvl w:ilvl="0" w:tplc="0C8A87A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12"/>
  </w:num>
  <w:num w:numId="5">
    <w:abstractNumId w:val="16"/>
  </w:num>
  <w:num w:numId="6">
    <w:abstractNumId w:val="2"/>
  </w:num>
  <w:num w:numId="7">
    <w:abstractNumId w:val="8"/>
  </w:num>
  <w:num w:numId="8">
    <w:abstractNumId w:val="7"/>
  </w:num>
  <w:num w:numId="9">
    <w:abstractNumId w:val="21"/>
  </w:num>
  <w:num w:numId="10">
    <w:abstractNumId w:val="6"/>
  </w:num>
  <w:num w:numId="11">
    <w:abstractNumId w:val="1"/>
  </w:num>
  <w:num w:numId="12">
    <w:abstractNumId w:val="0"/>
  </w:num>
  <w:num w:numId="13">
    <w:abstractNumId w:val="18"/>
  </w:num>
  <w:num w:numId="14">
    <w:abstractNumId w:val="10"/>
  </w:num>
  <w:num w:numId="15">
    <w:abstractNumId w:val="17"/>
  </w:num>
  <w:num w:numId="16">
    <w:abstractNumId w:val="14"/>
  </w:num>
  <w:num w:numId="17">
    <w:abstractNumId w:val="19"/>
  </w:num>
  <w:num w:numId="18">
    <w:abstractNumId w:val="3"/>
  </w:num>
  <w:num w:numId="19">
    <w:abstractNumId w:val="13"/>
  </w:num>
  <w:num w:numId="20">
    <w:abstractNumId w:val="20"/>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FD"/>
    <w:rsid w:val="00003D46"/>
    <w:rsid w:val="00030527"/>
    <w:rsid w:val="00030CD9"/>
    <w:rsid w:val="000362B1"/>
    <w:rsid w:val="000423C3"/>
    <w:rsid w:val="000523B7"/>
    <w:rsid w:val="00077CBE"/>
    <w:rsid w:val="00085FD3"/>
    <w:rsid w:val="00097ED5"/>
    <w:rsid w:val="000F5A58"/>
    <w:rsid w:val="000F61AF"/>
    <w:rsid w:val="001146F8"/>
    <w:rsid w:val="00120278"/>
    <w:rsid w:val="0016300B"/>
    <w:rsid w:val="001E04F3"/>
    <w:rsid w:val="002074EF"/>
    <w:rsid w:val="0021229F"/>
    <w:rsid w:val="0021274D"/>
    <w:rsid w:val="002275FE"/>
    <w:rsid w:val="002E0BBE"/>
    <w:rsid w:val="002F0E02"/>
    <w:rsid w:val="002F7624"/>
    <w:rsid w:val="00316F21"/>
    <w:rsid w:val="00317174"/>
    <w:rsid w:val="00331390"/>
    <w:rsid w:val="00347B0C"/>
    <w:rsid w:val="003933D1"/>
    <w:rsid w:val="003A52D9"/>
    <w:rsid w:val="003A7CD2"/>
    <w:rsid w:val="003F081C"/>
    <w:rsid w:val="0043156C"/>
    <w:rsid w:val="0047188F"/>
    <w:rsid w:val="00497F7D"/>
    <w:rsid w:val="004A67F3"/>
    <w:rsid w:val="004D0384"/>
    <w:rsid w:val="004E7986"/>
    <w:rsid w:val="004F52FB"/>
    <w:rsid w:val="00500CE2"/>
    <w:rsid w:val="00523C70"/>
    <w:rsid w:val="00553B66"/>
    <w:rsid w:val="0055662F"/>
    <w:rsid w:val="005704F0"/>
    <w:rsid w:val="00581966"/>
    <w:rsid w:val="005F570E"/>
    <w:rsid w:val="00680CC2"/>
    <w:rsid w:val="006A1525"/>
    <w:rsid w:val="006B0533"/>
    <w:rsid w:val="006B1BFD"/>
    <w:rsid w:val="007135B1"/>
    <w:rsid w:val="007A106C"/>
    <w:rsid w:val="007C65EB"/>
    <w:rsid w:val="007D05B8"/>
    <w:rsid w:val="007E21A5"/>
    <w:rsid w:val="007E74B8"/>
    <w:rsid w:val="00832484"/>
    <w:rsid w:val="00834334"/>
    <w:rsid w:val="00835777"/>
    <w:rsid w:val="008371C7"/>
    <w:rsid w:val="00881302"/>
    <w:rsid w:val="008B06E5"/>
    <w:rsid w:val="008B7EF2"/>
    <w:rsid w:val="008C10C4"/>
    <w:rsid w:val="008E5B50"/>
    <w:rsid w:val="0093471A"/>
    <w:rsid w:val="00955427"/>
    <w:rsid w:val="009620C7"/>
    <w:rsid w:val="00967594"/>
    <w:rsid w:val="00970844"/>
    <w:rsid w:val="00974603"/>
    <w:rsid w:val="009B0B5F"/>
    <w:rsid w:val="009C0ED3"/>
    <w:rsid w:val="009C71C5"/>
    <w:rsid w:val="009D5EDF"/>
    <w:rsid w:val="009E2FF0"/>
    <w:rsid w:val="009E3B34"/>
    <w:rsid w:val="00A000DE"/>
    <w:rsid w:val="00A12277"/>
    <w:rsid w:val="00A241A6"/>
    <w:rsid w:val="00A5394A"/>
    <w:rsid w:val="00A56929"/>
    <w:rsid w:val="00A61640"/>
    <w:rsid w:val="00A92B96"/>
    <w:rsid w:val="00AC4FBC"/>
    <w:rsid w:val="00AD3526"/>
    <w:rsid w:val="00AD6DDD"/>
    <w:rsid w:val="00AE6818"/>
    <w:rsid w:val="00B04967"/>
    <w:rsid w:val="00B667D0"/>
    <w:rsid w:val="00B740CF"/>
    <w:rsid w:val="00B9088A"/>
    <w:rsid w:val="00BA2ACD"/>
    <w:rsid w:val="00BC5408"/>
    <w:rsid w:val="00BD40A2"/>
    <w:rsid w:val="00C03C67"/>
    <w:rsid w:val="00C12562"/>
    <w:rsid w:val="00C20F58"/>
    <w:rsid w:val="00C300DF"/>
    <w:rsid w:val="00C825C9"/>
    <w:rsid w:val="00CC2A25"/>
    <w:rsid w:val="00CD600D"/>
    <w:rsid w:val="00D11D8C"/>
    <w:rsid w:val="00D376E8"/>
    <w:rsid w:val="00D56BDC"/>
    <w:rsid w:val="00D93D12"/>
    <w:rsid w:val="00DD11F0"/>
    <w:rsid w:val="00DD5612"/>
    <w:rsid w:val="00DF7A37"/>
    <w:rsid w:val="00E25EF3"/>
    <w:rsid w:val="00E35876"/>
    <w:rsid w:val="00E60D76"/>
    <w:rsid w:val="00E84DD4"/>
    <w:rsid w:val="00ED0528"/>
    <w:rsid w:val="00EE2798"/>
    <w:rsid w:val="00EE2F56"/>
    <w:rsid w:val="00EE3897"/>
    <w:rsid w:val="00F00731"/>
    <w:rsid w:val="00F458C9"/>
    <w:rsid w:val="00F5434C"/>
    <w:rsid w:val="00F77A17"/>
    <w:rsid w:val="00F81B97"/>
    <w:rsid w:val="00F82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51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390"/>
    <w:pPr>
      <w:ind w:left="720"/>
      <w:contextualSpacing/>
    </w:pPr>
  </w:style>
  <w:style w:type="paragraph" w:styleId="Header">
    <w:name w:val="header"/>
    <w:basedOn w:val="Normal"/>
    <w:link w:val="HeaderChar"/>
    <w:uiPriority w:val="99"/>
    <w:unhideWhenUsed/>
    <w:rsid w:val="00955427"/>
    <w:pPr>
      <w:tabs>
        <w:tab w:val="center" w:pos="4536"/>
        <w:tab w:val="right" w:pos="9072"/>
      </w:tabs>
    </w:pPr>
  </w:style>
  <w:style w:type="character" w:customStyle="1" w:styleId="HeaderChar">
    <w:name w:val="Header Char"/>
    <w:basedOn w:val="DefaultParagraphFont"/>
    <w:link w:val="Header"/>
    <w:uiPriority w:val="99"/>
    <w:rsid w:val="00955427"/>
  </w:style>
  <w:style w:type="paragraph" w:styleId="Footer">
    <w:name w:val="footer"/>
    <w:basedOn w:val="Normal"/>
    <w:link w:val="FooterChar"/>
    <w:uiPriority w:val="99"/>
    <w:unhideWhenUsed/>
    <w:rsid w:val="00955427"/>
    <w:pPr>
      <w:tabs>
        <w:tab w:val="center" w:pos="4536"/>
        <w:tab w:val="right" w:pos="9072"/>
      </w:tabs>
    </w:pPr>
  </w:style>
  <w:style w:type="character" w:customStyle="1" w:styleId="FooterChar">
    <w:name w:val="Footer Char"/>
    <w:basedOn w:val="DefaultParagraphFont"/>
    <w:link w:val="Footer"/>
    <w:uiPriority w:val="99"/>
    <w:rsid w:val="00955427"/>
  </w:style>
  <w:style w:type="table" w:styleId="TableGrid">
    <w:name w:val="Table Grid"/>
    <w:basedOn w:val="TableNormal"/>
    <w:uiPriority w:val="39"/>
    <w:rsid w:val="0083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5EF3"/>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E25EF3"/>
    <w:rPr>
      <w:b/>
      <w:bCs/>
    </w:rPr>
  </w:style>
  <w:style w:type="character" w:styleId="Hyperlink">
    <w:name w:val="Hyperlink"/>
    <w:basedOn w:val="DefaultParagraphFont"/>
    <w:uiPriority w:val="99"/>
    <w:unhideWhenUsed/>
    <w:rsid w:val="00881302"/>
    <w:rPr>
      <w:color w:val="0563C1" w:themeColor="hyperlink"/>
      <w:u w:val="single"/>
    </w:rPr>
  </w:style>
  <w:style w:type="character" w:styleId="FollowedHyperlink">
    <w:name w:val="FollowedHyperlink"/>
    <w:basedOn w:val="DefaultParagraphFont"/>
    <w:uiPriority w:val="99"/>
    <w:semiHidden/>
    <w:unhideWhenUsed/>
    <w:rsid w:val="00881302"/>
    <w:rPr>
      <w:color w:val="954F72" w:themeColor="followedHyperlink"/>
      <w:u w:val="single"/>
    </w:rPr>
  </w:style>
  <w:style w:type="paragraph" w:styleId="FootnoteText">
    <w:name w:val="footnote text"/>
    <w:basedOn w:val="Normal"/>
    <w:link w:val="FootnoteTextChar"/>
    <w:uiPriority w:val="99"/>
    <w:semiHidden/>
    <w:unhideWhenUsed/>
    <w:rsid w:val="003A52D9"/>
    <w:rPr>
      <w:sz w:val="20"/>
      <w:szCs w:val="20"/>
    </w:rPr>
  </w:style>
  <w:style w:type="character" w:customStyle="1" w:styleId="FootnoteTextChar">
    <w:name w:val="Footnote Text Char"/>
    <w:basedOn w:val="DefaultParagraphFont"/>
    <w:link w:val="FootnoteText"/>
    <w:uiPriority w:val="99"/>
    <w:semiHidden/>
    <w:rsid w:val="003A52D9"/>
    <w:rPr>
      <w:sz w:val="20"/>
      <w:szCs w:val="20"/>
    </w:rPr>
  </w:style>
  <w:style w:type="character" w:styleId="FootnoteReference">
    <w:name w:val="footnote reference"/>
    <w:basedOn w:val="DefaultParagraphFont"/>
    <w:uiPriority w:val="99"/>
    <w:semiHidden/>
    <w:unhideWhenUsed/>
    <w:rsid w:val="003A52D9"/>
    <w:rPr>
      <w:vertAlign w:val="superscript"/>
    </w:rPr>
  </w:style>
  <w:style w:type="character" w:customStyle="1" w:styleId="UnresolvedMention">
    <w:name w:val="Unresolved Mention"/>
    <w:basedOn w:val="DefaultParagraphFont"/>
    <w:uiPriority w:val="99"/>
    <w:semiHidden/>
    <w:unhideWhenUsed/>
    <w:rsid w:val="003A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5306">
      <w:bodyDiv w:val="1"/>
      <w:marLeft w:val="0"/>
      <w:marRight w:val="0"/>
      <w:marTop w:val="0"/>
      <w:marBottom w:val="0"/>
      <w:divBdr>
        <w:top w:val="none" w:sz="0" w:space="0" w:color="auto"/>
        <w:left w:val="none" w:sz="0" w:space="0" w:color="auto"/>
        <w:bottom w:val="none" w:sz="0" w:space="0" w:color="auto"/>
        <w:right w:val="none" w:sz="0" w:space="0" w:color="auto"/>
      </w:divBdr>
      <w:divsChild>
        <w:div w:id="562258871">
          <w:marLeft w:val="0"/>
          <w:marRight w:val="0"/>
          <w:marTop w:val="0"/>
          <w:marBottom w:val="0"/>
          <w:divBdr>
            <w:top w:val="none" w:sz="0" w:space="0" w:color="auto"/>
            <w:left w:val="none" w:sz="0" w:space="0" w:color="auto"/>
            <w:bottom w:val="none" w:sz="0" w:space="0" w:color="auto"/>
            <w:right w:val="none" w:sz="0" w:space="0" w:color="auto"/>
          </w:divBdr>
          <w:divsChild>
            <w:div w:id="1316490352">
              <w:marLeft w:val="0"/>
              <w:marRight w:val="0"/>
              <w:marTop w:val="0"/>
              <w:marBottom w:val="0"/>
              <w:divBdr>
                <w:top w:val="none" w:sz="0" w:space="0" w:color="auto"/>
                <w:left w:val="none" w:sz="0" w:space="0" w:color="auto"/>
                <w:bottom w:val="none" w:sz="0" w:space="0" w:color="auto"/>
                <w:right w:val="none" w:sz="0" w:space="0" w:color="auto"/>
              </w:divBdr>
              <w:divsChild>
                <w:div w:id="13957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63443">
      <w:bodyDiv w:val="1"/>
      <w:marLeft w:val="0"/>
      <w:marRight w:val="0"/>
      <w:marTop w:val="0"/>
      <w:marBottom w:val="0"/>
      <w:divBdr>
        <w:top w:val="none" w:sz="0" w:space="0" w:color="auto"/>
        <w:left w:val="none" w:sz="0" w:space="0" w:color="auto"/>
        <w:bottom w:val="none" w:sz="0" w:space="0" w:color="auto"/>
        <w:right w:val="none" w:sz="0" w:space="0" w:color="auto"/>
      </w:divBdr>
      <w:divsChild>
        <w:div w:id="874120892">
          <w:marLeft w:val="0"/>
          <w:marRight w:val="0"/>
          <w:marTop w:val="0"/>
          <w:marBottom w:val="0"/>
          <w:divBdr>
            <w:top w:val="none" w:sz="0" w:space="0" w:color="auto"/>
            <w:left w:val="none" w:sz="0" w:space="0" w:color="auto"/>
            <w:bottom w:val="none" w:sz="0" w:space="0" w:color="auto"/>
            <w:right w:val="none" w:sz="0" w:space="0" w:color="auto"/>
          </w:divBdr>
          <w:divsChild>
            <w:div w:id="999187439">
              <w:marLeft w:val="0"/>
              <w:marRight w:val="0"/>
              <w:marTop w:val="0"/>
              <w:marBottom w:val="0"/>
              <w:divBdr>
                <w:top w:val="none" w:sz="0" w:space="0" w:color="auto"/>
                <w:left w:val="none" w:sz="0" w:space="0" w:color="auto"/>
                <w:bottom w:val="none" w:sz="0" w:space="0" w:color="auto"/>
                <w:right w:val="none" w:sz="0" w:space="0" w:color="auto"/>
              </w:divBdr>
              <w:divsChild>
                <w:div w:id="40908568">
                  <w:marLeft w:val="0"/>
                  <w:marRight w:val="0"/>
                  <w:marTop w:val="0"/>
                  <w:marBottom w:val="0"/>
                  <w:divBdr>
                    <w:top w:val="none" w:sz="0" w:space="0" w:color="auto"/>
                    <w:left w:val="none" w:sz="0" w:space="0" w:color="auto"/>
                    <w:bottom w:val="none" w:sz="0" w:space="0" w:color="auto"/>
                    <w:right w:val="none" w:sz="0" w:space="0" w:color="auto"/>
                  </w:divBdr>
                </w:div>
              </w:divsChild>
            </w:div>
            <w:div w:id="1835874025">
              <w:marLeft w:val="0"/>
              <w:marRight w:val="0"/>
              <w:marTop w:val="0"/>
              <w:marBottom w:val="0"/>
              <w:divBdr>
                <w:top w:val="none" w:sz="0" w:space="0" w:color="auto"/>
                <w:left w:val="none" w:sz="0" w:space="0" w:color="auto"/>
                <w:bottom w:val="none" w:sz="0" w:space="0" w:color="auto"/>
                <w:right w:val="none" w:sz="0" w:space="0" w:color="auto"/>
              </w:divBdr>
              <w:divsChild>
                <w:div w:id="21072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2807">
          <w:marLeft w:val="0"/>
          <w:marRight w:val="0"/>
          <w:marTop w:val="0"/>
          <w:marBottom w:val="0"/>
          <w:divBdr>
            <w:top w:val="none" w:sz="0" w:space="0" w:color="auto"/>
            <w:left w:val="none" w:sz="0" w:space="0" w:color="auto"/>
            <w:bottom w:val="none" w:sz="0" w:space="0" w:color="auto"/>
            <w:right w:val="none" w:sz="0" w:space="0" w:color="auto"/>
          </w:divBdr>
          <w:divsChild>
            <w:div w:id="307056267">
              <w:marLeft w:val="0"/>
              <w:marRight w:val="0"/>
              <w:marTop w:val="0"/>
              <w:marBottom w:val="0"/>
              <w:divBdr>
                <w:top w:val="none" w:sz="0" w:space="0" w:color="auto"/>
                <w:left w:val="none" w:sz="0" w:space="0" w:color="auto"/>
                <w:bottom w:val="none" w:sz="0" w:space="0" w:color="auto"/>
                <w:right w:val="none" w:sz="0" w:space="0" w:color="auto"/>
              </w:divBdr>
              <w:divsChild>
                <w:div w:id="18993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472">
      <w:bodyDiv w:val="1"/>
      <w:marLeft w:val="0"/>
      <w:marRight w:val="0"/>
      <w:marTop w:val="0"/>
      <w:marBottom w:val="0"/>
      <w:divBdr>
        <w:top w:val="none" w:sz="0" w:space="0" w:color="auto"/>
        <w:left w:val="none" w:sz="0" w:space="0" w:color="auto"/>
        <w:bottom w:val="none" w:sz="0" w:space="0" w:color="auto"/>
        <w:right w:val="none" w:sz="0" w:space="0" w:color="auto"/>
      </w:divBdr>
      <w:divsChild>
        <w:div w:id="678778268">
          <w:marLeft w:val="0"/>
          <w:marRight w:val="0"/>
          <w:marTop w:val="0"/>
          <w:marBottom w:val="0"/>
          <w:divBdr>
            <w:top w:val="none" w:sz="0" w:space="0" w:color="auto"/>
            <w:left w:val="none" w:sz="0" w:space="0" w:color="auto"/>
            <w:bottom w:val="none" w:sz="0" w:space="0" w:color="auto"/>
            <w:right w:val="none" w:sz="0" w:space="0" w:color="auto"/>
          </w:divBdr>
          <w:divsChild>
            <w:div w:id="886064823">
              <w:marLeft w:val="0"/>
              <w:marRight w:val="0"/>
              <w:marTop w:val="0"/>
              <w:marBottom w:val="0"/>
              <w:divBdr>
                <w:top w:val="none" w:sz="0" w:space="0" w:color="auto"/>
                <w:left w:val="none" w:sz="0" w:space="0" w:color="auto"/>
                <w:bottom w:val="none" w:sz="0" w:space="0" w:color="auto"/>
                <w:right w:val="none" w:sz="0" w:space="0" w:color="auto"/>
              </w:divBdr>
              <w:divsChild>
                <w:div w:id="1244803594">
                  <w:marLeft w:val="0"/>
                  <w:marRight w:val="0"/>
                  <w:marTop w:val="0"/>
                  <w:marBottom w:val="0"/>
                  <w:divBdr>
                    <w:top w:val="none" w:sz="0" w:space="0" w:color="auto"/>
                    <w:left w:val="none" w:sz="0" w:space="0" w:color="auto"/>
                    <w:bottom w:val="none" w:sz="0" w:space="0" w:color="auto"/>
                    <w:right w:val="none" w:sz="0" w:space="0" w:color="auto"/>
                  </w:divBdr>
                </w:div>
              </w:divsChild>
            </w:div>
            <w:div w:id="1296525530">
              <w:marLeft w:val="0"/>
              <w:marRight w:val="0"/>
              <w:marTop w:val="0"/>
              <w:marBottom w:val="0"/>
              <w:divBdr>
                <w:top w:val="none" w:sz="0" w:space="0" w:color="auto"/>
                <w:left w:val="none" w:sz="0" w:space="0" w:color="auto"/>
                <w:bottom w:val="none" w:sz="0" w:space="0" w:color="auto"/>
                <w:right w:val="none" w:sz="0" w:space="0" w:color="auto"/>
              </w:divBdr>
              <w:divsChild>
                <w:div w:id="1091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33114">
          <w:marLeft w:val="0"/>
          <w:marRight w:val="0"/>
          <w:marTop w:val="0"/>
          <w:marBottom w:val="0"/>
          <w:divBdr>
            <w:top w:val="none" w:sz="0" w:space="0" w:color="auto"/>
            <w:left w:val="none" w:sz="0" w:space="0" w:color="auto"/>
            <w:bottom w:val="none" w:sz="0" w:space="0" w:color="auto"/>
            <w:right w:val="none" w:sz="0" w:space="0" w:color="auto"/>
          </w:divBdr>
          <w:divsChild>
            <w:div w:id="1200161643">
              <w:marLeft w:val="0"/>
              <w:marRight w:val="0"/>
              <w:marTop w:val="0"/>
              <w:marBottom w:val="0"/>
              <w:divBdr>
                <w:top w:val="none" w:sz="0" w:space="0" w:color="auto"/>
                <w:left w:val="none" w:sz="0" w:space="0" w:color="auto"/>
                <w:bottom w:val="none" w:sz="0" w:space="0" w:color="auto"/>
                <w:right w:val="none" w:sz="0" w:space="0" w:color="auto"/>
              </w:divBdr>
              <w:divsChild>
                <w:div w:id="1502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1003">
      <w:bodyDiv w:val="1"/>
      <w:marLeft w:val="0"/>
      <w:marRight w:val="0"/>
      <w:marTop w:val="0"/>
      <w:marBottom w:val="0"/>
      <w:divBdr>
        <w:top w:val="none" w:sz="0" w:space="0" w:color="auto"/>
        <w:left w:val="none" w:sz="0" w:space="0" w:color="auto"/>
        <w:bottom w:val="none" w:sz="0" w:space="0" w:color="auto"/>
        <w:right w:val="none" w:sz="0" w:space="0" w:color="auto"/>
      </w:divBdr>
      <w:divsChild>
        <w:div w:id="1795558202">
          <w:marLeft w:val="0"/>
          <w:marRight w:val="0"/>
          <w:marTop w:val="0"/>
          <w:marBottom w:val="0"/>
          <w:divBdr>
            <w:top w:val="none" w:sz="0" w:space="0" w:color="auto"/>
            <w:left w:val="none" w:sz="0" w:space="0" w:color="auto"/>
            <w:bottom w:val="none" w:sz="0" w:space="0" w:color="auto"/>
            <w:right w:val="none" w:sz="0" w:space="0" w:color="auto"/>
          </w:divBdr>
          <w:divsChild>
            <w:div w:id="1006857960">
              <w:marLeft w:val="0"/>
              <w:marRight w:val="0"/>
              <w:marTop w:val="0"/>
              <w:marBottom w:val="0"/>
              <w:divBdr>
                <w:top w:val="none" w:sz="0" w:space="0" w:color="auto"/>
                <w:left w:val="none" w:sz="0" w:space="0" w:color="auto"/>
                <w:bottom w:val="none" w:sz="0" w:space="0" w:color="auto"/>
                <w:right w:val="none" w:sz="0" w:space="0" w:color="auto"/>
              </w:divBdr>
              <w:divsChild>
                <w:div w:id="460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34128">
      <w:bodyDiv w:val="1"/>
      <w:marLeft w:val="0"/>
      <w:marRight w:val="0"/>
      <w:marTop w:val="0"/>
      <w:marBottom w:val="0"/>
      <w:divBdr>
        <w:top w:val="none" w:sz="0" w:space="0" w:color="auto"/>
        <w:left w:val="none" w:sz="0" w:space="0" w:color="auto"/>
        <w:bottom w:val="none" w:sz="0" w:space="0" w:color="auto"/>
        <w:right w:val="none" w:sz="0" w:space="0" w:color="auto"/>
      </w:divBdr>
    </w:div>
    <w:div w:id="823084736">
      <w:bodyDiv w:val="1"/>
      <w:marLeft w:val="0"/>
      <w:marRight w:val="0"/>
      <w:marTop w:val="0"/>
      <w:marBottom w:val="0"/>
      <w:divBdr>
        <w:top w:val="none" w:sz="0" w:space="0" w:color="auto"/>
        <w:left w:val="none" w:sz="0" w:space="0" w:color="auto"/>
        <w:bottom w:val="none" w:sz="0" w:space="0" w:color="auto"/>
        <w:right w:val="none" w:sz="0" w:space="0" w:color="auto"/>
      </w:divBdr>
      <w:divsChild>
        <w:div w:id="1466047871">
          <w:marLeft w:val="0"/>
          <w:marRight w:val="0"/>
          <w:marTop w:val="0"/>
          <w:marBottom w:val="0"/>
          <w:divBdr>
            <w:top w:val="none" w:sz="0" w:space="0" w:color="auto"/>
            <w:left w:val="none" w:sz="0" w:space="0" w:color="auto"/>
            <w:bottom w:val="none" w:sz="0" w:space="0" w:color="auto"/>
            <w:right w:val="none" w:sz="0" w:space="0" w:color="auto"/>
          </w:divBdr>
          <w:divsChild>
            <w:div w:id="455367545">
              <w:marLeft w:val="0"/>
              <w:marRight w:val="0"/>
              <w:marTop w:val="0"/>
              <w:marBottom w:val="0"/>
              <w:divBdr>
                <w:top w:val="none" w:sz="0" w:space="0" w:color="auto"/>
                <w:left w:val="none" w:sz="0" w:space="0" w:color="auto"/>
                <w:bottom w:val="none" w:sz="0" w:space="0" w:color="auto"/>
                <w:right w:val="none" w:sz="0" w:space="0" w:color="auto"/>
              </w:divBdr>
              <w:divsChild>
                <w:div w:id="2513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8612">
      <w:bodyDiv w:val="1"/>
      <w:marLeft w:val="0"/>
      <w:marRight w:val="0"/>
      <w:marTop w:val="0"/>
      <w:marBottom w:val="0"/>
      <w:divBdr>
        <w:top w:val="none" w:sz="0" w:space="0" w:color="auto"/>
        <w:left w:val="none" w:sz="0" w:space="0" w:color="auto"/>
        <w:bottom w:val="none" w:sz="0" w:space="0" w:color="auto"/>
        <w:right w:val="none" w:sz="0" w:space="0" w:color="auto"/>
      </w:divBdr>
    </w:div>
    <w:div w:id="999116789">
      <w:bodyDiv w:val="1"/>
      <w:marLeft w:val="0"/>
      <w:marRight w:val="0"/>
      <w:marTop w:val="0"/>
      <w:marBottom w:val="0"/>
      <w:divBdr>
        <w:top w:val="none" w:sz="0" w:space="0" w:color="auto"/>
        <w:left w:val="none" w:sz="0" w:space="0" w:color="auto"/>
        <w:bottom w:val="none" w:sz="0" w:space="0" w:color="auto"/>
        <w:right w:val="none" w:sz="0" w:space="0" w:color="auto"/>
      </w:divBdr>
      <w:divsChild>
        <w:div w:id="177157686">
          <w:marLeft w:val="0"/>
          <w:marRight w:val="0"/>
          <w:marTop w:val="0"/>
          <w:marBottom w:val="0"/>
          <w:divBdr>
            <w:top w:val="none" w:sz="0" w:space="0" w:color="auto"/>
            <w:left w:val="none" w:sz="0" w:space="0" w:color="auto"/>
            <w:bottom w:val="none" w:sz="0" w:space="0" w:color="auto"/>
            <w:right w:val="none" w:sz="0" w:space="0" w:color="auto"/>
          </w:divBdr>
          <w:divsChild>
            <w:div w:id="1450779597">
              <w:marLeft w:val="0"/>
              <w:marRight w:val="0"/>
              <w:marTop w:val="0"/>
              <w:marBottom w:val="0"/>
              <w:divBdr>
                <w:top w:val="none" w:sz="0" w:space="0" w:color="auto"/>
                <w:left w:val="none" w:sz="0" w:space="0" w:color="auto"/>
                <w:bottom w:val="none" w:sz="0" w:space="0" w:color="auto"/>
                <w:right w:val="none" w:sz="0" w:space="0" w:color="auto"/>
              </w:divBdr>
              <w:divsChild>
                <w:div w:id="7749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6808">
      <w:bodyDiv w:val="1"/>
      <w:marLeft w:val="0"/>
      <w:marRight w:val="0"/>
      <w:marTop w:val="0"/>
      <w:marBottom w:val="0"/>
      <w:divBdr>
        <w:top w:val="none" w:sz="0" w:space="0" w:color="auto"/>
        <w:left w:val="none" w:sz="0" w:space="0" w:color="auto"/>
        <w:bottom w:val="none" w:sz="0" w:space="0" w:color="auto"/>
        <w:right w:val="none" w:sz="0" w:space="0" w:color="auto"/>
      </w:divBdr>
    </w:div>
    <w:div w:id="1450276998">
      <w:bodyDiv w:val="1"/>
      <w:marLeft w:val="0"/>
      <w:marRight w:val="0"/>
      <w:marTop w:val="0"/>
      <w:marBottom w:val="0"/>
      <w:divBdr>
        <w:top w:val="none" w:sz="0" w:space="0" w:color="auto"/>
        <w:left w:val="none" w:sz="0" w:space="0" w:color="auto"/>
        <w:bottom w:val="none" w:sz="0" w:space="0" w:color="auto"/>
        <w:right w:val="none" w:sz="0" w:space="0" w:color="auto"/>
      </w:divBdr>
    </w:div>
    <w:div w:id="1526670861">
      <w:bodyDiv w:val="1"/>
      <w:marLeft w:val="0"/>
      <w:marRight w:val="0"/>
      <w:marTop w:val="0"/>
      <w:marBottom w:val="0"/>
      <w:divBdr>
        <w:top w:val="none" w:sz="0" w:space="0" w:color="auto"/>
        <w:left w:val="none" w:sz="0" w:space="0" w:color="auto"/>
        <w:bottom w:val="none" w:sz="0" w:space="0" w:color="auto"/>
        <w:right w:val="none" w:sz="0" w:space="0" w:color="auto"/>
      </w:divBdr>
    </w:div>
    <w:div w:id="1626890080">
      <w:bodyDiv w:val="1"/>
      <w:marLeft w:val="0"/>
      <w:marRight w:val="0"/>
      <w:marTop w:val="0"/>
      <w:marBottom w:val="0"/>
      <w:divBdr>
        <w:top w:val="none" w:sz="0" w:space="0" w:color="auto"/>
        <w:left w:val="none" w:sz="0" w:space="0" w:color="auto"/>
        <w:bottom w:val="none" w:sz="0" w:space="0" w:color="auto"/>
        <w:right w:val="none" w:sz="0" w:space="0" w:color="auto"/>
      </w:divBdr>
      <w:divsChild>
        <w:div w:id="231156701">
          <w:marLeft w:val="0"/>
          <w:marRight w:val="0"/>
          <w:marTop w:val="0"/>
          <w:marBottom w:val="0"/>
          <w:divBdr>
            <w:top w:val="none" w:sz="0" w:space="0" w:color="auto"/>
            <w:left w:val="none" w:sz="0" w:space="0" w:color="auto"/>
            <w:bottom w:val="none" w:sz="0" w:space="0" w:color="auto"/>
            <w:right w:val="none" w:sz="0" w:space="0" w:color="auto"/>
          </w:divBdr>
          <w:divsChild>
            <w:div w:id="1482892027">
              <w:marLeft w:val="0"/>
              <w:marRight w:val="0"/>
              <w:marTop w:val="0"/>
              <w:marBottom w:val="0"/>
              <w:divBdr>
                <w:top w:val="none" w:sz="0" w:space="0" w:color="auto"/>
                <w:left w:val="none" w:sz="0" w:space="0" w:color="auto"/>
                <w:bottom w:val="none" w:sz="0" w:space="0" w:color="auto"/>
                <w:right w:val="none" w:sz="0" w:space="0" w:color="auto"/>
              </w:divBdr>
              <w:divsChild>
                <w:div w:id="13428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888">
      <w:bodyDiv w:val="1"/>
      <w:marLeft w:val="0"/>
      <w:marRight w:val="0"/>
      <w:marTop w:val="0"/>
      <w:marBottom w:val="0"/>
      <w:divBdr>
        <w:top w:val="none" w:sz="0" w:space="0" w:color="auto"/>
        <w:left w:val="none" w:sz="0" w:space="0" w:color="auto"/>
        <w:bottom w:val="none" w:sz="0" w:space="0" w:color="auto"/>
        <w:right w:val="none" w:sz="0" w:space="0" w:color="auto"/>
      </w:divBdr>
      <w:divsChild>
        <w:div w:id="156503149">
          <w:marLeft w:val="0"/>
          <w:marRight w:val="0"/>
          <w:marTop w:val="0"/>
          <w:marBottom w:val="0"/>
          <w:divBdr>
            <w:top w:val="none" w:sz="0" w:space="0" w:color="auto"/>
            <w:left w:val="none" w:sz="0" w:space="0" w:color="auto"/>
            <w:bottom w:val="none" w:sz="0" w:space="0" w:color="auto"/>
            <w:right w:val="none" w:sz="0" w:space="0" w:color="auto"/>
          </w:divBdr>
          <w:divsChild>
            <w:div w:id="146021648">
              <w:marLeft w:val="0"/>
              <w:marRight w:val="0"/>
              <w:marTop w:val="0"/>
              <w:marBottom w:val="0"/>
              <w:divBdr>
                <w:top w:val="none" w:sz="0" w:space="0" w:color="auto"/>
                <w:left w:val="none" w:sz="0" w:space="0" w:color="auto"/>
                <w:bottom w:val="none" w:sz="0" w:space="0" w:color="auto"/>
                <w:right w:val="none" w:sz="0" w:space="0" w:color="auto"/>
              </w:divBdr>
              <w:divsChild>
                <w:div w:id="389617449">
                  <w:marLeft w:val="0"/>
                  <w:marRight w:val="0"/>
                  <w:marTop w:val="0"/>
                  <w:marBottom w:val="0"/>
                  <w:divBdr>
                    <w:top w:val="none" w:sz="0" w:space="0" w:color="auto"/>
                    <w:left w:val="none" w:sz="0" w:space="0" w:color="auto"/>
                    <w:bottom w:val="none" w:sz="0" w:space="0" w:color="auto"/>
                    <w:right w:val="none" w:sz="0" w:space="0" w:color="auto"/>
                  </w:divBdr>
                </w:div>
              </w:divsChild>
            </w:div>
            <w:div w:id="1404796480">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3008">
          <w:marLeft w:val="0"/>
          <w:marRight w:val="0"/>
          <w:marTop w:val="0"/>
          <w:marBottom w:val="0"/>
          <w:divBdr>
            <w:top w:val="none" w:sz="0" w:space="0" w:color="auto"/>
            <w:left w:val="none" w:sz="0" w:space="0" w:color="auto"/>
            <w:bottom w:val="none" w:sz="0" w:space="0" w:color="auto"/>
            <w:right w:val="none" w:sz="0" w:space="0" w:color="auto"/>
          </w:divBdr>
          <w:divsChild>
            <w:div w:id="1628663609">
              <w:marLeft w:val="0"/>
              <w:marRight w:val="0"/>
              <w:marTop w:val="0"/>
              <w:marBottom w:val="0"/>
              <w:divBdr>
                <w:top w:val="none" w:sz="0" w:space="0" w:color="auto"/>
                <w:left w:val="none" w:sz="0" w:space="0" w:color="auto"/>
                <w:bottom w:val="none" w:sz="0" w:space="0" w:color="auto"/>
                <w:right w:val="none" w:sz="0" w:space="0" w:color="auto"/>
              </w:divBdr>
              <w:divsChild>
                <w:div w:id="12156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6572">
      <w:bodyDiv w:val="1"/>
      <w:marLeft w:val="0"/>
      <w:marRight w:val="0"/>
      <w:marTop w:val="0"/>
      <w:marBottom w:val="0"/>
      <w:divBdr>
        <w:top w:val="none" w:sz="0" w:space="0" w:color="auto"/>
        <w:left w:val="none" w:sz="0" w:space="0" w:color="auto"/>
        <w:bottom w:val="none" w:sz="0" w:space="0" w:color="auto"/>
        <w:right w:val="none" w:sz="0" w:space="0" w:color="auto"/>
      </w:divBdr>
      <w:divsChild>
        <w:div w:id="1961951588">
          <w:marLeft w:val="0"/>
          <w:marRight w:val="0"/>
          <w:marTop w:val="0"/>
          <w:marBottom w:val="0"/>
          <w:divBdr>
            <w:top w:val="none" w:sz="0" w:space="0" w:color="auto"/>
            <w:left w:val="none" w:sz="0" w:space="0" w:color="auto"/>
            <w:bottom w:val="none" w:sz="0" w:space="0" w:color="auto"/>
            <w:right w:val="none" w:sz="0" w:space="0" w:color="auto"/>
          </w:divBdr>
          <w:divsChild>
            <w:div w:id="388695620">
              <w:marLeft w:val="0"/>
              <w:marRight w:val="0"/>
              <w:marTop w:val="0"/>
              <w:marBottom w:val="0"/>
              <w:divBdr>
                <w:top w:val="none" w:sz="0" w:space="0" w:color="auto"/>
                <w:left w:val="none" w:sz="0" w:space="0" w:color="auto"/>
                <w:bottom w:val="none" w:sz="0" w:space="0" w:color="auto"/>
                <w:right w:val="none" w:sz="0" w:space="0" w:color="auto"/>
              </w:divBdr>
              <w:divsChild>
                <w:div w:id="20132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25590">
      <w:bodyDiv w:val="1"/>
      <w:marLeft w:val="0"/>
      <w:marRight w:val="0"/>
      <w:marTop w:val="0"/>
      <w:marBottom w:val="0"/>
      <w:divBdr>
        <w:top w:val="none" w:sz="0" w:space="0" w:color="auto"/>
        <w:left w:val="none" w:sz="0" w:space="0" w:color="auto"/>
        <w:bottom w:val="none" w:sz="0" w:space="0" w:color="auto"/>
        <w:right w:val="none" w:sz="0" w:space="0" w:color="auto"/>
      </w:divBdr>
      <w:divsChild>
        <w:div w:id="1958562137">
          <w:marLeft w:val="0"/>
          <w:marRight w:val="0"/>
          <w:marTop w:val="0"/>
          <w:marBottom w:val="0"/>
          <w:divBdr>
            <w:top w:val="none" w:sz="0" w:space="0" w:color="auto"/>
            <w:left w:val="none" w:sz="0" w:space="0" w:color="auto"/>
            <w:bottom w:val="none" w:sz="0" w:space="0" w:color="auto"/>
            <w:right w:val="none" w:sz="0" w:space="0" w:color="auto"/>
          </w:divBdr>
          <w:divsChild>
            <w:div w:id="692338385">
              <w:marLeft w:val="0"/>
              <w:marRight w:val="0"/>
              <w:marTop w:val="0"/>
              <w:marBottom w:val="0"/>
              <w:divBdr>
                <w:top w:val="none" w:sz="0" w:space="0" w:color="auto"/>
                <w:left w:val="none" w:sz="0" w:space="0" w:color="auto"/>
                <w:bottom w:val="none" w:sz="0" w:space="0" w:color="auto"/>
                <w:right w:val="none" w:sz="0" w:space="0" w:color="auto"/>
              </w:divBdr>
              <w:divsChild>
                <w:div w:id="1343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8768">
      <w:bodyDiv w:val="1"/>
      <w:marLeft w:val="0"/>
      <w:marRight w:val="0"/>
      <w:marTop w:val="0"/>
      <w:marBottom w:val="0"/>
      <w:divBdr>
        <w:top w:val="none" w:sz="0" w:space="0" w:color="auto"/>
        <w:left w:val="none" w:sz="0" w:space="0" w:color="auto"/>
        <w:bottom w:val="none" w:sz="0" w:space="0" w:color="auto"/>
        <w:right w:val="none" w:sz="0" w:space="0" w:color="auto"/>
      </w:divBdr>
      <w:divsChild>
        <w:div w:id="1570261357">
          <w:marLeft w:val="0"/>
          <w:marRight w:val="0"/>
          <w:marTop w:val="0"/>
          <w:marBottom w:val="0"/>
          <w:divBdr>
            <w:top w:val="none" w:sz="0" w:space="0" w:color="auto"/>
            <w:left w:val="none" w:sz="0" w:space="0" w:color="auto"/>
            <w:bottom w:val="none" w:sz="0" w:space="0" w:color="auto"/>
            <w:right w:val="none" w:sz="0" w:space="0" w:color="auto"/>
          </w:divBdr>
          <w:divsChild>
            <w:div w:id="499806905">
              <w:marLeft w:val="0"/>
              <w:marRight w:val="0"/>
              <w:marTop w:val="0"/>
              <w:marBottom w:val="0"/>
              <w:divBdr>
                <w:top w:val="none" w:sz="0" w:space="0" w:color="auto"/>
                <w:left w:val="none" w:sz="0" w:space="0" w:color="auto"/>
                <w:bottom w:val="none" w:sz="0" w:space="0" w:color="auto"/>
                <w:right w:val="none" w:sz="0" w:space="0" w:color="auto"/>
              </w:divBdr>
              <w:divsChild>
                <w:div w:id="8040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5880">
      <w:bodyDiv w:val="1"/>
      <w:marLeft w:val="0"/>
      <w:marRight w:val="0"/>
      <w:marTop w:val="0"/>
      <w:marBottom w:val="0"/>
      <w:divBdr>
        <w:top w:val="none" w:sz="0" w:space="0" w:color="auto"/>
        <w:left w:val="none" w:sz="0" w:space="0" w:color="auto"/>
        <w:bottom w:val="none" w:sz="0" w:space="0" w:color="auto"/>
        <w:right w:val="none" w:sz="0" w:space="0" w:color="auto"/>
      </w:divBdr>
      <w:divsChild>
        <w:div w:id="693113226">
          <w:marLeft w:val="0"/>
          <w:marRight w:val="0"/>
          <w:marTop w:val="0"/>
          <w:marBottom w:val="0"/>
          <w:divBdr>
            <w:top w:val="none" w:sz="0" w:space="0" w:color="auto"/>
            <w:left w:val="none" w:sz="0" w:space="0" w:color="auto"/>
            <w:bottom w:val="none" w:sz="0" w:space="0" w:color="auto"/>
            <w:right w:val="none" w:sz="0" w:space="0" w:color="auto"/>
          </w:divBdr>
          <w:divsChild>
            <w:div w:id="1672947762">
              <w:marLeft w:val="0"/>
              <w:marRight w:val="0"/>
              <w:marTop w:val="0"/>
              <w:marBottom w:val="0"/>
              <w:divBdr>
                <w:top w:val="none" w:sz="0" w:space="0" w:color="auto"/>
                <w:left w:val="none" w:sz="0" w:space="0" w:color="auto"/>
                <w:bottom w:val="none" w:sz="0" w:space="0" w:color="auto"/>
                <w:right w:val="none" w:sz="0" w:space="0" w:color="auto"/>
              </w:divBdr>
              <w:divsChild>
                <w:div w:id="7733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056">
      <w:bodyDiv w:val="1"/>
      <w:marLeft w:val="0"/>
      <w:marRight w:val="0"/>
      <w:marTop w:val="0"/>
      <w:marBottom w:val="0"/>
      <w:divBdr>
        <w:top w:val="none" w:sz="0" w:space="0" w:color="auto"/>
        <w:left w:val="none" w:sz="0" w:space="0" w:color="auto"/>
        <w:bottom w:val="none" w:sz="0" w:space="0" w:color="auto"/>
        <w:right w:val="none" w:sz="0" w:space="0" w:color="auto"/>
      </w:divBdr>
      <w:divsChild>
        <w:div w:id="1786777367">
          <w:marLeft w:val="0"/>
          <w:marRight w:val="0"/>
          <w:marTop w:val="0"/>
          <w:marBottom w:val="0"/>
          <w:divBdr>
            <w:top w:val="none" w:sz="0" w:space="0" w:color="auto"/>
            <w:left w:val="none" w:sz="0" w:space="0" w:color="auto"/>
            <w:bottom w:val="none" w:sz="0" w:space="0" w:color="auto"/>
            <w:right w:val="none" w:sz="0" w:space="0" w:color="auto"/>
          </w:divBdr>
          <w:divsChild>
            <w:div w:id="631636348">
              <w:marLeft w:val="0"/>
              <w:marRight w:val="0"/>
              <w:marTop w:val="0"/>
              <w:marBottom w:val="0"/>
              <w:divBdr>
                <w:top w:val="none" w:sz="0" w:space="0" w:color="auto"/>
                <w:left w:val="none" w:sz="0" w:space="0" w:color="auto"/>
                <w:bottom w:val="none" w:sz="0" w:space="0" w:color="auto"/>
                <w:right w:val="none" w:sz="0" w:space="0" w:color="auto"/>
              </w:divBdr>
              <w:divsChild>
                <w:div w:id="1704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4340">
      <w:bodyDiv w:val="1"/>
      <w:marLeft w:val="0"/>
      <w:marRight w:val="0"/>
      <w:marTop w:val="0"/>
      <w:marBottom w:val="0"/>
      <w:divBdr>
        <w:top w:val="none" w:sz="0" w:space="0" w:color="auto"/>
        <w:left w:val="none" w:sz="0" w:space="0" w:color="auto"/>
        <w:bottom w:val="none" w:sz="0" w:space="0" w:color="auto"/>
        <w:right w:val="none" w:sz="0" w:space="0" w:color="auto"/>
      </w:divBdr>
      <w:divsChild>
        <w:div w:id="1024600640">
          <w:marLeft w:val="0"/>
          <w:marRight w:val="0"/>
          <w:marTop w:val="0"/>
          <w:marBottom w:val="0"/>
          <w:divBdr>
            <w:top w:val="none" w:sz="0" w:space="0" w:color="auto"/>
            <w:left w:val="none" w:sz="0" w:space="0" w:color="auto"/>
            <w:bottom w:val="none" w:sz="0" w:space="0" w:color="auto"/>
            <w:right w:val="none" w:sz="0" w:space="0" w:color="auto"/>
          </w:divBdr>
          <w:divsChild>
            <w:div w:id="277756433">
              <w:marLeft w:val="0"/>
              <w:marRight w:val="0"/>
              <w:marTop w:val="0"/>
              <w:marBottom w:val="0"/>
              <w:divBdr>
                <w:top w:val="none" w:sz="0" w:space="0" w:color="auto"/>
                <w:left w:val="none" w:sz="0" w:space="0" w:color="auto"/>
                <w:bottom w:val="none" w:sz="0" w:space="0" w:color="auto"/>
                <w:right w:val="none" w:sz="0" w:space="0" w:color="auto"/>
              </w:divBdr>
              <w:divsChild>
                <w:div w:id="2398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d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oc-unesco.org/components/com_oe/oe.php?task=download&amp;id=38665&amp;version=1.0&amp;lang=1&amp;forma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10A52-217C-4926-BEF8-80EB6B59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2746</Words>
  <Characters>15630</Characters>
  <Application>Microsoft Office Word</Application>
  <DocSecurity>0</DocSecurity>
  <Lines>651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Julie Rigaud</cp:lastModifiedBy>
  <cp:revision>2</cp:revision>
  <cp:lastPrinted>2018-10-11T15:09:00Z</cp:lastPrinted>
  <dcterms:created xsi:type="dcterms:W3CDTF">2018-11-09T14:32:00Z</dcterms:created>
  <dcterms:modified xsi:type="dcterms:W3CDTF">2018-11-09T14:32:00Z</dcterms:modified>
</cp:coreProperties>
</file>