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DB192E" w:rsidRPr="00C065F9" w14:paraId="2CE0B71E" w14:textId="77777777">
        <w:trPr>
          <w:jc w:val="center"/>
        </w:trPr>
        <w:tc>
          <w:tcPr>
            <w:tcW w:w="7654" w:type="dxa"/>
            <w:tcMar>
              <w:top w:w="170" w:type="dxa"/>
              <w:left w:w="170" w:type="dxa"/>
              <w:bottom w:w="170" w:type="dxa"/>
              <w:right w:w="170" w:type="dxa"/>
            </w:tcMar>
          </w:tcPr>
          <w:p w14:paraId="19467989" w14:textId="77777777" w:rsidR="00DB192E" w:rsidRPr="00AC5031" w:rsidRDefault="00DB192E" w:rsidP="00D11498">
            <w:pPr>
              <w:pStyle w:val="Marge"/>
              <w:spacing w:line="240" w:lineRule="auto"/>
              <w:jc w:val="center"/>
              <w:rPr>
                <w:rFonts w:cs="Arial"/>
                <w:szCs w:val="22"/>
              </w:rPr>
            </w:pPr>
            <w:r>
              <w:rPr>
                <w:u w:val="single"/>
                <w:lang w:val="es-ES"/>
              </w:rPr>
              <w:t>Resumen</w:t>
            </w:r>
          </w:p>
          <w:tbl>
            <w:tblPr>
              <w:tblW w:w="7323" w:type="dxa"/>
              <w:tblBorders>
                <w:top w:val="nil"/>
                <w:left w:val="nil"/>
                <w:bottom w:val="nil"/>
                <w:right w:val="nil"/>
              </w:tblBorders>
              <w:tblLayout w:type="fixed"/>
              <w:tblLook w:val="0000" w:firstRow="0" w:lastRow="0" w:firstColumn="0" w:lastColumn="0" w:noHBand="0" w:noVBand="0"/>
            </w:tblPr>
            <w:tblGrid>
              <w:gridCol w:w="7323"/>
            </w:tblGrid>
            <w:tr w:rsidR="00DB192E" w:rsidRPr="00C065F9" w14:paraId="1EFDEC9B" w14:textId="77777777">
              <w:trPr>
                <w:trHeight w:val="2926"/>
              </w:trPr>
              <w:tc>
                <w:tcPr>
                  <w:tcW w:w="7323" w:type="dxa"/>
                </w:tcPr>
                <w:p w14:paraId="3CE47731" w14:textId="0DC28675" w:rsidR="00E20B3F" w:rsidRPr="00E16118" w:rsidRDefault="00DB192E" w:rsidP="00E20B3F">
                  <w:pPr>
                    <w:pStyle w:val="Marge"/>
                    <w:spacing w:line="240" w:lineRule="auto"/>
                    <w:rPr>
                      <w:rFonts w:cs="Arial"/>
                      <w:szCs w:val="22"/>
                      <w:lang w:val="es-ES"/>
                    </w:rPr>
                  </w:pPr>
                  <w:r>
                    <w:rPr>
                      <w:lang w:val="es-ES"/>
                    </w:rPr>
                    <w:t xml:space="preserve">En el presente documento figura la propuesta de la Secretaría para el Proyecto de 40 C/5, que incluye las metas programáticas y las hipótesis presupuestarias para el segundo bienio (2020-2021) del programa cuatrienal (2018-2021) aprobado por la Asamblea de la COI en su 29ª reunión, en 2017. Esta propuesta está plenamente en consonancia con el </w:t>
                  </w:r>
                  <w:hyperlink r:id="rId13" w:history="1">
                    <w:r w:rsidRPr="00E16118">
                      <w:rPr>
                        <w:rStyle w:val="Hyperlink"/>
                        <w:lang w:val="es-ES"/>
                      </w:rPr>
                      <w:t>Proyecto de 40 C/5</w:t>
                    </w:r>
                  </w:hyperlink>
                  <w:r>
                    <w:rPr>
                      <w:lang w:val="es-ES"/>
                    </w:rPr>
                    <w:t xml:space="preserve"> presentado al Consejo Ejecutivo de la UNESCO en su 206ª reunión, pero proporciona información más detallada sobre las asignaciones propuestas en las distintas hipótesis presupuestarias, para su examen por la Asamblea.</w:t>
                  </w:r>
                </w:p>
                <w:p w14:paraId="0F5A871C" w14:textId="45900EC3" w:rsidR="00DB192E" w:rsidRPr="00E16118" w:rsidRDefault="00560FA4" w:rsidP="00C36EA6">
                  <w:pPr>
                    <w:pStyle w:val="Marge"/>
                    <w:spacing w:line="240" w:lineRule="auto"/>
                    <w:rPr>
                      <w:rFonts w:cs="Arial"/>
                      <w:szCs w:val="22"/>
                      <w:lang w:val="es-ES"/>
                    </w:rPr>
                  </w:pPr>
                  <w:r>
                    <w:rPr>
                      <w:u w:val="single"/>
                      <w:lang w:val="es-ES"/>
                    </w:rPr>
                    <w:t>Decisión propuesta</w:t>
                  </w:r>
                  <w:r>
                    <w:rPr>
                      <w:lang w:val="es-ES"/>
                    </w:rPr>
                    <w:t>: tras una introducción a cargo del Secretario Ejecutivo, este documento será examinado por el Comité de Finanzas estatutario de la reunión, de composición abierta, y la decisión correspondiente figurará en el proyecto de resolución que el Comité de Finanzas someterá a la aprobación de la Asamblea, de conformidad con lo dispuesto en el párrafo 15 de las Directrices revisadas para la preparación y el examen de los proyectos de resolución (</w:t>
                  </w:r>
                  <w:hyperlink r:id="rId14" w:history="1">
                    <w:r w:rsidRPr="00E16118">
                      <w:rPr>
                        <w:rStyle w:val="Hyperlink"/>
                        <w:lang w:val="es-ES"/>
                      </w:rPr>
                      <w:t>IOC/INF-1315</w:t>
                    </w:r>
                  </w:hyperlink>
                  <w:r>
                    <w:rPr>
                      <w:lang w:val="es-ES"/>
                    </w:rPr>
                    <w:t>).</w:t>
                  </w:r>
                </w:p>
              </w:tc>
            </w:tr>
          </w:tbl>
          <w:p w14:paraId="0E6AA8F7" w14:textId="77777777" w:rsidR="00DB192E" w:rsidRPr="00E16118" w:rsidRDefault="00DB192E" w:rsidP="00DB192E">
            <w:pPr>
              <w:pStyle w:val="Marge"/>
              <w:spacing w:after="120"/>
              <w:rPr>
                <w:rFonts w:cs="Arial"/>
                <w:szCs w:val="22"/>
                <w:lang w:val="es-ES"/>
              </w:rPr>
            </w:pPr>
          </w:p>
        </w:tc>
      </w:tr>
    </w:tbl>
    <w:p w14:paraId="43DDB3E5" w14:textId="77777777" w:rsidR="00DB192E" w:rsidRPr="00E16118" w:rsidRDefault="00DB192E" w:rsidP="00C248EE">
      <w:pPr>
        <w:pStyle w:val="Heading3"/>
        <w:rPr>
          <w:noProof w:val="0"/>
          <w:lang w:val="es-ES"/>
        </w:rPr>
      </w:pPr>
    </w:p>
    <w:p w14:paraId="2B4B224C" w14:textId="77777777" w:rsidR="0031076A" w:rsidRPr="00E16118" w:rsidRDefault="0031076A">
      <w:pPr>
        <w:widowControl/>
        <w:tabs>
          <w:tab w:val="clear" w:pos="567"/>
        </w:tabs>
        <w:adjustRightInd/>
        <w:snapToGrid/>
        <w:spacing w:line="240" w:lineRule="auto"/>
        <w:jc w:val="left"/>
        <w:textAlignment w:val="auto"/>
        <w:rPr>
          <w:lang w:val="es-ES"/>
        </w:rPr>
      </w:pPr>
      <w:r w:rsidRPr="00E16118">
        <w:rPr>
          <w:lang w:val="es-ES"/>
        </w:rPr>
        <w:br w:type="page"/>
      </w:r>
    </w:p>
    <w:p w14:paraId="0C0FB414" w14:textId="6A7F3FE8" w:rsidR="00C36EA6" w:rsidRPr="00AC5031" w:rsidRDefault="00E35A0E" w:rsidP="00C36EA6">
      <w:pPr>
        <w:tabs>
          <w:tab w:val="clear" w:pos="567"/>
        </w:tabs>
        <w:adjustRightInd/>
        <w:snapToGrid/>
        <w:spacing w:line="200" w:lineRule="exact"/>
        <w:jc w:val="left"/>
        <w:textAlignment w:val="auto"/>
        <w:rPr>
          <w:rFonts w:eastAsia="Calibri" w:cs="Arial"/>
          <w:b/>
          <w:snapToGrid/>
          <w:szCs w:val="22"/>
        </w:rPr>
      </w:pPr>
      <w:r>
        <w:rPr>
          <w:b/>
          <w:bCs/>
          <w:lang w:val="es-ES"/>
        </w:rPr>
        <w:lastRenderedPageBreak/>
        <w:t>Introducción</w:t>
      </w:r>
    </w:p>
    <w:p w14:paraId="517C18D7" w14:textId="77777777" w:rsidR="00C36EA6" w:rsidRPr="00AC5031" w:rsidRDefault="00C36EA6" w:rsidP="00C36EA6">
      <w:pPr>
        <w:tabs>
          <w:tab w:val="clear" w:pos="567"/>
        </w:tabs>
        <w:adjustRightInd/>
        <w:snapToGrid/>
        <w:spacing w:line="200" w:lineRule="exact"/>
        <w:jc w:val="left"/>
        <w:textAlignment w:val="auto"/>
        <w:rPr>
          <w:rFonts w:eastAsia="Calibri" w:cs="Arial"/>
          <w:snapToGrid/>
          <w:szCs w:val="22"/>
        </w:rPr>
      </w:pPr>
    </w:p>
    <w:p w14:paraId="20D1C514" w14:textId="13B2EE58" w:rsidR="00C36EA6" w:rsidRPr="00E16118" w:rsidRDefault="00C36EA6" w:rsidP="00B75F30">
      <w:pPr>
        <w:pStyle w:val="ListParagraph"/>
        <w:numPr>
          <w:ilvl w:val="0"/>
          <w:numId w:val="5"/>
        </w:numPr>
        <w:tabs>
          <w:tab w:val="clear" w:pos="567"/>
          <w:tab w:val="left" w:pos="709"/>
        </w:tabs>
        <w:adjustRightInd/>
        <w:snapToGrid/>
        <w:spacing w:after="240" w:line="240" w:lineRule="auto"/>
        <w:ind w:left="0" w:firstLine="0"/>
        <w:contextualSpacing w:val="0"/>
        <w:textAlignment w:val="auto"/>
        <w:rPr>
          <w:rFonts w:eastAsia="Calibri" w:cs="Arial"/>
          <w:snapToGrid/>
          <w:szCs w:val="22"/>
          <w:lang w:val="es-ES"/>
        </w:rPr>
      </w:pPr>
      <w:r>
        <w:rPr>
          <w:lang w:val="es-ES"/>
        </w:rPr>
        <w:t>El Proyecto de Programa y Presupuesto para 2020-2021 de la UNESCO (Proyecto de 40 C/5) es el segundo componente del Programa cuatrienal aprobado por la Conferencia General en su 39ª reunión (39 C/5). El Proyecto de 40 C/5 cerrará el ciclo de la Estrategia a Plazo Medio de la Organización para 2014-2021 (</w:t>
      </w:r>
      <w:hyperlink r:id="rId15" w:history="1">
        <w:r w:rsidRPr="00E16118">
          <w:rPr>
            <w:rStyle w:val="Hyperlink"/>
            <w:lang w:val="es-ES"/>
          </w:rPr>
          <w:t>37 C/4</w:t>
        </w:r>
      </w:hyperlink>
      <w:r>
        <w:rPr>
          <w:lang w:val="es-ES"/>
        </w:rPr>
        <w:t>).</w:t>
      </w:r>
    </w:p>
    <w:p w14:paraId="2A8242FE" w14:textId="300FCA19" w:rsidR="00C36EA6" w:rsidRPr="00E16118" w:rsidRDefault="00C36EA6" w:rsidP="00B75F30">
      <w:pPr>
        <w:pStyle w:val="ListParagraph"/>
        <w:numPr>
          <w:ilvl w:val="0"/>
          <w:numId w:val="5"/>
        </w:numPr>
        <w:tabs>
          <w:tab w:val="clear" w:pos="567"/>
          <w:tab w:val="left" w:pos="709"/>
        </w:tabs>
        <w:adjustRightInd/>
        <w:snapToGrid/>
        <w:spacing w:after="120" w:line="240" w:lineRule="auto"/>
        <w:ind w:left="0" w:firstLine="0"/>
        <w:contextualSpacing w:val="0"/>
        <w:textAlignment w:val="auto"/>
        <w:rPr>
          <w:rFonts w:eastAsia="Calibri" w:cs="Arial"/>
          <w:snapToGrid/>
          <w:szCs w:val="22"/>
          <w:lang w:val="es-ES"/>
        </w:rPr>
      </w:pPr>
      <w:r>
        <w:rPr>
          <w:lang w:val="es-ES"/>
        </w:rPr>
        <w:t xml:space="preserve">De conformidad con la decisión adoptada por el Consejo Ejecutivo en su 205ª reunión, el Proyecto de 40 C/5 se ha elaborado en un marco presupuestario integrado; en él se presentan cuatro hipótesis presupuestarias para la UNESCO en su conjunto y tres para la COI, según lo solicitado por los Estados Miembros, sobre la base de una consignación del presupuesto del programa ordinario de: </w:t>
      </w:r>
    </w:p>
    <w:p w14:paraId="6250E2FD" w14:textId="68C90050" w:rsidR="00C36EA6" w:rsidRPr="00E16118" w:rsidRDefault="00C36EA6" w:rsidP="00B75F30">
      <w:pPr>
        <w:widowControl/>
        <w:numPr>
          <w:ilvl w:val="0"/>
          <w:numId w:val="4"/>
        </w:numPr>
        <w:tabs>
          <w:tab w:val="clear" w:pos="567"/>
        </w:tabs>
        <w:adjustRightInd/>
        <w:snapToGrid/>
        <w:spacing w:after="120" w:line="240" w:lineRule="auto"/>
        <w:jc w:val="left"/>
        <w:textAlignment w:val="auto"/>
        <w:rPr>
          <w:rFonts w:eastAsia="Calibri" w:cs="Arial"/>
          <w:snapToGrid/>
          <w:szCs w:val="22"/>
          <w:lang w:val="es-ES"/>
        </w:rPr>
      </w:pPr>
      <w:r>
        <w:rPr>
          <w:lang w:val="es-ES"/>
        </w:rPr>
        <w:t>507 millones de dólares (10 276 200 dólares para la COI);</w:t>
      </w:r>
    </w:p>
    <w:p w14:paraId="5420E025" w14:textId="77777777" w:rsidR="00C36EA6" w:rsidRPr="00E16118" w:rsidRDefault="00C36EA6" w:rsidP="00B75F30">
      <w:pPr>
        <w:widowControl/>
        <w:numPr>
          <w:ilvl w:val="0"/>
          <w:numId w:val="4"/>
        </w:numPr>
        <w:tabs>
          <w:tab w:val="clear" w:pos="567"/>
        </w:tabs>
        <w:adjustRightInd/>
        <w:snapToGrid/>
        <w:spacing w:after="120" w:line="240" w:lineRule="auto"/>
        <w:jc w:val="left"/>
        <w:textAlignment w:val="auto"/>
        <w:rPr>
          <w:rFonts w:eastAsia="Calibri" w:cs="Arial"/>
          <w:snapToGrid/>
          <w:szCs w:val="22"/>
          <w:lang w:val="es-ES"/>
        </w:rPr>
      </w:pPr>
      <w:r>
        <w:rPr>
          <w:lang w:val="es-ES"/>
        </w:rPr>
        <w:t>518 millones de dólares y 523,6 millones de dólares (10 776 100 dólares para la COI)</w:t>
      </w:r>
      <w:r w:rsidRPr="00AC5031">
        <w:rPr>
          <w:rFonts w:eastAsia="Calibri" w:cs="Arial"/>
          <w:snapToGrid/>
          <w:szCs w:val="22"/>
          <w:vertAlign w:val="superscript"/>
          <w:lang w:val="es-ES"/>
        </w:rPr>
        <w:footnoteReference w:id="2"/>
      </w:r>
      <w:r>
        <w:rPr>
          <w:lang w:val="es-ES"/>
        </w:rPr>
        <w:t>;</w:t>
      </w:r>
    </w:p>
    <w:p w14:paraId="0C43DC49" w14:textId="77777777" w:rsidR="00C36EA6" w:rsidRPr="00E16118" w:rsidRDefault="00C36EA6" w:rsidP="00B75F30">
      <w:pPr>
        <w:widowControl/>
        <w:numPr>
          <w:ilvl w:val="0"/>
          <w:numId w:val="4"/>
        </w:numPr>
        <w:tabs>
          <w:tab w:val="clear" w:pos="567"/>
        </w:tabs>
        <w:adjustRightInd/>
        <w:snapToGrid/>
        <w:spacing w:after="160" w:line="240" w:lineRule="auto"/>
        <w:contextualSpacing/>
        <w:jc w:val="left"/>
        <w:textAlignment w:val="auto"/>
        <w:rPr>
          <w:rFonts w:eastAsia="Calibri" w:cs="Arial"/>
          <w:snapToGrid/>
          <w:szCs w:val="22"/>
          <w:lang w:val="es-ES"/>
        </w:rPr>
      </w:pPr>
      <w:r>
        <w:rPr>
          <w:lang w:val="es-ES"/>
        </w:rPr>
        <w:t>534,6 millones de dólares (11 075 500 dólares para la COI).</w:t>
      </w:r>
    </w:p>
    <w:p w14:paraId="2266A521" w14:textId="77777777" w:rsidR="00C36EA6" w:rsidRPr="00E16118" w:rsidRDefault="00C36EA6" w:rsidP="00C36EA6">
      <w:pPr>
        <w:tabs>
          <w:tab w:val="clear" w:pos="567"/>
        </w:tabs>
        <w:adjustRightInd/>
        <w:snapToGrid/>
        <w:spacing w:line="240" w:lineRule="auto"/>
        <w:jc w:val="left"/>
        <w:textAlignment w:val="auto"/>
        <w:rPr>
          <w:rFonts w:eastAsia="Calibri" w:cs="Arial"/>
          <w:snapToGrid/>
          <w:szCs w:val="22"/>
          <w:lang w:val="es-ES"/>
        </w:rPr>
      </w:pPr>
    </w:p>
    <w:p w14:paraId="56D996D6" w14:textId="4F3D5CCE" w:rsidR="00C36EA6" w:rsidRPr="00E16118" w:rsidRDefault="00E35A0E" w:rsidP="00C36EA6">
      <w:pPr>
        <w:tabs>
          <w:tab w:val="clear" w:pos="567"/>
        </w:tabs>
        <w:adjustRightInd/>
        <w:snapToGrid/>
        <w:spacing w:line="240" w:lineRule="auto"/>
        <w:jc w:val="left"/>
        <w:textAlignment w:val="auto"/>
        <w:rPr>
          <w:rFonts w:eastAsia="Calibri" w:cs="Arial"/>
          <w:b/>
          <w:snapToGrid/>
          <w:szCs w:val="22"/>
          <w:lang w:val="es-ES"/>
        </w:rPr>
      </w:pPr>
      <w:r>
        <w:rPr>
          <w:b/>
          <w:bCs/>
          <w:lang w:val="es-ES"/>
        </w:rPr>
        <w:t>Repercusiones de las distintas hipótesis presupuestarias</w:t>
      </w:r>
    </w:p>
    <w:p w14:paraId="747C8441" w14:textId="77777777" w:rsidR="00C36EA6" w:rsidRPr="00E16118" w:rsidRDefault="00C36EA6" w:rsidP="00C36EA6">
      <w:pPr>
        <w:tabs>
          <w:tab w:val="clear" w:pos="567"/>
        </w:tabs>
        <w:adjustRightInd/>
        <w:snapToGrid/>
        <w:spacing w:line="240" w:lineRule="auto"/>
        <w:jc w:val="left"/>
        <w:textAlignment w:val="auto"/>
        <w:rPr>
          <w:rFonts w:eastAsia="Calibri" w:cs="Arial"/>
          <w:snapToGrid/>
          <w:szCs w:val="22"/>
          <w:lang w:val="es-ES"/>
        </w:rPr>
      </w:pPr>
    </w:p>
    <w:p w14:paraId="67EA9CC2" w14:textId="158E0D16" w:rsidR="00C36EA6" w:rsidRPr="00E16118" w:rsidRDefault="00E16118" w:rsidP="00B75F30">
      <w:pPr>
        <w:pStyle w:val="ListParagraph"/>
        <w:numPr>
          <w:ilvl w:val="0"/>
          <w:numId w:val="5"/>
        </w:numPr>
        <w:tabs>
          <w:tab w:val="clear" w:pos="567"/>
          <w:tab w:val="left" w:pos="709"/>
        </w:tabs>
        <w:adjustRightInd/>
        <w:snapToGrid/>
        <w:spacing w:after="240" w:line="240" w:lineRule="auto"/>
        <w:ind w:left="0" w:firstLine="0"/>
        <w:contextualSpacing w:val="0"/>
        <w:textAlignment w:val="auto"/>
        <w:rPr>
          <w:rFonts w:eastAsia="Calibri" w:cs="Arial"/>
          <w:snapToGrid/>
          <w:szCs w:val="22"/>
          <w:lang w:val="es-ES"/>
        </w:rPr>
      </w:pPr>
      <w:r w:rsidRPr="00E16118">
        <w:rPr>
          <w:lang w:val="es-ES"/>
        </w:rPr>
        <w:t>La Comisión Oceanográfica Intergubernamental de la UNESCO (COI) marcó un hito importante al final de 2017 con la aprobación por la Asamblea General de las Naciones Unidas, en su septuagésimo segundo periodo de sesiones, de la propuesta de la COI de proclamar el periodo</w:t>
      </w:r>
      <w:r w:rsidRPr="00E16118">
        <w:rPr>
          <w:lang w:val="es-ES"/>
        </w:rPr>
        <w:br/>
        <w:t xml:space="preserve">2021-2030 </w:t>
      </w:r>
      <w:r w:rsidRPr="00E16118">
        <w:rPr>
          <w:b/>
          <w:lang w:val="es-ES"/>
        </w:rPr>
        <w:t>Decenio de las Naciones Unidas de las Ciencias Oceánicas para el Desarrollo Sostenible</w:t>
      </w:r>
      <w:r w:rsidRPr="00E16118">
        <w:rPr>
          <w:lang w:val="es-ES"/>
        </w:rPr>
        <w:t xml:space="preserve"> (en lo sucesivo, “el Decenio”). Sobre la base de la labor iniciada en el bienio 2018-2019</w:t>
      </w:r>
      <w:r w:rsidR="00C10CD4">
        <w:rPr>
          <w:lang w:val="es-ES"/>
        </w:rPr>
        <w:t xml:space="preserve"> (</w:t>
      </w:r>
      <w:hyperlink r:id="rId16" w:history="1">
        <w:r w:rsidR="00C10CD4" w:rsidRPr="00C10CD4">
          <w:rPr>
            <w:rStyle w:val="Hyperlink"/>
            <w:lang w:val="es-ES"/>
          </w:rPr>
          <w:t>39 C/5</w:t>
        </w:r>
      </w:hyperlink>
      <w:r w:rsidR="00C10CD4">
        <w:rPr>
          <w:lang w:val="es-ES"/>
        </w:rPr>
        <w:t>)</w:t>
      </w:r>
      <w:r w:rsidRPr="00E16118">
        <w:rPr>
          <w:lang w:val="es-ES"/>
        </w:rPr>
        <w:t>, la COI tiene ahora menos de dos años para trabajar con los Estados Miembros, las Naciones Unidas, sus asociados y las partes interesadas a fin de desarrollar un plan de ejecución para el Decenio. Se trata de una oportunidad única para todos de hacer avanzar considerablemente la capacidad de la oceanografía para servir a las personas y al planeta. Con paso seguro, emerge una imagen muy prometedora del Decenio, gracias a una serie de avances transformadores en las observaciones, las ciencias y los servicios oceánicos concebidos de forma proactiva y a su adopción a gran escala en todas las actividades relacionadas con un uso mayor pero sostenible de los espacios y los recursos oceánicos.</w:t>
      </w:r>
    </w:p>
    <w:p w14:paraId="4A6F0977" w14:textId="0BD7DDD1" w:rsidR="00362BF1" w:rsidRPr="00E16118" w:rsidRDefault="00E16118" w:rsidP="00B75F30">
      <w:pPr>
        <w:pStyle w:val="ListParagraph"/>
        <w:numPr>
          <w:ilvl w:val="0"/>
          <w:numId w:val="5"/>
        </w:numPr>
        <w:tabs>
          <w:tab w:val="clear" w:pos="567"/>
          <w:tab w:val="left" w:pos="709"/>
        </w:tabs>
        <w:adjustRightInd/>
        <w:snapToGrid/>
        <w:spacing w:after="240" w:line="240" w:lineRule="auto"/>
        <w:ind w:left="0" w:firstLine="0"/>
        <w:contextualSpacing w:val="0"/>
        <w:textAlignment w:val="auto"/>
        <w:rPr>
          <w:rFonts w:eastAsia="Calibri" w:cs="Arial"/>
          <w:bCs/>
          <w:snapToGrid/>
          <w:color w:val="000000"/>
          <w:szCs w:val="22"/>
          <w:lang w:val="es-ES"/>
        </w:rPr>
      </w:pPr>
      <w:r w:rsidRPr="00E16118">
        <w:rPr>
          <w:lang w:val="es-ES"/>
        </w:rPr>
        <w:t>Para la Secretaría de la COI, que es bastante pequeña, el desafío ahora es recaudar no solo los recursos extrapresupuestarios necesarios para mantener sus programas operacionales básicos, sino también una cantidad considerable de recursos adicionales para dirigir y coordinar la fase de preparación del Decenio. La escasez crítica de personal, ya señalada por el Auditor Externo de la UNESCO en 2016, socava los esfuerzos de recaudación de fondos y pone en peligro la sostenibilidad de la Secretaría.</w:t>
      </w:r>
    </w:p>
    <w:p w14:paraId="5850DDF9" w14:textId="3CFD32FC" w:rsidR="00362BF1" w:rsidRPr="00E16118" w:rsidRDefault="00E16118" w:rsidP="00B75F30">
      <w:pPr>
        <w:pStyle w:val="ListParagraph"/>
        <w:numPr>
          <w:ilvl w:val="0"/>
          <w:numId w:val="5"/>
        </w:numPr>
        <w:tabs>
          <w:tab w:val="clear" w:pos="567"/>
          <w:tab w:val="left" w:pos="709"/>
        </w:tabs>
        <w:adjustRightInd/>
        <w:snapToGrid/>
        <w:spacing w:after="240" w:line="240" w:lineRule="auto"/>
        <w:ind w:left="0" w:firstLine="0"/>
        <w:contextualSpacing w:val="0"/>
        <w:textAlignment w:val="auto"/>
        <w:rPr>
          <w:rFonts w:eastAsia="Calibri" w:cs="Arial"/>
          <w:bCs/>
          <w:snapToGrid/>
          <w:color w:val="000000"/>
          <w:szCs w:val="22"/>
          <w:lang w:val="es-ES"/>
        </w:rPr>
      </w:pPr>
      <w:r w:rsidRPr="00E16118">
        <w:rPr>
          <w:lang w:val="es-ES"/>
        </w:rPr>
        <w:t xml:space="preserve">Ninguna de las hipótesis presupuestarias propuestas permite abordar adecuadamente la situación. La creación de un puesto adicional del Cuadro de Servicios Generales en respuesta a la necesidad de proporcionar al menos apoyo básico a todas las secciones del programa implica una reducción del 11% de los recursos asignados para las actividades del programa de la COI en la hipótesis presupuestaria de 518 millones de dólares estadounidenses (y en la de 523,6 millones de dólares) del 40 C/5. Si bien se hará todo lo posible para contrarrestar los efectos de este recorte mediante la movilización de recursos extrapresupuestarios, debemos ser conscientes de que una mayor dependencia de la ayuda extrapresupuestaria plantea varias dificultades. Aun cuando los objetivos de los proyectos extrapresupuestarios se ajustan plenamente a las metas establecidas en el programa de la COI, el enfoque orientado a los proyectos conduce a menudo a un cambio de orientación y no facilita una ejecución armoniosa y continua, basada en las prioridades acordadas de forma conjunta. Esto es particularmente preocupante en el caso de los programas operacionales </w:t>
      </w:r>
      <w:r w:rsidRPr="00E16118">
        <w:rPr>
          <w:lang w:val="es-ES"/>
        </w:rPr>
        <w:lastRenderedPageBreak/>
        <w:t>de la COI en materia de observaciones y servicios oceánicos y de gestión de datos e información, que requieren una inversión estable en el diseño y el mantenimiento de los sistemas básicos. La reducción de los recursos también perjudicará nuestra capacidad de trabajar en el plano regional, en particular en lo que respecta a la puesta en práctica de la Estrategia de Desarrollo de Capacidades de la COI. Si bien las subcomisiones regionales de la COI deben centrarse en el desarrollo autónomo de capacidades y en la cooperación Sur-Sur, la falta de personal suficiente en el ámbito regional, pero también en el ámbito de la coordinación central, plantea el riesgo de que las actividades de la COI destinadas al desarrollo de capacidades se transformen en actividades menos coordinadas cuyas prioridades sean determinadas por los donantes</w:t>
      </w:r>
      <w:r w:rsidR="00B046E4">
        <w:rPr>
          <w:lang w:val="es-ES"/>
        </w:rPr>
        <w:t>.</w:t>
      </w:r>
    </w:p>
    <w:p w14:paraId="7487437A" w14:textId="534EE2FE" w:rsidR="00362BF1" w:rsidRPr="00E16118" w:rsidRDefault="00E16118" w:rsidP="00B75F30">
      <w:pPr>
        <w:pStyle w:val="ListParagraph"/>
        <w:numPr>
          <w:ilvl w:val="0"/>
          <w:numId w:val="5"/>
        </w:numPr>
        <w:tabs>
          <w:tab w:val="clear" w:pos="567"/>
          <w:tab w:val="left" w:pos="709"/>
        </w:tabs>
        <w:adjustRightInd/>
        <w:snapToGrid/>
        <w:spacing w:after="240" w:line="240" w:lineRule="auto"/>
        <w:ind w:left="0" w:firstLine="0"/>
        <w:contextualSpacing w:val="0"/>
        <w:textAlignment w:val="auto"/>
        <w:rPr>
          <w:rFonts w:eastAsia="Calibri" w:cs="Arial"/>
          <w:bCs/>
          <w:snapToGrid/>
          <w:color w:val="000000"/>
          <w:szCs w:val="22"/>
          <w:lang w:val="es-ES"/>
        </w:rPr>
      </w:pPr>
      <w:r w:rsidRPr="00E16118">
        <w:rPr>
          <w:lang w:val="es-ES"/>
        </w:rPr>
        <w:t>En la hipótesis presupuestaria de 534,6 millones de dólares se prevé una financiación inicial para las actividades de coordinación y recaudación de fondos del Decenio, mientras que el resto del programa se mantiene en el mismo nivel que en 2018-2019. En el último bienio del segundo y último cuatrienio de la Estrategia a Plazo Medio para 2014-2021, la Secretaría se propone optimizar sus actividades y reflejar plenamente el carácter intergubernamental de la COI en la labor realizada con sus comunidades de partes interesadas. Los años 2020 y 2021 serán decisivos para garantizar que la contribución institucional de la COI al Decenio se base en las actividades especializadas en marcha que han demostrado de manera tangible y convincente su pertinencia y contribución al programa de sostenibilidad.</w:t>
      </w:r>
    </w:p>
    <w:p w14:paraId="31761381" w14:textId="28B7FD25" w:rsidR="00362BF1" w:rsidRPr="00C10CD4" w:rsidRDefault="00E16118" w:rsidP="00B75F30">
      <w:pPr>
        <w:pStyle w:val="ListParagraph"/>
        <w:numPr>
          <w:ilvl w:val="0"/>
          <w:numId w:val="5"/>
        </w:numPr>
        <w:tabs>
          <w:tab w:val="clear" w:pos="567"/>
          <w:tab w:val="left" w:pos="709"/>
        </w:tabs>
        <w:adjustRightInd/>
        <w:snapToGrid/>
        <w:spacing w:after="240" w:line="240" w:lineRule="auto"/>
        <w:ind w:left="0" w:firstLine="0"/>
        <w:contextualSpacing w:val="0"/>
        <w:textAlignment w:val="auto"/>
        <w:rPr>
          <w:rFonts w:eastAsia="Calibri" w:cs="Arial"/>
          <w:bCs/>
          <w:snapToGrid/>
          <w:color w:val="000000"/>
          <w:szCs w:val="22"/>
          <w:lang w:val="es-ES"/>
        </w:rPr>
      </w:pPr>
      <w:r w:rsidRPr="00E16118">
        <w:rPr>
          <w:lang w:val="es-ES"/>
        </w:rPr>
        <w:t>Sin el pequeño respiro que ofrece únicamente la hipótesis de 534,6 millones de dólares, es posible que la Secretaría no esté en condiciones de elaborar un plan para el Decenio que refleje plenamente las necesidades de todos los países, principalmente porque no se podrían celebrar consultas exhaustivas en todas las regiones. La hipótesis de 534,6 millones de dólares permitiría realizar actividades más específicas y absolutamente necesarias en apoyo de África y los PEID. En el ámbito de las ciencias oceánicas, también sería posible movilizar a las redes pertinentes de las diferentes regiones para que apoyen las esferas prioritarias de investigación y desarrollo definidas en el marco del plan científico del Decenio mediante la elaboración de informes sobre políticas, la formulación de programas de investigación y la búsqueda de posibles productos y servicios de interés para la sociedad.</w:t>
      </w:r>
    </w:p>
    <w:p w14:paraId="35772F43" w14:textId="7C9EC090" w:rsidR="00C10CD4" w:rsidRPr="00E16118" w:rsidRDefault="00C10CD4" w:rsidP="00B75F30">
      <w:pPr>
        <w:pStyle w:val="ListParagraph"/>
        <w:numPr>
          <w:ilvl w:val="0"/>
          <w:numId w:val="5"/>
        </w:numPr>
        <w:tabs>
          <w:tab w:val="clear" w:pos="567"/>
          <w:tab w:val="left" w:pos="709"/>
        </w:tabs>
        <w:adjustRightInd/>
        <w:snapToGrid/>
        <w:spacing w:after="240" w:line="240" w:lineRule="auto"/>
        <w:ind w:left="0" w:firstLine="0"/>
        <w:contextualSpacing w:val="0"/>
        <w:textAlignment w:val="auto"/>
        <w:rPr>
          <w:rFonts w:eastAsia="Calibri" w:cs="Arial"/>
          <w:bCs/>
          <w:snapToGrid/>
          <w:color w:val="000000"/>
          <w:szCs w:val="22"/>
          <w:lang w:val="es-ES"/>
        </w:rPr>
      </w:pPr>
      <w:r w:rsidRPr="00C10CD4">
        <w:rPr>
          <w:rFonts w:eastAsia="Calibri" w:cs="Arial"/>
          <w:bCs/>
          <w:snapToGrid/>
          <w:color w:val="000000"/>
          <w:szCs w:val="22"/>
          <w:lang w:val="es-ES"/>
        </w:rPr>
        <w:t>La hipótesis de 534,6 millones de dólares permitiría también poner en funcionamiento un mecanismo mundial de intercambio de información para facilitar la transferencia de tecnología marina, en respuesta a las necesidades regionales de los países en desarrollo, incluidos los PMA y los PEID. Esto sería fundamental para la estrategia general de la COI en materia de desarrollo de capacidades y respondería a diversos llamamientos internacionales dirigidos a la COI para que asumiera el liderazgo al respecto (por ejemplo, en la Asamblea General</w:t>
      </w:r>
      <w:r w:rsidR="00B046E4">
        <w:rPr>
          <w:rFonts w:eastAsia="Calibri" w:cs="Arial"/>
          <w:bCs/>
          <w:snapToGrid/>
          <w:color w:val="000000"/>
          <w:szCs w:val="22"/>
          <w:lang w:val="es-ES"/>
        </w:rPr>
        <w:t xml:space="preserve"> de las Naciones Unidas, el ODS </w:t>
      </w:r>
      <w:r w:rsidRPr="00C10CD4">
        <w:rPr>
          <w:rFonts w:eastAsia="Calibri" w:cs="Arial"/>
          <w:bCs/>
          <w:snapToGrid/>
          <w:color w:val="000000"/>
          <w:szCs w:val="22"/>
          <w:lang w:val="es-ES"/>
        </w:rPr>
        <w:t>14 y la Convención de las Naciones Unidas sobre el Derecho del Mar, en el contexto del futuro acuerdo internacional jurídicamente vinculante sobre la conservación y el uso sostenible de la diversidad biológica marina en zonas situadas fuera de los límites de la jurisdicción nacional, cuya negociación está en curso).</w:t>
      </w:r>
    </w:p>
    <w:p w14:paraId="1A41D829" w14:textId="093C0A69" w:rsidR="00C36EA6" w:rsidRPr="00E16118" w:rsidRDefault="00C36EA6" w:rsidP="00B75F30">
      <w:pPr>
        <w:pStyle w:val="ListParagraph"/>
        <w:numPr>
          <w:ilvl w:val="0"/>
          <w:numId w:val="5"/>
        </w:numPr>
        <w:tabs>
          <w:tab w:val="clear" w:pos="567"/>
          <w:tab w:val="left" w:pos="709"/>
        </w:tabs>
        <w:adjustRightInd/>
        <w:snapToGrid/>
        <w:spacing w:after="240" w:line="240" w:lineRule="auto"/>
        <w:ind w:left="0" w:firstLine="0"/>
        <w:contextualSpacing w:val="0"/>
        <w:textAlignment w:val="auto"/>
        <w:rPr>
          <w:rFonts w:eastAsia="Calibri" w:cs="Arial"/>
          <w:bCs/>
          <w:snapToGrid/>
          <w:color w:val="000000"/>
          <w:szCs w:val="22"/>
          <w:lang w:val="es-ES"/>
        </w:rPr>
      </w:pPr>
      <w:r>
        <w:rPr>
          <w:lang w:val="es-ES"/>
        </w:rPr>
        <w:t xml:space="preserve">La hipótesis de 507 millones de dólares se preparó sobre la base de la plantilla del 39 C/5 tras el nuevo cálculo de los costos, sin introducir cambios y añadiendo un recorte del 19% a las actividades del programa, distribuido de manera general. Habida cuenta de las repercusiones de dicho recorte si se aplicara esta hipótesis, la COI tendría que emprender un importante proceso de replanteamiento de las prioridades, lo que probablemente requeriría la interrupción o una reducción considerable de algunos programas y recortes en el personal de apoyo. En consecuencia, los programas básicos de la COI funcionarían por debajo del nivel de sostenibilidad e incluso correrían el riesgo de ser suspendidos. Se solicita la orientación general de la Asamblea sobre el planteamiento que debe seguir la Secretaría ante esta hipótesis, en particular por lo que respecta a la validez de los criterios presupuestarios aprobados en el </w:t>
      </w:r>
      <w:hyperlink r:id="rId17" w:history="1">
        <w:r w:rsidRPr="00C10CD4">
          <w:rPr>
            <w:rStyle w:val="Hyperlink"/>
            <w:lang w:val="es-ES"/>
          </w:rPr>
          <w:t>anexo 2 de la resolución XXVII-2</w:t>
        </w:r>
      </w:hyperlink>
      <w:r>
        <w:rPr>
          <w:lang w:val="es-ES"/>
        </w:rPr>
        <w:t>.</w:t>
      </w:r>
    </w:p>
    <w:p w14:paraId="247DD414" w14:textId="77777777" w:rsidR="00CF026F" w:rsidRDefault="00CF026F">
      <w:pPr>
        <w:widowControl/>
        <w:tabs>
          <w:tab w:val="clear" w:pos="567"/>
        </w:tabs>
        <w:adjustRightInd/>
        <w:snapToGrid/>
        <w:spacing w:line="240" w:lineRule="auto"/>
        <w:jc w:val="left"/>
        <w:textAlignment w:val="auto"/>
        <w:rPr>
          <w:lang w:val="es-ES"/>
        </w:rPr>
      </w:pPr>
      <w:r>
        <w:rPr>
          <w:lang w:val="es-ES"/>
        </w:rPr>
        <w:br w:type="page"/>
      </w:r>
    </w:p>
    <w:p w14:paraId="76D51EF0" w14:textId="0893ADC3" w:rsidR="0066266D" w:rsidRPr="00E16118" w:rsidRDefault="0066266D" w:rsidP="00B75F30">
      <w:pPr>
        <w:pStyle w:val="ListParagraph"/>
        <w:numPr>
          <w:ilvl w:val="0"/>
          <w:numId w:val="5"/>
        </w:numPr>
        <w:tabs>
          <w:tab w:val="clear" w:pos="567"/>
          <w:tab w:val="left" w:pos="709"/>
        </w:tabs>
        <w:adjustRightInd/>
        <w:snapToGrid/>
        <w:spacing w:after="240" w:line="240" w:lineRule="auto"/>
        <w:ind w:left="0" w:firstLine="0"/>
        <w:contextualSpacing w:val="0"/>
        <w:textAlignment w:val="auto"/>
        <w:rPr>
          <w:rFonts w:eastAsia="Calibri" w:cs="Arial"/>
          <w:bCs/>
          <w:snapToGrid/>
          <w:color w:val="000000"/>
          <w:szCs w:val="22"/>
          <w:lang w:val="es-ES"/>
        </w:rPr>
      </w:pPr>
      <w:r>
        <w:rPr>
          <w:lang w:val="es-ES"/>
        </w:rPr>
        <w:lastRenderedPageBreak/>
        <w:t>A fin de aclarar la información presupuestaria que se expondrá en el presente documento, en el cuadro que figura a continuación se ofrece una comparación sencilla entre el actual bienio 2018-2019 (</w:t>
      </w:r>
      <w:hyperlink r:id="rId18" w:history="1">
        <w:r w:rsidRPr="00C10CD4">
          <w:rPr>
            <w:rStyle w:val="Hyperlink"/>
            <w:lang w:val="es-ES"/>
          </w:rPr>
          <w:t>IOC-XXIX/2 Anexo 5 Rev.2</w:t>
        </w:r>
      </w:hyperlink>
      <w:r>
        <w:rPr>
          <w:lang w:val="es-ES"/>
        </w:rPr>
        <w:t>) (presupuesto real basado en el plan de gastos de 518 millones de dólares y la hipótesis de 507 millones de dólares, que no fue la escogida) y las diversas hipótesis para 2020-2021, por lo que respecta a las asignaciones presupuestarias del programa ordinario.</w:t>
      </w:r>
    </w:p>
    <w:tbl>
      <w:tblPr>
        <w:tblW w:w="10461" w:type="dxa"/>
        <w:tblInd w:w="-420" w:type="dxa"/>
        <w:tblLayout w:type="fixed"/>
        <w:tblCellMar>
          <w:left w:w="70" w:type="dxa"/>
          <w:right w:w="70" w:type="dxa"/>
        </w:tblCellMar>
        <w:tblLook w:val="04A0" w:firstRow="1" w:lastRow="0" w:firstColumn="1" w:lastColumn="0" w:noHBand="0" w:noVBand="1"/>
      </w:tblPr>
      <w:tblGrid>
        <w:gridCol w:w="1140"/>
        <w:gridCol w:w="1219"/>
        <w:gridCol w:w="617"/>
        <w:gridCol w:w="1224"/>
        <w:gridCol w:w="620"/>
        <w:gridCol w:w="1247"/>
        <w:gridCol w:w="631"/>
        <w:gridCol w:w="1251"/>
        <w:gridCol w:w="634"/>
        <w:gridCol w:w="1247"/>
        <w:gridCol w:w="631"/>
      </w:tblGrid>
      <w:tr w:rsidR="00185E20" w:rsidRPr="00C10CD4" w14:paraId="4BDBA6CD" w14:textId="77777777" w:rsidTr="004B66EE">
        <w:trPr>
          <w:trHeight w:val="300"/>
        </w:trPr>
        <w:tc>
          <w:tcPr>
            <w:tcW w:w="11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F238D41" w14:textId="77777777" w:rsidR="00185E20" w:rsidRPr="00C10CD4" w:rsidRDefault="00185E20" w:rsidP="00185E20">
            <w:pPr>
              <w:widowControl/>
              <w:tabs>
                <w:tab w:val="clear" w:pos="567"/>
              </w:tabs>
              <w:adjustRightInd/>
              <w:snapToGrid/>
              <w:spacing w:line="240" w:lineRule="auto"/>
              <w:jc w:val="center"/>
              <w:textAlignment w:val="auto"/>
              <w:rPr>
                <w:rFonts w:cs="Arial"/>
                <w:snapToGrid/>
                <w:color w:val="000000"/>
                <w:sz w:val="18"/>
                <w:szCs w:val="18"/>
                <w:lang w:val="es-ES" w:eastAsia="fr-FR"/>
              </w:rPr>
            </w:pPr>
            <w:r w:rsidRPr="00C10CD4">
              <w:rPr>
                <w:rFonts w:cs="Arial"/>
                <w:snapToGrid/>
                <w:color w:val="000000"/>
                <w:sz w:val="18"/>
                <w:szCs w:val="18"/>
                <w:lang w:val="es-ES" w:eastAsia="fr-FR"/>
              </w:rPr>
              <w:t> </w:t>
            </w:r>
          </w:p>
        </w:tc>
        <w:tc>
          <w:tcPr>
            <w:tcW w:w="368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1EEE715" w14:textId="7D5E4810" w:rsidR="00185E20" w:rsidRPr="00C10CD4" w:rsidRDefault="00185E20">
            <w:pPr>
              <w:widowControl/>
              <w:tabs>
                <w:tab w:val="clear" w:pos="567"/>
              </w:tabs>
              <w:adjustRightInd/>
              <w:snapToGrid/>
              <w:spacing w:line="240" w:lineRule="auto"/>
              <w:jc w:val="center"/>
              <w:textAlignment w:val="auto"/>
              <w:rPr>
                <w:rFonts w:cs="Arial"/>
                <w:b/>
                <w:bCs/>
                <w:snapToGrid/>
                <w:color w:val="000000"/>
                <w:sz w:val="18"/>
                <w:szCs w:val="18"/>
              </w:rPr>
            </w:pPr>
            <w:r w:rsidRPr="00C10CD4">
              <w:rPr>
                <w:b/>
                <w:bCs/>
                <w:sz w:val="18"/>
                <w:szCs w:val="18"/>
                <w:lang w:val="es-ES"/>
              </w:rPr>
              <w:t>39 C/5: 2018-2019</w:t>
            </w:r>
          </w:p>
        </w:tc>
        <w:tc>
          <w:tcPr>
            <w:tcW w:w="5641" w:type="dxa"/>
            <w:gridSpan w:val="6"/>
            <w:tcBorders>
              <w:top w:val="single" w:sz="4" w:space="0" w:color="auto"/>
              <w:left w:val="nil"/>
              <w:bottom w:val="single" w:sz="4" w:space="0" w:color="auto"/>
              <w:right w:val="single" w:sz="4" w:space="0" w:color="auto"/>
            </w:tcBorders>
            <w:shd w:val="clear" w:color="000000" w:fill="DDEBF7"/>
            <w:noWrap/>
            <w:vAlign w:val="center"/>
            <w:hideMark/>
          </w:tcPr>
          <w:p w14:paraId="0523DCD6" w14:textId="30D81096" w:rsidR="00185E20" w:rsidRPr="00C10CD4" w:rsidRDefault="00185E20">
            <w:pPr>
              <w:widowControl/>
              <w:tabs>
                <w:tab w:val="clear" w:pos="567"/>
              </w:tabs>
              <w:adjustRightInd/>
              <w:snapToGrid/>
              <w:spacing w:line="240" w:lineRule="auto"/>
              <w:jc w:val="center"/>
              <w:textAlignment w:val="auto"/>
              <w:rPr>
                <w:rFonts w:cs="Arial"/>
                <w:b/>
                <w:bCs/>
                <w:snapToGrid/>
                <w:color w:val="000000"/>
                <w:sz w:val="18"/>
                <w:szCs w:val="18"/>
              </w:rPr>
            </w:pPr>
            <w:r w:rsidRPr="00C10CD4">
              <w:rPr>
                <w:b/>
                <w:bCs/>
                <w:sz w:val="18"/>
                <w:szCs w:val="18"/>
                <w:lang w:val="es-ES"/>
              </w:rPr>
              <w:t>Proyecto de 40 C/5: 2020-2021</w:t>
            </w:r>
          </w:p>
        </w:tc>
      </w:tr>
      <w:tr w:rsidR="00185E20" w:rsidRPr="00C10CD4" w14:paraId="31231AB1" w14:textId="77777777" w:rsidTr="004B66EE">
        <w:trPr>
          <w:trHeight w:val="300"/>
        </w:trPr>
        <w:tc>
          <w:tcPr>
            <w:tcW w:w="1140" w:type="dxa"/>
            <w:vMerge/>
            <w:tcBorders>
              <w:top w:val="single" w:sz="4" w:space="0" w:color="auto"/>
              <w:left w:val="single" w:sz="4" w:space="0" w:color="auto"/>
              <w:bottom w:val="single" w:sz="4" w:space="0" w:color="000000"/>
              <w:right w:val="single" w:sz="4" w:space="0" w:color="auto"/>
            </w:tcBorders>
            <w:vAlign w:val="center"/>
            <w:hideMark/>
          </w:tcPr>
          <w:p w14:paraId="449AF4FE" w14:textId="77777777" w:rsidR="00185E20" w:rsidRPr="00C10CD4" w:rsidRDefault="00185E20" w:rsidP="00185E20">
            <w:pPr>
              <w:widowControl/>
              <w:tabs>
                <w:tab w:val="clear" w:pos="567"/>
              </w:tabs>
              <w:adjustRightInd/>
              <w:snapToGrid/>
              <w:spacing w:line="240" w:lineRule="auto"/>
              <w:jc w:val="left"/>
              <w:textAlignment w:val="auto"/>
              <w:rPr>
                <w:rFonts w:cs="Arial"/>
                <w:snapToGrid/>
                <w:color w:val="000000"/>
                <w:sz w:val="18"/>
                <w:szCs w:val="18"/>
                <w:lang w:eastAsia="fr-FR"/>
              </w:rPr>
            </w:pPr>
          </w:p>
        </w:tc>
        <w:tc>
          <w:tcPr>
            <w:tcW w:w="183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7B58B0B" w14:textId="77777777" w:rsidR="00185E20" w:rsidRPr="00C10CD4" w:rsidRDefault="00185E20" w:rsidP="00185E20">
            <w:pPr>
              <w:widowControl/>
              <w:tabs>
                <w:tab w:val="clear" w:pos="567"/>
              </w:tabs>
              <w:adjustRightInd/>
              <w:snapToGrid/>
              <w:spacing w:line="240" w:lineRule="auto"/>
              <w:jc w:val="center"/>
              <w:textAlignment w:val="auto"/>
              <w:rPr>
                <w:rFonts w:cs="Arial"/>
                <w:snapToGrid/>
                <w:color w:val="000000"/>
                <w:sz w:val="18"/>
                <w:szCs w:val="18"/>
                <w:lang w:val="es-ES"/>
              </w:rPr>
            </w:pPr>
            <w:r w:rsidRPr="00C10CD4">
              <w:rPr>
                <w:sz w:val="18"/>
                <w:szCs w:val="18"/>
                <w:lang w:val="es-ES"/>
              </w:rPr>
              <w:t>507 millones de dólares</w:t>
            </w:r>
          </w:p>
        </w:tc>
        <w:tc>
          <w:tcPr>
            <w:tcW w:w="184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AA3E582" w14:textId="77777777" w:rsidR="00185E20" w:rsidRPr="00C10CD4" w:rsidRDefault="00185E20" w:rsidP="00185E20">
            <w:pPr>
              <w:widowControl/>
              <w:tabs>
                <w:tab w:val="clear" w:pos="567"/>
              </w:tabs>
              <w:adjustRightInd/>
              <w:snapToGrid/>
              <w:spacing w:line="240" w:lineRule="auto"/>
              <w:jc w:val="center"/>
              <w:textAlignment w:val="auto"/>
              <w:rPr>
                <w:rFonts w:cs="Arial"/>
                <w:b/>
                <w:bCs/>
                <w:snapToGrid/>
                <w:color w:val="000000"/>
                <w:sz w:val="18"/>
                <w:szCs w:val="18"/>
                <w:lang w:val="es-ES"/>
              </w:rPr>
            </w:pPr>
            <w:r w:rsidRPr="00C10CD4">
              <w:rPr>
                <w:b/>
                <w:bCs/>
                <w:sz w:val="18"/>
                <w:szCs w:val="18"/>
                <w:lang w:val="es-ES"/>
              </w:rPr>
              <w:t>518 millones de dólares</w:t>
            </w:r>
          </w:p>
        </w:tc>
        <w:tc>
          <w:tcPr>
            <w:tcW w:w="1878" w:type="dxa"/>
            <w:gridSpan w:val="2"/>
            <w:tcBorders>
              <w:top w:val="single" w:sz="4" w:space="0" w:color="auto"/>
              <w:left w:val="nil"/>
              <w:bottom w:val="single" w:sz="4" w:space="0" w:color="auto"/>
              <w:right w:val="single" w:sz="4" w:space="0" w:color="auto"/>
            </w:tcBorders>
            <w:shd w:val="clear" w:color="000000" w:fill="DDEBF7"/>
            <w:noWrap/>
            <w:vAlign w:val="center"/>
            <w:hideMark/>
          </w:tcPr>
          <w:p w14:paraId="5CA89520" w14:textId="77777777" w:rsidR="00185E20" w:rsidRPr="00C10CD4" w:rsidRDefault="00185E20" w:rsidP="00185E20">
            <w:pPr>
              <w:widowControl/>
              <w:tabs>
                <w:tab w:val="clear" w:pos="567"/>
              </w:tabs>
              <w:adjustRightInd/>
              <w:snapToGrid/>
              <w:spacing w:line="240" w:lineRule="auto"/>
              <w:jc w:val="center"/>
              <w:textAlignment w:val="auto"/>
              <w:rPr>
                <w:rFonts w:cs="Arial"/>
                <w:snapToGrid/>
                <w:color w:val="000000"/>
                <w:sz w:val="18"/>
                <w:szCs w:val="18"/>
                <w:lang w:val="es-ES"/>
              </w:rPr>
            </w:pPr>
            <w:r w:rsidRPr="00C10CD4">
              <w:rPr>
                <w:sz w:val="18"/>
                <w:szCs w:val="18"/>
                <w:lang w:val="es-ES"/>
              </w:rPr>
              <w:t>507 millones de dólares</w:t>
            </w:r>
          </w:p>
        </w:tc>
        <w:tc>
          <w:tcPr>
            <w:tcW w:w="1885" w:type="dxa"/>
            <w:gridSpan w:val="2"/>
            <w:tcBorders>
              <w:top w:val="single" w:sz="4" w:space="0" w:color="auto"/>
              <w:left w:val="nil"/>
              <w:bottom w:val="single" w:sz="4" w:space="0" w:color="auto"/>
              <w:right w:val="single" w:sz="4" w:space="0" w:color="auto"/>
            </w:tcBorders>
            <w:shd w:val="clear" w:color="000000" w:fill="DDEBF7"/>
            <w:noWrap/>
            <w:vAlign w:val="center"/>
            <w:hideMark/>
          </w:tcPr>
          <w:p w14:paraId="4A6DD1DA" w14:textId="3BB10A1A" w:rsidR="00185E20" w:rsidRPr="00C10CD4" w:rsidRDefault="00185E20" w:rsidP="00185E20">
            <w:pPr>
              <w:widowControl/>
              <w:tabs>
                <w:tab w:val="clear" w:pos="567"/>
              </w:tabs>
              <w:adjustRightInd/>
              <w:snapToGrid/>
              <w:spacing w:line="240" w:lineRule="auto"/>
              <w:jc w:val="center"/>
              <w:textAlignment w:val="auto"/>
              <w:rPr>
                <w:rFonts w:cs="Arial"/>
                <w:b/>
                <w:bCs/>
                <w:snapToGrid/>
                <w:color w:val="000000"/>
                <w:sz w:val="18"/>
                <w:szCs w:val="18"/>
                <w:lang w:val="es-ES"/>
              </w:rPr>
            </w:pPr>
            <w:r w:rsidRPr="00C10CD4">
              <w:rPr>
                <w:b/>
                <w:bCs/>
                <w:sz w:val="18"/>
                <w:szCs w:val="18"/>
                <w:lang w:val="es-ES"/>
              </w:rPr>
              <w:t>518/523,6 millones de dólares</w:t>
            </w:r>
          </w:p>
        </w:tc>
        <w:tc>
          <w:tcPr>
            <w:tcW w:w="1878" w:type="dxa"/>
            <w:gridSpan w:val="2"/>
            <w:tcBorders>
              <w:top w:val="single" w:sz="4" w:space="0" w:color="auto"/>
              <w:left w:val="nil"/>
              <w:bottom w:val="single" w:sz="4" w:space="0" w:color="auto"/>
              <w:right w:val="single" w:sz="4" w:space="0" w:color="auto"/>
            </w:tcBorders>
            <w:shd w:val="clear" w:color="000000" w:fill="DDEBF7"/>
            <w:noWrap/>
            <w:vAlign w:val="center"/>
            <w:hideMark/>
          </w:tcPr>
          <w:p w14:paraId="7218813E" w14:textId="77777777" w:rsidR="00185E20" w:rsidRPr="00C10CD4" w:rsidRDefault="00185E20" w:rsidP="00185E20">
            <w:pPr>
              <w:widowControl/>
              <w:tabs>
                <w:tab w:val="clear" w:pos="567"/>
              </w:tabs>
              <w:adjustRightInd/>
              <w:snapToGrid/>
              <w:spacing w:line="240" w:lineRule="auto"/>
              <w:jc w:val="center"/>
              <w:textAlignment w:val="auto"/>
              <w:rPr>
                <w:rFonts w:cs="Arial"/>
                <w:snapToGrid/>
                <w:color w:val="000000"/>
                <w:sz w:val="18"/>
                <w:szCs w:val="18"/>
                <w:lang w:val="es-ES"/>
              </w:rPr>
            </w:pPr>
            <w:r w:rsidRPr="00C10CD4">
              <w:rPr>
                <w:sz w:val="18"/>
                <w:szCs w:val="18"/>
                <w:lang w:val="es-ES"/>
              </w:rPr>
              <w:t>534,6 millones de dólares</w:t>
            </w:r>
          </w:p>
        </w:tc>
      </w:tr>
      <w:tr w:rsidR="00185E20" w:rsidRPr="00C10CD4" w14:paraId="4C7F5803" w14:textId="77777777" w:rsidTr="004B66EE">
        <w:trPr>
          <w:trHeight w:val="300"/>
        </w:trPr>
        <w:tc>
          <w:tcPr>
            <w:tcW w:w="1140" w:type="dxa"/>
            <w:vMerge/>
            <w:tcBorders>
              <w:top w:val="single" w:sz="4" w:space="0" w:color="auto"/>
              <w:left w:val="single" w:sz="4" w:space="0" w:color="auto"/>
              <w:bottom w:val="single" w:sz="4" w:space="0" w:color="000000"/>
              <w:right w:val="single" w:sz="4" w:space="0" w:color="auto"/>
            </w:tcBorders>
            <w:vAlign w:val="center"/>
            <w:hideMark/>
          </w:tcPr>
          <w:p w14:paraId="2AC3B2D2" w14:textId="77777777" w:rsidR="00185E20" w:rsidRPr="00C10CD4" w:rsidRDefault="00185E20" w:rsidP="00185E20">
            <w:pPr>
              <w:widowControl/>
              <w:tabs>
                <w:tab w:val="clear" w:pos="567"/>
              </w:tabs>
              <w:adjustRightInd/>
              <w:snapToGrid/>
              <w:spacing w:line="240" w:lineRule="auto"/>
              <w:jc w:val="left"/>
              <w:textAlignment w:val="auto"/>
              <w:rPr>
                <w:rFonts w:cs="Arial"/>
                <w:snapToGrid/>
                <w:color w:val="000000"/>
                <w:sz w:val="18"/>
                <w:szCs w:val="18"/>
                <w:lang w:val="es-ES" w:eastAsia="fr-FR"/>
              </w:rPr>
            </w:pPr>
          </w:p>
        </w:tc>
        <w:tc>
          <w:tcPr>
            <w:tcW w:w="1219" w:type="dxa"/>
            <w:tcBorders>
              <w:top w:val="nil"/>
              <w:left w:val="nil"/>
              <w:bottom w:val="single" w:sz="4" w:space="0" w:color="auto"/>
              <w:right w:val="single" w:sz="4" w:space="0" w:color="auto"/>
            </w:tcBorders>
            <w:shd w:val="clear" w:color="auto" w:fill="auto"/>
            <w:noWrap/>
            <w:vAlign w:val="center"/>
            <w:hideMark/>
          </w:tcPr>
          <w:p w14:paraId="30AFF6CF" w14:textId="77777777" w:rsidR="00185E20" w:rsidRPr="00C10CD4" w:rsidRDefault="00185E20" w:rsidP="00185E20">
            <w:pPr>
              <w:widowControl/>
              <w:tabs>
                <w:tab w:val="clear" w:pos="567"/>
              </w:tabs>
              <w:adjustRightInd/>
              <w:snapToGrid/>
              <w:spacing w:line="240" w:lineRule="auto"/>
              <w:jc w:val="center"/>
              <w:textAlignment w:val="auto"/>
              <w:rPr>
                <w:rFonts w:cs="Arial"/>
                <w:snapToGrid/>
                <w:color w:val="000000"/>
                <w:sz w:val="18"/>
                <w:szCs w:val="18"/>
                <w:lang w:val="es-ES"/>
              </w:rPr>
            </w:pPr>
            <w:r w:rsidRPr="00C10CD4">
              <w:rPr>
                <w:sz w:val="18"/>
                <w:szCs w:val="18"/>
                <w:lang w:val="es-ES"/>
              </w:rPr>
              <w:t>$</w:t>
            </w:r>
          </w:p>
        </w:tc>
        <w:tc>
          <w:tcPr>
            <w:tcW w:w="617" w:type="dxa"/>
            <w:tcBorders>
              <w:top w:val="nil"/>
              <w:left w:val="nil"/>
              <w:bottom w:val="single" w:sz="4" w:space="0" w:color="auto"/>
              <w:right w:val="single" w:sz="4" w:space="0" w:color="auto"/>
            </w:tcBorders>
            <w:shd w:val="clear" w:color="auto" w:fill="auto"/>
            <w:noWrap/>
            <w:vAlign w:val="center"/>
            <w:hideMark/>
          </w:tcPr>
          <w:p w14:paraId="699C38D7" w14:textId="77777777" w:rsidR="00185E20" w:rsidRPr="00C10CD4" w:rsidRDefault="00185E20" w:rsidP="00185E20">
            <w:pPr>
              <w:widowControl/>
              <w:tabs>
                <w:tab w:val="clear" w:pos="567"/>
              </w:tabs>
              <w:adjustRightInd/>
              <w:snapToGrid/>
              <w:spacing w:line="240" w:lineRule="auto"/>
              <w:jc w:val="center"/>
              <w:textAlignment w:val="auto"/>
              <w:rPr>
                <w:rFonts w:cs="Arial"/>
                <w:snapToGrid/>
                <w:color w:val="000000"/>
                <w:sz w:val="18"/>
                <w:szCs w:val="18"/>
                <w:lang w:val="es-ES"/>
              </w:rPr>
            </w:pPr>
            <w:r w:rsidRPr="00C10CD4">
              <w:rPr>
                <w:sz w:val="18"/>
                <w:szCs w:val="18"/>
                <w:lang w:val="es-ES"/>
              </w:rPr>
              <w:t>%</w:t>
            </w:r>
          </w:p>
        </w:tc>
        <w:tc>
          <w:tcPr>
            <w:tcW w:w="1224" w:type="dxa"/>
            <w:tcBorders>
              <w:top w:val="nil"/>
              <w:left w:val="nil"/>
              <w:bottom w:val="single" w:sz="4" w:space="0" w:color="auto"/>
              <w:right w:val="single" w:sz="4" w:space="0" w:color="auto"/>
            </w:tcBorders>
            <w:shd w:val="clear" w:color="auto" w:fill="auto"/>
            <w:noWrap/>
            <w:vAlign w:val="center"/>
            <w:hideMark/>
          </w:tcPr>
          <w:p w14:paraId="293D818C" w14:textId="77777777" w:rsidR="00185E20" w:rsidRPr="00210057" w:rsidRDefault="00185E20" w:rsidP="00185E20">
            <w:pPr>
              <w:widowControl/>
              <w:tabs>
                <w:tab w:val="clear" w:pos="567"/>
              </w:tabs>
              <w:adjustRightInd/>
              <w:snapToGrid/>
              <w:spacing w:line="240" w:lineRule="auto"/>
              <w:jc w:val="center"/>
              <w:textAlignment w:val="auto"/>
              <w:rPr>
                <w:rFonts w:cs="Arial"/>
                <w:b/>
                <w:bCs/>
                <w:snapToGrid/>
                <w:color w:val="000000"/>
                <w:sz w:val="18"/>
                <w:szCs w:val="18"/>
                <w:lang w:val="es-ES"/>
              </w:rPr>
            </w:pPr>
            <w:r w:rsidRPr="00210057">
              <w:rPr>
                <w:b/>
                <w:sz w:val="18"/>
                <w:szCs w:val="18"/>
                <w:lang w:val="es-ES"/>
              </w:rPr>
              <w:t>$</w:t>
            </w:r>
          </w:p>
        </w:tc>
        <w:tc>
          <w:tcPr>
            <w:tcW w:w="620" w:type="dxa"/>
            <w:tcBorders>
              <w:top w:val="nil"/>
              <w:left w:val="nil"/>
              <w:bottom w:val="single" w:sz="4" w:space="0" w:color="auto"/>
              <w:right w:val="single" w:sz="4" w:space="0" w:color="auto"/>
            </w:tcBorders>
            <w:shd w:val="clear" w:color="auto" w:fill="auto"/>
            <w:noWrap/>
            <w:vAlign w:val="center"/>
            <w:hideMark/>
          </w:tcPr>
          <w:p w14:paraId="379FB1D9" w14:textId="77777777" w:rsidR="00185E20" w:rsidRPr="00210057" w:rsidRDefault="00185E20" w:rsidP="00185E20">
            <w:pPr>
              <w:widowControl/>
              <w:tabs>
                <w:tab w:val="clear" w:pos="567"/>
              </w:tabs>
              <w:adjustRightInd/>
              <w:snapToGrid/>
              <w:spacing w:line="240" w:lineRule="auto"/>
              <w:jc w:val="center"/>
              <w:textAlignment w:val="auto"/>
              <w:rPr>
                <w:rFonts w:cs="Arial"/>
                <w:b/>
                <w:bCs/>
                <w:snapToGrid/>
                <w:color w:val="000000"/>
                <w:sz w:val="18"/>
                <w:szCs w:val="18"/>
                <w:lang w:val="es-ES"/>
              </w:rPr>
            </w:pPr>
            <w:r w:rsidRPr="00210057">
              <w:rPr>
                <w:b/>
                <w:bCs/>
                <w:sz w:val="18"/>
                <w:szCs w:val="18"/>
                <w:lang w:val="es-ES"/>
              </w:rPr>
              <w:t>%</w:t>
            </w:r>
          </w:p>
        </w:tc>
        <w:tc>
          <w:tcPr>
            <w:tcW w:w="1247" w:type="dxa"/>
            <w:tcBorders>
              <w:top w:val="nil"/>
              <w:left w:val="nil"/>
              <w:bottom w:val="single" w:sz="4" w:space="0" w:color="auto"/>
              <w:right w:val="single" w:sz="4" w:space="0" w:color="auto"/>
            </w:tcBorders>
            <w:shd w:val="clear" w:color="000000" w:fill="DDEBF7"/>
            <w:noWrap/>
            <w:vAlign w:val="center"/>
            <w:hideMark/>
          </w:tcPr>
          <w:p w14:paraId="0476B172" w14:textId="77777777" w:rsidR="00185E20" w:rsidRPr="00C10CD4" w:rsidRDefault="00185E20" w:rsidP="00185E20">
            <w:pPr>
              <w:widowControl/>
              <w:tabs>
                <w:tab w:val="clear" w:pos="567"/>
              </w:tabs>
              <w:adjustRightInd/>
              <w:snapToGrid/>
              <w:spacing w:line="240" w:lineRule="auto"/>
              <w:jc w:val="center"/>
              <w:textAlignment w:val="auto"/>
              <w:rPr>
                <w:rFonts w:cs="Arial"/>
                <w:snapToGrid/>
                <w:color w:val="000000"/>
                <w:sz w:val="18"/>
                <w:szCs w:val="18"/>
                <w:lang w:val="es-ES"/>
              </w:rPr>
            </w:pPr>
            <w:r w:rsidRPr="00C10CD4">
              <w:rPr>
                <w:sz w:val="18"/>
                <w:szCs w:val="18"/>
                <w:lang w:val="es-ES"/>
              </w:rPr>
              <w:t>$</w:t>
            </w:r>
          </w:p>
        </w:tc>
        <w:tc>
          <w:tcPr>
            <w:tcW w:w="631" w:type="dxa"/>
            <w:tcBorders>
              <w:top w:val="nil"/>
              <w:left w:val="nil"/>
              <w:bottom w:val="single" w:sz="4" w:space="0" w:color="auto"/>
              <w:right w:val="single" w:sz="4" w:space="0" w:color="auto"/>
            </w:tcBorders>
            <w:shd w:val="clear" w:color="000000" w:fill="DDEBF7"/>
            <w:noWrap/>
            <w:vAlign w:val="center"/>
            <w:hideMark/>
          </w:tcPr>
          <w:p w14:paraId="58820D32" w14:textId="77777777" w:rsidR="00185E20" w:rsidRPr="00C10CD4" w:rsidRDefault="00185E20" w:rsidP="00185E20">
            <w:pPr>
              <w:widowControl/>
              <w:tabs>
                <w:tab w:val="clear" w:pos="567"/>
              </w:tabs>
              <w:adjustRightInd/>
              <w:snapToGrid/>
              <w:spacing w:line="240" w:lineRule="auto"/>
              <w:jc w:val="center"/>
              <w:textAlignment w:val="auto"/>
              <w:rPr>
                <w:rFonts w:cs="Arial"/>
                <w:snapToGrid/>
                <w:color w:val="000000"/>
                <w:sz w:val="18"/>
                <w:szCs w:val="18"/>
                <w:lang w:val="es-ES"/>
              </w:rPr>
            </w:pPr>
            <w:r w:rsidRPr="00C10CD4">
              <w:rPr>
                <w:b/>
                <w:bCs/>
                <w:sz w:val="18"/>
                <w:szCs w:val="18"/>
                <w:lang w:val="es-ES"/>
              </w:rPr>
              <w:t>%</w:t>
            </w:r>
          </w:p>
        </w:tc>
        <w:tc>
          <w:tcPr>
            <w:tcW w:w="1251" w:type="dxa"/>
            <w:tcBorders>
              <w:top w:val="nil"/>
              <w:left w:val="nil"/>
              <w:bottom w:val="single" w:sz="4" w:space="0" w:color="auto"/>
              <w:right w:val="single" w:sz="4" w:space="0" w:color="auto"/>
            </w:tcBorders>
            <w:shd w:val="clear" w:color="000000" w:fill="DDEBF7"/>
            <w:noWrap/>
            <w:vAlign w:val="center"/>
            <w:hideMark/>
          </w:tcPr>
          <w:p w14:paraId="10412C81" w14:textId="77777777" w:rsidR="00185E20" w:rsidRPr="00210057" w:rsidRDefault="00185E20" w:rsidP="00185E20">
            <w:pPr>
              <w:widowControl/>
              <w:tabs>
                <w:tab w:val="clear" w:pos="567"/>
              </w:tabs>
              <w:adjustRightInd/>
              <w:snapToGrid/>
              <w:spacing w:line="240" w:lineRule="auto"/>
              <w:jc w:val="center"/>
              <w:textAlignment w:val="auto"/>
              <w:rPr>
                <w:rFonts w:cs="Arial"/>
                <w:b/>
                <w:bCs/>
                <w:snapToGrid/>
                <w:color w:val="000000"/>
                <w:sz w:val="18"/>
                <w:szCs w:val="18"/>
                <w:lang w:val="es-ES"/>
              </w:rPr>
            </w:pPr>
            <w:r w:rsidRPr="00210057">
              <w:rPr>
                <w:b/>
                <w:sz w:val="18"/>
                <w:szCs w:val="18"/>
                <w:lang w:val="es-ES"/>
              </w:rPr>
              <w:t>$</w:t>
            </w:r>
          </w:p>
        </w:tc>
        <w:tc>
          <w:tcPr>
            <w:tcW w:w="634" w:type="dxa"/>
            <w:tcBorders>
              <w:top w:val="nil"/>
              <w:left w:val="nil"/>
              <w:bottom w:val="single" w:sz="4" w:space="0" w:color="auto"/>
              <w:right w:val="single" w:sz="4" w:space="0" w:color="auto"/>
            </w:tcBorders>
            <w:shd w:val="clear" w:color="000000" w:fill="DDEBF7"/>
            <w:noWrap/>
            <w:vAlign w:val="center"/>
            <w:hideMark/>
          </w:tcPr>
          <w:p w14:paraId="2F551593" w14:textId="77777777" w:rsidR="00185E20" w:rsidRPr="00210057" w:rsidRDefault="00185E20" w:rsidP="00185E20">
            <w:pPr>
              <w:widowControl/>
              <w:tabs>
                <w:tab w:val="clear" w:pos="567"/>
              </w:tabs>
              <w:adjustRightInd/>
              <w:snapToGrid/>
              <w:spacing w:line="240" w:lineRule="auto"/>
              <w:jc w:val="center"/>
              <w:textAlignment w:val="auto"/>
              <w:rPr>
                <w:rFonts w:cs="Arial"/>
                <w:b/>
                <w:bCs/>
                <w:snapToGrid/>
                <w:color w:val="000000"/>
                <w:sz w:val="18"/>
                <w:szCs w:val="18"/>
                <w:lang w:val="es-ES"/>
              </w:rPr>
            </w:pPr>
            <w:r w:rsidRPr="00210057">
              <w:rPr>
                <w:b/>
                <w:bCs/>
                <w:sz w:val="18"/>
                <w:szCs w:val="18"/>
                <w:lang w:val="es-ES"/>
              </w:rPr>
              <w:t>%</w:t>
            </w:r>
          </w:p>
        </w:tc>
        <w:tc>
          <w:tcPr>
            <w:tcW w:w="1247" w:type="dxa"/>
            <w:tcBorders>
              <w:top w:val="nil"/>
              <w:left w:val="nil"/>
              <w:bottom w:val="single" w:sz="4" w:space="0" w:color="auto"/>
              <w:right w:val="single" w:sz="4" w:space="0" w:color="auto"/>
            </w:tcBorders>
            <w:shd w:val="clear" w:color="000000" w:fill="DDEBF7"/>
            <w:noWrap/>
            <w:vAlign w:val="center"/>
            <w:hideMark/>
          </w:tcPr>
          <w:p w14:paraId="6E297188" w14:textId="77777777" w:rsidR="00185E20" w:rsidRPr="00C10CD4" w:rsidRDefault="00185E20" w:rsidP="00185E20">
            <w:pPr>
              <w:widowControl/>
              <w:tabs>
                <w:tab w:val="clear" w:pos="567"/>
              </w:tabs>
              <w:adjustRightInd/>
              <w:snapToGrid/>
              <w:spacing w:line="240" w:lineRule="auto"/>
              <w:jc w:val="center"/>
              <w:textAlignment w:val="auto"/>
              <w:rPr>
                <w:rFonts w:cs="Arial"/>
                <w:snapToGrid/>
                <w:color w:val="000000"/>
                <w:sz w:val="18"/>
                <w:szCs w:val="18"/>
                <w:lang w:val="es-ES"/>
              </w:rPr>
            </w:pPr>
            <w:r w:rsidRPr="00C10CD4">
              <w:rPr>
                <w:sz w:val="18"/>
                <w:szCs w:val="18"/>
                <w:lang w:val="es-ES"/>
              </w:rPr>
              <w:t>$</w:t>
            </w:r>
          </w:p>
        </w:tc>
        <w:tc>
          <w:tcPr>
            <w:tcW w:w="631" w:type="dxa"/>
            <w:tcBorders>
              <w:top w:val="nil"/>
              <w:left w:val="nil"/>
              <w:bottom w:val="single" w:sz="4" w:space="0" w:color="auto"/>
              <w:right w:val="single" w:sz="4" w:space="0" w:color="auto"/>
            </w:tcBorders>
            <w:shd w:val="clear" w:color="000000" w:fill="DDEBF7"/>
            <w:noWrap/>
            <w:vAlign w:val="center"/>
            <w:hideMark/>
          </w:tcPr>
          <w:p w14:paraId="46F55309" w14:textId="77777777" w:rsidR="00185E20" w:rsidRPr="00C10CD4" w:rsidRDefault="00185E20" w:rsidP="00185E20">
            <w:pPr>
              <w:widowControl/>
              <w:tabs>
                <w:tab w:val="clear" w:pos="567"/>
              </w:tabs>
              <w:adjustRightInd/>
              <w:snapToGrid/>
              <w:spacing w:line="240" w:lineRule="auto"/>
              <w:jc w:val="center"/>
              <w:textAlignment w:val="auto"/>
              <w:rPr>
                <w:rFonts w:cs="Arial"/>
                <w:snapToGrid/>
                <w:color w:val="000000"/>
                <w:sz w:val="18"/>
                <w:szCs w:val="18"/>
                <w:lang w:val="es-ES"/>
              </w:rPr>
            </w:pPr>
            <w:r w:rsidRPr="00C10CD4">
              <w:rPr>
                <w:b/>
                <w:bCs/>
                <w:sz w:val="18"/>
                <w:szCs w:val="18"/>
                <w:lang w:val="es-ES"/>
              </w:rPr>
              <w:t>%</w:t>
            </w:r>
          </w:p>
        </w:tc>
      </w:tr>
      <w:tr w:rsidR="00185E20" w:rsidRPr="00C10CD4" w14:paraId="6B43BA34" w14:textId="77777777" w:rsidTr="004B66EE">
        <w:trPr>
          <w:trHeight w:val="30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4C603977" w14:textId="77777777" w:rsidR="00185E20" w:rsidRPr="00C10CD4" w:rsidRDefault="00185E20" w:rsidP="00185E20">
            <w:pPr>
              <w:widowControl/>
              <w:tabs>
                <w:tab w:val="clear" w:pos="567"/>
              </w:tabs>
              <w:adjustRightInd/>
              <w:snapToGrid/>
              <w:spacing w:line="240" w:lineRule="auto"/>
              <w:jc w:val="left"/>
              <w:textAlignment w:val="auto"/>
              <w:rPr>
                <w:rFonts w:cs="Arial"/>
                <w:snapToGrid/>
                <w:color w:val="000000"/>
                <w:sz w:val="18"/>
                <w:szCs w:val="18"/>
              </w:rPr>
            </w:pPr>
            <w:r w:rsidRPr="00C10CD4">
              <w:rPr>
                <w:sz w:val="18"/>
                <w:szCs w:val="18"/>
                <w:lang w:val="es-ES"/>
              </w:rPr>
              <w:t>Operacional</w:t>
            </w:r>
          </w:p>
        </w:tc>
        <w:tc>
          <w:tcPr>
            <w:tcW w:w="1219" w:type="dxa"/>
            <w:tcBorders>
              <w:top w:val="nil"/>
              <w:left w:val="nil"/>
              <w:bottom w:val="single" w:sz="4" w:space="0" w:color="auto"/>
              <w:right w:val="single" w:sz="4" w:space="0" w:color="auto"/>
            </w:tcBorders>
            <w:shd w:val="clear" w:color="auto" w:fill="auto"/>
            <w:noWrap/>
            <w:vAlign w:val="center"/>
            <w:hideMark/>
          </w:tcPr>
          <w:p w14:paraId="228963EC" w14:textId="41FD3D40" w:rsidR="00185E20" w:rsidRPr="00C10CD4" w:rsidRDefault="00185E20" w:rsidP="00185E20">
            <w:pPr>
              <w:widowControl/>
              <w:tabs>
                <w:tab w:val="clear" w:pos="567"/>
              </w:tabs>
              <w:adjustRightInd/>
              <w:snapToGrid/>
              <w:spacing w:line="240" w:lineRule="auto"/>
              <w:jc w:val="right"/>
              <w:textAlignment w:val="auto"/>
              <w:rPr>
                <w:rFonts w:cs="Arial"/>
                <w:snapToGrid/>
                <w:color w:val="000000"/>
                <w:sz w:val="18"/>
                <w:szCs w:val="18"/>
              </w:rPr>
            </w:pPr>
            <w:r w:rsidRPr="00C10CD4">
              <w:rPr>
                <w:sz w:val="18"/>
                <w:szCs w:val="18"/>
                <w:lang w:val="es-ES"/>
              </w:rPr>
              <w:t>2</w:t>
            </w:r>
            <w:r w:rsidR="001563BD">
              <w:rPr>
                <w:sz w:val="18"/>
                <w:szCs w:val="18"/>
                <w:lang w:val="es-ES"/>
              </w:rPr>
              <w:t> </w:t>
            </w:r>
            <w:r w:rsidRPr="00C10CD4">
              <w:rPr>
                <w:sz w:val="18"/>
                <w:szCs w:val="18"/>
                <w:lang w:val="es-ES"/>
              </w:rPr>
              <w:t>324</w:t>
            </w:r>
            <w:r w:rsidR="001563BD">
              <w:rPr>
                <w:sz w:val="18"/>
                <w:szCs w:val="18"/>
                <w:lang w:val="es-ES"/>
              </w:rPr>
              <w:t> </w:t>
            </w:r>
            <w:r w:rsidRPr="00C10CD4">
              <w:rPr>
                <w:sz w:val="18"/>
                <w:szCs w:val="18"/>
                <w:lang w:val="es-ES"/>
              </w:rPr>
              <w:t>900</w:t>
            </w:r>
          </w:p>
        </w:tc>
        <w:tc>
          <w:tcPr>
            <w:tcW w:w="617" w:type="dxa"/>
            <w:tcBorders>
              <w:top w:val="nil"/>
              <w:left w:val="nil"/>
              <w:bottom w:val="single" w:sz="4" w:space="0" w:color="auto"/>
              <w:right w:val="single" w:sz="4" w:space="0" w:color="auto"/>
            </w:tcBorders>
            <w:shd w:val="clear" w:color="auto" w:fill="auto"/>
            <w:noWrap/>
            <w:vAlign w:val="center"/>
            <w:hideMark/>
          </w:tcPr>
          <w:p w14:paraId="0BCB1879" w14:textId="77777777" w:rsidR="00185E20" w:rsidRPr="00C10CD4" w:rsidRDefault="00185E20" w:rsidP="00185E20">
            <w:pPr>
              <w:widowControl/>
              <w:tabs>
                <w:tab w:val="clear" w:pos="567"/>
              </w:tabs>
              <w:adjustRightInd/>
              <w:snapToGrid/>
              <w:spacing w:line="240" w:lineRule="auto"/>
              <w:jc w:val="right"/>
              <w:textAlignment w:val="auto"/>
              <w:rPr>
                <w:rFonts w:cs="Arial"/>
                <w:snapToGrid/>
                <w:color w:val="000000"/>
                <w:sz w:val="18"/>
                <w:szCs w:val="18"/>
              </w:rPr>
            </w:pPr>
            <w:r w:rsidRPr="00C10CD4">
              <w:rPr>
                <w:sz w:val="18"/>
                <w:szCs w:val="18"/>
                <w:lang w:val="es-ES"/>
              </w:rPr>
              <w:t>23%</w:t>
            </w:r>
          </w:p>
        </w:tc>
        <w:tc>
          <w:tcPr>
            <w:tcW w:w="1224" w:type="dxa"/>
            <w:tcBorders>
              <w:top w:val="nil"/>
              <w:left w:val="nil"/>
              <w:bottom w:val="single" w:sz="4" w:space="0" w:color="auto"/>
              <w:right w:val="single" w:sz="4" w:space="0" w:color="auto"/>
            </w:tcBorders>
            <w:shd w:val="clear" w:color="auto" w:fill="auto"/>
            <w:noWrap/>
            <w:vAlign w:val="center"/>
            <w:hideMark/>
          </w:tcPr>
          <w:p w14:paraId="0976953B" w14:textId="7788F47D" w:rsidR="00185E20" w:rsidRPr="00210057" w:rsidRDefault="00185E20" w:rsidP="00185E20">
            <w:pPr>
              <w:widowControl/>
              <w:tabs>
                <w:tab w:val="clear" w:pos="567"/>
              </w:tabs>
              <w:adjustRightInd/>
              <w:snapToGrid/>
              <w:spacing w:line="240" w:lineRule="auto"/>
              <w:jc w:val="right"/>
              <w:textAlignment w:val="auto"/>
              <w:rPr>
                <w:rFonts w:cs="Arial"/>
                <w:b/>
                <w:bCs/>
                <w:snapToGrid/>
                <w:color w:val="000000"/>
                <w:sz w:val="18"/>
                <w:szCs w:val="18"/>
              </w:rPr>
            </w:pPr>
            <w:r w:rsidRPr="00210057">
              <w:rPr>
                <w:b/>
                <w:sz w:val="18"/>
                <w:szCs w:val="18"/>
                <w:lang w:val="es-ES"/>
              </w:rPr>
              <w:t>2</w:t>
            </w:r>
            <w:r w:rsidR="001563BD">
              <w:rPr>
                <w:b/>
                <w:sz w:val="18"/>
                <w:szCs w:val="18"/>
                <w:lang w:val="es-ES"/>
              </w:rPr>
              <w:t> </w:t>
            </w:r>
            <w:r w:rsidRPr="00210057">
              <w:rPr>
                <w:b/>
                <w:sz w:val="18"/>
                <w:szCs w:val="18"/>
                <w:lang w:val="es-ES"/>
              </w:rPr>
              <w:t>659</w:t>
            </w:r>
            <w:r w:rsidR="001563BD">
              <w:rPr>
                <w:b/>
                <w:sz w:val="18"/>
                <w:szCs w:val="18"/>
                <w:lang w:val="es-ES"/>
              </w:rPr>
              <w:t> </w:t>
            </w:r>
            <w:r w:rsidRPr="00210057">
              <w:rPr>
                <w:b/>
                <w:sz w:val="18"/>
                <w:szCs w:val="18"/>
                <w:lang w:val="es-ES"/>
              </w:rPr>
              <w:t>100</w:t>
            </w:r>
          </w:p>
        </w:tc>
        <w:tc>
          <w:tcPr>
            <w:tcW w:w="620" w:type="dxa"/>
            <w:tcBorders>
              <w:top w:val="nil"/>
              <w:left w:val="nil"/>
              <w:bottom w:val="single" w:sz="4" w:space="0" w:color="auto"/>
              <w:right w:val="single" w:sz="4" w:space="0" w:color="auto"/>
            </w:tcBorders>
            <w:shd w:val="clear" w:color="auto" w:fill="auto"/>
            <w:noWrap/>
            <w:vAlign w:val="center"/>
            <w:hideMark/>
          </w:tcPr>
          <w:p w14:paraId="25479F8C" w14:textId="77777777" w:rsidR="00185E20" w:rsidRPr="00210057" w:rsidRDefault="00185E20" w:rsidP="00185E20">
            <w:pPr>
              <w:widowControl/>
              <w:tabs>
                <w:tab w:val="clear" w:pos="567"/>
              </w:tabs>
              <w:adjustRightInd/>
              <w:snapToGrid/>
              <w:spacing w:line="240" w:lineRule="auto"/>
              <w:jc w:val="right"/>
              <w:textAlignment w:val="auto"/>
              <w:rPr>
                <w:rFonts w:cs="Arial"/>
                <w:b/>
                <w:bCs/>
                <w:snapToGrid/>
                <w:color w:val="000000"/>
                <w:sz w:val="18"/>
                <w:szCs w:val="18"/>
              </w:rPr>
            </w:pPr>
            <w:r w:rsidRPr="00210057">
              <w:rPr>
                <w:b/>
                <w:sz w:val="18"/>
                <w:szCs w:val="18"/>
                <w:lang w:val="es-ES"/>
              </w:rPr>
              <w:t>25%</w:t>
            </w:r>
          </w:p>
        </w:tc>
        <w:tc>
          <w:tcPr>
            <w:tcW w:w="1247" w:type="dxa"/>
            <w:tcBorders>
              <w:top w:val="nil"/>
              <w:left w:val="nil"/>
              <w:bottom w:val="single" w:sz="4" w:space="0" w:color="auto"/>
              <w:right w:val="single" w:sz="4" w:space="0" w:color="auto"/>
            </w:tcBorders>
            <w:shd w:val="clear" w:color="000000" w:fill="DDEBF7"/>
            <w:noWrap/>
            <w:vAlign w:val="center"/>
            <w:hideMark/>
          </w:tcPr>
          <w:p w14:paraId="47C090A8" w14:textId="722397F3" w:rsidR="00185E20" w:rsidRPr="00C10CD4" w:rsidRDefault="00185E20" w:rsidP="00185E20">
            <w:pPr>
              <w:widowControl/>
              <w:tabs>
                <w:tab w:val="clear" w:pos="567"/>
              </w:tabs>
              <w:adjustRightInd/>
              <w:snapToGrid/>
              <w:spacing w:line="240" w:lineRule="auto"/>
              <w:jc w:val="right"/>
              <w:textAlignment w:val="auto"/>
              <w:rPr>
                <w:rFonts w:cs="Arial"/>
                <w:snapToGrid/>
                <w:color w:val="000000"/>
                <w:sz w:val="18"/>
                <w:szCs w:val="18"/>
              </w:rPr>
            </w:pPr>
            <w:r w:rsidRPr="00C10CD4">
              <w:rPr>
                <w:sz w:val="18"/>
                <w:szCs w:val="18"/>
                <w:lang w:val="es-ES"/>
              </w:rPr>
              <w:t>2</w:t>
            </w:r>
            <w:r w:rsidR="001563BD">
              <w:rPr>
                <w:sz w:val="18"/>
                <w:szCs w:val="18"/>
                <w:lang w:val="es-ES"/>
              </w:rPr>
              <w:t> </w:t>
            </w:r>
            <w:r w:rsidRPr="00C10CD4">
              <w:rPr>
                <w:sz w:val="18"/>
                <w:szCs w:val="18"/>
                <w:lang w:val="es-ES"/>
              </w:rPr>
              <w:t>165</w:t>
            </w:r>
            <w:r w:rsidR="001563BD">
              <w:rPr>
                <w:sz w:val="18"/>
                <w:szCs w:val="18"/>
                <w:lang w:val="es-ES"/>
              </w:rPr>
              <w:t> </w:t>
            </w:r>
            <w:r w:rsidRPr="00C10CD4">
              <w:rPr>
                <w:sz w:val="18"/>
                <w:szCs w:val="18"/>
                <w:lang w:val="es-ES"/>
              </w:rPr>
              <w:t>500</w:t>
            </w:r>
          </w:p>
        </w:tc>
        <w:tc>
          <w:tcPr>
            <w:tcW w:w="631" w:type="dxa"/>
            <w:tcBorders>
              <w:top w:val="nil"/>
              <w:left w:val="nil"/>
              <w:bottom w:val="single" w:sz="4" w:space="0" w:color="auto"/>
              <w:right w:val="single" w:sz="4" w:space="0" w:color="auto"/>
            </w:tcBorders>
            <w:shd w:val="clear" w:color="000000" w:fill="DDEBF7"/>
            <w:noWrap/>
            <w:vAlign w:val="center"/>
            <w:hideMark/>
          </w:tcPr>
          <w:p w14:paraId="417A4BDB" w14:textId="77777777" w:rsidR="00185E20" w:rsidRPr="00C10CD4" w:rsidRDefault="00185E20" w:rsidP="00185E20">
            <w:pPr>
              <w:widowControl/>
              <w:tabs>
                <w:tab w:val="clear" w:pos="567"/>
              </w:tabs>
              <w:adjustRightInd/>
              <w:snapToGrid/>
              <w:spacing w:line="240" w:lineRule="auto"/>
              <w:jc w:val="right"/>
              <w:textAlignment w:val="auto"/>
              <w:rPr>
                <w:rFonts w:cs="Arial"/>
                <w:snapToGrid/>
                <w:color w:val="000000"/>
                <w:sz w:val="18"/>
                <w:szCs w:val="18"/>
              </w:rPr>
            </w:pPr>
            <w:r w:rsidRPr="00C10CD4">
              <w:rPr>
                <w:sz w:val="18"/>
                <w:szCs w:val="18"/>
                <w:lang w:val="es-ES"/>
              </w:rPr>
              <w:t>21%</w:t>
            </w:r>
          </w:p>
        </w:tc>
        <w:tc>
          <w:tcPr>
            <w:tcW w:w="1251" w:type="dxa"/>
            <w:tcBorders>
              <w:top w:val="nil"/>
              <w:left w:val="nil"/>
              <w:bottom w:val="single" w:sz="4" w:space="0" w:color="auto"/>
              <w:right w:val="single" w:sz="4" w:space="0" w:color="auto"/>
            </w:tcBorders>
            <w:shd w:val="clear" w:color="000000" w:fill="DDEBF7"/>
            <w:noWrap/>
            <w:vAlign w:val="center"/>
            <w:hideMark/>
          </w:tcPr>
          <w:p w14:paraId="0BBCEDB3" w14:textId="62E64988" w:rsidR="00185E20" w:rsidRPr="00210057" w:rsidRDefault="00185E20" w:rsidP="00185E20">
            <w:pPr>
              <w:widowControl/>
              <w:tabs>
                <w:tab w:val="clear" w:pos="567"/>
              </w:tabs>
              <w:adjustRightInd/>
              <w:snapToGrid/>
              <w:spacing w:line="240" w:lineRule="auto"/>
              <w:jc w:val="right"/>
              <w:textAlignment w:val="auto"/>
              <w:rPr>
                <w:rFonts w:cs="Arial"/>
                <w:b/>
                <w:bCs/>
                <w:snapToGrid/>
                <w:color w:val="000000"/>
                <w:sz w:val="18"/>
                <w:szCs w:val="18"/>
              </w:rPr>
            </w:pPr>
            <w:r w:rsidRPr="00210057">
              <w:rPr>
                <w:b/>
                <w:sz w:val="18"/>
                <w:szCs w:val="18"/>
                <w:lang w:val="es-ES"/>
              </w:rPr>
              <w:t>2</w:t>
            </w:r>
            <w:r w:rsidR="001563BD">
              <w:rPr>
                <w:b/>
                <w:sz w:val="18"/>
                <w:szCs w:val="18"/>
                <w:lang w:val="es-ES"/>
              </w:rPr>
              <w:t> </w:t>
            </w:r>
            <w:r w:rsidRPr="00210057">
              <w:rPr>
                <w:b/>
                <w:sz w:val="18"/>
                <w:szCs w:val="18"/>
                <w:lang w:val="es-ES"/>
              </w:rPr>
              <w:t>504</w:t>
            </w:r>
            <w:r w:rsidR="001563BD">
              <w:rPr>
                <w:b/>
                <w:sz w:val="18"/>
                <w:szCs w:val="18"/>
                <w:lang w:val="es-ES"/>
              </w:rPr>
              <w:t> </w:t>
            </w:r>
            <w:r w:rsidRPr="00210057">
              <w:rPr>
                <w:b/>
                <w:sz w:val="18"/>
                <w:szCs w:val="18"/>
                <w:lang w:val="es-ES"/>
              </w:rPr>
              <w:t>400</w:t>
            </w:r>
          </w:p>
        </w:tc>
        <w:tc>
          <w:tcPr>
            <w:tcW w:w="634" w:type="dxa"/>
            <w:tcBorders>
              <w:top w:val="nil"/>
              <w:left w:val="nil"/>
              <w:bottom w:val="single" w:sz="4" w:space="0" w:color="auto"/>
              <w:right w:val="single" w:sz="4" w:space="0" w:color="auto"/>
            </w:tcBorders>
            <w:shd w:val="clear" w:color="000000" w:fill="DDEBF7"/>
            <w:noWrap/>
            <w:vAlign w:val="center"/>
            <w:hideMark/>
          </w:tcPr>
          <w:p w14:paraId="69F79709" w14:textId="77777777" w:rsidR="00185E20" w:rsidRPr="00210057" w:rsidRDefault="00185E20" w:rsidP="00185E20">
            <w:pPr>
              <w:widowControl/>
              <w:tabs>
                <w:tab w:val="clear" w:pos="567"/>
              </w:tabs>
              <w:adjustRightInd/>
              <w:snapToGrid/>
              <w:spacing w:line="240" w:lineRule="auto"/>
              <w:jc w:val="right"/>
              <w:textAlignment w:val="auto"/>
              <w:rPr>
                <w:rFonts w:cs="Arial"/>
                <w:b/>
                <w:bCs/>
                <w:snapToGrid/>
                <w:color w:val="000000"/>
                <w:sz w:val="18"/>
                <w:szCs w:val="18"/>
              </w:rPr>
            </w:pPr>
            <w:r w:rsidRPr="00210057">
              <w:rPr>
                <w:b/>
                <w:sz w:val="18"/>
                <w:szCs w:val="18"/>
                <w:lang w:val="es-ES"/>
              </w:rPr>
              <w:t>23%</w:t>
            </w:r>
          </w:p>
        </w:tc>
        <w:tc>
          <w:tcPr>
            <w:tcW w:w="1247" w:type="dxa"/>
            <w:tcBorders>
              <w:top w:val="nil"/>
              <w:left w:val="nil"/>
              <w:bottom w:val="single" w:sz="4" w:space="0" w:color="auto"/>
              <w:right w:val="single" w:sz="4" w:space="0" w:color="auto"/>
            </w:tcBorders>
            <w:shd w:val="clear" w:color="000000" w:fill="DDEBF7"/>
            <w:noWrap/>
            <w:vAlign w:val="center"/>
            <w:hideMark/>
          </w:tcPr>
          <w:p w14:paraId="5A6A1826" w14:textId="460E3439" w:rsidR="00185E20" w:rsidRPr="00C10CD4" w:rsidRDefault="00185E20" w:rsidP="00185E20">
            <w:pPr>
              <w:widowControl/>
              <w:tabs>
                <w:tab w:val="clear" w:pos="567"/>
              </w:tabs>
              <w:adjustRightInd/>
              <w:snapToGrid/>
              <w:spacing w:line="240" w:lineRule="auto"/>
              <w:jc w:val="right"/>
              <w:textAlignment w:val="auto"/>
              <w:rPr>
                <w:rFonts w:cs="Arial"/>
                <w:snapToGrid/>
                <w:color w:val="000000"/>
                <w:sz w:val="18"/>
                <w:szCs w:val="18"/>
              </w:rPr>
            </w:pPr>
            <w:r w:rsidRPr="00C10CD4">
              <w:rPr>
                <w:sz w:val="18"/>
                <w:szCs w:val="18"/>
                <w:lang w:val="es-ES"/>
              </w:rPr>
              <w:t>2</w:t>
            </w:r>
            <w:r w:rsidR="001563BD">
              <w:rPr>
                <w:sz w:val="18"/>
                <w:szCs w:val="18"/>
                <w:lang w:val="es-ES"/>
              </w:rPr>
              <w:t> </w:t>
            </w:r>
            <w:r w:rsidRPr="00C10CD4">
              <w:rPr>
                <w:sz w:val="18"/>
                <w:szCs w:val="18"/>
                <w:lang w:val="es-ES"/>
              </w:rPr>
              <w:t>803</w:t>
            </w:r>
            <w:r w:rsidR="001563BD">
              <w:rPr>
                <w:sz w:val="18"/>
                <w:szCs w:val="18"/>
                <w:lang w:val="es-ES"/>
              </w:rPr>
              <w:t> </w:t>
            </w:r>
            <w:r w:rsidRPr="00C10CD4">
              <w:rPr>
                <w:sz w:val="18"/>
                <w:szCs w:val="18"/>
                <w:lang w:val="es-ES"/>
              </w:rPr>
              <w:t>800</w:t>
            </w:r>
          </w:p>
        </w:tc>
        <w:tc>
          <w:tcPr>
            <w:tcW w:w="631" w:type="dxa"/>
            <w:tcBorders>
              <w:top w:val="nil"/>
              <w:left w:val="nil"/>
              <w:bottom w:val="single" w:sz="4" w:space="0" w:color="auto"/>
              <w:right w:val="single" w:sz="4" w:space="0" w:color="auto"/>
            </w:tcBorders>
            <w:shd w:val="clear" w:color="000000" w:fill="DDEBF7"/>
            <w:noWrap/>
            <w:vAlign w:val="center"/>
            <w:hideMark/>
          </w:tcPr>
          <w:p w14:paraId="332D4884" w14:textId="77777777" w:rsidR="00185E20" w:rsidRPr="00C10CD4" w:rsidRDefault="00185E20" w:rsidP="00185E20">
            <w:pPr>
              <w:widowControl/>
              <w:tabs>
                <w:tab w:val="clear" w:pos="567"/>
              </w:tabs>
              <w:adjustRightInd/>
              <w:snapToGrid/>
              <w:spacing w:line="240" w:lineRule="auto"/>
              <w:jc w:val="right"/>
              <w:textAlignment w:val="auto"/>
              <w:rPr>
                <w:rFonts w:cs="Arial"/>
                <w:snapToGrid/>
                <w:color w:val="000000"/>
                <w:sz w:val="18"/>
                <w:szCs w:val="18"/>
              </w:rPr>
            </w:pPr>
            <w:r w:rsidRPr="00C10CD4">
              <w:rPr>
                <w:sz w:val="18"/>
                <w:szCs w:val="18"/>
                <w:lang w:val="es-ES"/>
              </w:rPr>
              <w:t>25%</w:t>
            </w:r>
          </w:p>
        </w:tc>
      </w:tr>
      <w:tr w:rsidR="00185E20" w:rsidRPr="00C10CD4" w14:paraId="3C28D5BB" w14:textId="77777777" w:rsidTr="004B66EE">
        <w:trPr>
          <w:trHeight w:val="315"/>
        </w:trPr>
        <w:tc>
          <w:tcPr>
            <w:tcW w:w="1140" w:type="dxa"/>
            <w:tcBorders>
              <w:top w:val="nil"/>
              <w:left w:val="single" w:sz="4" w:space="0" w:color="auto"/>
              <w:bottom w:val="single" w:sz="8" w:space="0" w:color="auto"/>
              <w:right w:val="single" w:sz="4" w:space="0" w:color="auto"/>
            </w:tcBorders>
            <w:shd w:val="clear" w:color="auto" w:fill="auto"/>
            <w:noWrap/>
            <w:vAlign w:val="center"/>
            <w:hideMark/>
          </w:tcPr>
          <w:p w14:paraId="204B5D52" w14:textId="77777777" w:rsidR="00185E20" w:rsidRPr="00C10CD4" w:rsidRDefault="00185E20" w:rsidP="00185E20">
            <w:pPr>
              <w:widowControl/>
              <w:tabs>
                <w:tab w:val="clear" w:pos="567"/>
              </w:tabs>
              <w:adjustRightInd/>
              <w:snapToGrid/>
              <w:spacing w:line="240" w:lineRule="auto"/>
              <w:jc w:val="left"/>
              <w:textAlignment w:val="auto"/>
              <w:rPr>
                <w:rFonts w:cs="Arial"/>
                <w:snapToGrid/>
                <w:color w:val="000000"/>
                <w:sz w:val="18"/>
                <w:szCs w:val="18"/>
              </w:rPr>
            </w:pPr>
            <w:r w:rsidRPr="00C10CD4">
              <w:rPr>
                <w:sz w:val="18"/>
                <w:szCs w:val="18"/>
                <w:lang w:val="es-ES"/>
              </w:rPr>
              <w:t>Personal</w:t>
            </w:r>
          </w:p>
        </w:tc>
        <w:tc>
          <w:tcPr>
            <w:tcW w:w="1219" w:type="dxa"/>
            <w:tcBorders>
              <w:top w:val="nil"/>
              <w:left w:val="nil"/>
              <w:bottom w:val="single" w:sz="8" w:space="0" w:color="auto"/>
              <w:right w:val="single" w:sz="4" w:space="0" w:color="auto"/>
            </w:tcBorders>
            <w:shd w:val="clear" w:color="auto" w:fill="auto"/>
            <w:noWrap/>
            <w:vAlign w:val="center"/>
            <w:hideMark/>
          </w:tcPr>
          <w:p w14:paraId="0647D328" w14:textId="2BDCE74A" w:rsidR="00185E20" w:rsidRPr="00C10CD4" w:rsidRDefault="00185E20" w:rsidP="00185E20">
            <w:pPr>
              <w:widowControl/>
              <w:tabs>
                <w:tab w:val="clear" w:pos="567"/>
              </w:tabs>
              <w:adjustRightInd/>
              <w:snapToGrid/>
              <w:spacing w:line="240" w:lineRule="auto"/>
              <w:jc w:val="right"/>
              <w:textAlignment w:val="auto"/>
              <w:rPr>
                <w:rFonts w:cs="Arial"/>
                <w:snapToGrid/>
                <w:color w:val="000000"/>
                <w:sz w:val="18"/>
                <w:szCs w:val="18"/>
              </w:rPr>
            </w:pPr>
            <w:r w:rsidRPr="00C10CD4">
              <w:rPr>
                <w:sz w:val="18"/>
                <w:szCs w:val="18"/>
                <w:lang w:val="es-ES"/>
              </w:rPr>
              <w:t>7</w:t>
            </w:r>
            <w:r w:rsidR="001563BD">
              <w:rPr>
                <w:sz w:val="18"/>
                <w:szCs w:val="18"/>
                <w:lang w:val="es-ES"/>
              </w:rPr>
              <w:t> </w:t>
            </w:r>
            <w:r w:rsidRPr="00C10CD4">
              <w:rPr>
                <w:sz w:val="18"/>
                <w:szCs w:val="18"/>
                <w:lang w:val="es-ES"/>
              </w:rPr>
              <w:t>873</w:t>
            </w:r>
            <w:r w:rsidR="001563BD">
              <w:rPr>
                <w:sz w:val="18"/>
                <w:szCs w:val="18"/>
                <w:lang w:val="es-ES"/>
              </w:rPr>
              <w:t> </w:t>
            </w:r>
            <w:r w:rsidRPr="00C10CD4">
              <w:rPr>
                <w:sz w:val="18"/>
                <w:szCs w:val="18"/>
                <w:lang w:val="es-ES"/>
              </w:rPr>
              <w:t>300</w:t>
            </w:r>
          </w:p>
        </w:tc>
        <w:tc>
          <w:tcPr>
            <w:tcW w:w="617" w:type="dxa"/>
            <w:tcBorders>
              <w:top w:val="nil"/>
              <w:left w:val="nil"/>
              <w:bottom w:val="single" w:sz="8" w:space="0" w:color="auto"/>
              <w:right w:val="single" w:sz="4" w:space="0" w:color="auto"/>
            </w:tcBorders>
            <w:shd w:val="clear" w:color="auto" w:fill="auto"/>
            <w:noWrap/>
            <w:vAlign w:val="center"/>
            <w:hideMark/>
          </w:tcPr>
          <w:p w14:paraId="0C7C5A22" w14:textId="77777777" w:rsidR="00185E20" w:rsidRPr="00C10CD4" w:rsidRDefault="00185E20" w:rsidP="00185E20">
            <w:pPr>
              <w:widowControl/>
              <w:tabs>
                <w:tab w:val="clear" w:pos="567"/>
              </w:tabs>
              <w:adjustRightInd/>
              <w:snapToGrid/>
              <w:spacing w:line="240" w:lineRule="auto"/>
              <w:jc w:val="right"/>
              <w:textAlignment w:val="auto"/>
              <w:rPr>
                <w:rFonts w:cs="Arial"/>
                <w:snapToGrid/>
                <w:color w:val="000000"/>
                <w:sz w:val="18"/>
                <w:szCs w:val="18"/>
              </w:rPr>
            </w:pPr>
            <w:r w:rsidRPr="00C10CD4">
              <w:rPr>
                <w:sz w:val="18"/>
                <w:szCs w:val="18"/>
                <w:lang w:val="es-ES"/>
              </w:rPr>
              <w:t>77%</w:t>
            </w:r>
          </w:p>
        </w:tc>
        <w:tc>
          <w:tcPr>
            <w:tcW w:w="1224" w:type="dxa"/>
            <w:tcBorders>
              <w:top w:val="nil"/>
              <w:left w:val="nil"/>
              <w:bottom w:val="single" w:sz="8" w:space="0" w:color="auto"/>
              <w:right w:val="single" w:sz="4" w:space="0" w:color="auto"/>
            </w:tcBorders>
            <w:shd w:val="clear" w:color="auto" w:fill="auto"/>
            <w:noWrap/>
            <w:vAlign w:val="center"/>
            <w:hideMark/>
          </w:tcPr>
          <w:p w14:paraId="199A9176" w14:textId="29D17CDA" w:rsidR="00185E20" w:rsidRPr="00210057" w:rsidRDefault="00185E20" w:rsidP="00185E20">
            <w:pPr>
              <w:widowControl/>
              <w:tabs>
                <w:tab w:val="clear" w:pos="567"/>
              </w:tabs>
              <w:adjustRightInd/>
              <w:snapToGrid/>
              <w:spacing w:line="240" w:lineRule="auto"/>
              <w:jc w:val="right"/>
              <w:textAlignment w:val="auto"/>
              <w:rPr>
                <w:rFonts w:cs="Arial"/>
                <w:b/>
                <w:bCs/>
                <w:snapToGrid/>
                <w:color w:val="000000"/>
                <w:sz w:val="18"/>
                <w:szCs w:val="18"/>
              </w:rPr>
            </w:pPr>
            <w:r w:rsidRPr="00210057">
              <w:rPr>
                <w:b/>
                <w:sz w:val="18"/>
                <w:szCs w:val="18"/>
                <w:lang w:val="es-ES"/>
              </w:rPr>
              <w:t>8</w:t>
            </w:r>
            <w:r w:rsidR="001563BD">
              <w:rPr>
                <w:b/>
                <w:sz w:val="18"/>
                <w:szCs w:val="18"/>
                <w:lang w:val="es-ES"/>
              </w:rPr>
              <w:t> </w:t>
            </w:r>
            <w:r w:rsidRPr="00210057">
              <w:rPr>
                <w:b/>
                <w:sz w:val="18"/>
                <w:szCs w:val="18"/>
                <w:lang w:val="es-ES"/>
              </w:rPr>
              <w:t>022</w:t>
            </w:r>
            <w:r w:rsidR="001563BD">
              <w:rPr>
                <w:b/>
                <w:sz w:val="18"/>
                <w:szCs w:val="18"/>
                <w:lang w:val="es-ES"/>
              </w:rPr>
              <w:t> </w:t>
            </w:r>
            <w:r w:rsidRPr="00210057">
              <w:rPr>
                <w:b/>
                <w:sz w:val="18"/>
                <w:szCs w:val="18"/>
                <w:lang w:val="es-ES"/>
              </w:rPr>
              <w:t>200</w:t>
            </w:r>
          </w:p>
        </w:tc>
        <w:tc>
          <w:tcPr>
            <w:tcW w:w="620" w:type="dxa"/>
            <w:tcBorders>
              <w:top w:val="nil"/>
              <w:left w:val="nil"/>
              <w:bottom w:val="single" w:sz="8" w:space="0" w:color="auto"/>
              <w:right w:val="single" w:sz="4" w:space="0" w:color="auto"/>
            </w:tcBorders>
            <w:shd w:val="clear" w:color="auto" w:fill="auto"/>
            <w:noWrap/>
            <w:vAlign w:val="center"/>
            <w:hideMark/>
          </w:tcPr>
          <w:p w14:paraId="59CB1DCE" w14:textId="77777777" w:rsidR="00185E20" w:rsidRPr="00210057" w:rsidRDefault="00185E20" w:rsidP="00185E20">
            <w:pPr>
              <w:widowControl/>
              <w:tabs>
                <w:tab w:val="clear" w:pos="567"/>
              </w:tabs>
              <w:adjustRightInd/>
              <w:snapToGrid/>
              <w:spacing w:line="240" w:lineRule="auto"/>
              <w:jc w:val="right"/>
              <w:textAlignment w:val="auto"/>
              <w:rPr>
                <w:rFonts w:cs="Arial"/>
                <w:b/>
                <w:bCs/>
                <w:snapToGrid/>
                <w:color w:val="000000"/>
                <w:sz w:val="18"/>
                <w:szCs w:val="18"/>
              </w:rPr>
            </w:pPr>
            <w:r w:rsidRPr="00210057">
              <w:rPr>
                <w:b/>
                <w:sz w:val="18"/>
                <w:szCs w:val="18"/>
                <w:lang w:val="es-ES"/>
              </w:rPr>
              <w:t>75%</w:t>
            </w:r>
          </w:p>
        </w:tc>
        <w:tc>
          <w:tcPr>
            <w:tcW w:w="1247" w:type="dxa"/>
            <w:tcBorders>
              <w:top w:val="nil"/>
              <w:left w:val="nil"/>
              <w:bottom w:val="single" w:sz="8" w:space="0" w:color="auto"/>
              <w:right w:val="single" w:sz="4" w:space="0" w:color="auto"/>
            </w:tcBorders>
            <w:shd w:val="clear" w:color="000000" w:fill="DDEBF7"/>
            <w:noWrap/>
            <w:vAlign w:val="center"/>
            <w:hideMark/>
          </w:tcPr>
          <w:p w14:paraId="60433BAE" w14:textId="1F251772" w:rsidR="00185E20" w:rsidRPr="00C10CD4" w:rsidRDefault="00185E20" w:rsidP="00185E20">
            <w:pPr>
              <w:widowControl/>
              <w:tabs>
                <w:tab w:val="clear" w:pos="567"/>
              </w:tabs>
              <w:adjustRightInd/>
              <w:snapToGrid/>
              <w:spacing w:line="240" w:lineRule="auto"/>
              <w:jc w:val="right"/>
              <w:textAlignment w:val="auto"/>
              <w:rPr>
                <w:rFonts w:cs="Arial"/>
                <w:snapToGrid/>
                <w:color w:val="000000"/>
                <w:sz w:val="18"/>
                <w:szCs w:val="18"/>
              </w:rPr>
            </w:pPr>
            <w:r w:rsidRPr="00C10CD4">
              <w:rPr>
                <w:sz w:val="18"/>
                <w:szCs w:val="18"/>
                <w:lang w:val="es-ES"/>
              </w:rPr>
              <w:t>8</w:t>
            </w:r>
            <w:r w:rsidR="001563BD">
              <w:rPr>
                <w:sz w:val="18"/>
                <w:szCs w:val="18"/>
                <w:lang w:val="es-ES"/>
              </w:rPr>
              <w:t> </w:t>
            </w:r>
            <w:r w:rsidRPr="00C10CD4">
              <w:rPr>
                <w:sz w:val="18"/>
                <w:szCs w:val="18"/>
                <w:lang w:val="es-ES"/>
              </w:rPr>
              <w:t>110</w:t>
            </w:r>
            <w:r w:rsidR="001563BD">
              <w:rPr>
                <w:sz w:val="18"/>
                <w:szCs w:val="18"/>
                <w:lang w:val="es-ES"/>
              </w:rPr>
              <w:t> </w:t>
            </w:r>
            <w:r w:rsidRPr="00C10CD4">
              <w:rPr>
                <w:sz w:val="18"/>
                <w:szCs w:val="18"/>
                <w:lang w:val="es-ES"/>
              </w:rPr>
              <w:t>700</w:t>
            </w:r>
          </w:p>
        </w:tc>
        <w:tc>
          <w:tcPr>
            <w:tcW w:w="631" w:type="dxa"/>
            <w:tcBorders>
              <w:top w:val="nil"/>
              <w:left w:val="nil"/>
              <w:bottom w:val="single" w:sz="8" w:space="0" w:color="auto"/>
              <w:right w:val="single" w:sz="4" w:space="0" w:color="auto"/>
            </w:tcBorders>
            <w:shd w:val="clear" w:color="000000" w:fill="DDEBF7"/>
            <w:noWrap/>
            <w:vAlign w:val="center"/>
            <w:hideMark/>
          </w:tcPr>
          <w:p w14:paraId="0E5565DE" w14:textId="77777777" w:rsidR="00185E20" w:rsidRPr="00C10CD4" w:rsidRDefault="00185E20" w:rsidP="00185E20">
            <w:pPr>
              <w:widowControl/>
              <w:tabs>
                <w:tab w:val="clear" w:pos="567"/>
              </w:tabs>
              <w:adjustRightInd/>
              <w:snapToGrid/>
              <w:spacing w:line="240" w:lineRule="auto"/>
              <w:jc w:val="right"/>
              <w:textAlignment w:val="auto"/>
              <w:rPr>
                <w:rFonts w:cs="Arial"/>
                <w:snapToGrid/>
                <w:color w:val="000000"/>
                <w:sz w:val="18"/>
                <w:szCs w:val="18"/>
              </w:rPr>
            </w:pPr>
            <w:r w:rsidRPr="00C10CD4">
              <w:rPr>
                <w:sz w:val="18"/>
                <w:szCs w:val="18"/>
                <w:lang w:val="es-ES"/>
              </w:rPr>
              <w:t>79%</w:t>
            </w:r>
          </w:p>
        </w:tc>
        <w:tc>
          <w:tcPr>
            <w:tcW w:w="1251" w:type="dxa"/>
            <w:tcBorders>
              <w:top w:val="nil"/>
              <w:left w:val="nil"/>
              <w:bottom w:val="single" w:sz="8" w:space="0" w:color="auto"/>
              <w:right w:val="single" w:sz="4" w:space="0" w:color="auto"/>
            </w:tcBorders>
            <w:shd w:val="clear" w:color="000000" w:fill="DDEBF7"/>
            <w:noWrap/>
            <w:vAlign w:val="center"/>
            <w:hideMark/>
          </w:tcPr>
          <w:p w14:paraId="7D31BF73" w14:textId="7CF9C24B" w:rsidR="00185E20" w:rsidRPr="00210057" w:rsidRDefault="00185E20" w:rsidP="00185E20">
            <w:pPr>
              <w:widowControl/>
              <w:tabs>
                <w:tab w:val="clear" w:pos="567"/>
              </w:tabs>
              <w:adjustRightInd/>
              <w:snapToGrid/>
              <w:spacing w:line="240" w:lineRule="auto"/>
              <w:jc w:val="right"/>
              <w:textAlignment w:val="auto"/>
              <w:rPr>
                <w:rFonts w:cs="Arial"/>
                <w:b/>
                <w:bCs/>
                <w:snapToGrid/>
                <w:color w:val="000000"/>
                <w:sz w:val="18"/>
                <w:szCs w:val="18"/>
              </w:rPr>
            </w:pPr>
            <w:r w:rsidRPr="00210057">
              <w:rPr>
                <w:b/>
                <w:sz w:val="18"/>
                <w:szCs w:val="18"/>
                <w:lang w:val="es-ES"/>
              </w:rPr>
              <w:t>8</w:t>
            </w:r>
            <w:r w:rsidR="001563BD">
              <w:rPr>
                <w:b/>
                <w:sz w:val="18"/>
                <w:szCs w:val="18"/>
                <w:lang w:val="es-ES"/>
              </w:rPr>
              <w:t> </w:t>
            </w:r>
            <w:r w:rsidRPr="00210057">
              <w:rPr>
                <w:b/>
                <w:sz w:val="18"/>
                <w:szCs w:val="18"/>
                <w:lang w:val="es-ES"/>
              </w:rPr>
              <w:t>271</w:t>
            </w:r>
            <w:r w:rsidR="001563BD">
              <w:rPr>
                <w:b/>
                <w:sz w:val="18"/>
                <w:szCs w:val="18"/>
                <w:lang w:val="es-ES"/>
              </w:rPr>
              <w:t> </w:t>
            </w:r>
            <w:r w:rsidRPr="00210057">
              <w:rPr>
                <w:b/>
                <w:sz w:val="18"/>
                <w:szCs w:val="18"/>
                <w:lang w:val="es-ES"/>
              </w:rPr>
              <w:t>700</w:t>
            </w:r>
          </w:p>
        </w:tc>
        <w:tc>
          <w:tcPr>
            <w:tcW w:w="634" w:type="dxa"/>
            <w:tcBorders>
              <w:top w:val="nil"/>
              <w:left w:val="nil"/>
              <w:bottom w:val="single" w:sz="8" w:space="0" w:color="auto"/>
              <w:right w:val="single" w:sz="4" w:space="0" w:color="auto"/>
            </w:tcBorders>
            <w:shd w:val="clear" w:color="000000" w:fill="DDEBF7"/>
            <w:noWrap/>
            <w:vAlign w:val="center"/>
            <w:hideMark/>
          </w:tcPr>
          <w:p w14:paraId="788A9BC1" w14:textId="77777777" w:rsidR="00185E20" w:rsidRPr="00210057" w:rsidRDefault="00185E20" w:rsidP="00185E20">
            <w:pPr>
              <w:widowControl/>
              <w:tabs>
                <w:tab w:val="clear" w:pos="567"/>
              </w:tabs>
              <w:adjustRightInd/>
              <w:snapToGrid/>
              <w:spacing w:line="240" w:lineRule="auto"/>
              <w:jc w:val="right"/>
              <w:textAlignment w:val="auto"/>
              <w:rPr>
                <w:rFonts w:cs="Arial"/>
                <w:b/>
                <w:bCs/>
                <w:snapToGrid/>
                <w:color w:val="000000"/>
                <w:sz w:val="18"/>
                <w:szCs w:val="18"/>
              </w:rPr>
            </w:pPr>
            <w:r w:rsidRPr="00210057">
              <w:rPr>
                <w:b/>
                <w:sz w:val="18"/>
                <w:szCs w:val="18"/>
                <w:lang w:val="es-ES"/>
              </w:rPr>
              <w:t>77%</w:t>
            </w:r>
          </w:p>
        </w:tc>
        <w:tc>
          <w:tcPr>
            <w:tcW w:w="1247" w:type="dxa"/>
            <w:tcBorders>
              <w:top w:val="nil"/>
              <w:left w:val="nil"/>
              <w:bottom w:val="single" w:sz="8" w:space="0" w:color="auto"/>
              <w:right w:val="single" w:sz="4" w:space="0" w:color="auto"/>
            </w:tcBorders>
            <w:shd w:val="clear" w:color="000000" w:fill="DDEBF7"/>
            <w:noWrap/>
            <w:vAlign w:val="center"/>
            <w:hideMark/>
          </w:tcPr>
          <w:p w14:paraId="78863A6A" w14:textId="7489705E" w:rsidR="00185E20" w:rsidRPr="00C10CD4" w:rsidRDefault="00185E20" w:rsidP="00185E20">
            <w:pPr>
              <w:widowControl/>
              <w:tabs>
                <w:tab w:val="clear" w:pos="567"/>
              </w:tabs>
              <w:adjustRightInd/>
              <w:snapToGrid/>
              <w:spacing w:line="240" w:lineRule="auto"/>
              <w:jc w:val="right"/>
              <w:textAlignment w:val="auto"/>
              <w:rPr>
                <w:rFonts w:cs="Arial"/>
                <w:snapToGrid/>
                <w:color w:val="000000"/>
                <w:sz w:val="18"/>
                <w:szCs w:val="18"/>
              </w:rPr>
            </w:pPr>
            <w:r w:rsidRPr="00C10CD4">
              <w:rPr>
                <w:sz w:val="18"/>
                <w:szCs w:val="18"/>
                <w:lang w:val="es-ES"/>
              </w:rPr>
              <w:t>8</w:t>
            </w:r>
            <w:r w:rsidR="001563BD">
              <w:rPr>
                <w:sz w:val="18"/>
                <w:szCs w:val="18"/>
                <w:lang w:val="es-ES"/>
              </w:rPr>
              <w:t> </w:t>
            </w:r>
            <w:r w:rsidRPr="00C10CD4">
              <w:rPr>
                <w:sz w:val="18"/>
                <w:szCs w:val="18"/>
                <w:lang w:val="es-ES"/>
              </w:rPr>
              <w:t>271</w:t>
            </w:r>
            <w:r w:rsidR="001563BD">
              <w:rPr>
                <w:sz w:val="18"/>
                <w:szCs w:val="18"/>
                <w:lang w:val="es-ES"/>
              </w:rPr>
              <w:t> </w:t>
            </w:r>
            <w:r w:rsidRPr="00C10CD4">
              <w:rPr>
                <w:sz w:val="18"/>
                <w:szCs w:val="18"/>
                <w:lang w:val="es-ES"/>
              </w:rPr>
              <w:t>700</w:t>
            </w:r>
          </w:p>
        </w:tc>
        <w:tc>
          <w:tcPr>
            <w:tcW w:w="631" w:type="dxa"/>
            <w:tcBorders>
              <w:top w:val="nil"/>
              <w:left w:val="nil"/>
              <w:bottom w:val="single" w:sz="8" w:space="0" w:color="auto"/>
              <w:right w:val="single" w:sz="4" w:space="0" w:color="auto"/>
            </w:tcBorders>
            <w:shd w:val="clear" w:color="000000" w:fill="DDEBF7"/>
            <w:noWrap/>
            <w:vAlign w:val="center"/>
            <w:hideMark/>
          </w:tcPr>
          <w:p w14:paraId="507BE5B9" w14:textId="77777777" w:rsidR="00185E20" w:rsidRPr="00C10CD4" w:rsidRDefault="00185E20" w:rsidP="00185E20">
            <w:pPr>
              <w:widowControl/>
              <w:tabs>
                <w:tab w:val="clear" w:pos="567"/>
              </w:tabs>
              <w:adjustRightInd/>
              <w:snapToGrid/>
              <w:spacing w:line="240" w:lineRule="auto"/>
              <w:jc w:val="right"/>
              <w:textAlignment w:val="auto"/>
              <w:rPr>
                <w:rFonts w:cs="Arial"/>
                <w:snapToGrid/>
                <w:color w:val="000000"/>
                <w:sz w:val="18"/>
                <w:szCs w:val="18"/>
              </w:rPr>
            </w:pPr>
            <w:r w:rsidRPr="00C10CD4">
              <w:rPr>
                <w:sz w:val="18"/>
                <w:szCs w:val="18"/>
                <w:lang w:val="es-ES"/>
              </w:rPr>
              <w:t>75%</w:t>
            </w:r>
          </w:p>
        </w:tc>
      </w:tr>
      <w:tr w:rsidR="00185E20" w:rsidRPr="00C10CD4" w14:paraId="1ABE053F" w14:textId="77777777" w:rsidTr="004B66EE">
        <w:trPr>
          <w:trHeight w:val="315"/>
        </w:trPr>
        <w:tc>
          <w:tcPr>
            <w:tcW w:w="1140" w:type="dxa"/>
            <w:tcBorders>
              <w:top w:val="nil"/>
              <w:left w:val="single" w:sz="4" w:space="0" w:color="auto"/>
              <w:bottom w:val="single" w:sz="8" w:space="0" w:color="auto"/>
              <w:right w:val="single" w:sz="4" w:space="0" w:color="auto"/>
            </w:tcBorders>
            <w:shd w:val="clear" w:color="auto" w:fill="auto"/>
            <w:noWrap/>
            <w:vAlign w:val="center"/>
            <w:hideMark/>
          </w:tcPr>
          <w:p w14:paraId="059C3384" w14:textId="77777777" w:rsidR="00185E20" w:rsidRPr="00C10CD4" w:rsidRDefault="00185E20" w:rsidP="00185E20">
            <w:pPr>
              <w:widowControl/>
              <w:tabs>
                <w:tab w:val="clear" w:pos="567"/>
              </w:tabs>
              <w:adjustRightInd/>
              <w:snapToGrid/>
              <w:spacing w:line="240" w:lineRule="auto"/>
              <w:jc w:val="left"/>
              <w:textAlignment w:val="auto"/>
              <w:rPr>
                <w:rFonts w:cs="Arial"/>
                <w:snapToGrid/>
                <w:color w:val="000000"/>
                <w:sz w:val="18"/>
                <w:szCs w:val="18"/>
              </w:rPr>
            </w:pPr>
            <w:r w:rsidRPr="00C10CD4">
              <w:rPr>
                <w:sz w:val="18"/>
                <w:szCs w:val="18"/>
                <w:lang w:val="es-ES"/>
              </w:rPr>
              <w:t>Total</w:t>
            </w:r>
          </w:p>
        </w:tc>
        <w:tc>
          <w:tcPr>
            <w:tcW w:w="1219" w:type="dxa"/>
            <w:tcBorders>
              <w:top w:val="nil"/>
              <w:left w:val="nil"/>
              <w:bottom w:val="single" w:sz="8" w:space="0" w:color="auto"/>
              <w:right w:val="single" w:sz="4" w:space="0" w:color="auto"/>
            </w:tcBorders>
            <w:shd w:val="clear" w:color="auto" w:fill="auto"/>
            <w:noWrap/>
            <w:vAlign w:val="center"/>
            <w:hideMark/>
          </w:tcPr>
          <w:p w14:paraId="5470F47E" w14:textId="3799C551" w:rsidR="00185E20" w:rsidRPr="00C10CD4" w:rsidRDefault="00185E20" w:rsidP="00185E20">
            <w:pPr>
              <w:widowControl/>
              <w:tabs>
                <w:tab w:val="clear" w:pos="567"/>
              </w:tabs>
              <w:adjustRightInd/>
              <w:snapToGrid/>
              <w:spacing w:line="240" w:lineRule="auto"/>
              <w:jc w:val="right"/>
              <w:textAlignment w:val="auto"/>
              <w:rPr>
                <w:rFonts w:cs="Arial"/>
                <w:snapToGrid/>
                <w:color w:val="000000"/>
                <w:sz w:val="18"/>
                <w:szCs w:val="18"/>
              </w:rPr>
            </w:pPr>
            <w:r w:rsidRPr="00C10CD4">
              <w:rPr>
                <w:sz w:val="18"/>
                <w:szCs w:val="18"/>
                <w:lang w:val="es-ES"/>
              </w:rPr>
              <w:t>10</w:t>
            </w:r>
            <w:r w:rsidR="001563BD">
              <w:rPr>
                <w:sz w:val="18"/>
                <w:szCs w:val="18"/>
                <w:lang w:val="es-ES"/>
              </w:rPr>
              <w:t> </w:t>
            </w:r>
            <w:r w:rsidRPr="00C10CD4">
              <w:rPr>
                <w:sz w:val="18"/>
                <w:szCs w:val="18"/>
                <w:lang w:val="es-ES"/>
              </w:rPr>
              <w:t>198</w:t>
            </w:r>
            <w:r w:rsidR="001563BD">
              <w:rPr>
                <w:sz w:val="18"/>
                <w:szCs w:val="18"/>
                <w:lang w:val="es-ES"/>
              </w:rPr>
              <w:t> </w:t>
            </w:r>
            <w:r w:rsidRPr="00C10CD4">
              <w:rPr>
                <w:sz w:val="18"/>
                <w:szCs w:val="18"/>
                <w:lang w:val="es-ES"/>
              </w:rPr>
              <w:t>200</w:t>
            </w:r>
          </w:p>
        </w:tc>
        <w:tc>
          <w:tcPr>
            <w:tcW w:w="617" w:type="dxa"/>
            <w:tcBorders>
              <w:top w:val="nil"/>
              <w:left w:val="nil"/>
              <w:bottom w:val="single" w:sz="8" w:space="0" w:color="auto"/>
              <w:right w:val="single" w:sz="4" w:space="0" w:color="auto"/>
            </w:tcBorders>
            <w:shd w:val="clear" w:color="auto" w:fill="auto"/>
            <w:noWrap/>
            <w:vAlign w:val="center"/>
            <w:hideMark/>
          </w:tcPr>
          <w:p w14:paraId="0C605FB1" w14:textId="77777777" w:rsidR="00185E20" w:rsidRPr="00C10CD4" w:rsidRDefault="00185E20" w:rsidP="00185E20">
            <w:pPr>
              <w:widowControl/>
              <w:tabs>
                <w:tab w:val="clear" w:pos="567"/>
              </w:tabs>
              <w:adjustRightInd/>
              <w:snapToGrid/>
              <w:spacing w:line="240" w:lineRule="auto"/>
              <w:jc w:val="right"/>
              <w:textAlignment w:val="auto"/>
              <w:rPr>
                <w:rFonts w:cs="Arial"/>
                <w:snapToGrid/>
                <w:color w:val="000000"/>
                <w:sz w:val="18"/>
                <w:szCs w:val="18"/>
              </w:rPr>
            </w:pPr>
            <w:r w:rsidRPr="00C10CD4">
              <w:rPr>
                <w:sz w:val="18"/>
                <w:szCs w:val="18"/>
                <w:lang w:val="es-ES"/>
              </w:rPr>
              <w:t>100%</w:t>
            </w:r>
          </w:p>
        </w:tc>
        <w:tc>
          <w:tcPr>
            <w:tcW w:w="1224" w:type="dxa"/>
            <w:tcBorders>
              <w:top w:val="nil"/>
              <w:left w:val="nil"/>
              <w:bottom w:val="single" w:sz="8" w:space="0" w:color="auto"/>
              <w:right w:val="single" w:sz="4" w:space="0" w:color="auto"/>
            </w:tcBorders>
            <w:shd w:val="clear" w:color="auto" w:fill="auto"/>
            <w:noWrap/>
            <w:vAlign w:val="center"/>
            <w:hideMark/>
          </w:tcPr>
          <w:p w14:paraId="6843BB93" w14:textId="6E8ECBD6" w:rsidR="00185E20" w:rsidRPr="00210057" w:rsidRDefault="00185E20" w:rsidP="00185E20">
            <w:pPr>
              <w:widowControl/>
              <w:tabs>
                <w:tab w:val="clear" w:pos="567"/>
              </w:tabs>
              <w:adjustRightInd/>
              <w:snapToGrid/>
              <w:spacing w:line="240" w:lineRule="auto"/>
              <w:jc w:val="right"/>
              <w:textAlignment w:val="auto"/>
              <w:rPr>
                <w:rFonts w:cs="Arial"/>
                <w:b/>
                <w:bCs/>
                <w:snapToGrid/>
                <w:color w:val="000000"/>
                <w:sz w:val="18"/>
                <w:szCs w:val="18"/>
              </w:rPr>
            </w:pPr>
            <w:r w:rsidRPr="00210057">
              <w:rPr>
                <w:b/>
                <w:sz w:val="18"/>
                <w:szCs w:val="18"/>
                <w:lang w:val="es-ES"/>
              </w:rPr>
              <w:t>10</w:t>
            </w:r>
            <w:r w:rsidR="001563BD">
              <w:rPr>
                <w:b/>
                <w:sz w:val="18"/>
                <w:szCs w:val="18"/>
                <w:lang w:val="es-ES"/>
              </w:rPr>
              <w:t> </w:t>
            </w:r>
            <w:r w:rsidRPr="00210057">
              <w:rPr>
                <w:b/>
                <w:sz w:val="18"/>
                <w:szCs w:val="18"/>
                <w:lang w:val="es-ES"/>
              </w:rPr>
              <w:t>681</w:t>
            </w:r>
            <w:r w:rsidR="001563BD">
              <w:rPr>
                <w:b/>
                <w:sz w:val="18"/>
                <w:szCs w:val="18"/>
                <w:lang w:val="es-ES"/>
              </w:rPr>
              <w:t> </w:t>
            </w:r>
            <w:r w:rsidRPr="00210057">
              <w:rPr>
                <w:b/>
                <w:sz w:val="18"/>
                <w:szCs w:val="18"/>
                <w:lang w:val="es-ES"/>
              </w:rPr>
              <w:t>300</w:t>
            </w:r>
          </w:p>
        </w:tc>
        <w:tc>
          <w:tcPr>
            <w:tcW w:w="620" w:type="dxa"/>
            <w:tcBorders>
              <w:top w:val="nil"/>
              <w:left w:val="nil"/>
              <w:bottom w:val="single" w:sz="8" w:space="0" w:color="auto"/>
              <w:right w:val="single" w:sz="4" w:space="0" w:color="auto"/>
            </w:tcBorders>
            <w:shd w:val="clear" w:color="auto" w:fill="auto"/>
            <w:noWrap/>
            <w:vAlign w:val="center"/>
            <w:hideMark/>
          </w:tcPr>
          <w:p w14:paraId="097FF20A" w14:textId="77777777" w:rsidR="00185E20" w:rsidRPr="00210057" w:rsidRDefault="00185E20" w:rsidP="00185E20">
            <w:pPr>
              <w:widowControl/>
              <w:tabs>
                <w:tab w:val="clear" w:pos="567"/>
              </w:tabs>
              <w:adjustRightInd/>
              <w:snapToGrid/>
              <w:spacing w:line="240" w:lineRule="auto"/>
              <w:jc w:val="right"/>
              <w:textAlignment w:val="auto"/>
              <w:rPr>
                <w:rFonts w:cs="Arial"/>
                <w:b/>
                <w:bCs/>
                <w:snapToGrid/>
                <w:color w:val="000000"/>
                <w:sz w:val="18"/>
                <w:szCs w:val="18"/>
              </w:rPr>
            </w:pPr>
            <w:r w:rsidRPr="00210057">
              <w:rPr>
                <w:b/>
                <w:sz w:val="18"/>
                <w:szCs w:val="18"/>
                <w:lang w:val="es-ES"/>
              </w:rPr>
              <w:t>100%</w:t>
            </w:r>
          </w:p>
        </w:tc>
        <w:tc>
          <w:tcPr>
            <w:tcW w:w="1247" w:type="dxa"/>
            <w:tcBorders>
              <w:top w:val="nil"/>
              <w:left w:val="nil"/>
              <w:bottom w:val="single" w:sz="8" w:space="0" w:color="auto"/>
              <w:right w:val="single" w:sz="4" w:space="0" w:color="auto"/>
            </w:tcBorders>
            <w:shd w:val="clear" w:color="000000" w:fill="DDEBF7"/>
            <w:noWrap/>
            <w:vAlign w:val="center"/>
            <w:hideMark/>
          </w:tcPr>
          <w:p w14:paraId="0C7511DF" w14:textId="5948D53D" w:rsidR="00185E20" w:rsidRPr="00C10CD4" w:rsidRDefault="00185E20" w:rsidP="00185E20">
            <w:pPr>
              <w:widowControl/>
              <w:tabs>
                <w:tab w:val="clear" w:pos="567"/>
              </w:tabs>
              <w:adjustRightInd/>
              <w:snapToGrid/>
              <w:spacing w:line="240" w:lineRule="auto"/>
              <w:jc w:val="right"/>
              <w:textAlignment w:val="auto"/>
              <w:rPr>
                <w:rFonts w:cs="Arial"/>
                <w:snapToGrid/>
                <w:color w:val="000000"/>
                <w:sz w:val="18"/>
                <w:szCs w:val="18"/>
              </w:rPr>
            </w:pPr>
            <w:r w:rsidRPr="00C10CD4">
              <w:rPr>
                <w:sz w:val="18"/>
                <w:szCs w:val="18"/>
                <w:lang w:val="es-ES"/>
              </w:rPr>
              <w:t>10</w:t>
            </w:r>
            <w:r w:rsidR="001563BD">
              <w:rPr>
                <w:sz w:val="18"/>
                <w:szCs w:val="18"/>
                <w:lang w:val="es-ES"/>
              </w:rPr>
              <w:t> </w:t>
            </w:r>
            <w:r w:rsidRPr="00C10CD4">
              <w:rPr>
                <w:sz w:val="18"/>
                <w:szCs w:val="18"/>
                <w:lang w:val="es-ES"/>
              </w:rPr>
              <w:t>276</w:t>
            </w:r>
            <w:r w:rsidR="001563BD">
              <w:rPr>
                <w:sz w:val="18"/>
                <w:szCs w:val="18"/>
                <w:lang w:val="es-ES"/>
              </w:rPr>
              <w:t> </w:t>
            </w:r>
            <w:r w:rsidRPr="00C10CD4">
              <w:rPr>
                <w:sz w:val="18"/>
                <w:szCs w:val="18"/>
                <w:lang w:val="es-ES"/>
              </w:rPr>
              <w:t>200</w:t>
            </w:r>
          </w:p>
        </w:tc>
        <w:tc>
          <w:tcPr>
            <w:tcW w:w="631" w:type="dxa"/>
            <w:tcBorders>
              <w:top w:val="nil"/>
              <w:left w:val="nil"/>
              <w:bottom w:val="single" w:sz="8" w:space="0" w:color="auto"/>
              <w:right w:val="single" w:sz="4" w:space="0" w:color="auto"/>
            </w:tcBorders>
            <w:shd w:val="clear" w:color="000000" w:fill="DDEBF7"/>
            <w:noWrap/>
            <w:vAlign w:val="center"/>
            <w:hideMark/>
          </w:tcPr>
          <w:p w14:paraId="023B603F" w14:textId="77777777" w:rsidR="00185E20" w:rsidRPr="00C10CD4" w:rsidRDefault="00185E20" w:rsidP="00185E20">
            <w:pPr>
              <w:widowControl/>
              <w:tabs>
                <w:tab w:val="clear" w:pos="567"/>
              </w:tabs>
              <w:adjustRightInd/>
              <w:snapToGrid/>
              <w:spacing w:line="240" w:lineRule="auto"/>
              <w:jc w:val="right"/>
              <w:textAlignment w:val="auto"/>
              <w:rPr>
                <w:rFonts w:cs="Arial"/>
                <w:snapToGrid/>
                <w:color w:val="000000"/>
                <w:sz w:val="18"/>
                <w:szCs w:val="18"/>
              </w:rPr>
            </w:pPr>
            <w:r w:rsidRPr="00C10CD4">
              <w:rPr>
                <w:sz w:val="18"/>
                <w:szCs w:val="18"/>
                <w:lang w:val="es-ES"/>
              </w:rPr>
              <w:t>100%</w:t>
            </w:r>
          </w:p>
        </w:tc>
        <w:tc>
          <w:tcPr>
            <w:tcW w:w="1251" w:type="dxa"/>
            <w:tcBorders>
              <w:top w:val="nil"/>
              <w:left w:val="nil"/>
              <w:bottom w:val="single" w:sz="8" w:space="0" w:color="auto"/>
              <w:right w:val="single" w:sz="4" w:space="0" w:color="auto"/>
            </w:tcBorders>
            <w:shd w:val="clear" w:color="000000" w:fill="DDEBF7"/>
            <w:noWrap/>
            <w:vAlign w:val="center"/>
            <w:hideMark/>
          </w:tcPr>
          <w:p w14:paraId="3AE80842" w14:textId="6C955064" w:rsidR="00185E20" w:rsidRPr="00210057" w:rsidRDefault="00185E20" w:rsidP="00185E20">
            <w:pPr>
              <w:widowControl/>
              <w:tabs>
                <w:tab w:val="clear" w:pos="567"/>
              </w:tabs>
              <w:adjustRightInd/>
              <w:snapToGrid/>
              <w:spacing w:line="240" w:lineRule="auto"/>
              <w:jc w:val="right"/>
              <w:textAlignment w:val="auto"/>
              <w:rPr>
                <w:rFonts w:cs="Arial"/>
                <w:b/>
                <w:bCs/>
                <w:snapToGrid/>
                <w:color w:val="000000"/>
                <w:sz w:val="18"/>
                <w:szCs w:val="18"/>
              </w:rPr>
            </w:pPr>
            <w:r w:rsidRPr="00210057">
              <w:rPr>
                <w:b/>
                <w:sz w:val="18"/>
                <w:szCs w:val="18"/>
                <w:lang w:val="es-ES"/>
              </w:rPr>
              <w:t>10</w:t>
            </w:r>
            <w:r w:rsidR="001563BD">
              <w:rPr>
                <w:b/>
                <w:sz w:val="18"/>
                <w:szCs w:val="18"/>
                <w:lang w:val="es-ES"/>
              </w:rPr>
              <w:t> </w:t>
            </w:r>
            <w:r w:rsidRPr="00210057">
              <w:rPr>
                <w:b/>
                <w:sz w:val="18"/>
                <w:szCs w:val="18"/>
                <w:lang w:val="es-ES"/>
              </w:rPr>
              <w:t>776</w:t>
            </w:r>
            <w:r w:rsidR="001563BD">
              <w:rPr>
                <w:b/>
                <w:sz w:val="18"/>
                <w:szCs w:val="18"/>
                <w:lang w:val="es-ES"/>
              </w:rPr>
              <w:t> </w:t>
            </w:r>
            <w:r w:rsidRPr="00210057">
              <w:rPr>
                <w:b/>
                <w:sz w:val="18"/>
                <w:szCs w:val="18"/>
                <w:lang w:val="es-ES"/>
              </w:rPr>
              <w:t>100</w:t>
            </w:r>
          </w:p>
        </w:tc>
        <w:tc>
          <w:tcPr>
            <w:tcW w:w="634" w:type="dxa"/>
            <w:tcBorders>
              <w:top w:val="nil"/>
              <w:left w:val="nil"/>
              <w:bottom w:val="single" w:sz="8" w:space="0" w:color="auto"/>
              <w:right w:val="single" w:sz="4" w:space="0" w:color="auto"/>
            </w:tcBorders>
            <w:shd w:val="clear" w:color="000000" w:fill="DDEBF7"/>
            <w:noWrap/>
            <w:vAlign w:val="center"/>
            <w:hideMark/>
          </w:tcPr>
          <w:p w14:paraId="7291AEBB" w14:textId="77777777" w:rsidR="00185E20" w:rsidRPr="00210057" w:rsidRDefault="00185E20" w:rsidP="00185E20">
            <w:pPr>
              <w:widowControl/>
              <w:tabs>
                <w:tab w:val="clear" w:pos="567"/>
              </w:tabs>
              <w:adjustRightInd/>
              <w:snapToGrid/>
              <w:spacing w:line="240" w:lineRule="auto"/>
              <w:jc w:val="right"/>
              <w:textAlignment w:val="auto"/>
              <w:rPr>
                <w:rFonts w:cs="Arial"/>
                <w:b/>
                <w:bCs/>
                <w:snapToGrid/>
                <w:color w:val="000000"/>
                <w:sz w:val="18"/>
                <w:szCs w:val="18"/>
              </w:rPr>
            </w:pPr>
            <w:r w:rsidRPr="00210057">
              <w:rPr>
                <w:b/>
                <w:sz w:val="18"/>
                <w:szCs w:val="18"/>
                <w:lang w:val="es-ES"/>
              </w:rPr>
              <w:t>100%</w:t>
            </w:r>
          </w:p>
        </w:tc>
        <w:tc>
          <w:tcPr>
            <w:tcW w:w="1247" w:type="dxa"/>
            <w:tcBorders>
              <w:top w:val="nil"/>
              <w:left w:val="nil"/>
              <w:bottom w:val="single" w:sz="8" w:space="0" w:color="auto"/>
              <w:right w:val="single" w:sz="4" w:space="0" w:color="auto"/>
            </w:tcBorders>
            <w:shd w:val="clear" w:color="000000" w:fill="DDEBF7"/>
            <w:noWrap/>
            <w:vAlign w:val="center"/>
            <w:hideMark/>
          </w:tcPr>
          <w:p w14:paraId="59E93C36" w14:textId="2EBA6FFD" w:rsidR="00185E20" w:rsidRPr="00C10CD4" w:rsidRDefault="00185E20" w:rsidP="00185E20">
            <w:pPr>
              <w:widowControl/>
              <w:tabs>
                <w:tab w:val="clear" w:pos="567"/>
              </w:tabs>
              <w:adjustRightInd/>
              <w:snapToGrid/>
              <w:spacing w:line="240" w:lineRule="auto"/>
              <w:jc w:val="right"/>
              <w:textAlignment w:val="auto"/>
              <w:rPr>
                <w:rFonts w:cs="Arial"/>
                <w:snapToGrid/>
                <w:color w:val="000000"/>
                <w:sz w:val="18"/>
                <w:szCs w:val="18"/>
              </w:rPr>
            </w:pPr>
            <w:r w:rsidRPr="00C10CD4">
              <w:rPr>
                <w:sz w:val="18"/>
                <w:szCs w:val="18"/>
                <w:lang w:val="es-ES"/>
              </w:rPr>
              <w:t>11</w:t>
            </w:r>
            <w:r w:rsidR="001563BD">
              <w:rPr>
                <w:sz w:val="18"/>
                <w:szCs w:val="18"/>
                <w:lang w:val="es-ES"/>
              </w:rPr>
              <w:t> </w:t>
            </w:r>
            <w:r w:rsidRPr="00C10CD4">
              <w:rPr>
                <w:sz w:val="18"/>
                <w:szCs w:val="18"/>
                <w:lang w:val="es-ES"/>
              </w:rPr>
              <w:t>075</w:t>
            </w:r>
            <w:r w:rsidR="001563BD">
              <w:rPr>
                <w:sz w:val="18"/>
                <w:szCs w:val="18"/>
                <w:lang w:val="es-ES"/>
              </w:rPr>
              <w:t> </w:t>
            </w:r>
            <w:r w:rsidRPr="00C10CD4">
              <w:rPr>
                <w:sz w:val="18"/>
                <w:szCs w:val="18"/>
                <w:lang w:val="es-ES"/>
              </w:rPr>
              <w:t>500</w:t>
            </w:r>
          </w:p>
        </w:tc>
        <w:tc>
          <w:tcPr>
            <w:tcW w:w="631" w:type="dxa"/>
            <w:tcBorders>
              <w:top w:val="nil"/>
              <w:left w:val="nil"/>
              <w:bottom w:val="single" w:sz="8" w:space="0" w:color="auto"/>
              <w:right w:val="single" w:sz="4" w:space="0" w:color="auto"/>
            </w:tcBorders>
            <w:shd w:val="clear" w:color="000000" w:fill="DDEBF7"/>
            <w:noWrap/>
            <w:vAlign w:val="center"/>
            <w:hideMark/>
          </w:tcPr>
          <w:p w14:paraId="63B7BC41" w14:textId="77777777" w:rsidR="00185E20" w:rsidRPr="00C10CD4" w:rsidRDefault="00185E20" w:rsidP="00185E20">
            <w:pPr>
              <w:widowControl/>
              <w:tabs>
                <w:tab w:val="clear" w:pos="567"/>
              </w:tabs>
              <w:adjustRightInd/>
              <w:snapToGrid/>
              <w:spacing w:line="240" w:lineRule="auto"/>
              <w:jc w:val="right"/>
              <w:textAlignment w:val="auto"/>
              <w:rPr>
                <w:rFonts w:cs="Arial"/>
                <w:snapToGrid/>
                <w:color w:val="000000"/>
                <w:sz w:val="18"/>
                <w:szCs w:val="18"/>
              </w:rPr>
            </w:pPr>
            <w:r w:rsidRPr="00C10CD4">
              <w:rPr>
                <w:sz w:val="18"/>
                <w:szCs w:val="18"/>
                <w:lang w:val="es-ES"/>
              </w:rPr>
              <w:t>100%</w:t>
            </w:r>
          </w:p>
        </w:tc>
      </w:tr>
    </w:tbl>
    <w:p w14:paraId="727483FD" w14:textId="77777777" w:rsidR="00185E20" w:rsidRPr="00AC5031" w:rsidRDefault="00185E20" w:rsidP="00362BF1">
      <w:pPr>
        <w:tabs>
          <w:tab w:val="clear" w:pos="567"/>
        </w:tabs>
        <w:adjustRightInd/>
        <w:snapToGrid/>
        <w:spacing w:line="276" w:lineRule="auto"/>
        <w:jc w:val="left"/>
        <w:textAlignment w:val="auto"/>
        <w:rPr>
          <w:rFonts w:ascii="Calibri" w:eastAsia="Calibri" w:hAnsi="Calibri" w:cs="Calibri"/>
          <w:bCs/>
          <w:snapToGrid/>
          <w:color w:val="000000"/>
          <w:szCs w:val="22"/>
        </w:rPr>
      </w:pPr>
    </w:p>
    <w:p w14:paraId="530EC538" w14:textId="7ADAC4B9" w:rsidR="00F64C74" w:rsidRPr="00E16118" w:rsidRDefault="00F64C74" w:rsidP="00B75F30">
      <w:pPr>
        <w:pStyle w:val="ListParagraph"/>
        <w:numPr>
          <w:ilvl w:val="0"/>
          <w:numId w:val="5"/>
        </w:numPr>
        <w:tabs>
          <w:tab w:val="clear" w:pos="567"/>
          <w:tab w:val="left" w:pos="709"/>
        </w:tabs>
        <w:adjustRightInd/>
        <w:snapToGrid/>
        <w:spacing w:after="240" w:line="240" w:lineRule="auto"/>
        <w:ind w:left="0" w:firstLine="0"/>
        <w:contextualSpacing w:val="0"/>
        <w:textAlignment w:val="auto"/>
        <w:rPr>
          <w:rFonts w:eastAsia="Calibri" w:cs="Arial"/>
          <w:bCs/>
          <w:snapToGrid/>
          <w:color w:val="000000"/>
          <w:szCs w:val="22"/>
          <w:lang w:val="es-ES"/>
        </w:rPr>
      </w:pPr>
      <w:r>
        <w:rPr>
          <w:lang w:val="es-ES"/>
        </w:rPr>
        <w:t xml:space="preserve">De conformidad con las decisiones de los Estados Miembros de la UNESCO, el presupuesto del Proyecto de 40 C/5 es el segundo presupuesto bienal basado en el enfoque del marco presupuestario integrado, que permite una mayor transparencia de todos los recursos disponibles. En el momento en que se elaboró el Proyecto de 40 C/5, el importe de los fondos extrapresupuestarios ya obtenidos o firmemente comprometidos mediante acuerdos firmados era del orden </w:t>
      </w:r>
      <w:proofErr w:type="gramStart"/>
      <w:r>
        <w:rPr>
          <w:lang w:val="es-ES"/>
        </w:rPr>
        <w:t>del 2 600 000 dólares</w:t>
      </w:r>
      <w:proofErr w:type="gramEnd"/>
      <w:r>
        <w:rPr>
          <w:lang w:val="es-ES"/>
        </w:rPr>
        <w:t xml:space="preserve">. Esta cifra es incluso inferior a la del momento de la elaboración del Proyecto de 39 C/5, lo que demuestra una vez más la gran volatilidad de la financiación de la Comisión. La proporción de acuerdos de financiación a largo plazo y contribuciones voluntarias para fines generales sigue siendo baja. </w:t>
      </w:r>
    </w:p>
    <w:p w14:paraId="1A5ACC69" w14:textId="5983E61F" w:rsidR="00F64C74" w:rsidRPr="00E16118" w:rsidRDefault="00F64C74" w:rsidP="00B75F30">
      <w:pPr>
        <w:pStyle w:val="ListParagraph"/>
        <w:numPr>
          <w:ilvl w:val="0"/>
          <w:numId w:val="5"/>
        </w:numPr>
        <w:tabs>
          <w:tab w:val="clear" w:pos="567"/>
          <w:tab w:val="left" w:pos="709"/>
        </w:tabs>
        <w:adjustRightInd/>
        <w:snapToGrid/>
        <w:spacing w:after="240" w:line="240" w:lineRule="auto"/>
        <w:ind w:left="0" w:firstLine="0"/>
        <w:contextualSpacing w:val="0"/>
        <w:textAlignment w:val="auto"/>
        <w:rPr>
          <w:rFonts w:eastAsia="Calibri" w:cs="Arial"/>
          <w:bCs/>
          <w:snapToGrid/>
          <w:color w:val="000000"/>
          <w:szCs w:val="22"/>
          <w:lang w:val="es-ES"/>
        </w:rPr>
      </w:pPr>
      <w:r>
        <w:rPr>
          <w:lang w:val="es-ES"/>
        </w:rPr>
        <w:t>La Secretaría ha establecido objetivos extrapresupuestarios que representan la financiación que pretende obtener, basándose en las tendencias históricas, la experiencia del bienio en curso y una evaluación realista de su capacidad de ejecución. La diferencia entre esos objetivos extrapresupuestarios y los fondos ya obtenidos o firmemente comprometidos constituye el déficit de financiación que guiará los esfuerzos de movilización de recursos de la Comisión.</w:t>
      </w:r>
    </w:p>
    <w:p w14:paraId="1D0CD0E7" w14:textId="39F7F9C1" w:rsidR="00F64C74" w:rsidRPr="00E16118" w:rsidRDefault="00F64C74" w:rsidP="00B75F30">
      <w:pPr>
        <w:pStyle w:val="ListParagraph"/>
        <w:numPr>
          <w:ilvl w:val="0"/>
          <w:numId w:val="5"/>
        </w:numPr>
        <w:tabs>
          <w:tab w:val="clear" w:pos="567"/>
          <w:tab w:val="left" w:pos="709"/>
        </w:tabs>
        <w:adjustRightInd/>
        <w:snapToGrid/>
        <w:spacing w:after="120" w:line="240" w:lineRule="auto"/>
        <w:ind w:left="0" w:firstLine="0"/>
        <w:contextualSpacing w:val="0"/>
        <w:textAlignment w:val="auto"/>
        <w:rPr>
          <w:rFonts w:eastAsia="Calibri" w:cs="Arial"/>
          <w:bCs/>
          <w:snapToGrid/>
          <w:color w:val="000000"/>
          <w:szCs w:val="22"/>
          <w:lang w:val="es-ES"/>
        </w:rPr>
      </w:pPr>
      <w:r>
        <w:rPr>
          <w:lang w:val="es-ES"/>
        </w:rPr>
        <w:t>En los cuadros y el gráfico que figuran a continuación se presentan el panorama general y los detalles de cada una de las tres hipótesis para el 40 C/5, así como una comparación con el presupuesto del bienio actual, 2018-2019 (presupuesto real basado en el plan de gastos de 518 millones de dólares).</w:t>
      </w:r>
    </w:p>
    <w:tbl>
      <w:tblPr>
        <w:tblW w:w="9356" w:type="dxa"/>
        <w:jc w:val="center"/>
        <w:tblLayout w:type="fixed"/>
        <w:tblCellMar>
          <w:left w:w="70" w:type="dxa"/>
          <w:right w:w="70" w:type="dxa"/>
        </w:tblCellMar>
        <w:tblLook w:val="04A0" w:firstRow="1" w:lastRow="0" w:firstColumn="1" w:lastColumn="0" w:noHBand="0" w:noVBand="1"/>
      </w:tblPr>
      <w:tblGrid>
        <w:gridCol w:w="2682"/>
        <w:gridCol w:w="1524"/>
        <w:gridCol w:w="1524"/>
        <w:gridCol w:w="1813"/>
        <w:gridCol w:w="1813"/>
      </w:tblGrid>
      <w:tr w:rsidR="00223B54" w:rsidRPr="00622E88" w14:paraId="1E3126B6" w14:textId="77777777" w:rsidTr="00622E88">
        <w:trPr>
          <w:trHeight w:val="361"/>
          <w:jc w:val="center"/>
        </w:trPr>
        <w:tc>
          <w:tcPr>
            <w:tcW w:w="453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786CC228" w14:textId="2652DA27" w:rsidR="00223B54" w:rsidRPr="00622E88" w:rsidRDefault="00F64C74" w:rsidP="00223B54">
            <w:pPr>
              <w:widowControl/>
              <w:tabs>
                <w:tab w:val="clear" w:pos="567"/>
              </w:tabs>
              <w:adjustRightInd/>
              <w:snapToGrid/>
              <w:spacing w:line="240" w:lineRule="auto"/>
              <w:jc w:val="center"/>
              <w:textAlignment w:val="auto"/>
              <w:rPr>
                <w:rFonts w:ascii="Calibri" w:hAnsi="Calibri" w:cs="Calibri"/>
                <w:snapToGrid/>
                <w:color w:val="000000"/>
                <w:sz w:val="18"/>
                <w:szCs w:val="18"/>
                <w:lang w:val="es-ES" w:eastAsia="fr-FR"/>
              </w:rPr>
            </w:pPr>
            <w:r w:rsidRPr="00622E88">
              <w:rPr>
                <w:rFonts w:ascii="Calibri" w:eastAsia="Calibri" w:hAnsi="Calibri" w:cs="Calibri"/>
                <w:bCs/>
                <w:snapToGrid/>
                <w:color w:val="000000"/>
                <w:sz w:val="18"/>
                <w:szCs w:val="18"/>
                <w:lang w:val="es-ES"/>
              </w:rPr>
              <w:t xml:space="preserve"> </w:t>
            </w:r>
            <w:r w:rsidR="00223B54" w:rsidRPr="00622E88">
              <w:rPr>
                <w:rFonts w:ascii="Calibri" w:hAnsi="Calibri" w:cs="Calibri"/>
                <w:snapToGrid/>
                <w:color w:val="000000"/>
                <w:sz w:val="18"/>
                <w:szCs w:val="18"/>
                <w:lang w:val="es-ES" w:eastAsia="fr-FR"/>
              </w:rPr>
              <w:t>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F615FC7" w14:textId="77777777" w:rsidR="00223B54" w:rsidRPr="00622E88" w:rsidRDefault="00223B54" w:rsidP="00223B54">
            <w:pPr>
              <w:widowControl/>
              <w:tabs>
                <w:tab w:val="clear" w:pos="567"/>
              </w:tabs>
              <w:adjustRightInd/>
              <w:snapToGrid/>
              <w:spacing w:line="240" w:lineRule="auto"/>
              <w:jc w:val="center"/>
              <w:textAlignment w:val="auto"/>
              <w:rPr>
                <w:rFonts w:ascii="Calibri" w:hAnsi="Calibri" w:cs="Calibri"/>
                <w:b/>
                <w:bCs/>
                <w:snapToGrid/>
                <w:color w:val="000000"/>
                <w:sz w:val="18"/>
                <w:szCs w:val="18"/>
              </w:rPr>
            </w:pPr>
            <w:r w:rsidRPr="00622E88">
              <w:rPr>
                <w:b/>
                <w:bCs/>
                <w:sz w:val="18"/>
                <w:szCs w:val="18"/>
                <w:lang w:val="es-ES"/>
              </w:rPr>
              <w:t>39 C/5</w:t>
            </w:r>
          </w:p>
        </w:tc>
        <w:tc>
          <w:tcPr>
            <w:tcW w:w="2835" w:type="dxa"/>
            <w:gridSpan w:val="3"/>
            <w:tcBorders>
              <w:top w:val="single" w:sz="4" w:space="0" w:color="auto"/>
              <w:left w:val="nil"/>
              <w:bottom w:val="single" w:sz="4" w:space="0" w:color="auto"/>
              <w:right w:val="single" w:sz="4" w:space="0" w:color="auto"/>
            </w:tcBorders>
            <w:shd w:val="clear" w:color="000000" w:fill="DDEBF7"/>
            <w:noWrap/>
            <w:vAlign w:val="center"/>
            <w:hideMark/>
          </w:tcPr>
          <w:p w14:paraId="55A4612F" w14:textId="77777777" w:rsidR="00223B54" w:rsidRPr="00622E88" w:rsidRDefault="00223B54" w:rsidP="00223B54">
            <w:pPr>
              <w:widowControl/>
              <w:tabs>
                <w:tab w:val="clear" w:pos="567"/>
              </w:tabs>
              <w:adjustRightInd/>
              <w:snapToGrid/>
              <w:spacing w:line="240" w:lineRule="auto"/>
              <w:jc w:val="center"/>
              <w:textAlignment w:val="auto"/>
              <w:rPr>
                <w:rFonts w:ascii="Calibri" w:hAnsi="Calibri" w:cs="Calibri"/>
                <w:b/>
                <w:bCs/>
                <w:snapToGrid/>
                <w:color w:val="000000"/>
                <w:sz w:val="18"/>
                <w:szCs w:val="18"/>
              </w:rPr>
            </w:pPr>
            <w:r w:rsidRPr="00622E88">
              <w:rPr>
                <w:b/>
                <w:bCs/>
                <w:sz w:val="18"/>
                <w:szCs w:val="18"/>
                <w:lang w:val="es-ES"/>
              </w:rPr>
              <w:t>Proyecto de 40 C/5</w:t>
            </w:r>
          </w:p>
        </w:tc>
      </w:tr>
      <w:tr w:rsidR="00223B54" w:rsidRPr="00622E88" w14:paraId="65EF81FB" w14:textId="77777777" w:rsidTr="00622E88">
        <w:trPr>
          <w:trHeight w:val="361"/>
          <w:jc w:val="center"/>
        </w:trPr>
        <w:tc>
          <w:tcPr>
            <w:tcW w:w="4536" w:type="dxa"/>
            <w:vMerge/>
            <w:tcBorders>
              <w:top w:val="single" w:sz="4" w:space="0" w:color="auto"/>
              <w:left w:val="single" w:sz="4" w:space="0" w:color="auto"/>
              <w:bottom w:val="single" w:sz="12" w:space="0" w:color="auto"/>
              <w:right w:val="single" w:sz="4" w:space="0" w:color="auto"/>
            </w:tcBorders>
            <w:vAlign w:val="center"/>
            <w:hideMark/>
          </w:tcPr>
          <w:p w14:paraId="5EA6D767" w14:textId="77777777" w:rsidR="00223B54" w:rsidRPr="00622E88" w:rsidRDefault="00223B54" w:rsidP="00223B54">
            <w:pPr>
              <w:widowControl/>
              <w:tabs>
                <w:tab w:val="clear" w:pos="567"/>
              </w:tabs>
              <w:adjustRightInd/>
              <w:snapToGrid/>
              <w:spacing w:line="240" w:lineRule="auto"/>
              <w:jc w:val="left"/>
              <w:textAlignment w:val="auto"/>
              <w:rPr>
                <w:rFonts w:ascii="Calibri" w:hAnsi="Calibri" w:cs="Calibri"/>
                <w:snapToGrid/>
                <w:color w:val="000000"/>
                <w:sz w:val="18"/>
                <w:szCs w:val="18"/>
                <w:lang w:eastAsia="fr-FR"/>
              </w:rPr>
            </w:pPr>
          </w:p>
        </w:tc>
        <w:tc>
          <w:tcPr>
            <w:tcW w:w="2835" w:type="dxa"/>
            <w:tcBorders>
              <w:top w:val="nil"/>
              <w:left w:val="nil"/>
              <w:bottom w:val="single" w:sz="12" w:space="0" w:color="auto"/>
              <w:right w:val="single" w:sz="4" w:space="0" w:color="auto"/>
            </w:tcBorders>
            <w:shd w:val="clear" w:color="auto" w:fill="auto"/>
            <w:noWrap/>
            <w:vAlign w:val="center"/>
            <w:hideMark/>
          </w:tcPr>
          <w:p w14:paraId="41A2689A" w14:textId="77777777" w:rsidR="00223B54" w:rsidRPr="00622E88" w:rsidRDefault="00223B54" w:rsidP="00223B54">
            <w:pPr>
              <w:widowControl/>
              <w:tabs>
                <w:tab w:val="clear" w:pos="567"/>
              </w:tabs>
              <w:adjustRightInd/>
              <w:snapToGrid/>
              <w:spacing w:line="240" w:lineRule="auto"/>
              <w:jc w:val="center"/>
              <w:textAlignment w:val="auto"/>
              <w:rPr>
                <w:rFonts w:ascii="Calibri" w:hAnsi="Calibri" w:cs="Calibri"/>
                <w:b/>
                <w:bCs/>
                <w:snapToGrid/>
                <w:color w:val="000000"/>
                <w:sz w:val="18"/>
                <w:szCs w:val="18"/>
              </w:rPr>
            </w:pPr>
            <w:r w:rsidRPr="00622E88">
              <w:rPr>
                <w:b/>
                <w:bCs/>
                <w:sz w:val="18"/>
                <w:szCs w:val="18"/>
                <w:lang w:val="es-ES"/>
              </w:rPr>
              <w:t>518 millones de dólares</w:t>
            </w:r>
          </w:p>
        </w:tc>
        <w:tc>
          <w:tcPr>
            <w:tcW w:w="2835" w:type="dxa"/>
            <w:tcBorders>
              <w:top w:val="nil"/>
              <w:left w:val="nil"/>
              <w:bottom w:val="single" w:sz="12" w:space="0" w:color="auto"/>
              <w:right w:val="single" w:sz="4" w:space="0" w:color="auto"/>
            </w:tcBorders>
            <w:shd w:val="clear" w:color="000000" w:fill="DDEBF7"/>
            <w:noWrap/>
            <w:vAlign w:val="center"/>
            <w:hideMark/>
          </w:tcPr>
          <w:p w14:paraId="0E93C227" w14:textId="77777777" w:rsidR="00223B54" w:rsidRPr="00622E88" w:rsidRDefault="00223B54" w:rsidP="00223B54">
            <w:pPr>
              <w:widowControl/>
              <w:tabs>
                <w:tab w:val="clear" w:pos="567"/>
              </w:tabs>
              <w:adjustRightInd/>
              <w:snapToGrid/>
              <w:spacing w:line="240" w:lineRule="auto"/>
              <w:jc w:val="center"/>
              <w:textAlignment w:val="auto"/>
              <w:rPr>
                <w:rFonts w:ascii="Calibri" w:hAnsi="Calibri" w:cs="Calibri"/>
                <w:b/>
                <w:bCs/>
                <w:snapToGrid/>
                <w:color w:val="000000"/>
                <w:sz w:val="18"/>
                <w:szCs w:val="18"/>
              </w:rPr>
            </w:pPr>
            <w:r w:rsidRPr="00622E88">
              <w:rPr>
                <w:b/>
                <w:bCs/>
                <w:sz w:val="18"/>
                <w:szCs w:val="18"/>
                <w:lang w:val="es-ES"/>
              </w:rPr>
              <w:t>507 millones de dólares</w:t>
            </w:r>
          </w:p>
        </w:tc>
        <w:tc>
          <w:tcPr>
            <w:tcW w:w="3402" w:type="dxa"/>
            <w:tcBorders>
              <w:top w:val="nil"/>
              <w:left w:val="nil"/>
              <w:bottom w:val="single" w:sz="12" w:space="0" w:color="auto"/>
              <w:right w:val="single" w:sz="4" w:space="0" w:color="auto"/>
            </w:tcBorders>
            <w:shd w:val="clear" w:color="000000" w:fill="DDEBF7"/>
            <w:noWrap/>
            <w:vAlign w:val="center"/>
            <w:hideMark/>
          </w:tcPr>
          <w:p w14:paraId="558BFC5A" w14:textId="57D6567B" w:rsidR="00223B54" w:rsidRPr="00622E88" w:rsidRDefault="00223B54" w:rsidP="00223B54">
            <w:pPr>
              <w:widowControl/>
              <w:tabs>
                <w:tab w:val="clear" w:pos="567"/>
              </w:tabs>
              <w:adjustRightInd/>
              <w:snapToGrid/>
              <w:spacing w:line="240" w:lineRule="auto"/>
              <w:jc w:val="center"/>
              <w:textAlignment w:val="auto"/>
              <w:rPr>
                <w:rFonts w:ascii="Calibri" w:hAnsi="Calibri" w:cs="Calibri"/>
                <w:b/>
                <w:bCs/>
                <w:snapToGrid/>
                <w:color w:val="000000"/>
                <w:sz w:val="18"/>
                <w:szCs w:val="18"/>
              </w:rPr>
            </w:pPr>
            <w:r w:rsidRPr="00622E88">
              <w:rPr>
                <w:b/>
                <w:bCs/>
                <w:sz w:val="18"/>
                <w:szCs w:val="18"/>
                <w:lang w:val="es-ES"/>
              </w:rPr>
              <w:t>518/523,6 millones de dólares</w:t>
            </w:r>
          </w:p>
        </w:tc>
        <w:tc>
          <w:tcPr>
            <w:tcW w:w="3402" w:type="dxa"/>
            <w:tcBorders>
              <w:top w:val="nil"/>
              <w:left w:val="nil"/>
              <w:bottom w:val="single" w:sz="12" w:space="0" w:color="auto"/>
              <w:right w:val="single" w:sz="4" w:space="0" w:color="auto"/>
            </w:tcBorders>
            <w:shd w:val="clear" w:color="000000" w:fill="DDEBF7"/>
            <w:noWrap/>
            <w:vAlign w:val="center"/>
            <w:hideMark/>
          </w:tcPr>
          <w:p w14:paraId="765CECA6" w14:textId="77777777" w:rsidR="00223B54" w:rsidRPr="00622E88" w:rsidRDefault="00223B54" w:rsidP="00223B54">
            <w:pPr>
              <w:widowControl/>
              <w:tabs>
                <w:tab w:val="clear" w:pos="567"/>
              </w:tabs>
              <w:adjustRightInd/>
              <w:snapToGrid/>
              <w:spacing w:line="240" w:lineRule="auto"/>
              <w:jc w:val="center"/>
              <w:textAlignment w:val="auto"/>
              <w:rPr>
                <w:rFonts w:ascii="Calibri" w:hAnsi="Calibri" w:cs="Calibri"/>
                <w:b/>
                <w:bCs/>
                <w:snapToGrid/>
                <w:color w:val="000000"/>
                <w:sz w:val="18"/>
                <w:szCs w:val="18"/>
              </w:rPr>
            </w:pPr>
            <w:r w:rsidRPr="00622E88">
              <w:rPr>
                <w:b/>
                <w:bCs/>
                <w:sz w:val="18"/>
                <w:szCs w:val="18"/>
                <w:lang w:val="es-ES"/>
              </w:rPr>
              <w:t>534,6 millones de dólares</w:t>
            </w:r>
          </w:p>
        </w:tc>
      </w:tr>
      <w:tr w:rsidR="00223B54" w:rsidRPr="00622E88" w14:paraId="4CA73CE9" w14:textId="77777777" w:rsidTr="00622E88">
        <w:trPr>
          <w:trHeight w:val="361"/>
          <w:jc w:val="center"/>
        </w:trPr>
        <w:tc>
          <w:tcPr>
            <w:tcW w:w="4536"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305A66C2" w14:textId="0086090F" w:rsidR="00223B54" w:rsidRPr="00622E88" w:rsidRDefault="00223B54" w:rsidP="00223B54">
            <w:pPr>
              <w:widowControl/>
              <w:tabs>
                <w:tab w:val="clear" w:pos="567"/>
              </w:tabs>
              <w:adjustRightInd/>
              <w:snapToGrid/>
              <w:spacing w:line="240" w:lineRule="auto"/>
              <w:jc w:val="left"/>
              <w:textAlignment w:val="auto"/>
              <w:rPr>
                <w:rFonts w:ascii="Calibri" w:hAnsi="Calibri" w:cs="Calibri"/>
                <w:snapToGrid/>
                <w:color w:val="000000"/>
                <w:sz w:val="18"/>
                <w:szCs w:val="18"/>
              </w:rPr>
            </w:pPr>
            <w:r w:rsidRPr="00622E88">
              <w:rPr>
                <w:sz w:val="18"/>
                <w:szCs w:val="18"/>
                <w:lang w:val="es-ES"/>
              </w:rPr>
              <w:t>Presupuesto del programa ordinario</w:t>
            </w:r>
          </w:p>
        </w:tc>
        <w:tc>
          <w:tcPr>
            <w:tcW w:w="2835" w:type="dxa"/>
            <w:tcBorders>
              <w:top w:val="single" w:sz="12" w:space="0" w:color="auto"/>
              <w:left w:val="nil"/>
              <w:bottom w:val="single" w:sz="4" w:space="0" w:color="auto"/>
              <w:right w:val="single" w:sz="4" w:space="0" w:color="auto"/>
            </w:tcBorders>
            <w:shd w:val="clear" w:color="auto" w:fill="auto"/>
            <w:noWrap/>
            <w:vAlign w:val="center"/>
            <w:hideMark/>
          </w:tcPr>
          <w:p w14:paraId="1724DB86" w14:textId="7DB1E4FF" w:rsidR="00223B54" w:rsidRPr="00622E88" w:rsidRDefault="00223B54" w:rsidP="00223B54">
            <w:pPr>
              <w:widowControl/>
              <w:tabs>
                <w:tab w:val="clear" w:pos="567"/>
              </w:tabs>
              <w:adjustRightInd/>
              <w:snapToGrid/>
              <w:spacing w:line="240" w:lineRule="auto"/>
              <w:jc w:val="right"/>
              <w:textAlignment w:val="auto"/>
              <w:rPr>
                <w:rFonts w:ascii="Calibri" w:hAnsi="Calibri" w:cs="Calibri"/>
                <w:b/>
                <w:bCs/>
                <w:snapToGrid/>
                <w:color w:val="000000"/>
                <w:sz w:val="18"/>
                <w:szCs w:val="18"/>
              </w:rPr>
            </w:pPr>
            <w:r w:rsidRPr="00622E88">
              <w:rPr>
                <w:sz w:val="18"/>
                <w:szCs w:val="18"/>
                <w:lang w:val="es-ES"/>
              </w:rPr>
              <w:t>10</w:t>
            </w:r>
            <w:r w:rsidR="001563BD">
              <w:rPr>
                <w:sz w:val="18"/>
                <w:szCs w:val="18"/>
                <w:lang w:val="es-ES"/>
              </w:rPr>
              <w:t> </w:t>
            </w:r>
            <w:r w:rsidRPr="00622E88">
              <w:rPr>
                <w:sz w:val="18"/>
                <w:szCs w:val="18"/>
                <w:lang w:val="es-ES"/>
              </w:rPr>
              <w:t>681</w:t>
            </w:r>
            <w:r w:rsidR="001563BD">
              <w:rPr>
                <w:sz w:val="18"/>
                <w:szCs w:val="18"/>
                <w:lang w:val="es-ES"/>
              </w:rPr>
              <w:t> </w:t>
            </w:r>
            <w:r w:rsidRPr="00622E88">
              <w:rPr>
                <w:sz w:val="18"/>
                <w:szCs w:val="18"/>
                <w:lang w:val="es-ES"/>
              </w:rPr>
              <w:t>300</w:t>
            </w:r>
          </w:p>
        </w:tc>
        <w:tc>
          <w:tcPr>
            <w:tcW w:w="2835" w:type="dxa"/>
            <w:tcBorders>
              <w:top w:val="single" w:sz="12" w:space="0" w:color="auto"/>
              <w:left w:val="nil"/>
              <w:bottom w:val="single" w:sz="4" w:space="0" w:color="auto"/>
              <w:right w:val="single" w:sz="4" w:space="0" w:color="auto"/>
            </w:tcBorders>
            <w:shd w:val="clear" w:color="000000" w:fill="DDEBF7"/>
            <w:noWrap/>
            <w:vAlign w:val="center"/>
            <w:hideMark/>
          </w:tcPr>
          <w:p w14:paraId="7C065C3F" w14:textId="41C16BB5" w:rsidR="00223B54" w:rsidRPr="00622E88" w:rsidRDefault="00223B54" w:rsidP="00223B54">
            <w:pPr>
              <w:widowControl/>
              <w:tabs>
                <w:tab w:val="clear" w:pos="567"/>
              </w:tabs>
              <w:adjustRightInd/>
              <w:snapToGrid/>
              <w:spacing w:line="240" w:lineRule="auto"/>
              <w:jc w:val="right"/>
              <w:textAlignment w:val="auto"/>
              <w:rPr>
                <w:rFonts w:ascii="Calibri" w:hAnsi="Calibri" w:cs="Calibri"/>
                <w:snapToGrid/>
                <w:color w:val="000000"/>
                <w:sz w:val="18"/>
                <w:szCs w:val="18"/>
              </w:rPr>
            </w:pPr>
            <w:r w:rsidRPr="00622E88">
              <w:rPr>
                <w:sz w:val="18"/>
                <w:szCs w:val="18"/>
                <w:lang w:val="es-ES"/>
              </w:rPr>
              <w:t>10</w:t>
            </w:r>
            <w:r w:rsidR="001563BD">
              <w:rPr>
                <w:sz w:val="18"/>
                <w:szCs w:val="18"/>
                <w:lang w:val="es-ES"/>
              </w:rPr>
              <w:t> </w:t>
            </w:r>
            <w:r w:rsidRPr="00622E88">
              <w:rPr>
                <w:sz w:val="18"/>
                <w:szCs w:val="18"/>
                <w:lang w:val="es-ES"/>
              </w:rPr>
              <w:t>276</w:t>
            </w:r>
            <w:r w:rsidR="001563BD">
              <w:rPr>
                <w:sz w:val="18"/>
                <w:szCs w:val="18"/>
                <w:lang w:val="es-ES"/>
              </w:rPr>
              <w:t> </w:t>
            </w:r>
            <w:r w:rsidRPr="00622E88">
              <w:rPr>
                <w:sz w:val="18"/>
                <w:szCs w:val="18"/>
                <w:lang w:val="es-ES"/>
              </w:rPr>
              <w:t>100</w:t>
            </w:r>
          </w:p>
        </w:tc>
        <w:tc>
          <w:tcPr>
            <w:tcW w:w="3402" w:type="dxa"/>
            <w:tcBorders>
              <w:top w:val="single" w:sz="12" w:space="0" w:color="auto"/>
              <w:left w:val="nil"/>
              <w:bottom w:val="single" w:sz="4" w:space="0" w:color="auto"/>
              <w:right w:val="single" w:sz="4" w:space="0" w:color="auto"/>
            </w:tcBorders>
            <w:shd w:val="clear" w:color="000000" w:fill="DDEBF7"/>
            <w:noWrap/>
            <w:vAlign w:val="center"/>
            <w:hideMark/>
          </w:tcPr>
          <w:p w14:paraId="1B0DE269" w14:textId="587014EE" w:rsidR="00223B54" w:rsidRPr="00622E88" w:rsidRDefault="00223B54" w:rsidP="00223B54">
            <w:pPr>
              <w:widowControl/>
              <w:tabs>
                <w:tab w:val="clear" w:pos="567"/>
              </w:tabs>
              <w:adjustRightInd/>
              <w:snapToGrid/>
              <w:spacing w:line="240" w:lineRule="auto"/>
              <w:jc w:val="right"/>
              <w:textAlignment w:val="auto"/>
              <w:rPr>
                <w:rFonts w:ascii="Calibri" w:hAnsi="Calibri" w:cs="Calibri"/>
                <w:b/>
                <w:bCs/>
                <w:snapToGrid/>
                <w:color w:val="000000"/>
                <w:sz w:val="18"/>
                <w:szCs w:val="18"/>
              </w:rPr>
            </w:pPr>
            <w:r w:rsidRPr="00622E88">
              <w:rPr>
                <w:sz w:val="18"/>
                <w:szCs w:val="18"/>
                <w:lang w:val="es-ES"/>
              </w:rPr>
              <w:t>10</w:t>
            </w:r>
            <w:r w:rsidR="001563BD">
              <w:rPr>
                <w:sz w:val="18"/>
                <w:szCs w:val="18"/>
                <w:lang w:val="es-ES"/>
              </w:rPr>
              <w:t> </w:t>
            </w:r>
            <w:r w:rsidRPr="00622E88">
              <w:rPr>
                <w:sz w:val="18"/>
                <w:szCs w:val="18"/>
                <w:lang w:val="es-ES"/>
              </w:rPr>
              <w:t>776</w:t>
            </w:r>
            <w:r w:rsidR="001563BD">
              <w:rPr>
                <w:sz w:val="18"/>
                <w:szCs w:val="18"/>
                <w:lang w:val="es-ES"/>
              </w:rPr>
              <w:t> </w:t>
            </w:r>
            <w:r w:rsidRPr="00622E88">
              <w:rPr>
                <w:sz w:val="18"/>
                <w:szCs w:val="18"/>
                <w:lang w:val="es-ES"/>
              </w:rPr>
              <w:t>100</w:t>
            </w:r>
          </w:p>
        </w:tc>
        <w:tc>
          <w:tcPr>
            <w:tcW w:w="3402" w:type="dxa"/>
            <w:tcBorders>
              <w:top w:val="single" w:sz="12" w:space="0" w:color="auto"/>
              <w:left w:val="nil"/>
              <w:bottom w:val="single" w:sz="4" w:space="0" w:color="auto"/>
              <w:right w:val="single" w:sz="4" w:space="0" w:color="auto"/>
            </w:tcBorders>
            <w:shd w:val="clear" w:color="000000" w:fill="DDEBF7"/>
            <w:noWrap/>
            <w:vAlign w:val="center"/>
            <w:hideMark/>
          </w:tcPr>
          <w:p w14:paraId="7EB3A3FE" w14:textId="0B2EE473" w:rsidR="00223B54" w:rsidRPr="00622E88" w:rsidRDefault="00223B54" w:rsidP="00223B54">
            <w:pPr>
              <w:widowControl/>
              <w:tabs>
                <w:tab w:val="clear" w:pos="567"/>
              </w:tabs>
              <w:adjustRightInd/>
              <w:snapToGrid/>
              <w:spacing w:line="240" w:lineRule="auto"/>
              <w:jc w:val="right"/>
              <w:textAlignment w:val="auto"/>
              <w:rPr>
                <w:rFonts w:ascii="Calibri" w:hAnsi="Calibri" w:cs="Calibri"/>
                <w:snapToGrid/>
                <w:color w:val="000000"/>
                <w:sz w:val="18"/>
                <w:szCs w:val="18"/>
              </w:rPr>
            </w:pPr>
            <w:r w:rsidRPr="00622E88">
              <w:rPr>
                <w:sz w:val="18"/>
                <w:szCs w:val="18"/>
                <w:lang w:val="es-ES"/>
              </w:rPr>
              <w:t>11</w:t>
            </w:r>
            <w:r w:rsidR="001563BD">
              <w:rPr>
                <w:sz w:val="18"/>
                <w:szCs w:val="18"/>
                <w:lang w:val="es-ES"/>
              </w:rPr>
              <w:t> </w:t>
            </w:r>
            <w:r w:rsidRPr="00622E88">
              <w:rPr>
                <w:sz w:val="18"/>
                <w:szCs w:val="18"/>
                <w:lang w:val="es-ES"/>
              </w:rPr>
              <w:t>075</w:t>
            </w:r>
            <w:r w:rsidR="001563BD">
              <w:rPr>
                <w:sz w:val="18"/>
                <w:szCs w:val="18"/>
                <w:lang w:val="es-ES"/>
              </w:rPr>
              <w:t> </w:t>
            </w:r>
            <w:r w:rsidRPr="00622E88">
              <w:rPr>
                <w:sz w:val="18"/>
                <w:szCs w:val="18"/>
                <w:lang w:val="es-ES"/>
              </w:rPr>
              <w:t>500</w:t>
            </w:r>
          </w:p>
        </w:tc>
      </w:tr>
      <w:tr w:rsidR="00223B54" w:rsidRPr="00622E88" w14:paraId="21433D16" w14:textId="77777777" w:rsidTr="00622E88">
        <w:trPr>
          <w:trHeight w:val="361"/>
          <w:jc w:val="center"/>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46D89760" w14:textId="79354045" w:rsidR="00223B54" w:rsidRPr="00622E88" w:rsidRDefault="00F200A6">
            <w:pPr>
              <w:widowControl/>
              <w:tabs>
                <w:tab w:val="clear" w:pos="567"/>
              </w:tabs>
              <w:adjustRightInd/>
              <w:snapToGrid/>
              <w:spacing w:line="240" w:lineRule="auto"/>
              <w:jc w:val="left"/>
              <w:textAlignment w:val="auto"/>
              <w:rPr>
                <w:rFonts w:ascii="Calibri" w:hAnsi="Calibri" w:cs="Calibri"/>
                <w:snapToGrid/>
                <w:color w:val="000000"/>
                <w:sz w:val="18"/>
                <w:szCs w:val="18"/>
              </w:rPr>
            </w:pPr>
            <w:r w:rsidRPr="00622E88">
              <w:rPr>
                <w:sz w:val="18"/>
                <w:szCs w:val="18"/>
                <w:lang w:val="es-ES"/>
              </w:rPr>
              <w:t>Recursos extrapresupuestarios obtenidos</w:t>
            </w:r>
          </w:p>
        </w:tc>
        <w:tc>
          <w:tcPr>
            <w:tcW w:w="2835" w:type="dxa"/>
            <w:tcBorders>
              <w:top w:val="nil"/>
              <w:left w:val="nil"/>
              <w:bottom w:val="single" w:sz="4" w:space="0" w:color="auto"/>
              <w:right w:val="single" w:sz="4" w:space="0" w:color="auto"/>
            </w:tcBorders>
            <w:shd w:val="clear" w:color="auto" w:fill="auto"/>
            <w:noWrap/>
            <w:vAlign w:val="center"/>
            <w:hideMark/>
          </w:tcPr>
          <w:p w14:paraId="7E342AD1" w14:textId="0076200E" w:rsidR="00223B54" w:rsidRPr="00622E88" w:rsidRDefault="00223B54" w:rsidP="00223B54">
            <w:pPr>
              <w:widowControl/>
              <w:tabs>
                <w:tab w:val="clear" w:pos="567"/>
              </w:tabs>
              <w:adjustRightInd/>
              <w:snapToGrid/>
              <w:spacing w:line="240" w:lineRule="auto"/>
              <w:jc w:val="right"/>
              <w:textAlignment w:val="auto"/>
              <w:rPr>
                <w:rFonts w:ascii="Calibri" w:hAnsi="Calibri" w:cs="Calibri"/>
                <w:b/>
                <w:bCs/>
                <w:snapToGrid/>
                <w:color w:val="000000"/>
                <w:sz w:val="18"/>
                <w:szCs w:val="18"/>
              </w:rPr>
            </w:pPr>
            <w:r w:rsidRPr="00622E88">
              <w:rPr>
                <w:sz w:val="18"/>
                <w:szCs w:val="18"/>
                <w:lang w:val="es-ES"/>
              </w:rPr>
              <w:t>4</w:t>
            </w:r>
            <w:r w:rsidR="001563BD">
              <w:rPr>
                <w:sz w:val="18"/>
                <w:szCs w:val="18"/>
                <w:lang w:val="es-ES"/>
              </w:rPr>
              <w:t> </w:t>
            </w:r>
            <w:r w:rsidRPr="00622E88">
              <w:rPr>
                <w:sz w:val="18"/>
                <w:szCs w:val="18"/>
                <w:lang w:val="es-ES"/>
              </w:rPr>
              <w:t>800</w:t>
            </w:r>
            <w:r w:rsidR="001563BD">
              <w:rPr>
                <w:sz w:val="18"/>
                <w:szCs w:val="18"/>
                <w:lang w:val="es-ES"/>
              </w:rPr>
              <w:t> </w:t>
            </w:r>
            <w:r w:rsidRPr="00622E88">
              <w:rPr>
                <w:sz w:val="18"/>
                <w:szCs w:val="18"/>
                <w:lang w:val="es-ES"/>
              </w:rPr>
              <w:t>000</w:t>
            </w:r>
          </w:p>
        </w:tc>
        <w:tc>
          <w:tcPr>
            <w:tcW w:w="2835" w:type="dxa"/>
            <w:tcBorders>
              <w:top w:val="nil"/>
              <w:left w:val="nil"/>
              <w:bottom w:val="single" w:sz="4" w:space="0" w:color="auto"/>
              <w:right w:val="single" w:sz="4" w:space="0" w:color="auto"/>
            </w:tcBorders>
            <w:shd w:val="clear" w:color="000000" w:fill="DDEBF7"/>
            <w:noWrap/>
            <w:vAlign w:val="center"/>
            <w:hideMark/>
          </w:tcPr>
          <w:p w14:paraId="325B982D" w14:textId="057C871B" w:rsidR="00223B54" w:rsidRPr="00622E88" w:rsidRDefault="00223B54" w:rsidP="00223B54">
            <w:pPr>
              <w:widowControl/>
              <w:tabs>
                <w:tab w:val="clear" w:pos="567"/>
              </w:tabs>
              <w:adjustRightInd/>
              <w:snapToGrid/>
              <w:spacing w:line="240" w:lineRule="auto"/>
              <w:jc w:val="right"/>
              <w:textAlignment w:val="auto"/>
              <w:rPr>
                <w:rFonts w:ascii="Calibri" w:hAnsi="Calibri" w:cs="Calibri"/>
                <w:snapToGrid/>
                <w:color w:val="000000"/>
                <w:sz w:val="18"/>
                <w:szCs w:val="18"/>
              </w:rPr>
            </w:pPr>
            <w:r w:rsidRPr="00622E88">
              <w:rPr>
                <w:sz w:val="18"/>
                <w:szCs w:val="18"/>
                <w:lang w:val="es-ES"/>
              </w:rPr>
              <w:t>2</w:t>
            </w:r>
            <w:r w:rsidR="001563BD">
              <w:rPr>
                <w:sz w:val="18"/>
                <w:szCs w:val="18"/>
                <w:lang w:val="es-ES"/>
              </w:rPr>
              <w:t> </w:t>
            </w:r>
            <w:r w:rsidRPr="00622E88">
              <w:rPr>
                <w:sz w:val="18"/>
                <w:szCs w:val="18"/>
                <w:lang w:val="es-ES"/>
              </w:rPr>
              <w:t>600</w:t>
            </w:r>
            <w:r w:rsidR="001563BD">
              <w:rPr>
                <w:sz w:val="18"/>
                <w:szCs w:val="18"/>
                <w:lang w:val="es-ES"/>
              </w:rPr>
              <w:t> </w:t>
            </w:r>
            <w:r w:rsidRPr="00622E88">
              <w:rPr>
                <w:sz w:val="18"/>
                <w:szCs w:val="18"/>
                <w:lang w:val="es-ES"/>
              </w:rPr>
              <w:t>000</w:t>
            </w:r>
          </w:p>
        </w:tc>
        <w:tc>
          <w:tcPr>
            <w:tcW w:w="3402" w:type="dxa"/>
            <w:tcBorders>
              <w:top w:val="nil"/>
              <w:left w:val="nil"/>
              <w:bottom w:val="single" w:sz="4" w:space="0" w:color="auto"/>
              <w:right w:val="single" w:sz="4" w:space="0" w:color="auto"/>
            </w:tcBorders>
            <w:shd w:val="clear" w:color="000000" w:fill="DDEBF7"/>
            <w:noWrap/>
            <w:vAlign w:val="center"/>
            <w:hideMark/>
          </w:tcPr>
          <w:p w14:paraId="7EE9C0BF" w14:textId="7C924CC3" w:rsidR="00223B54" w:rsidRPr="00622E88" w:rsidRDefault="00223B54" w:rsidP="00223B54">
            <w:pPr>
              <w:widowControl/>
              <w:tabs>
                <w:tab w:val="clear" w:pos="567"/>
              </w:tabs>
              <w:adjustRightInd/>
              <w:snapToGrid/>
              <w:spacing w:line="240" w:lineRule="auto"/>
              <w:jc w:val="right"/>
              <w:textAlignment w:val="auto"/>
              <w:rPr>
                <w:rFonts w:ascii="Calibri" w:hAnsi="Calibri" w:cs="Calibri"/>
                <w:b/>
                <w:bCs/>
                <w:snapToGrid/>
                <w:color w:val="000000"/>
                <w:sz w:val="18"/>
                <w:szCs w:val="18"/>
              </w:rPr>
            </w:pPr>
            <w:r w:rsidRPr="00622E88">
              <w:rPr>
                <w:sz w:val="18"/>
                <w:szCs w:val="18"/>
                <w:lang w:val="es-ES"/>
              </w:rPr>
              <w:t>2</w:t>
            </w:r>
            <w:r w:rsidR="001563BD">
              <w:rPr>
                <w:sz w:val="18"/>
                <w:szCs w:val="18"/>
                <w:lang w:val="es-ES"/>
              </w:rPr>
              <w:t> </w:t>
            </w:r>
            <w:r w:rsidRPr="00622E88">
              <w:rPr>
                <w:sz w:val="18"/>
                <w:szCs w:val="18"/>
                <w:lang w:val="es-ES"/>
              </w:rPr>
              <w:t>600</w:t>
            </w:r>
            <w:r w:rsidR="001563BD">
              <w:rPr>
                <w:sz w:val="18"/>
                <w:szCs w:val="18"/>
                <w:lang w:val="es-ES"/>
              </w:rPr>
              <w:t> </w:t>
            </w:r>
            <w:r w:rsidRPr="00622E88">
              <w:rPr>
                <w:sz w:val="18"/>
                <w:szCs w:val="18"/>
                <w:lang w:val="es-ES"/>
              </w:rPr>
              <w:t>000</w:t>
            </w:r>
          </w:p>
        </w:tc>
        <w:tc>
          <w:tcPr>
            <w:tcW w:w="3402" w:type="dxa"/>
            <w:tcBorders>
              <w:top w:val="nil"/>
              <w:left w:val="nil"/>
              <w:bottom w:val="single" w:sz="4" w:space="0" w:color="auto"/>
              <w:right w:val="single" w:sz="4" w:space="0" w:color="auto"/>
            </w:tcBorders>
            <w:shd w:val="clear" w:color="000000" w:fill="DDEBF7"/>
            <w:noWrap/>
            <w:vAlign w:val="center"/>
            <w:hideMark/>
          </w:tcPr>
          <w:p w14:paraId="68946DC0" w14:textId="39F376DB" w:rsidR="00223B54" w:rsidRPr="00622E88" w:rsidRDefault="00223B54" w:rsidP="00223B54">
            <w:pPr>
              <w:widowControl/>
              <w:tabs>
                <w:tab w:val="clear" w:pos="567"/>
              </w:tabs>
              <w:adjustRightInd/>
              <w:snapToGrid/>
              <w:spacing w:line="240" w:lineRule="auto"/>
              <w:jc w:val="right"/>
              <w:textAlignment w:val="auto"/>
              <w:rPr>
                <w:rFonts w:ascii="Calibri" w:hAnsi="Calibri" w:cs="Calibri"/>
                <w:snapToGrid/>
                <w:color w:val="000000"/>
                <w:sz w:val="18"/>
                <w:szCs w:val="18"/>
              </w:rPr>
            </w:pPr>
            <w:r w:rsidRPr="00622E88">
              <w:rPr>
                <w:sz w:val="18"/>
                <w:szCs w:val="18"/>
                <w:lang w:val="es-ES"/>
              </w:rPr>
              <w:t>2</w:t>
            </w:r>
            <w:r w:rsidR="001563BD">
              <w:rPr>
                <w:sz w:val="18"/>
                <w:szCs w:val="18"/>
                <w:lang w:val="es-ES"/>
              </w:rPr>
              <w:t> </w:t>
            </w:r>
            <w:r w:rsidRPr="00622E88">
              <w:rPr>
                <w:sz w:val="18"/>
                <w:szCs w:val="18"/>
                <w:lang w:val="es-ES"/>
              </w:rPr>
              <w:t>600</w:t>
            </w:r>
            <w:r w:rsidR="001563BD">
              <w:rPr>
                <w:sz w:val="18"/>
                <w:szCs w:val="18"/>
                <w:lang w:val="es-ES"/>
              </w:rPr>
              <w:t> </w:t>
            </w:r>
            <w:r w:rsidRPr="00622E88">
              <w:rPr>
                <w:sz w:val="18"/>
                <w:szCs w:val="18"/>
                <w:lang w:val="es-ES"/>
              </w:rPr>
              <w:t>000</w:t>
            </w:r>
          </w:p>
        </w:tc>
      </w:tr>
      <w:tr w:rsidR="00223B54" w:rsidRPr="00622E88" w14:paraId="1CB12822" w14:textId="77777777" w:rsidTr="00622E88">
        <w:trPr>
          <w:trHeight w:val="379"/>
          <w:jc w:val="center"/>
        </w:trPr>
        <w:tc>
          <w:tcPr>
            <w:tcW w:w="5103" w:type="dxa"/>
            <w:tcBorders>
              <w:top w:val="nil"/>
              <w:left w:val="single" w:sz="4" w:space="0" w:color="auto"/>
              <w:bottom w:val="single" w:sz="8" w:space="0" w:color="auto"/>
              <w:right w:val="single" w:sz="4" w:space="0" w:color="auto"/>
            </w:tcBorders>
            <w:shd w:val="clear" w:color="auto" w:fill="auto"/>
            <w:noWrap/>
            <w:vAlign w:val="center"/>
            <w:hideMark/>
          </w:tcPr>
          <w:p w14:paraId="2B8B42C5" w14:textId="3BA3DB1E" w:rsidR="00223B54" w:rsidRPr="00622E88" w:rsidRDefault="00F200A6" w:rsidP="00F200A6">
            <w:pPr>
              <w:widowControl/>
              <w:tabs>
                <w:tab w:val="clear" w:pos="567"/>
              </w:tabs>
              <w:adjustRightInd/>
              <w:snapToGrid/>
              <w:spacing w:line="240" w:lineRule="auto"/>
              <w:jc w:val="left"/>
              <w:textAlignment w:val="auto"/>
              <w:rPr>
                <w:rFonts w:ascii="Calibri" w:hAnsi="Calibri" w:cs="Calibri"/>
                <w:snapToGrid/>
                <w:color w:val="000000"/>
                <w:sz w:val="18"/>
                <w:szCs w:val="18"/>
              </w:rPr>
            </w:pPr>
            <w:r w:rsidRPr="00622E88">
              <w:rPr>
                <w:sz w:val="18"/>
                <w:szCs w:val="18"/>
                <w:lang w:val="es-ES"/>
              </w:rPr>
              <w:t>Déficit de financiación extrapresupuestaria</w:t>
            </w:r>
          </w:p>
        </w:tc>
        <w:tc>
          <w:tcPr>
            <w:tcW w:w="2835" w:type="dxa"/>
            <w:tcBorders>
              <w:top w:val="nil"/>
              <w:left w:val="nil"/>
              <w:bottom w:val="single" w:sz="8" w:space="0" w:color="auto"/>
              <w:right w:val="single" w:sz="4" w:space="0" w:color="auto"/>
            </w:tcBorders>
            <w:shd w:val="clear" w:color="auto" w:fill="auto"/>
            <w:noWrap/>
            <w:vAlign w:val="center"/>
            <w:hideMark/>
          </w:tcPr>
          <w:p w14:paraId="188D47E0" w14:textId="7C4F0F20" w:rsidR="00223B54" w:rsidRPr="00622E88" w:rsidRDefault="00223B54" w:rsidP="00223B54">
            <w:pPr>
              <w:widowControl/>
              <w:tabs>
                <w:tab w:val="clear" w:pos="567"/>
              </w:tabs>
              <w:adjustRightInd/>
              <w:snapToGrid/>
              <w:spacing w:line="240" w:lineRule="auto"/>
              <w:jc w:val="right"/>
              <w:textAlignment w:val="auto"/>
              <w:rPr>
                <w:rFonts w:ascii="Calibri" w:hAnsi="Calibri" w:cs="Calibri"/>
                <w:b/>
                <w:bCs/>
                <w:snapToGrid/>
                <w:color w:val="000000"/>
                <w:sz w:val="18"/>
                <w:szCs w:val="18"/>
              </w:rPr>
            </w:pPr>
            <w:r w:rsidRPr="00622E88">
              <w:rPr>
                <w:sz w:val="18"/>
                <w:szCs w:val="18"/>
                <w:lang w:val="es-ES"/>
              </w:rPr>
              <w:t>12</w:t>
            </w:r>
            <w:r w:rsidR="001563BD">
              <w:rPr>
                <w:sz w:val="18"/>
                <w:szCs w:val="18"/>
                <w:lang w:val="es-ES"/>
              </w:rPr>
              <w:t> </w:t>
            </w:r>
            <w:r w:rsidRPr="00622E88">
              <w:rPr>
                <w:sz w:val="18"/>
                <w:szCs w:val="18"/>
                <w:lang w:val="es-ES"/>
              </w:rPr>
              <w:t>776</w:t>
            </w:r>
            <w:r w:rsidR="001563BD">
              <w:rPr>
                <w:sz w:val="18"/>
                <w:szCs w:val="18"/>
                <w:lang w:val="es-ES"/>
              </w:rPr>
              <w:t> </w:t>
            </w:r>
            <w:r w:rsidRPr="00622E88">
              <w:rPr>
                <w:sz w:val="18"/>
                <w:szCs w:val="18"/>
                <w:lang w:val="es-ES"/>
              </w:rPr>
              <w:t>400</w:t>
            </w:r>
          </w:p>
        </w:tc>
        <w:tc>
          <w:tcPr>
            <w:tcW w:w="2835" w:type="dxa"/>
            <w:tcBorders>
              <w:top w:val="nil"/>
              <w:left w:val="nil"/>
              <w:bottom w:val="single" w:sz="8" w:space="0" w:color="auto"/>
              <w:right w:val="single" w:sz="4" w:space="0" w:color="auto"/>
            </w:tcBorders>
            <w:shd w:val="clear" w:color="000000" w:fill="DDEBF7"/>
            <w:noWrap/>
            <w:vAlign w:val="center"/>
            <w:hideMark/>
          </w:tcPr>
          <w:p w14:paraId="7F0B1AB6" w14:textId="24154070" w:rsidR="00223B54" w:rsidRPr="00622E88" w:rsidRDefault="00223B54" w:rsidP="00223B54">
            <w:pPr>
              <w:widowControl/>
              <w:tabs>
                <w:tab w:val="clear" w:pos="567"/>
              </w:tabs>
              <w:adjustRightInd/>
              <w:snapToGrid/>
              <w:spacing w:line="240" w:lineRule="auto"/>
              <w:jc w:val="right"/>
              <w:textAlignment w:val="auto"/>
              <w:rPr>
                <w:rFonts w:ascii="Calibri" w:hAnsi="Calibri" w:cs="Calibri"/>
                <w:snapToGrid/>
                <w:color w:val="000000"/>
                <w:sz w:val="18"/>
                <w:szCs w:val="18"/>
              </w:rPr>
            </w:pPr>
            <w:r w:rsidRPr="00622E88">
              <w:rPr>
                <w:sz w:val="18"/>
                <w:szCs w:val="18"/>
                <w:lang w:val="es-ES"/>
              </w:rPr>
              <w:t>13</w:t>
            </w:r>
            <w:r w:rsidR="001563BD">
              <w:rPr>
                <w:sz w:val="18"/>
                <w:szCs w:val="18"/>
                <w:lang w:val="es-ES"/>
              </w:rPr>
              <w:t> </w:t>
            </w:r>
            <w:r w:rsidRPr="00622E88">
              <w:rPr>
                <w:sz w:val="18"/>
                <w:szCs w:val="18"/>
                <w:lang w:val="es-ES"/>
              </w:rPr>
              <w:t>160</w:t>
            </w:r>
            <w:r w:rsidR="001563BD">
              <w:rPr>
                <w:sz w:val="18"/>
                <w:szCs w:val="18"/>
                <w:lang w:val="es-ES"/>
              </w:rPr>
              <w:t> </w:t>
            </w:r>
            <w:r w:rsidRPr="00622E88">
              <w:rPr>
                <w:sz w:val="18"/>
                <w:szCs w:val="18"/>
                <w:lang w:val="es-ES"/>
              </w:rPr>
              <w:t>200</w:t>
            </w:r>
          </w:p>
        </w:tc>
        <w:tc>
          <w:tcPr>
            <w:tcW w:w="3402" w:type="dxa"/>
            <w:tcBorders>
              <w:top w:val="nil"/>
              <w:left w:val="nil"/>
              <w:bottom w:val="single" w:sz="8" w:space="0" w:color="auto"/>
              <w:right w:val="single" w:sz="4" w:space="0" w:color="auto"/>
            </w:tcBorders>
            <w:shd w:val="clear" w:color="000000" w:fill="DDEBF7"/>
            <w:noWrap/>
            <w:vAlign w:val="center"/>
            <w:hideMark/>
          </w:tcPr>
          <w:p w14:paraId="680CBD1D" w14:textId="697BDC85" w:rsidR="00223B54" w:rsidRPr="00622E88" w:rsidRDefault="00223B54" w:rsidP="00223B54">
            <w:pPr>
              <w:widowControl/>
              <w:tabs>
                <w:tab w:val="clear" w:pos="567"/>
              </w:tabs>
              <w:adjustRightInd/>
              <w:snapToGrid/>
              <w:spacing w:line="240" w:lineRule="auto"/>
              <w:jc w:val="right"/>
              <w:textAlignment w:val="auto"/>
              <w:rPr>
                <w:rFonts w:ascii="Calibri" w:hAnsi="Calibri" w:cs="Calibri"/>
                <w:b/>
                <w:bCs/>
                <w:snapToGrid/>
                <w:color w:val="000000"/>
                <w:sz w:val="18"/>
                <w:szCs w:val="18"/>
              </w:rPr>
            </w:pPr>
            <w:r w:rsidRPr="00622E88">
              <w:rPr>
                <w:sz w:val="18"/>
                <w:szCs w:val="18"/>
                <w:lang w:val="es-ES"/>
              </w:rPr>
              <w:t>13</w:t>
            </w:r>
            <w:r w:rsidR="001563BD">
              <w:rPr>
                <w:sz w:val="18"/>
                <w:szCs w:val="18"/>
                <w:lang w:val="es-ES"/>
              </w:rPr>
              <w:t> </w:t>
            </w:r>
            <w:r w:rsidRPr="00622E88">
              <w:rPr>
                <w:sz w:val="18"/>
                <w:szCs w:val="18"/>
                <w:lang w:val="es-ES"/>
              </w:rPr>
              <w:t>160</w:t>
            </w:r>
            <w:r w:rsidR="001563BD">
              <w:rPr>
                <w:sz w:val="18"/>
                <w:szCs w:val="18"/>
                <w:lang w:val="es-ES"/>
              </w:rPr>
              <w:t> </w:t>
            </w:r>
            <w:r w:rsidRPr="00622E88">
              <w:rPr>
                <w:sz w:val="18"/>
                <w:szCs w:val="18"/>
                <w:lang w:val="es-ES"/>
              </w:rPr>
              <w:t>200</w:t>
            </w:r>
          </w:p>
        </w:tc>
        <w:tc>
          <w:tcPr>
            <w:tcW w:w="3402" w:type="dxa"/>
            <w:tcBorders>
              <w:top w:val="nil"/>
              <w:left w:val="nil"/>
              <w:bottom w:val="single" w:sz="8" w:space="0" w:color="auto"/>
              <w:right w:val="single" w:sz="4" w:space="0" w:color="auto"/>
            </w:tcBorders>
            <w:shd w:val="clear" w:color="000000" w:fill="DDEBF7"/>
            <w:noWrap/>
            <w:vAlign w:val="center"/>
            <w:hideMark/>
          </w:tcPr>
          <w:p w14:paraId="4BBFEB42" w14:textId="57014014" w:rsidR="00223B54" w:rsidRPr="00622E88" w:rsidRDefault="00223B54" w:rsidP="00223B54">
            <w:pPr>
              <w:widowControl/>
              <w:tabs>
                <w:tab w:val="clear" w:pos="567"/>
              </w:tabs>
              <w:adjustRightInd/>
              <w:snapToGrid/>
              <w:spacing w:line="240" w:lineRule="auto"/>
              <w:jc w:val="right"/>
              <w:textAlignment w:val="auto"/>
              <w:rPr>
                <w:rFonts w:ascii="Calibri" w:hAnsi="Calibri" w:cs="Calibri"/>
                <w:snapToGrid/>
                <w:color w:val="000000"/>
                <w:sz w:val="18"/>
                <w:szCs w:val="18"/>
              </w:rPr>
            </w:pPr>
            <w:r w:rsidRPr="00622E88">
              <w:rPr>
                <w:sz w:val="18"/>
                <w:szCs w:val="18"/>
                <w:lang w:val="es-ES"/>
              </w:rPr>
              <w:t>13</w:t>
            </w:r>
            <w:r w:rsidR="001563BD">
              <w:rPr>
                <w:sz w:val="18"/>
                <w:szCs w:val="18"/>
                <w:lang w:val="es-ES"/>
              </w:rPr>
              <w:t> </w:t>
            </w:r>
            <w:r w:rsidRPr="00622E88">
              <w:rPr>
                <w:sz w:val="18"/>
                <w:szCs w:val="18"/>
                <w:lang w:val="es-ES"/>
              </w:rPr>
              <w:t>160</w:t>
            </w:r>
            <w:r w:rsidR="001563BD">
              <w:rPr>
                <w:sz w:val="18"/>
                <w:szCs w:val="18"/>
                <w:lang w:val="es-ES"/>
              </w:rPr>
              <w:t> </w:t>
            </w:r>
            <w:r w:rsidRPr="00622E88">
              <w:rPr>
                <w:sz w:val="18"/>
                <w:szCs w:val="18"/>
                <w:lang w:val="es-ES"/>
              </w:rPr>
              <w:t>200</w:t>
            </w:r>
          </w:p>
        </w:tc>
      </w:tr>
      <w:tr w:rsidR="00223B54" w:rsidRPr="00622E88" w14:paraId="7E5AFFFA" w14:textId="77777777" w:rsidTr="00622E88">
        <w:trPr>
          <w:trHeight w:val="379"/>
          <w:jc w:val="center"/>
        </w:trPr>
        <w:tc>
          <w:tcPr>
            <w:tcW w:w="5103" w:type="dxa"/>
            <w:tcBorders>
              <w:top w:val="nil"/>
              <w:left w:val="single" w:sz="4" w:space="0" w:color="auto"/>
              <w:bottom w:val="single" w:sz="8" w:space="0" w:color="auto"/>
              <w:right w:val="single" w:sz="4" w:space="0" w:color="auto"/>
            </w:tcBorders>
            <w:shd w:val="clear" w:color="auto" w:fill="auto"/>
            <w:noWrap/>
            <w:vAlign w:val="center"/>
            <w:hideMark/>
          </w:tcPr>
          <w:p w14:paraId="535D5C12" w14:textId="77777777" w:rsidR="00223B54" w:rsidRPr="00622E88" w:rsidRDefault="00223B54" w:rsidP="00223B54">
            <w:pPr>
              <w:widowControl/>
              <w:tabs>
                <w:tab w:val="clear" w:pos="567"/>
              </w:tabs>
              <w:adjustRightInd/>
              <w:snapToGrid/>
              <w:spacing w:line="240" w:lineRule="auto"/>
              <w:jc w:val="left"/>
              <w:textAlignment w:val="auto"/>
              <w:rPr>
                <w:rFonts w:ascii="Calibri" w:hAnsi="Calibri" w:cs="Calibri"/>
                <w:snapToGrid/>
                <w:color w:val="000000"/>
                <w:sz w:val="18"/>
                <w:szCs w:val="18"/>
              </w:rPr>
            </w:pPr>
            <w:r w:rsidRPr="00622E88">
              <w:rPr>
                <w:sz w:val="18"/>
                <w:szCs w:val="18"/>
                <w:lang w:val="es-ES"/>
              </w:rPr>
              <w:t>Total</w:t>
            </w:r>
          </w:p>
        </w:tc>
        <w:tc>
          <w:tcPr>
            <w:tcW w:w="2835" w:type="dxa"/>
            <w:tcBorders>
              <w:top w:val="nil"/>
              <w:left w:val="nil"/>
              <w:bottom w:val="single" w:sz="8" w:space="0" w:color="auto"/>
              <w:right w:val="single" w:sz="4" w:space="0" w:color="auto"/>
            </w:tcBorders>
            <w:shd w:val="clear" w:color="auto" w:fill="auto"/>
            <w:noWrap/>
            <w:vAlign w:val="center"/>
            <w:hideMark/>
          </w:tcPr>
          <w:p w14:paraId="3FA1EF76" w14:textId="0816BAA3" w:rsidR="00223B54" w:rsidRPr="00622E88" w:rsidRDefault="00223B54" w:rsidP="00223B54">
            <w:pPr>
              <w:widowControl/>
              <w:tabs>
                <w:tab w:val="clear" w:pos="567"/>
              </w:tabs>
              <w:adjustRightInd/>
              <w:snapToGrid/>
              <w:spacing w:line="240" w:lineRule="auto"/>
              <w:jc w:val="right"/>
              <w:textAlignment w:val="auto"/>
              <w:rPr>
                <w:rFonts w:ascii="Calibri" w:hAnsi="Calibri" w:cs="Calibri"/>
                <w:b/>
                <w:bCs/>
                <w:snapToGrid/>
                <w:color w:val="000000"/>
                <w:sz w:val="18"/>
                <w:szCs w:val="18"/>
              </w:rPr>
            </w:pPr>
            <w:r w:rsidRPr="00622E88">
              <w:rPr>
                <w:sz w:val="18"/>
                <w:szCs w:val="18"/>
                <w:lang w:val="es-ES"/>
              </w:rPr>
              <w:t>28</w:t>
            </w:r>
            <w:r w:rsidR="001563BD">
              <w:rPr>
                <w:sz w:val="18"/>
                <w:szCs w:val="18"/>
                <w:lang w:val="es-ES"/>
              </w:rPr>
              <w:t> </w:t>
            </w:r>
            <w:r w:rsidRPr="00622E88">
              <w:rPr>
                <w:sz w:val="18"/>
                <w:szCs w:val="18"/>
                <w:lang w:val="es-ES"/>
              </w:rPr>
              <w:t>257</w:t>
            </w:r>
            <w:r w:rsidR="001563BD">
              <w:rPr>
                <w:sz w:val="18"/>
                <w:szCs w:val="18"/>
                <w:lang w:val="es-ES"/>
              </w:rPr>
              <w:t> </w:t>
            </w:r>
            <w:r w:rsidRPr="00622E88">
              <w:rPr>
                <w:sz w:val="18"/>
                <w:szCs w:val="18"/>
                <w:lang w:val="es-ES"/>
              </w:rPr>
              <w:t>700</w:t>
            </w:r>
          </w:p>
        </w:tc>
        <w:tc>
          <w:tcPr>
            <w:tcW w:w="2835" w:type="dxa"/>
            <w:tcBorders>
              <w:top w:val="nil"/>
              <w:left w:val="nil"/>
              <w:bottom w:val="single" w:sz="8" w:space="0" w:color="auto"/>
              <w:right w:val="single" w:sz="4" w:space="0" w:color="auto"/>
            </w:tcBorders>
            <w:shd w:val="clear" w:color="000000" w:fill="DDEBF7"/>
            <w:noWrap/>
            <w:vAlign w:val="center"/>
            <w:hideMark/>
          </w:tcPr>
          <w:p w14:paraId="426C624D" w14:textId="179E93A3" w:rsidR="00223B54" w:rsidRPr="00622E88" w:rsidRDefault="00223B54" w:rsidP="00223B54">
            <w:pPr>
              <w:widowControl/>
              <w:tabs>
                <w:tab w:val="clear" w:pos="567"/>
              </w:tabs>
              <w:adjustRightInd/>
              <w:snapToGrid/>
              <w:spacing w:line="240" w:lineRule="auto"/>
              <w:jc w:val="right"/>
              <w:textAlignment w:val="auto"/>
              <w:rPr>
                <w:rFonts w:ascii="Calibri" w:hAnsi="Calibri" w:cs="Calibri"/>
                <w:snapToGrid/>
                <w:color w:val="000000"/>
                <w:sz w:val="18"/>
                <w:szCs w:val="18"/>
              </w:rPr>
            </w:pPr>
            <w:r w:rsidRPr="00622E88">
              <w:rPr>
                <w:sz w:val="18"/>
                <w:szCs w:val="18"/>
                <w:lang w:val="es-ES"/>
              </w:rPr>
              <w:t>26</w:t>
            </w:r>
            <w:r w:rsidR="001563BD">
              <w:rPr>
                <w:sz w:val="18"/>
                <w:szCs w:val="18"/>
                <w:lang w:val="es-ES"/>
              </w:rPr>
              <w:t> </w:t>
            </w:r>
            <w:r w:rsidRPr="00622E88">
              <w:rPr>
                <w:sz w:val="18"/>
                <w:szCs w:val="18"/>
                <w:lang w:val="es-ES"/>
              </w:rPr>
              <w:t>036</w:t>
            </w:r>
            <w:r w:rsidR="001563BD">
              <w:rPr>
                <w:sz w:val="18"/>
                <w:szCs w:val="18"/>
                <w:lang w:val="es-ES"/>
              </w:rPr>
              <w:t> </w:t>
            </w:r>
            <w:r w:rsidRPr="00622E88">
              <w:rPr>
                <w:sz w:val="18"/>
                <w:szCs w:val="18"/>
                <w:lang w:val="es-ES"/>
              </w:rPr>
              <w:t>300</w:t>
            </w:r>
          </w:p>
        </w:tc>
        <w:tc>
          <w:tcPr>
            <w:tcW w:w="3402" w:type="dxa"/>
            <w:tcBorders>
              <w:top w:val="nil"/>
              <w:left w:val="nil"/>
              <w:bottom w:val="single" w:sz="8" w:space="0" w:color="auto"/>
              <w:right w:val="single" w:sz="4" w:space="0" w:color="auto"/>
            </w:tcBorders>
            <w:shd w:val="clear" w:color="000000" w:fill="DDEBF7"/>
            <w:noWrap/>
            <w:vAlign w:val="center"/>
            <w:hideMark/>
          </w:tcPr>
          <w:p w14:paraId="5303F50B" w14:textId="59252BE8" w:rsidR="00223B54" w:rsidRPr="00622E88" w:rsidRDefault="00223B54" w:rsidP="00223B54">
            <w:pPr>
              <w:widowControl/>
              <w:tabs>
                <w:tab w:val="clear" w:pos="567"/>
              </w:tabs>
              <w:adjustRightInd/>
              <w:snapToGrid/>
              <w:spacing w:line="240" w:lineRule="auto"/>
              <w:jc w:val="right"/>
              <w:textAlignment w:val="auto"/>
              <w:rPr>
                <w:rFonts w:ascii="Calibri" w:hAnsi="Calibri" w:cs="Calibri"/>
                <w:b/>
                <w:bCs/>
                <w:snapToGrid/>
                <w:color w:val="000000"/>
                <w:sz w:val="18"/>
                <w:szCs w:val="18"/>
              </w:rPr>
            </w:pPr>
            <w:r w:rsidRPr="00622E88">
              <w:rPr>
                <w:sz w:val="18"/>
                <w:szCs w:val="18"/>
                <w:lang w:val="es-ES"/>
              </w:rPr>
              <w:t>26</w:t>
            </w:r>
            <w:r w:rsidR="001563BD">
              <w:rPr>
                <w:sz w:val="18"/>
                <w:szCs w:val="18"/>
                <w:lang w:val="es-ES"/>
              </w:rPr>
              <w:t> </w:t>
            </w:r>
            <w:r w:rsidRPr="00622E88">
              <w:rPr>
                <w:sz w:val="18"/>
                <w:szCs w:val="18"/>
                <w:lang w:val="es-ES"/>
              </w:rPr>
              <w:t>536</w:t>
            </w:r>
            <w:r w:rsidR="001563BD">
              <w:rPr>
                <w:sz w:val="18"/>
                <w:szCs w:val="18"/>
                <w:lang w:val="es-ES"/>
              </w:rPr>
              <w:t> </w:t>
            </w:r>
            <w:r w:rsidRPr="00622E88">
              <w:rPr>
                <w:sz w:val="18"/>
                <w:szCs w:val="18"/>
                <w:lang w:val="es-ES"/>
              </w:rPr>
              <w:t>300</w:t>
            </w:r>
          </w:p>
        </w:tc>
        <w:tc>
          <w:tcPr>
            <w:tcW w:w="3402" w:type="dxa"/>
            <w:tcBorders>
              <w:top w:val="nil"/>
              <w:left w:val="nil"/>
              <w:bottom w:val="single" w:sz="8" w:space="0" w:color="auto"/>
              <w:right w:val="single" w:sz="4" w:space="0" w:color="auto"/>
            </w:tcBorders>
            <w:shd w:val="clear" w:color="000000" w:fill="DDEBF7"/>
            <w:noWrap/>
            <w:vAlign w:val="center"/>
            <w:hideMark/>
          </w:tcPr>
          <w:p w14:paraId="59DC955D" w14:textId="3A39844A" w:rsidR="00223B54" w:rsidRPr="00622E88" w:rsidRDefault="00223B54" w:rsidP="00223B54">
            <w:pPr>
              <w:widowControl/>
              <w:tabs>
                <w:tab w:val="clear" w:pos="567"/>
              </w:tabs>
              <w:adjustRightInd/>
              <w:snapToGrid/>
              <w:spacing w:line="240" w:lineRule="auto"/>
              <w:jc w:val="right"/>
              <w:textAlignment w:val="auto"/>
              <w:rPr>
                <w:rFonts w:ascii="Calibri" w:hAnsi="Calibri" w:cs="Calibri"/>
                <w:snapToGrid/>
                <w:color w:val="000000"/>
                <w:sz w:val="18"/>
                <w:szCs w:val="18"/>
              </w:rPr>
            </w:pPr>
            <w:r w:rsidRPr="00622E88">
              <w:rPr>
                <w:sz w:val="18"/>
                <w:szCs w:val="18"/>
                <w:lang w:val="es-ES"/>
              </w:rPr>
              <w:t>26</w:t>
            </w:r>
            <w:r w:rsidR="001563BD">
              <w:rPr>
                <w:sz w:val="18"/>
                <w:szCs w:val="18"/>
                <w:lang w:val="es-ES"/>
              </w:rPr>
              <w:t> </w:t>
            </w:r>
            <w:r w:rsidRPr="00622E88">
              <w:rPr>
                <w:sz w:val="18"/>
                <w:szCs w:val="18"/>
                <w:lang w:val="es-ES"/>
              </w:rPr>
              <w:t>835</w:t>
            </w:r>
            <w:r w:rsidR="001563BD">
              <w:rPr>
                <w:sz w:val="18"/>
                <w:szCs w:val="18"/>
                <w:lang w:val="es-ES"/>
              </w:rPr>
              <w:t> </w:t>
            </w:r>
            <w:r w:rsidRPr="00622E88">
              <w:rPr>
                <w:sz w:val="18"/>
                <w:szCs w:val="18"/>
                <w:lang w:val="es-ES"/>
              </w:rPr>
              <w:t>700</w:t>
            </w:r>
          </w:p>
        </w:tc>
      </w:tr>
    </w:tbl>
    <w:p w14:paraId="42D6087E" w14:textId="77777777" w:rsidR="00223B54" w:rsidRPr="00AC5031" w:rsidRDefault="00223B54" w:rsidP="00362BF1">
      <w:pPr>
        <w:tabs>
          <w:tab w:val="clear" w:pos="567"/>
        </w:tabs>
        <w:adjustRightInd/>
        <w:snapToGrid/>
        <w:spacing w:after="120" w:line="276" w:lineRule="auto"/>
        <w:jc w:val="center"/>
        <w:textAlignment w:val="auto"/>
        <w:rPr>
          <w:rFonts w:ascii="Calibri" w:eastAsia="Calibri" w:hAnsi="Calibri" w:cs="Calibri"/>
          <w:bCs/>
          <w:snapToGrid/>
          <w:color w:val="000000"/>
          <w:szCs w:val="22"/>
        </w:rPr>
      </w:pPr>
    </w:p>
    <w:p w14:paraId="42BB43AD" w14:textId="77777777" w:rsidR="0005731D" w:rsidRPr="00AC5031" w:rsidRDefault="00E114FD" w:rsidP="00223B54">
      <w:pPr>
        <w:tabs>
          <w:tab w:val="clear" w:pos="567"/>
        </w:tabs>
        <w:adjustRightInd/>
        <w:snapToGrid/>
        <w:spacing w:after="200" w:line="276" w:lineRule="auto"/>
        <w:jc w:val="center"/>
        <w:textAlignment w:val="auto"/>
        <w:rPr>
          <w:rFonts w:ascii="Calibri" w:eastAsia="Calibri" w:hAnsi="Calibri" w:cs="Calibri"/>
          <w:bCs/>
          <w:snapToGrid/>
          <w:color w:val="000000"/>
          <w:szCs w:val="22"/>
        </w:rPr>
      </w:pPr>
      <w:r w:rsidRPr="00AC5031">
        <w:rPr>
          <w:noProof/>
          <w:snapToGrid/>
          <w:lang w:val="en-US"/>
        </w:rPr>
        <w:lastRenderedPageBreak/>
        <w:drawing>
          <wp:inline distT="0" distB="0" distL="0" distR="0" wp14:anchorId="37029E67" wp14:editId="6D6CF15C">
            <wp:extent cx="5632450" cy="3314700"/>
            <wp:effectExtent l="0" t="0" r="63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F18FC2B" w14:textId="77777777" w:rsidR="0005731D" w:rsidRPr="00E16118" w:rsidRDefault="0005731D" w:rsidP="00B75F30">
      <w:pPr>
        <w:pStyle w:val="ListParagraph"/>
        <w:numPr>
          <w:ilvl w:val="0"/>
          <w:numId w:val="5"/>
        </w:numPr>
        <w:tabs>
          <w:tab w:val="clear" w:pos="567"/>
          <w:tab w:val="left" w:pos="709"/>
        </w:tabs>
        <w:adjustRightInd/>
        <w:snapToGrid/>
        <w:spacing w:after="240" w:line="240" w:lineRule="auto"/>
        <w:ind w:left="0" w:firstLine="0"/>
        <w:contextualSpacing w:val="0"/>
        <w:textAlignment w:val="auto"/>
        <w:rPr>
          <w:rFonts w:eastAsia="Calibri" w:cs="Arial"/>
          <w:bCs/>
          <w:snapToGrid/>
          <w:color w:val="000000"/>
          <w:szCs w:val="22"/>
          <w:lang w:val="es-ES"/>
        </w:rPr>
      </w:pPr>
      <w:r>
        <w:rPr>
          <w:lang w:val="es-ES"/>
        </w:rPr>
        <w:t>Las contribuciones voluntarias para cubrir el déficit de financiación pueden efectuarse con arreglo a tres modalidades principales: consignaciones al presupuesto ordinario, contribuciones a la Cuenta Especial de la COI y acuerdos de fondos fiduciarios. La elección de la modalidad se negocia con cada donante, dependiendo de la naturaleza y el importe de su contribución, así como sus requisitos de presentación de informes.</w:t>
      </w:r>
    </w:p>
    <w:p w14:paraId="203A2A20" w14:textId="555FCAE2" w:rsidR="00C36EA6" w:rsidRPr="004A1897" w:rsidRDefault="0005731D" w:rsidP="00B75F30">
      <w:pPr>
        <w:pStyle w:val="ListParagraph"/>
        <w:numPr>
          <w:ilvl w:val="0"/>
          <w:numId w:val="5"/>
        </w:numPr>
        <w:tabs>
          <w:tab w:val="clear" w:pos="567"/>
          <w:tab w:val="left" w:pos="709"/>
        </w:tabs>
        <w:adjustRightInd/>
        <w:snapToGrid/>
        <w:spacing w:after="240" w:line="240" w:lineRule="auto"/>
        <w:ind w:left="0" w:firstLine="0"/>
        <w:contextualSpacing w:val="0"/>
        <w:textAlignment w:val="auto"/>
        <w:rPr>
          <w:rFonts w:ascii="Calibri" w:eastAsia="Calibri" w:hAnsi="Calibri" w:cs="Calibri"/>
          <w:bCs/>
          <w:snapToGrid/>
          <w:color w:val="000000"/>
          <w:szCs w:val="22"/>
          <w:lang w:val="es-ES"/>
        </w:rPr>
      </w:pPr>
      <w:r>
        <w:rPr>
          <w:lang w:val="es-ES"/>
        </w:rPr>
        <w:t>De conformidad con el Reglamento Financiero aplicable a la Cuenta Especial de la COI, el proyecto de consignaciones presupuestarias para 2020-2021 se somete al examen de la Asamblea en el apéndice de est</w:t>
      </w:r>
      <w:r w:rsidR="004A1897">
        <w:rPr>
          <w:lang w:val="es-ES"/>
        </w:rPr>
        <w:t>e documento.</w:t>
      </w:r>
    </w:p>
    <w:tbl>
      <w:tblPr>
        <w:tblW w:w="10509" w:type="dxa"/>
        <w:tblCellMar>
          <w:left w:w="70" w:type="dxa"/>
          <w:right w:w="70" w:type="dxa"/>
        </w:tblCellMar>
        <w:tblLook w:val="04A0" w:firstRow="1" w:lastRow="0" w:firstColumn="1" w:lastColumn="0" w:noHBand="0" w:noVBand="1"/>
      </w:tblPr>
      <w:tblGrid>
        <w:gridCol w:w="3114"/>
        <w:gridCol w:w="1101"/>
        <w:gridCol w:w="1101"/>
        <w:gridCol w:w="1075"/>
        <w:gridCol w:w="1234"/>
        <w:gridCol w:w="932"/>
        <w:gridCol w:w="980"/>
        <w:gridCol w:w="960"/>
        <w:gridCol w:w="12"/>
      </w:tblGrid>
      <w:tr w:rsidR="004A1897" w:rsidRPr="00C065F9" w14:paraId="4FB089D2" w14:textId="77777777" w:rsidTr="00BB47CE">
        <w:trPr>
          <w:trHeight w:val="240"/>
        </w:trPr>
        <w:tc>
          <w:tcPr>
            <w:tcW w:w="10509"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4DAF3" w14:textId="6AF9C9C7" w:rsidR="004A1897" w:rsidRPr="004A1897" w:rsidRDefault="004A1897" w:rsidP="00C21757">
            <w:pPr>
              <w:widowControl/>
              <w:tabs>
                <w:tab w:val="clear" w:pos="567"/>
              </w:tabs>
              <w:adjustRightInd/>
              <w:snapToGrid/>
              <w:spacing w:line="240" w:lineRule="auto"/>
              <w:jc w:val="center"/>
              <w:textAlignment w:val="auto"/>
              <w:rPr>
                <w:rFonts w:cs="Arial"/>
                <w:b/>
                <w:bCs/>
                <w:snapToGrid/>
                <w:sz w:val="16"/>
                <w:szCs w:val="16"/>
                <w:lang w:val="es-ES" w:eastAsia="fr-FR"/>
              </w:rPr>
            </w:pPr>
            <w:r w:rsidRPr="004A1897">
              <w:rPr>
                <w:rFonts w:cs="Arial"/>
                <w:b/>
                <w:bCs/>
                <w:snapToGrid/>
                <w:sz w:val="16"/>
                <w:szCs w:val="16"/>
                <w:lang w:val="es-ES" w:eastAsia="fr-FR"/>
              </w:rPr>
              <w:t>Proyecto de estructura del plan de trabajo y asignación propuesta para 2020-2021 (Proyecto de 40 C/5)</w:t>
            </w:r>
          </w:p>
        </w:tc>
      </w:tr>
      <w:tr w:rsidR="004A1897" w:rsidRPr="00C065F9" w14:paraId="0F2BC1EA" w14:textId="77777777" w:rsidTr="00BB47CE">
        <w:trPr>
          <w:gridAfter w:val="1"/>
          <w:wAfter w:w="12" w:type="dxa"/>
          <w:trHeight w:val="315"/>
        </w:trPr>
        <w:tc>
          <w:tcPr>
            <w:tcW w:w="3114" w:type="dxa"/>
            <w:vMerge w:val="restart"/>
            <w:tcBorders>
              <w:top w:val="single" w:sz="4" w:space="0" w:color="auto"/>
              <w:left w:val="single" w:sz="8" w:space="0" w:color="auto"/>
              <w:bottom w:val="single" w:sz="4" w:space="0" w:color="auto"/>
              <w:right w:val="single" w:sz="8" w:space="0" w:color="auto"/>
            </w:tcBorders>
            <w:shd w:val="clear" w:color="000000" w:fill="F2F2F2"/>
            <w:vAlign w:val="center"/>
            <w:hideMark/>
          </w:tcPr>
          <w:p w14:paraId="42A42CB5" w14:textId="31A48B59" w:rsidR="004A1897" w:rsidRPr="00AC5031" w:rsidRDefault="004A1897" w:rsidP="00C21757">
            <w:pPr>
              <w:widowControl/>
              <w:tabs>
                <w:tab w:val="clear" w:pos="567"/>
              </w:tabs>
              <w:adjustRightInd/>
              <w:snapToGrid/>
              <w:spacing w:line="240" w:lineRule="auto"/>
              <w:jc w:val="center"/>
              <w:textAlignment w:val="auto"/>
              <w:rPr>
                <w:rFonts w:cs="Arial"/>
                <w:b/>
                <w:bCs/>
                <w:snapToGrid/>
                <w:sz w:val="16"/>
                <w:szCs w:val="16"/>
                <w:lang w:eastAsia="fr-FR"/>
              </w:rPr>
            </w:pPr>
            <w:r w:rsidRPr="004A1897">
              <w:rPr>
                <w:rFonts w:cs="Arial"/>
                <w:b/>
                <w:bCs/>
                <w:snapToGrid/>
                <w:sz w:val="16"/>
                <w:szCs w:val="16"/>
                <w:lang w:val="es-ES" w:eastAsia="fr-FR"/>
              </w:rPr>
              <w:t>Función/actividad</w:t>
            </w:r>
          </w:p>
        </w:tc>
        <w:tc>
          <w:tcPr>
            <w:tcW w:w="1101" w:type="dxa"/>
            <w:tcBorders>
              <w:top w:val="single" w:sz="4" w:space="0" w:color="auto"/>
              <w:left w:val="nil"/>
              <w:bottom w:val="single" w:sz="4" w:space="0" w:color="auto"/>
              <w:right w:val="single" w:sz="8" w:space="0" w:color="auto"/>
            </w:tcBorders>
            <w:shd w:val="clear" w:color="auto" w:fill="auto"/>
            <w:vAlign w:val="center"/>
            <w:hideMark/>
          </w:tcPr>
          <w:p w14:paraId="2F53F96A" w14:textId="04BC37B2" w:rsidR="004A1897" w:rsidRPr="00AC5031" w:rsidRDefault="004A1897" w:rsidP="00C21757">
            <w:pPr>
              <w:widowControl/>
              <w:tabs>
                <w:tab w:val="clear" w:pos="567"/>
              </w:tabs>
              <w:adjustRightInd/>
              <w:snapToGrid/>
              <w:spacing w:line="240" w:lineRule="auto"/>
              <w:jc w:val="center"/>
              <w:textAlignment w:val="auto"/>
              <w:rPr>
                <w:rFonts w:cs="Arial"/>
                <w:b/>
                <w:bCs/>
                <w:snapToGrid/>
                <w:sz w:val="16"/>
                <w:szCs w:val="16"/>
                <w:lang w:eastAsia="fr-FR"/>
              </w:rPr>
            </w:pPr>
            <w:r w:rsidRPr="004A1897">
              <w:rPr>
                <w:rFonts w:cs="Arial"/>
                <w:b/>
                <w:bCs/>
                <w:snapToGrid/>
                <w:sz w:val="16"/>
                <w:szCs w:val="16"/>
                <w:lang w:val="es-ES" w:eastAsia="fr-FR"/>
              </w:rPr>
              <w:t>Programa ordinario del 39 C/5</w:t>
            </w:r>
          </w:p>
        </w:tc>
        <w:tc>
          <w:tcPr>
            <w:tcW w:w="3410" w:type="dxa"/>
            <w:gridSpan w:val="3"/>
            <w:tcBorders>
              <w:top w:val="single" w:sz="4" w:space="0" w:color="auto"/>
              <w:left w:val="single" w:sz="8" w:space="0" w:color="auto"/>
              <w:bottom w:val="single" w:sz="4" w:space="0" w:color="auto"/>
              <w:right w:val="single" w:sz="4" w:space="0" w:color="auto"/>
            </w:tcBorders>
            <w:shd w:val="clear" w:color="000000" w:fill="B7DEE8"/>
            <w:vAlign w:val="center"/>
            <w:hideMark/>
          </w:tcPr>
          <w:p w14:paraId="4394334C" w14:textId="41C4A563" w:rsidR="004A1897" w:rsidRPr="00AC5031" w:rsidRDefault="004A1897" w:rsidP="00C21757">
            <w:pPr>
              <w:widowControl/>
              <w:tabs>
                <w:tab w:val="clear" w:pos="567"/>
              </w:tabs>
              <w:adjustRightInd/>
              <w:snapToGrid/>
              <w:spacing w:line="240" w:lineRule="auto"/>
              <w:jc w:val="center"/>
              <w:textAlignment w:val="auto"/>
              <w:rPr>
                <w:rFonts w:cs="Arial"/>
                <w:b/>
                <w:bCs/>
                <w:snapToGrid/>
                <w:sz w:val="16"/>
                <w:szCs w:val="16"/>
                <w:lang w:eastAsia="fr-FR"/>
              </w:rPr>
            </w:pPr>
            <w:r w:rsidRPr="004A1897">
              <w:rPr>
                <w:rFonts w:cs="Arial"/>
                <w:b/>
                <w:bCs/>
                <w:snapToGrid/>
                <w:sz w:val="16"/>
                <w:szCs w:val="16"/>
                <w:lang w:val="es-ES" w:eastAsia="fr-FR"/>
              </w:rPr>
              <w:t>Programa ordinario del 40 C/5</w:t>
            </w:r>
          </w:p>
        </w:tc>
        <w:tc>
          <w:tcPr>
            <w:tcW w:w="2872" w:type="dxa"/>
            <w:gridSpan w:val="3"/>
            <w:tcBorders>
              <w:top w:val="single" w:sz="4" w:space="0" w:color="auto"/>
              <w:left w:val="nil"/>
              <w:bottom w:val="nil"/>
              <w:right w:val="single" w:sz="8" w:space="0" w:color="000000"/>
            </w:tcBorders>
            <w:shd w:val="clear" w:color="000000" w:fill="B7DEE8"/>
            <w:vAlign w:val="center"/>
            <w:hideMark/>
          </w:tcPr>
          <w:p w14:paraId="2780B1A5" w14:textId="32E5D507" w:rsidR="004A1897" w:rsidRPr="004A1897" w:rsidRDefault="004A1897" w:rsidP="00C21757">
            <w:pPr>
              <w:widowControl/>
              <w:tabs>
                <w:tab w:val="clear" w:pos="567"/>
              </w:tabs>
              <w:adjustRightInd/>
              <w:snapToGrid/>
              <w:spacing w:line="240" w:lineRule="auto"/>
              <w:jc w:val="center"/>
              <w:textAlignment w:val="auto"/>
              <w:rPr>
                <w:rFonts w:cs="Arial"/>
                <w:b/>
                <w:bCs/>
                <w:snapToGrid/>
                <w:sz w:val="16"/>
                <w:szCs w:val="16"/>
                <w:lang w:val="es-ES" w:eastAsia="fr-FR"/>
              </w:rPr>
            </w:pPr>
            <w:r w:rsidRPr="004A1897">
              <w:rPr>
                <w:rFonts w:cs="Arial"/>
                <w:b/>
                <w:bCs/>
                <w:snapToGrid/>
                <w:sz w:val="16"/>
                <w:szCs w:val="16"/>
                <w:lang w:val="es-ES" w:eastAsia="fr-FR"/>
              </w:rPr>
              <w:t>Recursos extrapresupuestarios para el 40 C/5</w:t>
            </w:r>
          </w:p>
        </w:tc>
      </w:tr>
      <w:tr w:rsidR="004A1897" w:rsidRPr="004A1897" w14:paraId="34DCC277" w14:textId="77777777" w:rsidTr="00BB47CE">
        <w:trPr>
          <w:gridAfter w:val="1"/>
          <w:wAfter w:w="12" w:type="dxa"/>
          <w:trHeight w:val="270"/>
        </w:trPr>
        <w:tc>
          <w:tcPr>
            <w:tcW w:w="3114" w:type="dxa"/>
            <w:vMerge/>
            <w:tcBorders>
              <w:top w:val="nil"/>
              <w:left w:val="single" w:sz="8" w:space="0" w:color="auto"/>
              <w:bottom w:val="single" w:sz="4" w:space="0" w:color="auto"/>
              <w:right w:val="single" w:sz="8" w:space="0" w:color="auto"/>
            </w:tcBorders>
            <w:vAlign w:val="center"/>
            <w:hideMark/>
          </w:tcPr>
          <w:p w14:paraId="1CBADF9D" w14:textId="77777777" w:rsidR="004A1897" w:rsidRPr="004A1897" w:rsidRDefault="004A1897" w:rsidP="004A1897">
            <w:pPr>
              <w:widowControl/>
              <w:tabs>
                <w:tab w:val="clear" w:pos="567"/>
              </w:tabs>
              <w:adjustRightInd/>
              <w:snapToGrid/>
              <w:spacing w:line="240" w:lineRule="auto"/>
              <w:jc w:val="left"/>
              <w:textAlignment w:val="auto"/>
              <w:rPr>
                <w:rFonts w:cs="Arial"/>
                <w:b/>
                <w:bCs/>
                <w:snapToGrid/>
                <w:sz w:val="16"/>
                <w:szCs w:val="16"/>
                <w:lang w:val="es-ES" w:eastAsia="fr-FR"/>
              </w:rPr>
            </w:pPr>
          </w:p>
        </w:tc>
        <w:tc>
          <w:tcPr>
            <w:tcW w:w="1101" w:type="dxa"/>
            <w:tcBorders>
              <w:top w:val="nil"/>
              <w:left w:val="nil"/>
              <w:bottom w:val="single" w:sz="4" w:space="0" w:color="auto"/>
              <w:right w:val="single" w:sz="8" w:space="0" w:color="auto"/>
            </w:tcBorders>
            <w:shd w:val="clear" w:color="auto" w:fill="auto"/>
            <w:vAlign w:val="center"/>
            <w:hideMark/>
          </w:tcPr>
          <w:p w14:paraId="482146F4" w14:textId="42B86EB5" w:rsidR="004A1897" w:rsidRPr="00AC5031" w:rsidRDefault="004A1897" w:rsidP="004A1897">
            <w:pPr>
              <w:widowControl/>
              <w:tabs>
                <w:tab w:val="clear" w:pos="567"/>
              </w:tabs>
              <w:adjustRightInd/>
              <w:snapToGrid/>
              <w:spacing w:line="240" w:lineRule="auto"/>
              <w:jc w:val="center"/>
              <w:textAlignment w:val="auto"/>
              <w:rPr>
                <w:rFonts w:cs="Arial"/>
                <w:b/>
                <w:bCs/>
                <w:snapToGrid/>
                <w:sz w:val="16"/>
                <w:szCs w:val="16"/>
                <w:lang w:eastAsia="fr-FR"/>
              </w:rPr>
            </w:pPr>
            <w:r w:rsidRPr="004A1897">
              <w:rPr>
                <w:rFonts w:cs="Arial"/>
                <w:b/>
                <w:bCs/>
                <w:snapToGrid/>
                <w:sz w:val="16"/>
                <w:szCs w:val="16"/>
                <w:lang w:val="es-ES" w:eastAsia="fr-FR"/>
              </w:rPr>
              <w:t>518 millones de dólares</w:t>
            </w:r>
          </w:p>
        </w:tc>
        <w:tc>
          <w:tcPr>
            <w:tcW w:w="1101" w:type="dxa"/>
            <w:tcBorders>
              <w:top w:val="nil"/>
              <w:left w:val="single" w:sz="8" w:space="0" w:color="auto"/>
              <w:bottom w:val="single" w:sz="4" w:space="0" w:color="auto"/>
              <w:right w:val="single" w:sz="4" w:space="0" w:color="auto"/>
            </w:tcBorders>
            <w:shd w:val="clear" w:color="000000" w:fill="B7DEE8"/>
            <w:noWrap/>
            <w:vAlign w:val="center"/>
            <w:hideMark/>
          </w:tcPr>
          <w:p w14:paraId="3FABCBF8" w14:textId="76728413" w:rsidR="004A1897" w:rsidRPr="004A1897" w:rsidRDefault="004A1897" w:rsidP="004A1897">
            <w:pPr>
              <w:widowControl/>
              <w:tabs>
                <w:tab w:val="clear" w:pos="567"/>
              </w:tabs>
              <w:adjustRightInd/>
              <w:snapToGrid/>
              <w:spacing w:line="240" w:lineRule="auto"/>
              <w:jc w:val="center"/>
              <w:textAlignment w:val="auto"/>
              <w:rPr>
                <w:rFonts w:cs="Arial"/>
                <w:b/>
                <w:bCs/>
                <w:snapToGrid/>
                <w:sz w:val="16"/>
                <w:szCs w:val="16"/>
                <w:lang w:eastAsia="fr-FR"/>
              </w:rPr>
            </w:pPr>
            <w:r w:rsidRPr="00932CBB">
              <w:rPr>
                <w:b/>
                <w:bCs/>
                <w:sz w:val="16"/>
                <w:szCs w:val="16"/>
                <w:lang w:val="es-ES"/>
              </w:rPr>
              <w:t>507 millones de dólares</w:t>
            </w:r>
          </w:p>
        </w:tc>
        <w:tc>
          <w:tcPr>
            <w:tcW w:w="1075" w:type="dxa"/>
            <w:tcBorders>
              <w:top w:val="nil"/>
              <w:left w:val="nil"/>
              <w:bottom w:val="single" w:sz="4" w:space="0" w:color="auto"/>
              <w:right w:val="single" w:sz="4" w:space="0" w:color="auto"/>
            </w:tcBorders>
            <w:shd w:val="clear" w:color="000000" w:fill="B7DEE8"/>
            <w:vAlign w:val="center"/>
            <w:hideMark/>
          </w:tcPr>
          <w:p w14:paraId="3CBCADF4" w14:textId="2F552CD5" w:rsidR="004A1897" w:rsidRPr="004A1897" w:rsidRDefault="004A1897" w:rsidP="004A1897">
            <w:pPr>
              <w:widowControl/>
              <w:tabs>
                <w:tab w:val="clear" w:pos="567"/>
              </w:tabs>
              <w:adjustRightInd/>
              <w:snapToGrid/>
              <w:spacing w:line="240" w:lineRule="auto"/>
              <w:jc w:val="center"/>
              <w:textAlignment w:val="auto"/>
              <w:rPr>
                <w:rFonts w:cs="Arial"/>
                <w:b/>
                <w:bCs/>
                <w:snapToGrid/>
                <w:sz w:val="16"/>
                <w:szCs w:val="16"/>
                <w:lang w:val="es-ES" w:eastAsia="fr-FR"/>
              </w:rPr>
            </w:pPr>
            <w:r w:rsidRPr="00932CBB">
              <w:rPr>
                <w:b/>
                <w:bCs/>
                <w:sz w:val="16"/>
                <w:szCs w:val="16"/>
                <w:lang w:val="es-ES"/>
              </w:rPr>
              <w:t>518/523,6 </w:t>
            </w:r>
            <w:r>
              <w:rPr>
                <w:b/>
                <w:bCs/>
                <w:sz w:val="16"/>
                <w:szCs w:val="16"/>
                <w:lang w:val="es-ES"/>
              </w:rPr>
              <w:br/>
            </w:r>
            <w:r w:rsidRPr="00932CBB">
              <w:rPr>
                <w:b/>
                <w:bCs/>
                <w:sz w:val="16"/>
                <w:szCs w:val="16"/>
                <w:lang w:val="es-ES"/>
              </w:rPr>
              <w:t>millones de dólares</w:t>
            </w:r>
          </w:p>
        </w:tc>
        <w:tc>
          <w:tcPr>
            <w:tcW w:w="1234" w:type="dxa"/>
            <w:tcBorders>
              <w:top w:val="nil"/>
              <w:left w:val="nil"/>
              <w:bottom w:val="single" w:sz="4" w:space="0" w:color="auto"/>
              <w:right w:val="single" w:sz="4" w:space="0" w:color="auto"/>
            </w:tcBorders>
            <w:shd w:val="clear" w:color="000000" w:fill="B7DEE8"/>
            <w:vAlign w:val="center"/>
            <w:hideMark/>
          </w:tcPr>
          <w:p w14:paraId="2D6A40B5" w14:textId="58A326F4" w:rsidR="004A1897" w:rsidRPr="004A1897" w:rsidRDefault="004A1897" w:rsidP="004A1897">
            <w:pPr>
              <w:widowControl/>
              <w:tabs>
                <w:tab w:val="clear" w:pos="567"/>
              </w:tabs>
              <w:adjustRightInd/>
              <w:snapToGrid/>
              <w:spacing w:line="240" w:lineRule="auto"/>
              <w:jc w:val="center"/>
              <w:textAlignment w:val="auto"/>
              <w:rPr>
                <w:rFonts w:cs="Arial"/>
                <w:b/>
                <w:bCs/>
                <w:snapToGrid/>
                <w:sz w:val="16"/>
                <w:szCs w:val="16"/>
                <w:lang w:val="es-ES" w:eastAsia="fr-FR"/>
              </w:rPr>
            </w:pPr>
            <w:r w:rsidRPr="00932CBB">
              <w:rPr>
                <w:b/>
                <w:bCs/>
                <w:sz w:val="16"/>
                <w:szCs w:val="16"/>
                <w:lang w:val="es-ES"/>
              </w:rPr>
              <w:t>534,6 millones de dólares</w:t>
            </w:r>
          </w:p>
        </w:tc>
        <w:tc>
          <w:tcPr>
            <w:tcW w:w="932" w:type="dxa"/>
            <w:tcBorders>
              <w:top w:val="single" w:sz="4" w:space="0" w:color="auto"/>
              <w:left w:val="nil"/>
              <w:bottom w:val="single" w:sz="4" w:space="0" w:color="auto"/>
              <w:right w:val="single" w:sz="4" w:space="0" w:color="auto"/>
            </w:tcBorders>
            <w:shd w:val="clear" w:color="000000" w:fill="B7DEE8"/>
            <w:vAlign w:val="center"/>
            <w:hideMark/>
          </w:tcPr>
          <w:p w14:paraId="60413C24" w14:textId="35D90529" w:rsidR="004A1897" w:rsidRPr="004A1897" w:rsidRDefault="004A1897" w:rsidP="004A1897">
            <w:pPr>
              <w:widowControl/>
              <w:tabs>
                <w:tab w:val="clear" w:pos="567"/>
              </w:tabs>
              <w:adjustRightInd/>
              <w:snapToGrid/>
              <w:spacing w:line="240" w:lineRule="auto"/>
              <w:jc w:val="center"/>
              <w:textAlignment w:val="auto"/>
              <w:rPr>
                <w:rFonts w:cs="Arial"/>
                <w:b/>
                <w:bCs/>
                <w:snapToGrid/>
                <w:sz w:val="16"/>
                <w:szCs w:val="16"/>
                <w:lang w:val="es-ES" w:eastAsia="fr-FR"/>
              </w:rPr>
            </w:pPr>
            <w:r w:rsidRPr="00932CBB">
              <w:rPr>
                <w:b/>
                <w:bCs/>
                <w:sz w:val="16"/>
                <w:szCs w:val="16"/>
                <w:lang w:val="es-ES"/>
              </w:rPr>
              <w:t>Obtenidos</w:t>
            </w:r>
          </w:p>
        </w:tc>
        <w:tc>
          <w:tcPr>
            <w:tcW w:w="980" w:type="dxa"/>
            <w:tcBorders>
              <w:top w:val="single" w:sz="4" w:space="0" w:color="auto"/>
              <w:left w:val="nil"/>
              <w:bottom w:val="single" w:sz="4" w:space="0" w:color="auto"/>
              <w:right w:val="single" w:sz="4" w:space="0" w:color="auto"/>
            </w:tcBorders>
            <w:shd w:val="clear" w:color="000000" w:fill="B7DEE8"/>
            <w:vAlign w:val="center"/>
            <w:hideMark/>
          </w:tcPr>
          <w:p w14:paraId="41AD097E" w14:textId="7BAE69ED" w:rsidR="004A1897" w:rsidRPr="004A1897" w:rsidRDefault="004A1897" w:rsidP="004A1897">
            <w:pPr>
              <w:widowControl/>
              <w:tabs>
                <w:tab w:val="clear" w:pos="567"/>
              </w:tabs>
              <w:adjustRightInd/>
              <w:snapToGrid/>
              <w:spacing w:line="240" w:lineRule="auto"/>
              <w:jc w:val="center"/>
              <w:textAlignment w:val="auto"/>
              <w:rPr>
                <w:rFonts w:cs="Arial"/>
                <w:b/>
                <w:bCs/>
                <w:snapToGrid/>
                <w:sz w:val="16"/>
                <w:szCs w:val="16"/>
                <w:lang w:val="es-ES" w:eastAsia="fr-FR"/>
              </w:rPr>
            </w:pPr>
            <w:r w:rsidRPr="00932CBB">
              <w:rPr>
                <w:b/>
                <w:bCs/>
                <w:sz w:val="16"/>
                <w:szCs w:val="16"/>
                <w:lang w:val="es-ES"/>
              </w:rPr>
              <w:t>Déficit</w:t>
            </w:r>
          </w:p>
        </w:tc>
        <w:tc>
          <w:tcPr>
            <w:tcW w:w="960" w:type="dxa"/>
            <w:tcBorders>
              <w:top w:val="single" w:sz="4" w:space="0" w:color="auto"/>
              <w:left w:val="nil"/>
              <w:bottom w:val="single" w:sz="4" w:space="0" w:color="auto"/>
              <w:right w:val="single" w:sz="8" w:space="0" w:color="auto"/>
            </w:tcBorders>
            <w:shd w:val="clear" w:color="000000" w:fill="B7DEE8"/>
            <w:vAlign w:val="center"/>
            <w:hideMark/>
          </w:tcPr>
          <w:p w14:paraId="26520D81" w14:textId="642AB323" w:rsidR="004A1897" w:rsidRPr="004A1897" w:rsidRDefault="004A1897" w:rsidP="004A1897">
            <w:pPr>
              <w:widowControl/>
              <w:tabs>
                <w:tab w:val="clear" w:pos="567"/>
              </w:tabs>
              <w:adjustRightInd/>
              <w:snapToGrid/>
              <w:spacing w:line="240" w:lineRule="auto"/>
              <w:jc w:val="center"/>
              <w:textAlignment w:val="auto"/>
              <w:rPr>
                <w:rFonts w:cs="Arial"/>
                <w:b/>
                <w:bCs/>
                <w:snapToGrid/>
                <w:sz w:val="16"/>
                <w:szCs w:val="16"/>
                <w:lang w:val="es-ES" w:eastAsia="fr-FR"/>
              </w:rPr>
            </w:pPr>
            <w:r w:rsidRPr="00932CBB">
              <w:rPr>
                <w:b/>
                <w:bCs/>
                <w:sz w:val="16"/>
                <w:szCs w:val="16"/>
                <w:lang w:val="es-ES"/>
              </w:rPr>
              <w:t>Objetivo</w:t>
            </w:r>
          </w:p>
        </w:tc>
      </w:tr>
      <w:tr w:rsidR="004A1897" w:rsidRPr="00D719EE" w14:paraId="6A205E3A" w14:textId="77777777" w:rsidTr="00BB47CE">
        <w:trPr>
          <w:gridAfter w:val="1"/>
          <w:wAfter w:w="12" w:type="dxa"/>
          <w:trHeight w:val="225"/>
        </w:trPr>
        <w:tc>
          <w:tcPr>
            <w:tcW w:w="3114" w:type="dxa"/>
            <w:tcBorders>
              <w:top w:val="nil"/>
              <w:left w:val="single" w:sz="8" w:space="0" w:color="auto"/>
              <w:bottom w:val="single" w:sz="4" w:space="0" w:color="auto"/>
              <w:right w:val="single" w:sz="8" w:space="0" w:color="auto"/>
            </w:tcBorders>
            <w:shd w:val="clear" w:color="000000" w:fill="DAEEF3"/>
            <w:vAlign w:val="center"/>
            <w:hideMark/>
          </w:tcPr>
          <w:p w14:paraId="141D1657" w14:textId="0CEF67F3" w:rsidR="004A1897" w:rsidRPr="004A1897" w:rsidRDefault="004A1897" w:rsidP="004A1897">
            <w:pPr>
              <w:widowControl/>
              <w:tabs>
                <w:tab w:val="clear" w:pos="567"/>
              </w:tabs>
              <w:adjustRightInd/>
              <w:snapToGrid/>
              <w:spacing w:line="240" w:lineRule="auto"/>
              <w:jc w:val="left"/>
              <w:textAlignment w:val="auto"/>
              <w:rPr>
                <w:rFonts w:cs="Arial"/>
                <w:b/>
                <w:bCs/>
                <w:snapToGrid/>
                <w:sz w:val="16"/>
                <w:szCs w:val="16"/>
                <w:lang w:val="es-ES" w:eastAsia="fr-FR"/>
              </w:rPr>
            </w:pPr>
            <w:r w:rsidRPr="00932CBB">
              <w:rPr>
                <w:rFonts w:cs="Arial"/>
                <w:b/>
                <w:bCs/>
                <w:sz w:val="16"/>
                <w:szCs w:val="16"/>
                <w:lang w:val="es-ES"/>
              </w:rPr>
              <w:t>FUNCIÓN A – Investigación oceánica</w:t>
            </w:r>
          </w:p>
        </w:tc>
        <w:tc>
          <w:tcPr>
            <w:tcW w:w="1101" w:type="dxa"/>
            <w:tcBorders>
              <w:top w:val="nil"/>
              <w:left w:val="nil"/>
              <w:bottom w:val="single" w:sz="4" w:space="0" w:color="auto"/>
              <w:right w:val="single" w:sz="8" w:space="0" w:color="auto"/>
            </w:tcBorders>
            <w:shd w:val="clear" w:color="000000" w:fill="DAEEF3"/>
            <w:noWrap/>
            <w:vAlign w:val="center"/>
            <w:hideMark/>
          </w:tcPr>
          <w:p w14:paraId="3AEEC98B" w14:textId="6F2EE608" w:rsidR="004A1897" w:rsidRPr="004A1897" w:rsidRDefault="004A1897" w:rsidP="004A1897">
            <w:pPr>
              <w:widowControl/>
              <w:tabs>
                <w:tab w:val="clear" w:pos="567"/>
              </w:tabs>
              <w:adjustRightInd/>
              <w:snapToGrid/>
              <w:spacing w:line="240" w:lineRule="auto"/>
              <w:jc w:val="right"/>
              <w:textAlignment w:val="auto"/>
              <w:rPr>
                <w:rFonts w:cs="Arial"/>
                <w:b/>
                <w:bCs/>
                <w:snapToGrid/>
                <w:sz w:val="16"/>
                <w:szCs w:val="16"/>
                <w:lang w:val="es-ES" w:eastAsia="fr-FR"/>
              </w:rPr>
            </w:pPr>
            <w:r w:rsidRPr="004A1897">
              <w:rPr>
                <w:rFonts w:cs="Arial"/>
                <w:b/>
                <w:bCs/>
                <w:snapToGrid/>
                <w:sz w:val="16"/>
                <w:szCs w:val="16"/>
                <w:lang w:val="es-ES" w:eastAsia="fr-FR"/>
              </w:rPr>
              <w:t>185</w:t>
            </w:r>
            <w:r w:rsidR="001563BD">
              <w:rPr>
                <w:rFonts w:cs="Arial"/>
                <w:b/>
                <w:bCs/>
                <w:snapToGrid/>
                <w:sz w:val="16"/>
                <w:szCs w:val="16"/>
                <w:lang w:val="es-ES" w:eastAsia="fr-FR"/>
              </w:rPr>
              <w:t> </w:t>
            </w:r>
            <w:r w:rsidRPr="004A1897">
              <w:rPr>
                <w:rFonts w:cs="Arial"/>
                <w:b/>
                <w:bCs/>
                <w:snapToGrid/>
                <w:sz w:val="16"/>
                <w:szCs w:val="16"/>
                <w:lang w:val="es-ES" w:eastAsia="fr-FR"/>
              </w:rPr>
              <w:t>000</w:t>
            </w:r>
          </w:p>
        </w:tc>
        <w:tc>
          <w:tcPr>
            <w:tcW w:w="1101" w:type="dxa"/>
            <w:tcBorders>
              <w:top w:val="nil"/>
              <w:left w:val="single" w:sz="8" w:space="0" w:color="auto"/>
              <w:bottom w:val="single" w:sz="4" w:space="0" w:color="auto"/>
              <w:right w:val="single" w:sz="4" w:space="0" w:color="auto"/>
            </w:tcBorders>
            <w:shd w:val="clear" w:color="000000" w:fill="DAEEF3"/>
            <w:noWrap/>
            <w:vAlign w:val="center"/>
            <w:hideMark/>
          </w:tcPr>
          <w:p w14:paraId="75B6AD57" w14:textId="0C57521E" w:rsidR="004A1897" w:rsidRPr="004A1897" w:rsidRDefault="004A1897" w:rsidP="004A1897">
            <w:pPr>
              <w:widowControl/>
              <w:tabs>
                <w:tab w:val="clear" w:pos="567"/>
              </w:tabs>
              <w:adjustRightInd/>
              <w:snapToGrid/>
              <w:spacing w:line="240" w:lineRule="auto"/>
              <w:jc w:val="right"/>
              <w:textAlignment w:val="auto"/>
              <w:rPr>
                <w:rFonts w:cs="Arial"/>
                <w:b/>
                <w:bCs/>
                <w:snapToGrid/>
                <w:sz w:val="16"/>
                <w:szCs w:val="16"/>
                <w:lang w:val="es-ES" w:eastAsia="fr-FR"/>
              </w:rPr>
            </w:pPr>
            <w:r w:rsidRPr="004A1897">
              <w:rPr>
                <w:rFonts w:cs="Arial"/>
                <w:b/>
                <w:bCs/>
                <w:snapToGrid/>
                <w:sz w:val="16"/>
                <w:szCs w:val="16"/>
                <w:lang w:val="es-ES" w:eastAsia="fr-FR"/>
              </w:rPr>
              <w:t>121</w:t>
            </w:r>
            <w:r w:rsidR="001563BD">
              <w:rPr>
                <w:rFonts w:cs="Arial"/>
                <w:b/>
                <w:bCs/>
                <w:snapToGrid/>
                <w:sz w:val="16"/>
                <w:szCs w:val="16"/>
                <w:lang w:val="es-ES" w:eastAsia="fr-FR"/>
              </w:rPr>
              <w:t> </w:t>
            </w:r>
            <w:r w:rsidRPr="004A1897">
              <w:rPr>
                <w:rFonts w:cs="Arial"/>
                <w:b/>
                <w:bCs/>
                <w:snapToGrid/>
                <w:sz w:val="16"/>
                <w:szCs w:val="16"/>
                <w:lang w:val="es-ES" w:eastAsia="fr-FR"/>
              </w:rPr>
              <w:t>599</w:t>
            </w:r>
          </w:p>
        </w:tc>
        <w:tc>
          <w:tcPr>
            <w:tcW w:w="1075" w:type="dxa"/>
            <w:tcBorders>
              <w:top w:val="nil"/>
              <w:left w:val="nil"/>
              <w:bottom w:val="single" w:sz="4" w:space="0" w:color="auto"/>
              <w:right w:val="single" w:sz="4" w:space="0" w:color="auto"/>
            </w:tcBorders>
            <w:shd w:val="clear" w:color="000000" w:fill="DAEEF3"/>
            <w:noWrap/>
            <w:vAlign w:val="center"/>
            <w:hideMark/>
          </w:tcPr>
          <w:p w14:paraId="7C24C642" w14:textId="44431AA8" w:rsidR="004A1897" w:rsidRPr="004A1897" w:rsidRDefault="004A1897" w:rsidP="004A1897">
            <w:pPr>
              <w:widowControl/>
              <w:tabs>
                <w:tab w:val="clear" w:pos="567"/>
              </w:tabs>
              <w:adjustRightInd/>
              <w:snapToGrid/>
              <w:spacing w:line="240" w:lineRule="auto"/>
              <w:jc w:val="right"/>
              <w:textAlignment w:val="auto"/>
              <w:rPr>
                <w:rFonts w:cs="Arial"/>
                <w:b/>
                <w:bCs/>
                <w:snapToGrid/>
                <w:sz w:val="16"/>
                <w:szCs w:val="16"/>
                <w:lang w:val="es-ES" w:eastAsia="fr-FR"/>
              </w:rPr>
            </w:pPr>
            <w:r w:rsidRPr="004A1897">
              <w:rPr>
                <w:rFonts w:cs="Arial"/>
                <w:b/>
                <w:bCs/>
                <w:snapToGrid/>
                <w:sz w:val="16"/>
                <w:szCs w:val="16"/>
                <w:lang w:val="es-ES" w:eastAsia="fr-FR"/>
              </w:rPr>
              <w:t>182</w:t>
            </w:r>
            <w:r w:rsidR="001563BD">
              <w:rPr>
                <w:rFonts w:cs="Arial"/>
                <w:b/>
                <w:bCs/>
                <w:snapToGrid/>
                <w:sz w:val="16"/>
                <w:szCs w:val="16"/>
                <w:lang w:val="es-ES" w:eastAsia="fr-FR"/>
              </w:rPr>
              <w:t> </w:t>
            </w:r>
            <w:r w:rsidRPr="004A1897">
              <w:rPr>
                <w:rFonts w:cs="Arial"/>
                <w:b/>
                <w:bCs/>
                <w:snapToGrid/>
                <w:sz w:val="16"/>
                <w:szCs w:val="16"/>
                <w:lang w:val="es-ES" w:eastAsia="fr-FR"/>
              </w:rPr>
              <w:t>136</w:t>
            </w:r>
          </w:p>
        </w:tc>
        <w:tc>
          <w:tcPr>
            <w:tcW w:w="1234" w:type="dxa"/>
            <w:tcBorders>
              <w:top w:val="nil"/>
              <w:left w:val="nil"/>
              <w:bottom w:val="single" w:sz="4" w:space="0" w:color="auto"/>
              <w:right w:val="single" w:sz="4" w:space="0" w:color="auto"/>
            </w:tcBorders>
            <w:shd w:val="clear" w:color="000000" w:fill="DAEEF3"/>
            <w:noWrap/>
            <w:vAlign w:val="center"/>
            <w:hideMark/>
          </w:tcPr>
          <w:p w14:paraId="29D6C24C" w14:textId="40E6128C" w:rsidR="004A1897" w:rsidRPr="004A1897" w:rsidRDefault="004A1897" w:rsidP="004A1897">
            <w:pPr>
              <w:widowControl/>
              <w:tabs>
                <w:tab w:val="clear" w:pos="567"/>
              </w:tabs>
              <w:adjustRightInd/>
              <w:snapToGrid/>
              <w:spacing w:line="240" w:lineRule="auto"/>
              <w:jc w:val="right"/>
              <w:textAlignment w:val="auto"/>
              <w:rPr>
                <w:rFonts w:cs="Arial"/>
                <w:b/>
                <w:bCs/>
                <w:snapToGrid/>
                <w:sz w:val="16"/>
                <w:szCs w:val="16"/>
                <w:lang w:val="es-ES" w:eastAsia="fr-FR"/>
              </w:rPr>
            </w:pPr>
            <w:r w:rsidRPr="004A1897">
              <w:rPr>
                <w:rFonts w:cs="Arial"/>
                <w:b/>
                <w:bCs/>
                <w:snapToGrid/>
                <w:sz w:val="16"/>
                <w:szCs w:val="16"/>
                <w:lang w:val="es-ES" w:eastAsia="fr-FR"/>
              </w:rPr>
              <w:t>205</w:t>
            </w:r>
            <w:r w:rsidR="001563BD">
              <w:rPr>
                <w:rFonts w:cs="Arial"/>
                <w:b/>
                <w:bCs/>
                <w:snapToGrid/>
                <w:sz w:val="16"/>
                <w:szCs w:val="16"/>
                <w:lang w:val="es-ES" w:eastAsia="fr-FR"/>
              </w:rPr>
              <w:t> </w:t>
            </w:r>
            <w:r w:rsidRPr="004A1897">
              <w:rPr>
                <w:rFonts w:cs="Arial"/>
                <w:b/>
                <w:bCs/>
                <w:snapToGrid/>
                <w:sz w:val="16"/>
                <w:szCs w:val="16"/>
                <w:lang w:val="es-ES" w:eastAsia="fr-FR"/>
              </w:rPr>
              <w:t>000</w:t>
            </w:r>
          </w:p>
        </w:tc>
        <w:tc>
          <w:tcPr>
            <w:tcW w:w="932" w:type="dxa"/>
            <w:tcBorders>
              <w:top w:val="nil"/>
              <w:left w:val="nil"/>
              <w:bottom w:val="single" w:sz="4" w:space="0" w:color="auto"/>
              <w:right w:val="single" w:sz="4" w:space="0" w:color="auto"/>
            </w:tcBorders>
            <w:shd w:val="clear" w:color="000000" w:fill="DAEEF3"/>
            <w:noWrap/>
            <w:vAlign w:val="center"/>
            <w:hideMark/>
          </w:tcPr>
          <w:p w14:paraId="2EE89BE0" w14:textId="797F654A" w:rsidR="004A1897" w:rsidRPr="004A1897" w:rsidRDefault="004A1897" w:rsidP="004A1897">
            <w:pPr>
              <w:widowControl/>
              <w:tabs>
                <w:tab w:val="clear" w:pos="567"/>
              </w:tabs>
              <w:adjustRightInd/>
              <w:snapToGrid/>
              <w:spacing w:line="240" w:lineRule="auto"/>
              <w:jc w:val="right"/>
              <w:textAlignment w:val="auto"/>
              <w:rPr>
                <w:rFonts w:cs="Arial"/>
                <w:b/>
                <w:bCs/>
                <w:snapToGrid/>
                <w:sz w:val="16"/>
                <w:szCs w:val="16"/>
                <w:lang w:val="es-ES" w:eastAsia="fr-FR"/>
              </w:rPr>
            </w:pPr>
            <w:r w:rsidRPr="004A1897">
              <w:rPr>
                <w:rFonts w:cs="Arial"/>
                <w:b/>
                <w:bCs/>
                <w:snapToGrid/>
                <w:sz w:val="16"/>
                <w:szCs w:val="16"/>
                <w:lang w:val="es-ES" w:eastAsia="fr-FR"/>
              </w:rPr>
              <w:t>50</w:t>
            </w:r>
            <w:r w:rsidR="001563BD">
              <w:rPr>
                <w:rFonts w:cs="Arial"/>
                <w:b/>
                <w:bCs/>
                <w:snapToGrid/>
                <w:sz w:val="16"/>
                <w:szCs w:val="16"/>
                <w:lang w:val="es-ES" w:eastAsia="fr-FR"/>
              </w:rPr>
              <w:t> </w:t>
            </w:r>
            <w:r w:rsidRPr="004A1897">
              <w:rPr>
                <w:rFonts w:cs="Arial"/>
                <w:b/>
                <w:bCs/>
                <w:snapToGrid/>
                <w:sz w:val="16"/>
                <w:szCs w:val="16"/>
                <w:lang w:val="es-ES" w:eastAsia="fr-FR"/>
              </w:rPr>
              <w:t>000</w:t>
            </w:r>
          </w:p>
        </w:tc>
        <w:tc>
          <w:tcPr>
            <w:tcW w:w="980" w:type="dxa"/>
            <w:tcBorders>
              <w:top w:val="nil"/>
              <w:left w:val="nil"/>
              <w:bottom w:val="single" w:sz="4" w:space="0" w:color="auto"/>
              <w:right w:val="single" w:sz="4" w:space="0" w:color="auto"/>
            </w:tcBorders>
            <w:shd w:val="clear" w:color="000000" w:fill="DAEEF3"/>
            <w:noWrap/>
            <w:vAlign w:val="center"/>
            <w:hideMark/>
          </w:tcPr>
          <w:p w14:paraId="2CB0B80B" w14:textId="6E34947D" w:rsidR="004A1897" w:rsidRPr="00AC5031" w:rsidRDefault="004A1897" w:rsidP="004A1897">
            <w:pPr>
              <w:widowControl/>
              <w:tabs>
                <w:tab w:val="clear" w:pos="567"/>
              </w:tabs>
              <w:adjustRightInd/>
              <w:snapToGrid/>
              <w:spacing w:line="240" w:lineRule="auto"/>
              <w:jc w:val="right"/>
              <w:textAlignment w:val="auto"/>
              <w:rPr>
                <w:rFonts w:cs="Arial"/>
                <w:b/>
                <w:bCs/>
                <w:snapToGrid/>
                <w:sz w:val="16"/>
                <w:szCs w:val="16"/>
                <w:lang w:eastAsia="fr-FR"/>
              </w:rPr>
            </w:pPr>
            <w:r w:rsidRPr="004A1897">
              <w:rPr>
                <w:rFonts w:cs="Arial"/>
                <w:b/>
                <w:bCs/>
                <w:snapToGrid/>
                <w:sz w:val="16"/>
                <w:szCs w:val="16"/>
                <w:lang w:val="es-ES" w:eastAsia="fr-FR"/>
              </w:rPr>
              <w:t>994</w:t>
            </w:r>
            <w:r w:rsidR="001563BD">
              <w:rPr>
                <w:rFonts w:cs="Arial"/>
                <w:b/>
                <w:bCs/>
                <w:snapToGrid/>
                <w:sz w:val="16"/>
                <w:szCs w:val="16"/>
                <w:lang w:val="es-ES" w:eastAsia="fr-FR"/>
              </w:rPr>
              <w:t> </w:t>
            </w:r>
            <w:r w:rsidRPr="004A1897">
              <w:rPr>
                <w:rFonts w:cs="Arial"/>
                <w:b/>
                <w:bCs/>
                <w:snapToGrid/>
                <w:sz w:val="16"/>
                <w:szCs w:val="16"/>
                <w:lang w:val="es-ES" w:eastAsia="fr-FR"/>
              </w:rPr>
              <w:t>00</w:t>
            </w:r>
            <w:r w:rsidRPr="00AC5031">
              <w:rPr>
                <w:rFonts w:cs="Arial"/>
                <w:b/>
                <w:bCs/>
                <w:snapToGrid/>
                <w:sz w:val="16"/>
                <w:szCs w:val="16"/>
                <w:lang w:eastAsia="fr-FR"/>
              </w:rPr>
              <w:t>0</w:t>
            </w:r>
          </w:p>
        </w:tc>
        <w:tc>
          <w:tcPr>
            <w:tcW w:w="960" w:type="dxa"/>
            <w:tcBorders>
              <w:top w:val="nil"/>
              <w:left w:val="nil"/>
              <w:bottom w:val="single" w:sz="4" w:space="0" w:color="auto"/>
              <w:right w:val="single" w:sz="8" w:space="0" w:color="auto"/>
            </w:tcBorders>
            <w:shd w:val="clear" w:color="000000" w:fill="DAEEF3"/>
            <w:noWrap/>
            <w:vAlign w:val="center"/>
            <w:hideMark/>
          </w:tcPr>
          <w:p w14:paraId="12914568" w14:textId="66415803" w:rsidR="004A1897" w:rsidRPr="00AC5031" w:rsidRDefault="004A1897" w:rsidP="004A1897">
            <w:pPr>
              <w:widowControl/>
              <w:tabs>
                <w:tab w:val="clear" w:pos="567"/>
              </w:tabs>
              <w:adjustRightInd/>
              <w:snapToGrid/>
              <w:spacing w:line="240" w:lineRule="auto"/>
              <w:jc w:val="right"/>
              <w:textAlignment w:val="auto"/>
              <w:rPr>
                <w:rFonts w:cs="Arial"/>
                <w:b/>
                <w:bCs/>
                <w:snapToGrid/>
                <w:sz w:val="16"/>
                <w:szCs w:val="16"/>
                <w:lang w:eastAsia="fr-FR"/>
              </w:rPr>
            </w:pPr>
            <w:r w:rsidRPr="00AC5031">
              <w:rPr>
                <w:rFonts w:cs="Arial"/>
                <w:b/>
                <w:bCs/>
                <w:snapToGrid/>
                <w:sz w:val="16"/>
                <w:szCs w:val="16"/>
                <w:lang w:eastAsia="fr-FR"/>
              </w:rPr>
              <w:t>1</w:t>
            </w:r>
            <w:r w:rsidR="001563BD">
              <w:rPr>
                <w:rFonts w:cs="Arial"/>
                <w:b/>
                <w:bCs/>
                <w:snapToGrid/>
                <w:sz w:val="16"/>
                <w:szCs w:val="16"/>
                <w:lang w:eastAsia="fr-FR"/>
              </w:rPr>
              <w:t> </w:t>
            </w:r>
            <w:r w:rsidRPr="00AC5031">
              <w:rPr>
                <w:rFonts w:cs="Arial"/>
                <w:b/>
                <w:bCs/>
                <w:snapToGrid/>
                <w:sz w:val="16"/>
                <w:szCs w:val="16"/>
                <w:lang w:eastAsia="fr-FR"/>
              </w:rPr>
              <w:t>044</w:t>
            </w:r>
            <w:r w:rsidR="001563BD">
              <w:rPr>
                <w:rFonts w:cs="Arial"/>
                <w:b/>
                <w:bCs/>
                <w:snapToGrid/>
                <w:sz w:val="16"/>
                <w:szCs w:val="16"/>
                <w:lang w:eastAsia="fr-FR"/>
              </w:rPr>
              <w:t> </w:t>
            </w:r>
            <w:r w:rsidRPr="00AC5031">
              <w:rPr>
                <w:rFonts w:cs="Arial"/>
                <w:b/>
                <w:bCs/>
                <w:snapToGrid/>
                <w:sz w:val="16"/>
                <w:szCs w:val="16"/>
                <w:lang w:eastAsia="fr-FR"/>
              </w:rPr>
              <w:t>000</w:t>
            </w:r>
          </w:p>
        </w:tc>
      </w:tr>
      <w:tr w:rsidR="004A1897" w:rsidRPr="00D719EE" w14:paraId="4F64B2B0" w14:textId="77777777" w:rsidTr="00BB47CE">
        <w:trPr>
          <w:gridAfter w:val="1"/>
          <w:wAfter w:w="12" w:type="dxa"/>
          <w:trHeight w:val="225"/>
        </w:trPr>
        <w:tc>
          <w:tcPr>
            <w:tcW w:w="3114" w:type="dxa"/>
            <w:tcBorders>
              <w:top w:val="nil"/>
              <w:left w:val="single" w:sz="8" w:space="0" w:color="auto"/>
              <w:bottom w:val="single" w:sz="4" w:space="0" w:color="auto"/>
              <w:right w:val="single" w:sz="8" w:space="0" w:color="auto"/>
            </w:tcBorders>
            <w:shd w:val="clear" w:color="auto" w:fill="auto"/>
            <w:vAlign w:val="center"/>
            <w:hideMark/>
          </w:tcPr>
          <w:p w14:paraId="76CBC0CB" w14:textId="04835A9C" w:rsidR="004A1897" w:rsidRPr="004A1897" w:rsidRDefault="004A1897" w:rsidP="004A1897">
            <w:pPr>
              <w:widowControl/>
              <w:tabs>
                <w:tab w:val="clear" w:pos="567"/>
              </w:tabs>
              <w:adjustRightInd/>
              <w:snapToGrid/>
              <w:spacing w:line="240" w:lineRule="auto"/>
              <w:jc w:val="left"/>
              <w:textAlignment w:val="auto"/>
              <w:rPr>
                <w:rFonts w:cs="Arial"/>
                <w:snapToGrid/>
                <w:sz w:val="16"/>
                <w:szCs w:val="16"/>
                <w:lang w:eastAsia="fr-FR"/>
              </w:rPr>
            </w:pPr>
            <w:r w:rsidRPr="00932CBB">
              <w:rPr>
                <w:rFonts w:cs="Arial"/>
                <w:sz w:val="16"/>
                <w:szCs w:val="16"/>
                <w:lang w:val="es-ES"/>
              </w:rPr>
              <w:t>PMIC</w:t>
            </w:r>
          </w:p>
        </w:tc>
        <w:tc>
          <w:tcPr>
            <w:tcW w:w="1101" w:type="dxa"/>
            <w:tcBorders>
              <w:top w:val="nil"/>
              <w:left w:val="nil"/>
              <w:bottom w:val="single" w:sz="4" w:space="0" w:color="auto"/>
              <w:right w:val="single" w:sz="8" w:space="0" w:color="auto"/>
            </w:tcBorders>
            <w:shd w:val="clear" w:color="auto" w:fill="auto"/>
            <w:vAlign w:val="center"/>
            <w:hideMark/>
          </w:tcPr>
          <w:p w14:paraId="01B010E7" w14:textId="6DC870FD"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50</w:t>
            </w:r>
            <w:r w:rsidR="001563BD">
              <w:rPr>
                <w:rFonts w:cs="Arial"/>
                <w:snapToGrid/>
                <w:sz w:val="16"/>
                <w:szCs w:val="16"/>
                <w:lang w:eastAsia="fr-FR"/>
              </w:rPr>
              <w:t> </w:t>
            </w:r>
            <w:r w:rsidRPr="00AC5031">
              <w:rPr>
                <w:rFonts w:cs="Arial"/>
                <w:snapToGrid/>
                <w:sz w:val="16"/>
                <w:szCs w:val="16"/>
                <w:lang w:eastAsia="fr-FR"/>
              </w:rPr>
              <w:t>000</w:t>
            </w:r>
          </w:p>
        </w:tc>
        <w:tc>
          <w:tcPr>
            <w:tcW w:w="1101" w:type="dxa"/>
            <w:tcBorders>
              <w:top w:val="nil"/>
              <w:left w:val="single" w:sz="8" w:space="0" w:color="auto"/>
              <w:bottom w:val="single" w:sz="4" w:space="0" w:color="auto"/>
              <w:right w:val="single" w:sz="4" w:space="0" w:color="auto"/>
            </w:tcBorders>
            <w:shd w:val="clear" w:color="auto" w:fill="auto"/>
            <w:vAlign w:val="center"/>
            <w:hideMark/>
          </w:tcPr>
          <w:p w14:paraId="5A8529C9" w14:textId="77777777"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0</w:t>
            </w:r>
          </w:p>
        </w:tc>
        <w:tc>
          <w:tcPr>
            <w:tcW w:w="1075" w:type="dxa"/>
            <w:tcBorders>
              <w:top w:val="nil"/>
              <w:left w:val="nil"/>
              <w:bottom w:val="single" w:sz="4" w:space="0" w:color="auto"/>
              <w:right w:val="single" w:sz="4" w:space="0" w:color="auto"/>
            </w:tcBorders>
            <w:shd w:val="clear" w:color="auto" w:fill="auto"/>
            <w:vAlign w:val="center"/>
            <w:hideMark/>
          </w:tcPr>
          <w:p w14:paraId="41A0E2E2" w14:textId="6470B60D"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43</w:t>
            </w:r>
            <w:r w:rsidR="001563BD">
              <w:rPr>
                <w:rFonts w:cs="Arial"/>
                <w:snapToGrid/>
                <w:sz w:val="16"/>
                <w:szCs w:val="16"/>
                <w:lang w:eastAsia="fr-FR"/>
              </w:rPr>
              <w:t> </w:t>
            </w:r>
            <w:r w:rsidRPr="00AC5031">
              <w:rPr>
                <w:rFonts w:cs="Arial"/>
                <w:snapToGrid/>
                <w:sz w:val="16"/>
                <w:szCs w:val="16"/>
                <w:lang w:eastAsia="fr-FR"/>
              </w:rPr>
              <w:t>820</w:t>
            </w:r>
          </w:p>
        </w:tc>
        <w:tc>
          <w:tcPr>
            <w:tcW w:w="1234" w:type="dxa"/>
            <w:tcBorders>
              <w:top w:val="nil"/>
              <w:left w:val="nil"/>
              <w:bottom w:val="single" w:sz="4" w:space="0" w:color="auto"/>
              <w:right w:val="single" w:sz="4" w:space="0" w:color="auto"/>
            </w:tcBorders>
            <w:shd w:val="clear" w:color="auto" w:fill="auto"/>
            <w:vAlign w:val="center"/>
            <w:hideMark/>
          </w:tcPr>
          <w:p w14:paraId="542CC0EE" w14:textId="285C897A"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50</w:t>
            </w:r>
            <w:r w:rsidR="001563BD">
              <w:rPr>
                <w:rFonts w:cs="Arial"/>
                <w:snapToGrid/>
                <w:sz w:val="16"/>
                <w:szCs w:val="16"/>
                <w:lang w:eastAsia="fr-FR"/>
              </w:rPr>
              <w:t> </w:t>
            </w:r>
            <w:r w:rsidRPr="00AC5031">
              <w:rPr>
                <w:rFonts w:cs="Arial"/>
                <w:snapToGrid/>
                <w:sz w:val="16"/>
                <w:szCs w:val="16"/>
                <w:lang w:eastAsia="fr-FR"/>
              </w:rPr>
              <w:t>000</w:t>
            </w:r>
          </w:p>
        </w:tc>
        <w:tc>
          <w:tcPr>
            <w:tcW w:w="932" w:type="dxa"/>
            <w:tcBorders>
              <w:top w:val="nil"/>
              <w:left w:val="nil"/>
              <w:bottom w:val="single" w:sz="4" w:space="0" w:color="auto"/>
              <w:right w:val="single" w:sz="4" w:space="0" w:color="auto"/>
            </w:tcBorders>
            <w:shd w:val="clear" w:color="auto" w:fill="auto"/>
            <w:noWrap/>
            <w:vAlign w:val="center"/>
            <w:hideMark/>
          </w:tcPr>
          <w:p w14:paraId="53F25994" w14:textId="77777777" w:rsidR="004A1897" w:rsidRPr="00AC5031" w:rsidRDefault="004A1897" w:rsidP="004A1897">
            <w:pPr>
              <w:widowControl/>
              <w:tabs>
                <w:tab w:val="clear" w:pos="567"/>
              </w:tabs>
              <w:adjustRightInd/>
              <w:snapToGrid/>
              <w:spacing w:line="240" w:lineRule="auto"/>
              <w:jc w:val="left"/>
              <w:textAlignment w:val="auto"/>
              <w:rPr>
                <w:rFonts w:cs="Arial"/>
                <w:snapToGrid/>
                <w:sz w:val="16"/>
                <w:szCs w:val="16"/>
                <w:lang w:eastAsia="fr-FR"/>
              </w:rPr>
            </w:pPr>
            <w:r w:rsidRPr="00AC5031">
              <w:rPr>
                <w:rFonts w:cs="Arial"/>
                <w:snapToGrid/>
                <w:sz w:val="16"/>
                <w:szCs w:val="16"/>
                <w:lang w:eastAsia="fr-FR"/>
              </w:rPr>
              <w:t> </w:t>
            </w:r>
          </w:p>
        </w:tc>
        <w:tc>
          <w:tcPr>
            <w:tcW w:w="980" w:type="dxa"/>
            <w:tcBorders>
              <w:top w:val="nil"/>
              <w:left w:val="nil"/>
              <w:bottom w:val="single" w:sz="4" w:space="0" w:color="auto"/>
              <w:right w:val="single" w:sz="4" w:space="0" w:color="auto"/>
            </w:tcBorders>
            <w:shd w:val="clear" w:color="auto" w:fill="auto"/>
            <w:noWrap/>
            <w:vAlign w:val="center"/>
            <w:hideMark/>
          </w:tcPr>
          <w:p w14:paraId="13636AEB" w14:textId="19BBE7C2"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100</w:t>
            </w:r>
            <w:r w:rsidR="001563BD">
              <w:rPr>
                <w:rFonts w:cs="Arial"/>
                <w:snapToGrid/>
                <w:sz w:val="16"/>
                <w:szCs w:val="16"/>
                <w:lang w:eastAsia="fr-FR"/>
              </w:rPr>
              <w:t> </w:t>
            </w:r>
            <w:r w:rsidRPr="00AC5031">
              <w:rPr>
                <w:rFonts w:cs="Arial"/>
                <w:snapToGrid/>
                <w:sz w:val="16"/>
                <w:szCs w:val="16"/>
                <w:lang w:eastAsia="fr-FR"/>
              </w:rPr>
              <w:t>000</w:t>
            </w:r>
          </w:p>
        </w:tc>
        <w:tc>
          <w:tcPr>
            <w:tcW w:w="960" w:type="dxa"/>
            <w:tcBorders>
              <w:top w:val="nil"/>
              <w:left w:val="nil"/>
              <w:bottom w:val="single" w:sz="4" w:space="0" w:color="auto"/>
              <w:right w:val="single" w:sz="8" w:space="0" w:color="auto"/>
            </w:tcBorders>
            <w:shd w:val="clear" w:color="auto" w:fill="auto"/>
            <w:noWrap/>
            <w:vAlign w:val="center"/>
            <w:hideMark/>
          </w:tcPr>
          <w:p w14:paraId="68097F47" w14:textId="32040BC4"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100</w:t>
            </w:r>
            <w:r w:rsidR="001563BD">
              <w:rPr>
                <w:rFonts w:cs="Arial"/>
                <w:snapToGrid/>
                <w:sz w:val="16"/>
                <w:szCs w:val="16"/>
                <w:lang w:eastAsia="fr-FR"/>
              </w:rPr>
              <w:t> </w:t>
            </w:r>
            <w:r w:rsidRPr="00AC5031">
              <w:rPr>
                <w:rFonts w:cs="Arial"/>
                <w:snapToGrid/>
                <w:sz w:val="16"/>
                <w:szCs w:val="16"/>
                <w:lang w:eastAsia="fr-FR"/>
              </w:rPr>
              <w:t>000</w:t>
            </w:r>
          </w:p>
        </w:tc>
      </w:tr>
      <w:tr w:rsidR="004A1897" w:rsidRPr="00D719EE" w14:paraId="66027259" w14:textId="77777777" w:rsidTr="00BB47CE">
        <w:trPr>
          <w:gridAfter w:val="1"/>
          <w:wAfter w:w="12" w:type="dxa"/>
          <w:trHeight w:val="225"/>
        </w:trPr>
        <w:tc>
          <w:tcPr>
            <w:tcW w:w="3114" w:type="dxa"/>
            <w:tcBorders>
              <w:top w:val="nil"/>
              <w:left w:val="single" w:sz="8" w:space="0" w:color="auto"/>
              <w:bottom w:val="single" w:sz="4" w:space="0" w:color="auto"/>
              <w:right w:val="single" w:sz="8" w:space="0" w:color="auto"/>
            </w:tcBorders>
            <w:shd w:val="clear" w:color="auto" w:fill="auto"/>
            <w:noWrap/>
            <w:vAlign w:val="center"/>
            <w:hideMark/>
          </w:tcPr>
          <w:p w14:paraId="6527F95B" w14:textId="7E5A3EB9" w:rsidR="004A1897" w:rsidRPr="004A1897" w:rsidRDefault="004A1897" w:rsidP="004A1897">
            <w:pPr>
              <w:widowControl/>
              <w:tabs>
                <w:tab w:val="clear" w:pos="567"/>
              </w:tabs>
              <w:adjustRightInd/>
              <w:snapToGrid/>
              <w:spacing w:line="240" w:lineRule="auto"/>
              <w:jc w:val="left"/>
              <w:textAlignment w:val="auto"/>
              <w:rPr>
                <w:rFonts w:cs="Arial"/>
                <w:snapToGrid/>
                <w:sz w:val="16"/>
                <w:szCs w:val="16"/>
                <w:lang w:val="es-ES" w:eastAsia="fr-FR"/>
              </w:rPr>
            </w:pPr>
            <w:r w:rsidRPr="00932CBB">
              <w:rPr>
                <w:rFonts w:cs="Arial"/>
                <w:sz w:val="16"/>
                <w:szCs w:val="16"/>
                <w:lang w:val="es-ES"/>
              </w:rPr>
              <w:t xml:space="preserve">Fuentes y sumideros de carbono oceánico </w:t>
            </w:r>
          </w:p>
        </w:tc>
        <w:tc>
          <w:tcPr>
            <w:tcW w:w="1101" w:type="dxa"/>
            <w:tcBorders>
              <w:top w:val="nil"/>
              <w:left w:val="nil"/>
              <w:bottom w:val="single" w:sz="4" w:space="0" w:color="auto"/>
              <w:right w:val="single" w:sz="8" w:space="0" w:color="auto"/>
            </w:tcBorders>
            <w:shd w:val="clear" w:color="auto" w:fill="auto"/>
            <w:noWrap/>
            <w:vAlign w:val="center"/>
            <w:hideMark/>
          </w:tcPr>
          <w:p w14:paraId="4995F5B8" w14:textId="5878CF9E"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75</w:t>
            </w:r>
            <w:r w:rsidR="001563BD">
              <w:rPr>
                <w:rFonts w:cs="Arial"/>
                <w:snapToGrid/>
                <w:sz w:val="16"/>
                <w:szCs w:val="16"/>
                <w:lang w:eastAsia="fr-FR"/>
              </w:rPr>
              <w:t> </w:t>
            </w:r>
            <w:r w:rsidRPr="00AC5031">
              <w:rPr>
                <w:rFonts w:cs="Arial"/>
                <w:snapToGrid/>
                <w:sz w:val="16"/>
                <w:szCs w:val="16"/>
                <w:lang w:eastAsia="fr-FR"/>
              </w:rPr>
              <w:t>000</w:t>
            </w:r>
          </w:p>
        </w:tc>
        <w:tc>
          <w:tcPr>
            <w:tcW w:w="1101" w:type="dxa"/>
            <w:tcBorders>
              <w:top w:val="nil"/>
              <w:left w:val="single" w:sz="8" w:space="0" w:color="auto"/>
              <w:bottom w:val="single" w:sz="4" w:space="0" w:color="auto"/>
              <w:right w:val="single" w:sz="4" w:space="0" w:color="auto"/>
            </w:tcBorders>
            <w:shd w:val="clear" w:color="auto" w:fill="auto"/>
            <w:noWrap/>
            <w:vAlign w:val="center"/>
            <w:hideMark/>
          </w:tcPr>
          <w:p w14:paraId="19006FA2" w14:textId="3C8E7A7C"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56</w:t>
            </w:r>
            <w:r w:rsidR="001563BD">
              <w:rPr>
                <w:rFonts w:cs="Arial"/>
                <w:snapToGrid/>
                <w:sz w:val="16"/>
                <w:szCs w:val="16"/>
                <w:lang w:eastAsia="fr-FR"/>
              </w:rPr>
              <w:t> </w:t>
            </w:r>
            <w:r w:rsidRPr="00AC5031">
              <w:rPr>
                <w:rFonts w:cs="Arial"/>
                <w:snapToGrid/>
                <w:sz w:val="16"/>
                <w:szCs w:val="16"/>
                <w:lang w:eastAsia="fr-FR"/>
              </w:rPr>
              <w:t>444</w:t>
            </w:r>
          </w:p>
        </w:tc>
        <w:tc>
          <w:tcPr>
            <w:tcW w:w="1075" w:type="dxa"/>
            <w:tcBorders>
              <w:top w:val="nil"/>
              <w:left w:val="nil"/>
              <w:bottom w:val="single" w:sz="4" w:space="0" w:color="auto"/>
              <w:right w:val="single" w:sz="4" w:space="0" w:color="auto"/>
            </w:tcBorders>
            <w:shd w:val="clear" w:color="auto" w:fill="auto"/>
            <w:noWrap/>
            <w:vAlign w:val="center"/>
            <w:hideMark/>
          </w:tcPr>
          <w:p w14:paraId="40C760E2" w14:textId="3B27D226"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65</w:t>
            </w:r>
            <w:r w:rsidR="001563BD">
              <w:rPr>
                <w:rFonts w:cs="Arial"/>
                <w:snapToGrid/>
                <w:sz w:val="16"/>
                <w:szCs w:val="16"/>
                <w:lang w:eastAsia="fr-FR"/>
              </w:rPr>
              <w:t> </w:t>
            </w:r>
            <w:r w:rsidRPr="00AC5031">
              <w:rPr>
                <w:rFonts w:cs="Arial"/>
                <w:snapToGrid/>
                <w:sz w:val="16"/>
                <w:szCs w:val="16"/>
                <w:lang w:eastAsia="fr-FR"/>
              </w:rPr>
              <w:t>731</w:t>
            </w:r>
          </w:p>
        </w:tc>
        <w:tc>
          <w:tcPr>
            <w:tcW w:w="1234" w:type="dxa"/>
            <w:tcBorders>
              <w:top w:val="nil"/>
              <w:left w:val="nil"/>
              <w:bottom w:val="single" w:sz="4" w:space="0" w:color="auto"/>
              <w:right w:val="single" w:sz="4" w:space="0" w:color="auto"/>
            </w:tcBorders>
            <w:shd w:val="clear" w:color="auto" w:fill="auto"/>
            <w:noWrap/>
            <w:vAlign w:val="center"/>
            <w:hideMark/>
          </w:tcPr>
          <w:p w14:paraId="3BDC9F6F" w14:textId="4E060E73"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75</w:t>
            </w:r>
            <w:r w:rsidR="001563BD">
              <w:rPr>
                <w:rFonts w:cs="Arial"/>
                <w:snapToGrid/>
                <w:sz w:val="16"/>
                <w:szCs w:val="16"/>
                <w:lang w:eastAsia="fr-FR"/>
              </w:rPr>
              <w:t> </w:t>
            </w:r>
            <w:r w:rsidRPr="00AC5031">
              <w:rPr>
                <w:rFonts w:cs="Arial"/>
                <w:snapToGrid/>
                <w:sz w:val="16"/>
                <w:szCs w:val="16"/>
                <w:lang w:eastAsia="fr-FR"/>
              </w:rPr>
              <w:t>000</w:t>
            </w:r>
          </w:p>
        </w:tc>
        <w:tc>
          <w:tcPr>
            <w:tcW w:w="932" w:type="dxa"/>
            <w:tcBorders>
              <w:top w:val="nil"/>
              <w:left w:val="nil"/>
              <w:bottom w:val="single" w:sz="4" w:space="0" w:color="auto"/>
              <w:right w:val="single" w:sz="4" w:space="0" w:color="auto"/>
            </w:tcBorders>
            <w:shd w:val="clear" w:color="auto" w:fill="auto"/>
            <w:noWrap/>
            <w:vAlign w:val="center"/>
            <w:hideMark/>
          </w:tcPr>
          <w:p w14:paraId="19DD3D4B" w14:textId="68354E72"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50</w:t>
            </w:r>
            <w:r w:rsidR="001563BD">
              <w:rPr>
                <w:rFonts w:cs="Arial"/>
                <w:snapToGrid/>
                <w:sz w:val="16"/>
                <w:szCs w:val="16"/>
                <w:lang w:eastAsia="fr-FR"/>
              </w:rPr>
              <w:t> </w:t>
            </w:r>
            <w:r w:rsidRPr="00AC5031">
              <w:rPr>
                <w:rFonts w:cs="Arial"/>
                <w:snapToGrid/>
                <w:sz w:val="16"/>
                <w:szCs w:val="16"/>
                <w:lang w:eastAsia="fr-FR"/>
              </w:rPr>
              <w:t>000</w:t>
            </w:r>
          </w:p>
        </w:tc>
        <w:tc>
          <w:tcPr>
            <w:tcW w:w="980" w:type="dxa"/>
            <w:tcBorders>
              <w:top w:val="nil"/>
              <w:left w:val="nil"/>
              <w:bottom w:val="single" w:sz="4" w:space="0" w:color="auto"/>
              <w:right w:val="single" w:sz="4" w:space="0" w:color="auto"/>
            </w:tcBorders>
            <w:shd w:val="clear" w:color="auto" w:fill="auto"/>
            <w:noWrap/>
            <w:vAlign w:val="center"/>
            <w:hideMark/>
          </w:tcPr>
          <w:p w14:paraId="57852329" w14:textId="4D2F770C"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400</w:t>
            </w:r>
            <w:r w:rsidR="001563BD">
              <w:rPr>
                <w:rFonts w:cs="Arial"/>
                <w:snapToGrid/>
                <w:sz w:val="16"/>
                <w:szCs w:val="16"/>
                <w:lang w:eastAsia="fr-FR"/>
              </w:rPr>
              <w:t> </w:t>
            </w:r>
            <w:r w:rsidRPr="00AC5031">
              <w:rPr>
                <w:rFonts w:cs="Arial"/>
                <w:snapToGrid/>
                <w:sz w:val="16"/>
                <w:szCs w:val="16"/>
                <w:lang w:eastAsia="fr-FR"/>
              </w:rPr>
              <w:t>000</w:t>
            </w:r>
          </w:p>
        </w:tc>
        <w:tc>
          <w:tcPr>
            <w:tcW w:w="960" w:type="dxa"/>
            <w:tcBorders>
              <w:top w:val="nil"/>
              <w:left w:val="nil"/>
              <w:bottom w:val="single" w:sz="4" w:space="0" w:color="auto"/>
              <w:right w:val="single" w:sz="8" w:space="0" w:color="auto"/>
            </w:tcBorders>
            <w:shd w:val="clear" w:color="auto" w:fill="auto"/>
            <w:noWrap/>
            <w:vAlign w:val="center"/>
            <w:hideMark/>
          </w:tcPr>
          <w:p w14:paraId="29A2CF96" w14:textId="40B7925D"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450</w:t>
            </w:r>
            <w:r w:rsidR="001563BD">
              <w:rPr>
                <w:rFonts w:cs="Arial"/>
                <w:snapToGrid/>
                <w:sz w:val="16"/>
                <w:szCs w:val="16"/>
                <w:lang w:eastAsia="fr-FR"/>
              </w:rPr>
              <w:t> </w:t>
            </w:r>
            <w:r w:rsidRPr="00AC5031">
              <w:rPr>
                <w:rFonts w:cs="Arial"/>
                <w:snapToGrid/>
                <w:sz w:val="16"/>
                <w:szCs w:val="16"/>
                <w:lang w:eastAsia="fr-FR"/>
              </w:rPr>
              <w:t>000</w:t>
            </w:r>
          </w:p>
        </w:tc>
      </w:tr>
      <w:tr w:rsidR="004A1897" w:rsidRPr="00D719EE" w14:paraId="02B43C12" w14:textId="77777777" w:rsidTr="00BB47CE">
        <w:trPr>
          <w:gridAfter w:val="1"/>
          <w:wAfter w:w="12" w:type="dxa"/>
          <w:trHeight w:val="255"/>
        </w:trPr>
        <w:tc>
          <w:tcPr>
            <w:tcW w:w="3114" w:type="dxa"/>
            <w:tcBorders>
              <w:top w:val="nil"/>
              <w:left w:val="single" w:sz="8" w:space="0" w:color="auto"/>
              <w:bottom w:val="single" w:sz="4" w:space="0" w:color="auto"/>
              <w:right w:val="single" w:sz="8" w:space="0" w:color="auto"/>
            </w:tcBorders>
            <w:shd w:val="clear" w:color="auto" w:fill="auto"/>
            <w:vAlign w:val="center"/>
            <w:hideMark/>
          </w:tcPr>
          <w:p w14:paraId="06E9BDC4" w14:textId="179D37E5" w:rsidR="004A1897" w:rsidRPr="004A1897" w:rsidRDefault="004A1897" w:rsidP="004A1897">
            <w:pPr>
              <w:widowControl/>
              <w:tabs>
                <w:tab w:val="clear" w:pos="567"/>
              </w:tabs>
              <w:adjustRightInd/>
              <w:snapToGrid/>
              <w:spacing w:line="240" w:lineRule="auto"/>
              <w:jc w:val="left"/>
              <w:textAlignment w:val="auto"/>
              <w:rPr>
                <w:rFonts w:cs="Arial"/>
                <w:snapToGrid/>
                <w:sz w:val="16"/>
                <w:szCs w:val="16"/>
                <w:lang w:val="es-ES" w:eastAsia="fr-FR"/>
              </w:rPr>
            </w:pPr>
            <w:r w:rsidRPr="00932CBB">
              <w:rPr>
                <w:rFonts w:cs="Arial"/>
                <w:sz w:val="16"/>
                <w:szCs w:val="16"/>
                <w:lang w:val="es-ES"/>
              </w:rPr>
              <w:t>Efectos del cambio climático en los ecosistemas oceánicos y costeros</w:t>
            </w:r>
          </w:p>
        </w:tc>
        <w:tc>
          <w:tcPr>
            <w:tcW w:w="1101" w:type="dxa"/>
            <w:tcBorders>
              <w:top w:val="nil"/>
              <w:left w:val="nil"/>
              <w:bottom w:val="single" w:sz="4" w:space="0" w:color="auto"/>
              <w:right w:val="single" w:sz="8" w:space="0" w:color="auto"/>
            </w:tcBorders>
            <w:shd w:val="clear" w:color="auto" w:fill="auto"/>
            <w:vAlign w:val="center"/>
            <w:hideMark/>
          </w:tcPr>
          <w:p w14:paraId="5021BE3A" w14:textId="1B41CE75"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60</w:t>
            </w:r>
            <w:r w:rsidR="001563BD">
              <w:rPr>
                <w:rFonts w:cs="Arial"/>
                <w:snapToGrid/>
                <w:sz w:val="16"/>
                <w:szCs w:val="16"/>
                <w:lang w:eastAsia="fr-FR"/>
              </w:rPr>
              <w:t> </w:t>
            </w:r>
            <w:r w:rsidRPr="00AC5031">
              <w:rPr>
                <w:rFonts w:cs="Arial"/>
                <w:snapToGrid/>
                <w:sz w:val="16"/>
                <w:szCs w:val="16"/>
                <w:lang w:eastAsia="fr-FR"/>
              </w:rPr>
              <w:t>000</w:t>
            </w:r>
          </w:p>
        </w:tc>
        <w:tc>
          <w:tcPr>
            <w:tcW w:w="1101" w:type="dxa"/>
            <w:tcBorders>
              <w:top w:val="nil"/>
              <w:left w:val="single" w:sz="8" w:space="0" w:color="auto"/>
              <w:bottom w:val="single" w:sz="4" w:space="0" w:color="auto"/>
              <w:right w:val="single" w:sz="4" w:space="0" w:color="auto"/>
            </w:tcBorders>
            <w:shd w:val="clear" w:color="auto" w:fill="auto"/>
            <w:vAlign w:val="center"/>
            <w:hideMark/>
          </w:tcPr>
          <w:p w14:paraId="398B8F7D" w14:textId="66930D45"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65</w:t>
            </w:r>
            <w:r w:rsidR="001563BD">
              <w:rPr>
                <w:rFonts w:cs="Arial"/>
                <w:snapToGrid/>
                <w:sz w:val="16"/>
                <w:szCs w:val="16"/>
                <w:lang w:eastAsia="fr-FR"/>
              </w:rPr>
              <w:t> </w:t>
            </w:r>
            <w:r w:rsidRPr="00AC5031">
              <w:rPr>
                <w:rFonts w:cs="Arial"/>
                <w:snapToGrid/>
                <w:sz w:val="16"/>
                <w:szCs w:val="16"/>
                <w:lang w:eastAsia="fr-FR"/>
              </w:rPr>
              <w:t>155</w:t>
            </w:r>
          </w:p>
        </w:tc>
        <w:tc>
          <w:tcPr>
            <w:tcW w:w="1075" w:type="dxa"/>
            <w:tcBorders>
              <w:top w:val="nil"/>
              <w:left w:val="nil"/>
              <w:bottom w:val="single" w:sz="4" w:space="0" w:color="auto"/>
              <w:right w:val="single" w:sz="4" w:space="0" w:color="auto"/>
            </w:tcBorders>
            <w:shd w:val="clear" w:color="auto" w:fill="auto"/>
            <w:vAlign w:val="center"/>
            <w:hideMark/>
          </w:tcPr>
          <w:p w14:paraId="3A0C6EC6" w14:textId="77821923"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72</w:t>
            </w:r>
            <w:r w:rsidR="001563BD">
              <w:rPr>
                <w:rFonts w:cs="Arial"/>
                <w:snapToGrid/>
                <w:sz w:val="16"/>
                <w:szCs w:val="16"/>
                <w:lang w:eastAsia="fr-FR"/>
              </w:rPr>
              <w:t> </w:t>
            </w:r>
            <w:r w:rsidRPr="00AC5031">
              <w:rPr>
                <w:rFonts w:cs="Arial"/>
                <w:snapToGrid/>
                <w:sz w:val="16"/>
                <w:szCs w:val="16"/>
                <w:lang w:eastAsia="fr-FR"/>
              </w:rPr>
              <w:t>585</w:t>
            </w:r>
          </w:p>
        </w:tc>
        <w:tc>
          <w:tcPr>
            <w:tcW w:w="1234" w:type="dxa"/>
            <w:tcBorders>
              <w:top w:val="nil"/>
              <w:left w:val="nil"/>
              <w:bottom w:val="single" w:sz="4" w:space="0" w:color="auto"/>
              <w:right w:val="single" w:sz="4" w:space="0" w:color="auto"/>
            </w:tcBorders>
            <w:shd w:val="clear" w:color="auto" w:fill="auto"/>
            <w:vAlign w:val="center"/>
            <w:hideMark/>
          </w:tcPr>
          <w:p w14:paraId="0A027CE5" w14:textId="259C074C"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80</w:t>
            </w:r>
            <w:r w:rsidR="001563BD">
              <w:rPr>
                <w:rFonts w:cs="Arial"/>
                <w:snapToGrid/>
                <w:sz w:val="16"/>
                <w:szCs w:val="16"/>
                <w:lang w:eastAsia="fr-FR"/>
              </w:rPr>
              <w:t> </w:t>
            </w:r>
            <w:r w:rsidRPr="00AC5031">
              <w:rPr>
                <w:rFonts w:cs="Arial"/>
                <w:snapToGrid/>
                <w:sz w:val="16"/>
                <w:szCs w:val="16"/>
                <w:lang w:eastAsia="fr-FR"/>
              </w:rPr>
              <w:t>000</w:t>
            </w:r>
          </w:p>
        </w:tc>
        <w:tc>
          <w:tcPr>
            <w:tcW w:w="932" w:type="dxa"/>
            <w:tcBorders>
              <w:top w:val="nil"/>
              <w:left w:val="nil"/>
              <w:bottom w:val="single" w:sz="4" w:space="0" w:color="auto"/>
              <w:right w:val="single" w:sz="4" w:space="0" w:color="auto"/>
            </w:tcBorders>
            <w:shd w:val="clear" w:color="auto" w:fill="auto"/>
            <w:noWrap/>
            <w:vAlign w:val="center"/>
            <w:hideMark/>
          </w:tcPr>
          <w:p w14:paraId="1C7E244D" w14:textId="77777777" w:rsidR="004A1897" w:rsidRPr="00AC5031" w:rsidRDefault="004A1897" w:rsidP="004A1897">
            <w:pPr>
              <w:widowControl/>
              <w:tabs>
                <w:tab w:val="clear" w:pos="567"/>
              </w:tabs>
              <w:adjustRightInd/>
              <w:snapToGrid/>
              <w:spacing w:line="240" w:lineRule="auto"/>
              <w:jc w:val="left"/>
              <w:textAlignment w:val="auto"/>
              <w:rPr>
                <w:rFonts w:cs="Arial"/>
                <w:snapToGrid/>
                <w:sz w:val="16"/>
                <w:szCs w:val="16"/>
                <w:lang w:eastAsia="fr-FR"/>
              </w:rPr>
            </w:pPr>
            <w:r w:rsidRPr="00AC5031">
              <w:rPr>
                <w:rFonts w:cs="Arial"/>
                <w:snapToGrid/>
                <w:sz w:val="16"/>
                <w:szCs w:val="16"/>
                <w:lang w:eastAsia="fr-FR"/>
              </w:rPr>
              <w:t> </w:t>
            </w:r>
          </w:p>
        </w:tc>
        <w:tc>
          <w:tcPr>
            <w:tcW w:w="980" w:type="dxa"/>
            <w:tcBorders>
              <w:top w:val="nil"/>
              <w:left w:val="nil"/>
              <w:bottom w:val="single" w:sz="4" w:space="0" w:color="auto"/>
              <w:right w:val="single" w:sz="4" w:space="0" w:color="auto"/>
            </w:tcBorders>
            <w:shd w:val="clear" w:color="auto" w:fill="auto"/>
            <w:noWrap/>
            <w:vAlign w:val="center"/>
            <w:hideMark/>
          </w:tcPr>
          <w:p w14:paraId="2E435FE9" w14:textId="10F36F2D"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494</w:t>
            </w:r>
            <w:r w:rsidR="001563BD">
              <w:rPr>
                <w:rFonts w:cs="Arial"/>
                <w:snapToGrid/>
                <w:sz w:val="16"/>
                <w:szCs w:val="16"/>
                <w:lang w:eastAsia="fr-FR"/>
              </w:rPr>
              <w:t> </w:t>
            </w:r>
            <w:r w:rsidRPr="00AC5031">
              <w:rPr>
                <w:rFonts w:cs="Arial"/>
                <w:snapToGrid/>
                <w:sz w:val="16"/>
                <w:szCs w:val="16"/>
                <w:lang w:eastAsia="fr-FR"/>
              </w:rPr>
              <w:t>000</w:t>
            </w:r>
          </w:p>
        </w:tc>
        <w:tc>
          <w:tcPr>
            <w:tcW w:w="960" w:type="dxa"/>
            <w:tcBorders>
              <w:top w:val="nil"/>
              <w:left w:val="nil"/>
              <w:bottom w:val="single" w:sz="4" w:space="0" w:color="auto"/>
              <w:right w:val="single" w:sz="8" w:space="0" w:color="auto"/>
            </w:tcBorders>
            <w:shd w:val="clear" w:color="auto" w:fill="auto"/>
            <w:noWrap/>
            <w:vAlign w:val="center"/>
            <w:hideMark/>
          </w:tcPr>
          <w:p w14:paraId="69C3417D" w14:textId="33286F1B"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494</w:t>
            </w:r>
            <w:r w:rsidR="001563BD">
              <w:rPr>
                <w:rFonts w:cs="Arial"/>
                <w:snapToGrid/>
                <w:sz w:val="16"/>
                <w:szCs w:val="16"/>
                <w:lang w:eastAsia="fr-FR"/>
              </w:rPr>
              <w:t> </w:t>
            </w:r>
            <w:r w:rsidRPr="00AC5031">
              <w:rPr>
                <w:rFonts w:cs="Arial"/>
                <w:snapToGrid/>
                <w:sz w:val="16"/>
                <w:szCs w:val="16"/>
                <w:lang w:eastAsia="fr-FR"/>
              </w:rPr>
              <w:t>000</w:t>
            </w:r>
          </w:p>
        </w:tc>
      </w:tr>
      <w:tr w:rsidR="004A1897" w:rsidRPr="00D719EE" w14:paraId="0A0CEFA0" w14:textId="77777777" w:rsidTr="00BB47CE">
        <w:trPr>
          <w:gridAfter w:val="1"/>
          <w:wAfter w:w="12" w:type="dxa"/>
          <w:trHeight w:val="225"/>
        </w:trPr>
        <w:tc>
          <w:tcPr>
            <w:tcW w:w="3114" w:type="dxa"/>
            <w:tcBorders>
              <w:top w:val="nil"/>
              <w:left w:val="single" w:sz="8" w:space="0" w:color="auto"/>
              <w:bottom w:val="single" w:sz="4" w:space="0" w:color="auto"/>
              <w:right w:val="single" w:sz="8" w:space="0" w:color="auto"/>
            </w:tcBorders>
            <w:shd w:val="clear" w:color="000000" w:fill="DAEEF3"/>
            <w:vAlign w:val="center"/>
            <w:hideMark/>
          </w:tcPr>
          <w:p w14:paraId="577121FB" w14:textId="1ECF0767" w:rsidR="004A1897" w:rsidRPr="004A1897" w:rsidRDefault="004A1897" w:rsidP="004A1897">
            <w:pPr>
              <w:widowControl/>
              <w:tabs>
                <w:tab w:val="clear" w:pos="567"/>
              </w:tabs>
              <w:adjustRightInd/>
              <w:snapToGrid/>
              <w:spacing w:line="240" w:lineRule="auto"/>
              <w:jc w:val="left"/>
              <w:textAlignment w:val="auto"/>
              <w:rPr>
                <w:rFonts w:cs="Arial"/>
                <w:b/>
                <w:bCs/>
                <w:snapToGrid/>
                <w:color w:val="000000"/>
                <w:sz w:val="16"/>
                <w:szCs w:val="16"/>
                <w:lang w:val="es-ES" w:eastAsia="fr-FR"/>
              </w:rPr>
            </w:pPr>
            <w:r w:rsidRPr="00932CBB">
              <w:rPr>
                <w:rFonts w:cs="Arial"/>
                <w:b/>
                <w:bCs/>
                <w:sz w:val="16"/>
                <w:szCs w:val="16"/>
                <w:lang w:val="es-ES"/>
              </w:rPr>
              <w:t>FUNCIÓN B – Sistemas de observación y gestión de datos</w:t>
            </w:r>
          </w:p>
        </w:tc>
        <w:tc>
          <w:tcPr>
            <w:tcW w:w="1101" w:type="dxa"/>
            <w:tcBorders>
              <w:top w:val="nil"/>
              <w:left w:val="nil"/>
              <w:bottom w:val="single" w:sz="4" w:space="0" w:color="auto"/>
              <w:right w:val="single" w:sz="8" w:space="0" w:color="auto"/>
            </w:tcBorders>
            <w:shd w:val="clear" w:color="000000" w:fill="DAEEF3"/>
            <w:vAlign w:val="center"/>
            <w:hideMark/>
          </w:tcPr>
          <w:p w14:paraId="2A3170CE" w14:textId="477BA691" w:rsidR="004A1897" w:rsidRPr="00AC5031" w:rsidRDefault="004A1897" w:rsidP="004A1897">
            <w:pPr>
              <w:widowControl/>
              <w:tabs>
                <w:tab w:val="clear" w:pos="567"/>
              </w:tabs>
              <w:adjustRightInd/>
              <w:snapToGrid/>
              <w:spacing w:line="240" w:lineRule="auto"/>
              <w:jc w:val="right"/>
              <w:textAlignment w:val="auto"/>
              <w:rPr>
                <w:rFonts w:cs="Arial"/>
                <w:b/>
                <w:bCs/>
                <w:snapToGrid/>
                <w:sz w:val="16"/>
                <w:szCs w:val="16"/>
                <w:lang w:eastAsia="fr-FR"/>
              </w:rPr>
            </w:pPr>
            <w:r w:rsidRPr="00AC5031">
              <w:rPr>
                <w:rFonts w:cs="Arial"/>
                <w:b/>
                <w:bCs/>
                <w:snapToGrid/>
                <w:sz w:val="16"/>
                <w:szCs w:val="16"/>
                <w:lang w:eastAsia="fr-FR"/>
              </w:rPr>
              <w:t>567</w:t>
            </w:r>
            <w:r w:rsidR="001563BD">
              <w:rPr>
                <w:rFonts w:cs="Arial"/>
                <w:b/>
                <w:bCs/>
                <w:snapToGrid/>
                <w:sz w:val="16"/>
                <w:szCs w:val="16"/>
                <w:lang w:eastAsia="fr-FR"/>
              </w:rPr>
              <w:t> </w:t>
            </w:r>
            <w:r w:rsidRPr="00AC5031">
              <w:rPr>
                <w:rFonts w:cs="Arial"/>
                <w:b/>
                <w:bCs/>
                <w:snapToGrid/>
                <w:sz w:val="16"/>
                <w:szCs w:val="16"/>
                <w:lang w:eastAsia="fr-FR"/>
              </w:rPr>
              <w:t>000</w:t>
            </w:r>
          </w:p>
        </w:tc>
        <w:tc>
          <w:tcPr>
            <w:tcW w:w="1101" w:type="dxa"/>
            <w:tcBorders>
              <w:top w:val="nil"/>
              <w:left w:val="single" w:sz="8" w:space="0" w:color="auto"/>
              <w:bottom w:val="single" w:sz="4" w:space="0" w:color="auto"/>
              <w:right w:val="single" w:sz="4" w:space="0" w:color="auto"/>
            </w:tcBorders>
            <w:shd w:val="clear" w:color="000000" w:fill="DAEEF3"/>
            <w:vAlign w:val="center"/>
            <w:hideMark/>
          </w:tcPr>
          <w:p w14:paraId="45C1586A" w14:textId="54E72681" w:rsidR="004A1897" w:rsidRPr="00AC5031" w:rsidRDefault="004A1897" w:rsidP="004A1897">
            <w:pPr>
              <w:widowControl/>
              <w:tabs>
                <w:tab w:val="clear" w:pos="567"/>
              </w:tabs>
              <w:adjustRightInd/>
              <w:snapToGrid/>
              <w:spacing w:line="240" w:lineRule="auto"/>
              <w:jc w:val="right"/>
              <w:textAlignment w:val="auto"/>
              <w:rPr>
                <w:rFonts w:cs="Arial"/>
                <w:b/>
                <w:bCs/>
                <w:snapToGrid/>
                <w:sz w:val="16"/>
                <w:szCs w:val="16"/>
                <w:lang w:eastAsia="fr-FR"/>
              </w:rPr>
            </w:pPr>
            <w:r w:rsidRPr="00AC5031">
              <w:rPr>
                <w:rFonts w:cs="Arial"/>
                <w:b/>
                <w:bCs/>
                <w:snapToGrid/>
                <w:sz w:val="16"/>
                <w:szCs w:val="16"/>
                <w:lang w:eastAsia="fr-FR"/>
              </w:rPr>
              <w:t>426</w:t>
            </w:r>
            <w:r w:rsidR="001563BD">
              <w:rPr>
                <w:rFonts w:cs="Arial"/>
                <w:b/>
                <w:bCs/>
                <w:snapToGrid/>
                <w:sz w:val="16"/>
                <w:szCs w:val="16"/>
                <w:lang w:eastAsia="fr-FR"/>
              </w:rPr>
              <w:t> </w:t>
            </w:r>
            <w:r w:rsidRPr="00AC5031">
              <w:rPr>
                <w:rFonts w:cs="Arial"/>
                <w:b/>
                <w:bCs/>
                <w:snapToGrid/>
                <w:sz w:val="16"/>
                <w:szCs w:val="16"/>
                <w:lang w:eastAsia="fr-FR"/>
              </w:rPr>
              <w:t>717</w:t>
            </w:r>
          </w:p>
        </w:tc>
        <w:tc>
          <w:tcPr>
            <w:tcW w:w="1075" w:type="dxa"/>
            <w:tcBorders>
              <w:top w:val="nil"/>
              <w:left w:val="nil"/>
              <w:bottom w:val="single" w:sz="4" w:space="0" w:color="auto"/>
              <w:right w:val="single" w:sz="4" w:space="0" w:color="auto"/>
            </w:tcBorders>
            <w:shd w:val="clear" w:color="000000" w:fill="DAEEF3"/>
            <w:vAlign w:val="center"/>
            <w:hideMark/>
          </w:tcPr>
          <w:p w14:paraId="2569C296" w14:textId="58AEB66B" w:rsidR="004A1897" w:rsidRPr="00AC5031" w:rsidRDefault="004A1897" w:rsidP="004A1897">
            <w:pPr>
              <w:widowControl/>
              <w:tabs>
                <w:tab w:val="clear" w:pos="567"/>
              </w:tabs>
              <w:adjustRightInd/>
              <w:snapToGrid/>
              <w:spacing w:line="240" w:lineRule="auto"/>
              <w:jc w:val="right"/>
              <w:textAlignment w:val="auto"/>
              <w:rPr>
                <w:rFonts w:cs="Arial"/>
                <w:b/>
                <w:bCs/>
                <w:snapToGrid/>
                <w:sz w:val="16"/>
                <w:szCs w:val="16"/>
                <w:lang w:eastAsia="fr-FR"/>
              </w:rPr>
            </w:pPr>
            <w:r w:rsidRPr="00AC5031">
              <w:rPr>
                <w:rFonts w:cs="Arial"/>
                <w:b/>
                <w:bCs/>
                <w:snapToGrid/>
                <w:sz w:val="16"/>
                <w:szCs w:val="16"/>
                <w:lang w:eastAsia="fr-FR"/>
              </w:rPr>
              <w:t>496</w:t>
            </w:r>
            <w:r w:rsidR="001563BD">
              <w:rPr>
                <w:rFonts w:cs="Arial"/>
                <w:b/>
                <w:bCs/>
                <w:snapToGrid/>
                <w:sz w:val="16"/>
                <w:szCs w:val="16"/>
                <w:lang w:eastAsia="fr-FR"/>
              </w:rPr>
              <w:t> </w:t>
            </w:r>
            <w:r w:rsidRPr="00AC5031">
              <w:rPr>
                <w:rFonts w:cs="Arial"/>
                <w:b/>
                <w:bCs/>
                <w:snapToGrid/>
                <w:sz w:val="16"/>
                <w:szCs w:val="16"/>
                <w:lang w:eastAsia="fr-FR"/>
              </w:rPr>
              <w:t>924</w:t>
            </w:r>
          </w:p>
        </w:tc>
        <w:tc>
          <w:tcPr>
            <w:tcW w:w="1234" w:type="dxa"/>
            <w:tcBorders>
              <w:top w:val="nil"/>
              <w:left w:val="nil"/>
              <w:bottom w:val="single" w:sz="4" w:space="0" w:color="auto"/>
              <w:right w:val="single" w:sz="4" w:space="0" w:color="auto"/>
            </w:tcBorders>
            <w:shd w:val="clear" w:color="000000" w:fill="DAEEF3"/>
            <w:vAlign w:val="center"/>
            <w:hideMark/>
          </w:tcPr>
          <w:p w14:paraId="655AB36E" w14:textId="5EFA151D" w:rsidR="004A1897" w:rsidRPr="00AC5031" w:rsidRDefault="004A1897" w:rsidP="004A1897">
            <w:pPr>
              <w:widowControl/>
              <w:tabs>
                <w:tab w:val="clear" w:pos="567"/>
              </w:tabs>
              <w:adjustRightInd/>
              <w:snapToGrid/>
              <w:spacing w:line="240" w:lineRule="auto"/>
              <w:jc w:val="right"/>
              <w:textAlignment w:val="auto"/>
              <w:rPr>
                <w:rFonts w:cs="Arial"/>
                <w:b/>
                <w:bCs/>
                <w:snapToGrid/>
                <w:sz w:val="16"/>
                <w:szCs w:val="16"/>
                <w:lang w:eastAsia="fr-FR"/>
              </w:rPr>
            </w:pPr>
            <w:r w:rsidRPr="00AC5031">
              <w:rPr>
                <w:rFonts w:cs="Arial"/>
                <w:b/>
                <w:bCs/>
                <w:snapToGrid/>
                <w:sz w:val="16"/>
                <w:szCs w:val="16"/>
                <w:lang w:eastAsia="fr-FR"/>
              </w:rPr>
              <w:t>567</w:t>
            </w:r>
            <w:r w:rsidR="001563BD">
              <w:rPr>
                <w:rFonts w:cs="Arial"/>
                <w:b/>
                <w:bCs/>
                <w:snapToGrid/>
                <w:sz w:val="16"/>
                <w:szCs w:val="16"/>
                <w:lang w:eastAsia="fr-FR"/>
              </w:rPr>
              <w:t> </w:t>
            </w:r>
            <w:r w:rsidRPr="00AC5031">
              <w:rPr>
                <w:rFonts w:cs="Arial"/>
                <w:b/>
                <w:bCs/>
                <w:snapToGrid/>
                <w:sz w:val="16"/>
                <w:szCs w:val="16"/>
                <w:lang w:eastAsia="fr-FR"/>
              </w:rPr>
              <w:t>000</w:t>
            </w:r>
          </w:p>
        </w:tc>
        <w:tc>
          <w:tcPr>
            <w:tcW w:w="932" w:type="dxa"/>
            <w:tcBorders>
              <w:top w:val="nil"/>
              <w:left w:val="nil"/>
              <w:bottom w:val="single" w:sz="4" w:space="0" w:color="auto"/>
              <w:right w:val="single" w:sz="4" w:space="0" w:color="auto"/>
            </w:tcBorders>
            <w:shd w:val="clear" w:color="000000" w:fill="DAEEF3"/>
            <w:vAlign w:val="center"/>
            <w:hideMark/>
          </w:tcPr>
          <w:p w14:paraId="63A272FA" w14:textId="72E48948" w:rsidR="004A1897" w:rsidRPr="00AC5031" w:rsidRDefault="004A1897" w:rsidP="004A1897">
            <w:pPr>
              <w:widowControl/>
              <w:tabs>
                <w:tab w:val="clear" w:pos="567"/>
              </w:tabs>
              <w:adjustRightInd/>
              <w:snapToGrid/>
              <w:spacing w:line="240" w:lineRule="auto"/>
              <w:jc w:val="right"/>
              <w:textAlignment w:val="auto"/>
              <w:rPr>
                <w:rFonts w:cs="Arial"/>
                <w:b/>
                <w:bCs/>
                <w:snapToGrid/>
                <w:sz w:val="16"/>
                <w:szCs w:val="16"/>
                <w:lang w:eastAsia="fr-FR"/>
              </w:rPr>
            </w:pPr>
            <w:r w:rsidRPr="00AC5031">
              <w:rPr>
                <w:rFonts w:cs="Arial"/>
                <w:b/>
                <w:bCs/>
                <w:snapToGrid/>
                <w:sz w:val="16"/>
                <w:szCs w:val="16"/>
                <w:lang w:eastAsia="fr-FR"/>
              </w:rPr>
              <w:t>220</w:t>
            </w:r>
            <w:r w:rsidR="001563BD">
              <w:rPr>
                <w:rFonts w:cs="Arial"/>
                <w:b/>
                <w:bCs/>
                <w:snapToGrid/>
                <w:sz w:val="16"/>
                <w:szCs w:val="16"/>
                <w:lang w:eastAsia="fr-FR"/>
              </w:rPr>
              <w:t> </w:t>
            </w:r>
            <w:r w:rsidRPr="00AC5031">
              <w:rPr>
                <w:rFonts w:cs="Arial"/>
                <w:b/>
                <w:bCs/>
                <w:snapToGrid/>
                <w:sz w:val="16"/>
                <w:szCs w:val="16"/>
                <w:lang w:eastAsia="fr-FR"/>
              </w:rPr>
              <w:t>000</w:t>
            </w:r>
          </w:p>
        </w:tc>
        <w:tc>
          <w:tcPr>
            <w:tcW w:w="980" w:type="dxa"/>
            <w:tcBorders>
              <w:top w:val="nil"/>
              <w:left w:val="nil"/>
              <w:bottom w:val="single" w:sz="4" w:space="0" w:color="auto"/>
              <w:right w:val="single" w:sz="4" w:space="0" w:color="auto"/>
            </w:tcBorders>
            <w:shd w:val="clear" w:color="000000" w:fill="DAEEF3"/>
            <w:vAlign w:val="center"/>
            <w:hideMark/>
          </w:tcPr>
          <w:p w14:paraId="6A21CFDD" w14:textId="323AED75" w:rsidR="004A1897" w:rsidRPr="00AC5031" w:rsidRDefault="004A1897" w:rsidP="004A1897">
            <w:pPr>
              <w:widowControl/>
              <w:tabs>
                <w:tab w:val="clear" w:pos="567"/>
              </w:tabs>
              <w:adjustRightInd/>
              <w:snapToGrid/>
              <w:spacing w:line="240" w:lineRule="auto"/>
              <w:jc w:val="right"/>
              <w:textAlignment w:val="auto"/>
              <w:rPr>
                <w:rFonts w:cs="Arial"/>
                <w:b/>
                <w:bCs/>
                <w:snapToGrid/>
                <w:sz w:val="16"/>
                <w:szCs w:val="16"/>
                <w:lang w:eastAsia="fr-FR"/>
              </w:rPr>
            </w:pPr>
            <w:r w:rsidRPr="00AC5031">
              <w:rPr>
                <w:rFonts w:cs="Arial"/>
                <w:b/>
                <w:bCs/>
                <w:snapToGrid/>
                <w:sz w:val="16"/>
                <w:szCs w:val="16"/>
                <w:lang w:eastAsia="fr-FR"/>
              </w:rPr>
              <w:t>1</w:t>
            </w:r>
            <w:r w:rsidR="001563BD">
              <w:rPr>
                <w:rFonts w:cs="Arial"/>
                <w:b/>
                <w:bCs/>
                <w:snapToGrid/>
                <w:sz w:val="16"/>
                <w:szCs w:val="16"/>
                <w:lang w:eastAsia="fr-FR"/>
              </w:rPr>
              <w:t> </w:t>
            </w:r>
            <w:r w:rsidRPr="00AC5031">
              <w:rPr>
                <w:rFonts w:cs="Arial"/>
                <w:b/>
                <w:bCs/>
                <w:snapToGrid/>
                <w:sz w:val="16"/>
                <w:szCs w:val="16"/>
                <w:lang w:eastAsia="fr-FR"/>
              </w:rPr>
              <w:t>722</w:t>
            </w:r>
            <w:r w:rsidR="001563BD">
              <w:rPr>
                <w:rFonts w:cs="Arial"/>
                <w:b/>
                <w:bCs/>
                <w:snapToGrid/>
                <w:sz w:val="16"/>
                <w:szCs w:val="16"/>
                <w:lang w:eastAsia="fr-FR"/>
              </w:rPr>
              <w:t> </w:t>
            </w:r>
            <w:r w:rsidRPr="00AC5031">
              <w:rPr>
                <w:rFonts w:cs="Arial"/>
                <w:b/>
                <w:bCs/>
                <w:snapToGrid/>
                <w:sz w:val="16"/>
                <w:szCs w:val="16"/>
                <w:lang w:eastAsia="fr-FR"/>
              </w:rPr>
              <w:t>200</w:t>
            </w:r>
          </w:p>
        </w:tc>
        <w:tc>
          <w:tcPr>
            <w:tcW w:w="960" w:type="dxa"/>
            <w:tcBorders>
              <w:top w:val="nil"/>
              <w:left w:val="nil"/>
              <w:bottom w:val="single" w:sz="4" w:space="0" w:color="auto"/>
              <w:right w:val="single" w:sz="8" w:space="0" w:color="auto"/>
            </w:tcBorders>
            <w:shd w:val="clear" w:color="000000" w:fill="DAEEF3"/>
            <w:vAlign w:val="center"/>
            <w:hideMark/>
          </w:tcPr>
          <w:p w14:paraId="2E303278" w14:textId="589C38C4" w:rsidR="004A1897" w:rsidRPr="00AC5031" w:rsidRDefault="004A1897" w:rsidP="004A1897">
            <w:pPr>
              <w:widowControl/>
              <w:tabs>
                <w:tab w:val="clear" w:pos="567"/>
              </w:tabs>
              <w:adjustRightInd/>
              <w:snapToGrid/>
              <w:spacing w:line="240" w:lineRule="auto"/>
              <w:jc w:val="right"/>
              <w:textAlignment w:val="auto"/>
              <w:rPr>
                <w:rFonts w:cs="Arial"/>
                <w:b/>
                <w:bCs/>
                <w:snapToGrid/>
                <w:sz w:val="16"/>
                <w:szCs w:val="16"/>
                <w:lang w:eastAsia="fr-FR"/>
              </w:rPr>
            </w:pPr>
            <w:r w:rsidRPr="00AC5031">
              <w:rPr>
                <w:rFonts w:cs="Arial"/>
                <w:b/>
                <w:bCs/>
                <w:snapToGrid/>
                <w:sz w:val="16"/>
                <w:szCs w:val="16"/>
                <w:lang w:eastAsia="fr-FR"/>
              </w:rPr>
              <w:t>1</w:t>
            </w:r>
            <w:r w:rsidR="001563BD">
              <w:rPr>
                <w:rFonts w:cs="Arial"/>
                <w:b/>
                <w:bCs/>
                <w:snapToGrid/>
                <w:sz w:val="16"/>
                <w:szCs w:val="16"/>
                <w:lang w:eastAsia="fr-FR"/>
              </w:rPr>
              <w:t> </w:t>
            </w:r>
            <w:r w:rsidRPr="00AC5031">
              <w:rPr>
                <w:rFonts w:cs="Arial"/>
                <w:b/>
                <w:bCs/>
                <w:snapToGrid/>
                <w:sz w:val="16"/>
                <w:szCs w:val="16"/>
                <w:lang w:eastAsia="fr-FR"/>
              </w:rPr>
              <w:t>942</w:t>
            </w:r>
            <w:r w:rsidR="001563BD">
              <w:rPr>
                <w:rFonts w:cs="Arial"/>
                <w:b/>
                <w:bCs/>
                <w:snapToGrid/>
                <w:sz w:val="16"/>
                <w:szCs w:val="16"/>
                <w:lang w:eastAsia="fr-FR"/>
              </w:rPr>
              <w:t> </w:t>
            </w:r>
            <w:r w:rsidRPr="00AC5031">
              <w:rPr>
                <w:rFonts w:cs="Arial"/>
                <w:b/>
                <w:bCs/>
                <w:snapToGrid/>
                <w:sz w:val="16"/>
                <w:szCs w:val="16"/>
                <w:lang w:eastAsia="fr-FR"/>
              </w:rPr>
              <w:t>200</w:t>
            </w:r>
          </w:p>
        </w:tc>
      </w:tr>
      <w:tr w:rsidR="004A1897" w:rsidRPr="00D719EE" w14:paraId="03FF4D70" w14:textId="77777777" w:rsidTr="00BB47CE">
        <w:trPr>
          <w:gridAfter w:val="1"/>
          <w:wAfter w:w="12" w:type="dxa"/>
          <w:trHeight w:val="255"/>
        </w:trPr>
        <w:tc>
          <w:tcPr>
            <w:tcW w:w="3114" w:type="dxa"/>
            <w:tcBorders>
              <w:top w:val="nil"/>
              <w:left w:val="single" w:sz="8" w:space="0" w:color="auto"/>
              <w:bottom w:val="single" w:sz="4" w:space="0" w:color="auto"/>
              <w:right w:val="single" w:sz="8" w:space="0" w:color="auto"/>
            </w:tcBorders>
            <w:shd w:val="clear" w:color="auto" w:fill="auto"/>
            <w:noWrap/>
            <w:vAlign w:val="center"/>
            <w:hideMark/>
          </w:tcPr>
          <w:p w14:paraId="2D519249" w14:textId="64CBC91C" w:rsidR="004A1897" w:rsidRPr="004A1897" w:rsidRDefault="004A1897" w:rsidP="004A1897">
            <w:pPr>
              <w:widowControl/>
              <w:tabs>
                <w:tab w:val="clear" w:pos="567"/>
              </w:tabs>
              <w:adjustRightInd/>
              <w:snapToGrid/>
              <w:spacing w:line="240" w:lineRule="auto"/>
              <w:jc w:val="left"/>
              <w:textAlignment w:val="auto"/>
              <w:rPr>
                <w:rFonts w:cs="Arial"/>
                <w:snapToGrid/>
                <w:color w:val="000000"/>
                <w:sz w:val="16"/>
                <w:szCs w:val="16"/>
                <w:lang w:val="es-ES" w:eastAsia="fr-FR"/>
              </w:rPr>
            </w:pPr>
            <w:r w:rsidRPr="00932CBB">
              <w:rPr>
                <w:rFonts w:cs="Arial"/>
                <w:sz w:val="16"/>
                <w:szCs w:val="16"/>
                <w:lang w:val="es-ES"/>
              </w:rPr>
              <w:t>Diseño, desarrollo y repercusiones del GOOS</w:t>
            </w:r>
          </w:p>
        </w:tc>
        <w:tc>
          <w:tcPr>
            <w:tcW w:w="1101" w:type="dxa"/>
            <w:tcBorders>
              <w:top w:val="nil"/>
              <w:left w:val="nil"/>
              <w:bottom w:val="single" w:sz="4" w:space="0" w:color="auto"/>
              <w:right w:val="single" w:sz="8" w:space="0" w:color="auto"/>
            </w:tcBorders>
            <w:shd w:val="clear" w:color="auto" w:fill="auto"/>
            <w:noWrap/>
            <w:vAlign w:val="center"/>
            <w:hideMark/>
          </w:tcPr>
          <w:p w14:paraId="2D65C719" w14:textId="686359FF"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290</w:t>
            </w:r>
            <w:r w:rsidR="001563BD">
              <w:rPr>
                <w:rFonts w:cs="Arial"/>
                <w:snapToGrid/>
                <w:sz w:val="16"/>
                <w:szCs w:val="16"/>
                <w:lang w:eastAsia="fr-FR"/>
              </w:rPr>
              <w:t> </w:t>
            </w:r>
            <w:r w:rsidRPr="00AC5031">
              <w:rPr>
                <w:rFonts w:cs="Arial"/>
                <w:snapToGrid/>
                <w:sz w:val="16"/>
                <w:szCs w:val="16"/>
                <w:lang w:eastAsia="fr-FR"/>
              </w:rPr>
              <w:t>000</w:t>
            </w:r>
          </w:p>
        </w:tc>
        <w:tc>
          <w:tcPr>
            <w:tcW w:w="1101" w:type="dxa"/>
            <w:tcBorders>
              <w:top w:val="nil"/>
              <w:left w:val="single" w:sz="8" w:space="0" w:color="auto"/>
              <w:bottom w:val="single" w:sz="4" w:space="0" w:color="auto"/>
              <w:right w:val="single" w:sz="4" w:space="0" w:color="auto"/>
            </w:tcBorders>
            <w:shd w:val="clear" w:color="auto" w:fill="auto"/>
            <w:noWrap/>
            <w:vAlign w:val="center"/>
            <w:hideMark/>
          </w:tcPr>
          <w:p w14:paraId="3493D5FC" w14:textId="2D6151E6"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218</w:t>
            </w:r>
            <w:r w:rsidR="001563BD">
              <w:rPr>
                <w:rFonts w:cs="Arial"/>
                <w:snapToGrid/>
                <w:sz w:val="16"/>
                <w:szCs w:val="16"/>
                <w:lang w:eastAsia="fr-FR"/>
              </w:rPr>
              <w:t> </w:t>
            </w:r>
            <w:r w:rsidRPr="00AC5031">
              <w:rPr>
                <w:rFonts w:cs="Arial"/>
                <w:snapToGrid/>
                <w:sz w:val="16"/>
                <w:szCs w:val="16"/>
                <w:lang w:eastAsia="fr-FR"/>
              </w:rPr>
              <w:t>250</w:t>
            </w:r>
          </w:p>
        </w:tc>
        <w:tc>
          <w:tcPr>
            <w:tcW w:w="1075" w:type="dxa"/>
            <w:tcBorders>
              <w:top w:val="nil"/>
              <w:left w:val="nil"/>
              <w:bottom w:val="single" w:sz="4" w:space="0" w:color="auto"/>
              <w:right w:val="single" w:sz="4" w:space="0" w:color="auto"/>
            </w:tcBorders>
            <w:shd w:val="clear" w:color="auto" w:fill="auto"/>
            <w:noWrap/>
            <w:vAlign w:val="center"/>
            <w:hideMark/>
          </w:tcPr>
          <w:p w14:paraId="2684FE76" w14:textId="6926A397"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254</w:t>
            </w:r>
            <w:r w:rsidR="001563BD">
              <w:rPr>
                <w:rFonts w:cs="Arial"/>
                <w:snapToGrid/>
                <w:sz w:val="16"/>
                <w:szCs w:val="16"/>
                <w:lang w:eastAsia="fr-FR"/>
              </w:rPr>
              <w:t> </w:t>
            </w:r>
            <w:r w:rsidRPr="00AC5031">
              <w:rPr>
                <w:rFonts w:cs="Arial"/>
                <w:snapToGrid/>
                <w:sz w:val="16"/>
                <w:szCs w:val="16"/>
                <w:lang w:eastAsia="fr-FR"/>
              </w:rPr>
              <w:t>159</w:t>
            </w:r>
          </w:p>
        </w:tc>
        <w:tc>
          <w:tcPr>
            <w:tcW w:w="1234" w:type="dxa"/>
            <w:tcBorders>
              <w:top w:val="nil"/>
              <w:left w:val="nil"/>
              <w:bottom w:val="single" w:sz="4" w:space="0" w:color="auto"/>
              <w:right w:val="single" w:sz="4" w:space="0" w:color="auto"/>
            </w:tcBorders>
            <w:shd w:val="clear" w:color="auto" w:fill="auto"/>
            <w:noWrap/>
            <w:vAlign w:val="center"/>
            <w:hideMark/>
          </w:tcPr>
          <w:p w14:paraId="5722CD82" w14:textId="473F2B24"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290</w:t>
            </w:r>
            <w:r w:rsidR="001563BD">
              <w:rPr>
                <w:rFonts w:cs="Arial"/>
                <w:snapToGrid/>
                <w:sz w:val="16"/>
                <w:szCs w:val="16"/>
                <w:lang w:eastAsia="fr-FR"/>
              </w:rPr>
              <w:t> </w:t>
            </w:r>
            <w:r w:rsidRPr="00AC5031">
              <w:rPr>
                <w:rFonts w:cs="Arial"/>
                <w:snapToGrid/>
                <w:sz w:val="16"/>
                <w:szCs w:val="16"/>
                <w:lang w:eastAsia="fr-FR"/>
              </w:rPr>
              <w:t>000</w:t>
            </w:r>
          </w:p>
        </w:tc>
        <w:tc>
          <w:tcPr>
            <w:tcW w:w="932" w:type="dxa"/>
            <w:tcBorders>
              <w:top w:val="nil"/>
              <w:left w:val="nil"/>
              <w:bottom w:val="single" w:sz="4" w:space="0" w:color="auto"/>
              <w:right w:val="single" w:sz="4" w:space="0" w:color="auto"/>
            </w:tcBorders>
            <w:shd w:val="clear" w:color="auto" w:fill="auto"/>
            <w:noWrap/>
            <w:vAlign w:val="center"/>
            <w:hideMark/>
          </w:tcPr>
          <w:p w14:paraId="6D32C97E" w14:textId="77777777" w:rsidR="004A1897" w:rsidRPr="00AC5031" w:rsidRDefault="004A1897" w:rsidP="004A1897">
            <w:pPr>
              <w:widowControl/>
              <w:tabs>
                <w:tab w:val="clear" w:pos="567"/>
              </w:tabs>
              <w:adjustRightInd/>
              <w:snapToGrid/>
              <w:spacing w:line="240" w:lineRule="auto"/>
              <w:jc w:val="left"/>
              <w:textAlignment w:val="auto"/>
              <w:rPr>
                <w:rFonts w:cs="Arial"/>
                <w:b/>
                <w:bCs/>
                <w:snapToGrid/>
                <w:sz w:val="16"/>
                <w:szCs w:val="16"/>
                <w:lang w:eastAsia="fr-FR"/>
              </w:rPr>
            </w:pPr>
            <w:r w:rsidRPr="00AC5031">
              <w:rPr>
                <w:rFonts w:cs="Arial"/>
                <w:b/>
                <w:bCs/>
                <w:snapToGrid/>
                <w:sz w:val="16"/>
                <w:szCs w:val="16"/>
                <w:lang w:eastAsia="fr-FR"/>
              </w:rPr>
              <w:t> </w:t>
            </w:r>
          </w:p>
        </w:tc>
        <w:tc>
          <w:tcPr>
            <w:tcW w:w="980" w:type="dxa"/>
            <w:tcBorders>
              <w:top w:val="nil"/>
              <w:left w:val="nil"/>
              <w:bottom w:val="single" w:sz="4" w:space="0" w:color="auto"/>
              <w:right w:val="single" w:sz="4" w:space="0" w:color="auto"/>
            </w:tcBorders>
            <w:shd w:val="clear" w:color="auto" w:fill="auto"/>
            <w:noWrap/>
            <w:vAlign w:val="center"/>
            <w:hideMark/>
          </w:tcPr>
          <w:p w14:paraId="5068DBBC" w14:textId="76B7B20E"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603</w:t>
            </w:r>
            <w:r w:rsidR="001563BD">
              <w:rPr>
                <w:rFonts w:cs="Arial"/>
                <w:snapToGrid/>
                <w:sz w:val="16"/>
                <w:szCs w:val="16"/>
                <w:lang w:eastAsia="fr-FR"/>
              </w:rPr>
              <w:t> </w:t>
            </w:r>
            <w:r w:rsidRPr="00AC5031">
              <w:rPr>
                <w:rFonts w:cs="Arial"/>
                <w:snapToGrid/>
                <w:sz w:val="16"/>
                <w:szCs w:val="16"/>
                <w:lang w:eastAsia="fr-FR"/>
              </w:rPr>
              <w:t>200</w:t>
            </w:r>
          </w:p>
        </w:tc>
        <w:tc>
          <w:tcPr>
            <w:tcW w:w="960" w:type="dxa"/>
            <w:tcBorders>
              <w:top w:val="nil"/>
              <w:left w:val="nil"/>
              <w:bottom w:val="single" w:sz="4" w:space="0" w:color="auto"/>
              <w:right w:val="single" w:sz="8" w:space="0" w:color="auto"/>
            </w:tcBorders>
            <w:shd w:val="clear" w:color="auto" w:fill="auto"/>
            <w:noWrap/>
            <w:vAlign w:val="center"/>
            <w:hideMark/>
          </w:tcPr>
          <w:p w14:paraId="61C2A9F7" w14:textId="0F19203E"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603</w:t>
            </w:r>
            <w:r w:rsidR="001563BD">
              <w:rPr>
                <w:rFonts w:cs="Arial"/>
                <w:snapToGrid/>
                <w:sz w:val="16"/>
                <w:szCs w:val="16"/>
                <w:lang w:eastAsia="fr-FR"/>
              </w:rPr>
              <w:t> </w:t>
            </w:r>
            <w:r w:rsidRPr="00AC5031">
              <w:rPr>
                <w:rFonts w:cs="Arial"/>
                <w:snapToGrid/>
                <w:sz w:val="16"/>
                <w:szCs w:val="16"/>
                <w:lang w:eastAsia="fr-FR"/>
              </w:rPr>
              <w:t>200</w:t>
            </w:r>
          </w:p>
        </w:tc>
      </w:tr>
      <w:tr w:rsidR="004A1897" w:rsidRPr="00D719EE" w14:paraId="42B6D735" w14:textId="77777777" w:rsidTr="00BB47CE">
        <w:trPr>
          <w:gridAfter w:val="1"/>
          <w:wAfter w:w="12" w:type="dxa"/>
          <w:trHeight w:val="255"/>
        </w:trPr>
        <w:tc>
          <w:tcPr>
            <w:tcW w:w="3114" w:type="dxa"/>
            <w:tcBorders>
              <w:top w:val="nil"/>
              <w:left w:val="single" w:sz="8" w:space="0" w:color="auto"/>
              <w:bottom w:val="single" w:sz="4" w:space="0" w:color="auto"/>
              <w:right w:val="single" w:sz="8" w:space="0" w:color="auto"/>
            </w:tcBorders>
            <w:shd w:val="clear" w:color="auto" w:fill="auto"/>
            <w:noWrap/>
            <w:vAlign w:val="center"/>
            <w:hideMark/>
          </w:tcPr>
          <w:p w14:paraId="744A79F5" w14:textId="08CAF67A" w:rsidR="004A1897" w:rsidRPr="004A1897" w:rsidRDefault="004A1897" w:rsidP="004A1897">
            <w:pPr>
              <w:widowControl/>
              <w:tabs>
                <w:tab w:val="clear" w:pos="567"/>
              </w:tabs>
              <w:adjustRightInd/>
              <w:snapToGrid/>
              <w:spacing w:line="240" w:lineRule="auto"/>
              <w:jc w:val="left"/>
              <w:textAlignment w:val="auto"/>
              <w:rPr>
                <w:rFonts w:cs="Arial"/>
                <w:snapToGrid/>
                <w:sz w:val="16"/>
                <w:szCs w:val="16"/>
                <w:lang w:val="es-ES" w:eastAsia="fr-FR"/>
              </w:rPr>
            </w:pPr>
            <w:r w:rsidRPr="00932CBB">
              <w:rPr>
                <w:rFonts w:cs="Arial"/>
                <w:sz w:val="16"/>
                <w:szCs w:val="16"/>
                <w:lang w:val="es-ES"/>
              </w:rPr>
              <w:t>Proyectos del GOOS por medio de IOCAFRICA</w:t>
            </w:r>
          </w:p>
        </w:tc>
        <w:tc>
          <w:tcPr>
            <w:tcW w:w="1101" w:type="dxa"/>
            <w:tcBorders>
              <w:top w:val="nil"/>
              <w:left w:val="nil"/>
              <w:bottom w:val="single" w:sz="4" w:space="0" w:color="auto"/>
              <w:right w:val="single" w:sz="8" w:space="0" w:color="auto"/>
            </w:tcBorders>
            <w:shd w:val="clear" w:color="auto" w:fill="auto"/>
            <w:noWrap/>
            <w:vAlign w:val="center"/>
            <w:hideMark/>
          </w:tcPr>
          <w:p w14:paraId="683595A7" w14:textId="757D2575"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40</w:t>
            </w:r>
            <w:r w:rsidR="001563BD">
              <w:rPr>
                <w:rFonts w:cs="Arial"/>
                <w:snapToGrid/>
                <w:sz w:val="16"/>
                <w:szCs w:val="16"/>
                <w:lang w:eastAsia="fr-FR"/>
              </w:rPr>
              <w:t> </w:t>
            </w:r>
            <w:r w:rsidRPr="00AC5031">
              <w:rPr>
                <w:rFonts w:cs="Arial"/>
                <w:snapToGrid/>
                <w:sz w:val="16"/>
                <w:szCs w:val="16"/>
                <w:lang w:eastAsia="fr-FR"/>
              </w:rPr>
              <w:t>000</w:t>
            </w:r>
          </w:p>
        </w:tc>
        <w:tc>
          <w:tcPr>
            <w:tcW w:w="1101" w:type="dxa"/>
            <w:tcBorders>
              <w:top w:val="nil"/>
              <w:left w:val="single" w:sz="8" w:space="0" w:color="auto"/>
              <w:bottom w:val="single" w:sz="4" w:space="0" w:color="auto"/>
              <w:right w:val="single" w:sz="4" w:space="0" w:color="auto"/>
            </w:tcBorders>
            <w:shd w:val="clear" w:color="auto" w:fill="auto"/>
            <w:noWrap/>
            <w:vAlign w:val="center"/>
            <w:hideMark/>
          </w:tcPr>
          <w:p w14:paraId="6ABB0600" w14:textId="365D3C40"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30</w:t>
            </w:r>
            <w:r w:rsidR="001563BD">
              <w:rPr>
                <w:rFonts w:cs="Arial"/>
                <w:snapToGrid/>
                <w:sz w:val="16"/>
                <w:szCs w:val="16"/>
                <w:lang w:eastAsia="fr-FR"/>
              </w:rPr>
              <w:t> </w:t>
            </w:r>
            <w:r w:rsidRPr="00AC5031">
              <w:rPr>
                <w:rFonts w:cs="Arial"/>
                <w:snapToGrid/>
                <w:sz w:val="16"/>
                <w:szCs w:val="16"/>
                <w:lang w:eastAsia="fr-FR"/>
              </w:rPr>
              <w:t>103</w:t>
            </w:r>
          </w:p>
        </w:tc>
        <w:tc>
          <w:tcPr>
            <w:tcW w:w="1075" w:type="dxa"/>
            <w:tcBorders>
              <w:top w:val="nil"/>
              <w:left w:val="nil"/>
              <w:bottom w:val="single" w:sz="4" w:space="0" w:color="auto"/>
              <w:right w:val="single" w:sz="4" w:space="0" w:color="auto"/>
            </w:tcBorders>
            <w:shd w:val="clear" w:color="auto" w:fill="auto"/>
            <w:noWrap/>
            <w:vAlign w:val="center"/>
            <w:hideMark/>
          </w:tcPr>
          <w:p w14:paraId="23E22224" w14:textId="59D0C166"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35</w:t>
            </w:r>
            <w:r w:rsidR="001563BD">
              <w:rPr>
                <w:rFonts w:cs="Arial"/>
                <w:snapToGrid/>
                <w:sz w:val="16"/>
                <w:szCs w:val="16"/>
                <w:lang w:eastAsia="fr-FR"/>
              </w:rPr>
              <w:t> </w:t>
            </w:r>
            <w:r w:rsidRPr="00AC5031">
              <w:rPr>
                <w:rFonts w:cs="Arial"/>
                <w:snapToGrid/>
                <w:sz w:val="16"/>
                <w:szCs w:val="16"/>
                <w:lang w:eastAsia="fr-FR"/>
              </w:rPr>
              <w:t>056</w:t>
            </w:r>
          </w:p>
        </w:tc>
        <w:tc>
          <w:tcPr>
            <w:tcW w:w="1234" w:type="dxa"/>
            <w:tcBorders>
              <w:top w:val="nil"/>
              <w:left w:val="nil"/>
              <w:bottom w:val="single" w:sz="4" w:space="0" w:color="auto"/>
              <w:right w:val="single" w:sz="4" w:space="0" w:color="auto"/>
            </w:tcBorders>
            <w:shd w:val="clear" w:color="auto" w:fill="auto"/>
            <w:noWrap/>
            <w:vAlign w:val="center"/>
            <w:hideMark/>
          </w:tcPr>
          <w:p w14:paraId="35448763" w14:textId="2A5620AE"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40</w:t>
            </w:r>
            <w:r w:rsidR="001563BD">
              <w:rPr>
                <w:rFonts w:cs="Arial"/>
                <w:snapToGrid/>
                <w:sz w:val="16"/>
                <w:szCs w:val="16"/>
                <w:lang w:eastAsia="fr-FR"/>
              </w:rPr>
              <w:t> </w:t>
            </w:r>
            <w:r w:rsidRPr="00AC5031">
              <w:rPr>
                <w:rFonts w:cs="Arial"/>
                <w:snapToGrid/>
                <w:sz w:val="16"/>
                <w:szCs w:val="16"/>
                <w:lang w:eastAsia="fr-FR"/>
              </w:rPr>
              <w:t>000</w:t>
            </w:r>
          </w:p>
        </w:tc>
        <w:tc>
          <w:tcPr>
            <w:tcW w:w="932" w:type="dxa"/>
            <w:tcBorders>
              <w:top w:val="nil"/>
              <w:left w:val="nil"/>
              <w:bottom w:val="single" w:sz="4" w:space="0" w:color="auto"/>
              <w:right w:val="single" w:sz="4" w:space="0" w:color="auto"/>
            </w:tcBorders>
            <w:shd w:val="clear" w:color="auto" w:fill="auto"/>
            <w:noWrap/>
            <w:vAlign w:val="center"/>
            <w:hideMark/>
          </w:tcPr>
          <w:p w14:paraId="210A9F4F" w14:textId="77777777" w:rsidR="004A1897" w:rsidRPr="00AC5031" w:rsidRDefault="004A1897" w:rsidP="004A1897">
            <w:pPr>
              <w:widowControl/>
              <w:tabs>
                <w:tab w:val="clear" w:pos="567"/>
              </w:tabs>
              <w:adjustRightInd/>
              <w:snapToGrid/>
              <w:spacing w:line="240" w:lineRule="auto"/>
              <w:jc w:val="left"/>
              <w:textAlignment w:val="auto"/>
              <w:rPr>
                <w:rFonts w:cs="Arial"/>
                <w:b/>
                <w:bCs/>
                <w:snapToGrid/>
                <w:sz w:val="16"/>
                <w:szCs w:val="16"/>
                <w:lang w:eastAsia="fr-FR"/>
              </w:rPr>
            </w:pPr>
            <w:r w:rsidRPr="00AC5031">
              <w:rPr>
                <w:rFonts w:cs="Arial"/>
                <w:b/>
                <w:bCs/>
                <w:snapToGrid/>
                <w:sz w:val="16"/>
                <w:szCs w:val="16"/>
                <w:lang w:eastAsia="fr-FR"/>
              </w:rPr>
              <w:t> </w:t>
            </w:r>
          </w:p>
        </w:tc>
        <w:tc>
          <w:tcPr>
            <w:tcW w:w="980" w:type="dxa"/>
            <w:tcBorders>
              <w:top w:val="nil"/>
              <w:left w:val="nil"/>
              <w:bottom w:val="single" w:sz="4" w:space="0" w:color="auto"/>
              <w:right w:val="single" w:sz="4" w:space="0" w:color="auto"/>
            </w:tcBorders>
            <w:shd w:val="clear" w:color="auto" w:fill="auto"/>
            <w:noWrap/>
            <w:vAlign w:val="center"/>
            <w:hideMark/>
          </w:tcPr>
          <w:p w14:paraId="2F8E51F9" w14:textId="6895B509"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50</w:t>
            </w:r>
            <w:r w:rsidR="001563BD">
              <w:rPr>
                <w:rFonts w:cs="Arial"/>
                <w:snapToGrid/>
                <w:sz w:val="16"/>
                <w:szCs w:val="16"/>
                <w:lang w:eastAsia="fr-FR"/>
              </w:rPr>
              <w:t> </w:t>
            </w:r>
            <w:r w:rsidRPr="00AC5031">
              <w:rPr>
                <w:rFonts w:cs="Arial"/>
                <w:snapToGrid/>
                <w:sz w:val="16"/>
                <w:szCs w:val="16"/>
                <w:lang w:eastAsia="fr-FR"/>
              </w:rPr>
              <w:t>000</w:t>
            </w:r>
          </w:p>
        </w:tc>
        <w:tc>
          <w:tcPr>
            <w:tcW w:w="960" w:type="dxa"/>
            <w:tcBorders>
              <w:top w:val="nil"/>
              <w:left w:val="nil"/>
              <w:bottom w:val="single" w:sz="4" w:space="0" w:color="auto"/>
              <w:right w:val="single" w:sz="8" w:space="0" w:color="auto"/>
            </w:tcBorders>
            <w:shd w:val="clear" w:color="auto" w:fill="auto"/>
            <w:noWrap/>
            <w:vAlign w:val="center"/>
            <w:hideMark/>
          </w:tcPr>
          <w:p w14:paraId="01EB80BF" w14:textId="7D8B9C05"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50</w:t>
            </w:r>
            <w:r w:rsidR="001563BD">
              <w:rPr>
                <w:rFonts w:cs="Arial"/>
                <w:snapToGrid/>
                <w:sz w:val="16"/>
                <w:szCs w:val="16"/>
                <w:lang w:eastAsia="fr-FR"/>
              </w:rPr>
              <w:t> </w:t>
            </w:r>
            <w:r w:rsidRPr="00AC5031">
              <w:rPr>
                <w:rFonts w:cs="Arial"/>
                <w:snapToGrid/>
                <w:sz w:val="16"/>
                <w:szCs w:val="16"/>
                <w:lang w:eastAsia="fr-FR"/>
              </w:rPr>
              <w:t>000</w:t>
            </w:r>
          </w:p>
        </w:tc>
      </w:tr>
      <w:tr w:rsidR="004A1897" w:rsidRPr="00D719EE" w14:paraId="5297B603" w14:textId="77777777" w:rsidTr="00BB47CE">
        <w:trPr>
          <w:gridAfter w:val="1"/>
          <w:wAfter w:w="12" w:type="dxa"/>
          <w:trHeight w:val="225"/>
        </w:trPr>
        <w:tc>
          <w:tcPr>
            <w:tcW w:w="3114" w:type="dxa"/>
            <w:tcBorders>
              <w:top w:val="nil"/>
              <w:left w:val="single" w:sz="8" w:space="0" w:color="auto"/>
              <w:bottom w:val="single" w:sz="4" w:space="0" w:color="auto"/>
              <w:right w:val="single" w:sz="8" w:space="0" w:color="auto"/>
            </w:tcBorders>
            <w:shd w:val="clear" w:color="auto" w:fill="auto"/>
            <w:vAlign w:val="center"/>
            <w:hideMark/>
          </w:tcPr>
          <w:p w14:paraId="7B6AF275" w14:textId="5984E350" w:rsidR="004A1897" w:rsidRPr="004A1897" w:rsidRDefault="004A1897" w:rsidP="004A1897">
            <w:pPr>
              <w:widowControl/>
              <w:tabs>
                <w:tab w:val="clear" w:pos="567"/>
              </w:tabs>
              <w:adjustRightInd/>
              <w:snapToGrid/>
              <w:spacing w:line="240" w:lineRule="auto"/>
              <w:jc w:val="left"/>
              <w:textAlignment w:val="auto"/>
              <w:rPr>
                <w:rFonts w:cs="Arial"/>
                <w:snapToGrid/>
                <w:sz w:val="16"/>
                <w:szCs w:val="16"/>
                <w:lang w:val="es-ES" w:eastAsia="fr-FR"/>
              </w:rPr>
            </w:pPr>
            <w:r w:rsidRPr="00932CBB">
              <w:rPr>
                <w:rFonts w:cs="Arial"/>
                <w:sz w:val="16"/>
                <w:szCs w:val="16"/>
                <w:lang w:val="es-ES"/>
              </w:rPr>
              <w:t>Proyectos del GOOS en el océano Pacífico por medio de la PPO</w:t>
            </w:r>
          </w:p>
        </w:tc>
        <w:tc>
          <w:tcPr>
            <w:tcW w:w="1101" w:type="dxa"/>
            <w:tcBorders>
              <w:top w:val="nil"/>
              <w:left w:val="nil"/>
              <w:bottom w:val="single" w:sz="4" w:space="0" w:color="auto"/>
              <w:right w:val="single" w:sz="8" w:space="0" w:color="auto"/>
            </w:tcBorders>
            <w:shd w:val="clear" w:color="auto" w:fill="auto"/>
            <w:noWrap/>
            <w:vAlign w:val="center"/>
            <w:hideMark/>
          </w:tcPr>
          <w:p w14:paraId="50E45A0E" w14:textId="0C07E1D3"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20</w:t>
            </w:r>
            <w:r w:rsidR="001563BD">
              <w:rPr>
                <w:rFonts w:cs="Arial"/>
                <w:snapToGrid/>
                <w:sz w:val="16"/>
                <w:szCs w:val="16"/>
                <w:lang w:eastAsia="fr-FR"/>
              </w:rPr>
              <w:t> </w:t>
            </w:r>
            <w:r w:rsidRPr="00AC5031">
              <w:rPr>
                <w:rFonts w:cs="Arial"/>
                <w:snapToGrid/>
                <w:sz w:val="16"/>
                <w:szCs w:val="16"/>
                <w:lang w:eastAsia="fr-FR"/>
              </w:rPr>
              <w:t>000</w:t>
            </w:r>
          </w:p>
        </w:tc>
        <w:tc>
          <w:tcPr>
            <w:tcW w:w="1101" w:type="dxa"/>
            <w:tcBorders>
              <w:top w:val="nil"/>
              <w:left w:val="single" w:sz="8" w:space="0" w:color="auto"/>
              <w:bottom w:val="single" w:sz="4" w:space="0" w:color="auto"/>
              <w:right w:val="single" w:sz="4" w:space="0" w:color="auto"/>
            </w:tcBorders>
            <w:shd w:val="clear" w:color="auto" w:fill="auto"/>
            <w:noWrap/>
            <w:vAlign w:val="center"/>
            <w:hideMark/>
          </w:tcPr>
          <w:p w14:paraId="635FA61F" w14:textId="565FC30B"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15</w:t>
            </w:r>
            <w:r w:rsidR="001563BD">
              <w:rPr>
                <w:rFonts w:cs="Arial"/>
                <w:snapToGrid/>
                <w:sz w:val="16"/>
                <w:szCs w:val="16"/>
                <w:lang w:eastAsia="fr-FR"/>
              </w:rPr>
              <w:t> </w:t>
            </w:r>
            <w:r w:rsidRPr="00AC5031">
              <w:rPr>
                <w:rFonts w:cs="Arial"/>
                <w:snapToGrid/>
                <w:sz w:val="16"/>
                <w:szCs w:val="16"/>
                <w:lang w:eastAsia="fr-FR"/>
              </w:rPr>
              <w:t>052</w:t>
            </w:r>
          </w:p>
        </w:tc>
        <w:tc>
          <w:tcPr>
            <w:tcW w:w="1075" w:type="dxa"/>
            <w:tcBorders>
              <w:top w:val="nil"/>
              <w:left w:val="nil"/>
              <w:bottom w:val="single" w:sz="4" w:space="0" w:color="auto"/>
              <w:right w:val="single" w:sz="4" w:space="0" w:color="auto"/>
            </w:tcBorders>
            <w:shd w:val="clear" w:color="auto" w:fill="auto"/>
            <w:noWrap/>
            <w:vAlign w:val="center"/>
            <w:hideMark/>
          </w:tcPr>
          <w:p w14:paraId="6774E7B3" w14:textId="6454DAA0"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17</w:t>
            </w:r>
            <w:r w:rsidR="001563BD">
              <w:rPr>
                <w:rFonts w:cs="Arial"/>
                <w:snapToGrid/>
                <w:sz w:val="16"/>
                <w:szCs w:val="16"/>
                <w:lang w:eastAsia="fr-FR"/>
              </w:rPr>
              <w:t> </w:t>
            </w:r>
            <w:r w:rsidRPr="00AC5031">
              <w:rPr>
                <w:rFonts w:cs="Arial"/>
                <w:snapToGrid/>
                <w:sz w:val="16"/>
                <w:szCs w:val="16"/>
                <w:lang w:eastAsia="fr-FR"/>
              </w:rPr>
              <w:t>528</w:t>
            </w:r>
          </w:p>
        </w:tc>
        <w:tc>
          <w:tcPr>
            <w:tcW w:w="1234" w:type="dxa"/>
            <w:tcBorders>
              <w:top w:val="nil"/>
              <w:left w:val="nil"/>
              <w:bottom w:val="single" w:sz="4" w:space="0" w:color="auto"/>
              <w:right w:val="single" w:sz="4" w:space="0" w:color="auto"/>
            </w:tcBorders>
            <w:shd w:val="clear" w:color="auto" w:fill="auto"/>
            <w:noWrap/>
            <w:vAlign w:val="center"/>
            <w:hideMark/>
          </w:tcPr>
          <w:p w14:paraId="0AE9A236" w14:textId="468A58D1"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20</w:t>
            </w:r>
            <w:r w:rsidR="001563BD">
              <w:rPr>
                <w:rFonts w:cs="Arial"/>
                <w:snapToGrid/>
                <w:sz w:val="16"/>
                <w:szCs w:val="16"/>
                <w:lang w:eastAsia="fr-FR"/>
              </w:rPr>
              <w:t> </w:t>
            </w:r>
            <w:r w:rsidRPr="00AC5031">
              <w:rPr>
                <w:rFonts w:cs="Arial"/>
                <w:snapToGrid/>
                <w:sz w:val="16"/>
                <w:szCs w:val="16"/>
                <w:lang w:eastAsia="fr-FR"/>
              </w:rPr>
              <w:t>000</w:t>
            </w:r>
          </w:p>
        </w:tc>
        <w:tc>
          <w:tcPr>
            <w:tcW w:w="932" w:type="dxa"/>
            <w:tcBorders>
              <w:top w:val="nil"/>
              <w:left w:val="nil"/>
              <w:bottom w:val="single" w:sz="4" w:space="0" w:color="auto"/>
              <w:right w:val="single" w:sz="4" w:space="0" w:color="auto"/>
            </w:tcBorders>
            <w:shd w:val="clear" w:color="auto" w:fill="auto"/>
            <w:noWrap/>
            <w:vAlign w:val="center"/>
            <w:hideMark/>
          </w:tcPr>
          <w:p w14:paraId="40009F79" w14:textId="77777777" w:rsidR="004A1897" w:rsidRPr="00AC5031" w:rsidRDefault="004A1897" w:rsidP="004A1897">
            <w:pPr>
              <w:widowControl/>
              <w:tabs>
                <w:tab w:val="clear" w:pos="567"/>
              </w:tabs>
              <w:adjustRightInd/>
              <w:snapToGrid/>
              <w:spacing w:line="240" w:lineRule="auto"/>
              <w:jc w:val="left"/>
              <w:textAlignment w:val="auto"/>
              <w:rPr>
                <w:rFonts w:cs="Arial"/>
                <w:b/>
                <w:bCs/>
                <w:snapToGrid/>
                <w:sz w:val="16"/>
                <w:szCs w:val="16"/>
                <w:lang w:eastAsia="fr-FR"/>
              </w:rPr>
            </w:pPr>
            <w:r w:rsidRPr="00AC5031">
              <w:rPr>
                <w:rFonts w:cs="Arial"/>
                <w:b/>
                <w:bCs/>
                <w:snapToGrid/>
                <w:sz w:val="16"/>
                <w:szCs w:val="16"/>
                <w:lang w:eastAsia="fr-FR"/>
              </w:rPr>
              <w:t> </w:t>
            </w:r>
          </w:p>
        </w:tc>
        <w:tc>
          <w:tcPr>
            <w:tcW w:w="980" w:type="dxa"/>
            <w:tcBorders>
              <w:top w:val="nil"/>
              <w:left w:val="nil"/>
              <w:bottom w:val="single" w:sz="4" w:space="0" w:color="auto"/>
              <w:right w:val="single" w:sz="4" w:space="0" w:color="auto"/>
            </w:tcBorders>
            <w:shd w:val="clear" w:color="auto" w:fill="auto"/>
            <w:noWrap/>
            <w:vAlign w:val="center"/>
            <w:hideMark/>
          </w:tcPr>
          <w:p w14:paraId="72F2C516" w14:textId="56900586"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100</w:t>
            </w:r>
            <w:r w:rsidR="001563BD">
              <w:rPr>
                <w:rFonts w:cs="Arial"/>
                <w:snapToGrid/>
                <w:sz w:val="16"/>
                <w:szCs w:val="16"/>
                <w:lang w:eastAsia="fr-FR"/>
              </w:rPr>
              <w:t> </w:t>
            </w:r>
            <w:r w:rsidRPr="00AC5031">
              <w:rPr>
                <w:rFonts w:cs="Arial"/>
                <w:snapToGrid/>
                <w:sz w:val="16"/>
                <w:szCs w:val="16"/>
                <w:lang w:eastAsia="fr-FR"/>
              </w:rPr>
              <w:t>000</w:t>
            </w:r>
          </w:p>
        </w:tc>
        <w:tc>
          <w:tcPr>
            <w:tcW w:w="960" w:type="dxa"/>
            <w:tcBorders>
              <w:top w:val="nil"/>
              <w:left w:val="nil"/>
              <w:bottom w:val="single" w:sz="4" w:space="0" w:color="auto"/>
              <w:right w:val="single" w:sz="8" w:space="0" w:color="auto"/>
            </w:tcBorders>
            <w:shd w:val="clear" w:color="auto" w:fill="auto"/>
            <w:noWrap/>
            <w:vAlign w:val="center"/>
            <w:hideMark/>
          </w:tcPr>
          <w:p w14:paraId="667FDEEA" w14:textId="3F60D5BB"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100</w:t>
            </w:r>
            <w:r w:rsidR="001563BD">
              <w:rPr>
                <w:rFonts w:cs="Arial"/>
                <w:snapToGrid/>
                <w:sz w:val="16"/>
                <w:szCs w:val="16"/>
                <w:lang w:eastAsia="fr-FR"/>
              </w:rPr>
              <w:t> </w:t>
            </w:r>
            <w:r w:rsidRPr="00AC5031">
              <w:rPr>
                <w:rFonts w:cs="Arial"/>
                <w:snapToGrid/>
                <w:sz w:val="16"/>
                <w:szCs w:val="16"/>
                <w:lang w:eastAsia="fr-FR"/>
              </w:rPr>
              <w:t>000</w:t>
            </w:r>
          </w:p>
        </w:tc>
      </w:tr>
      <w:tr w:rsidR="004A1897" w:rsidRPr="00D719EE" w14:paraId="15567C55" w14:textId="77777777" w:rsidTr="00BB47CE">
        <w:trPr>
          <w:gridAfter w:val="1"/>
          <w:wAfter w:w="12" w:type="dxa"/>
          <w:trHeight w:val="225"/>
        </w:trPr>
        <w:tc>
          <w:tcPr>
            <w:tcW w:w="3114" w:type="dxa"/>
            <w:tcBorders>
              <w:top w:val="nil"/>
              <w:left w:val="single" w:sz="8" w:space="0" w:color="auto"/>
              <w:bottom w:val="single" w:sz="4" w:space="0" w:color="auto"/>
              <w:right w:val="single" w:sz="8" w:space="0" w:color="auto"/>
            </w:tcBorders>
            <w:shd w:val="clear" w:color="auto" w:fill="auto"/>
            <w:vAlign w:val="center"/>
            <w:hideMark/>
          </w:tcPr>
          <w:p w14:paraId="212E665C" w14:textId="65CC5E3E" w:rsidR="004A1897" w:rsidRPr="004A1897" w:rsidRDefault="004A1897" w:rsidP="004A1897">
            <w:pPr>
              <w:widowControl/>
              <w:tabs>
                <w:tab w:val="clear" w:pos="567"/>
              </w:tabs>
              <w:adjustRightInd/>
              <w:snapToGrid/>
              <w:spacing w:line="240" w:lineRule="auto"/>
              <w:jc w:val="left"/>
              <w:textAlignment w:val="auto"/>
              <w:rPr>
                <w:rFonts w:cs="Arial"/>
                <w:snapToGrid/>
                <w:sz w:val="16"/>
                <w:szCs w:val="16"/>
                <w:lang w:val="es-ES" w:eastAsia="fr-FR"/>
              </w:rPr>
            </w:pPr>
            <w:r w:rsidRPr="00932CBB">
              <w:rPr>
                <w:rFonts w:cs="Arial"/>
                <w:sz w:val="16"/>
                <w:szCs w:val="16"/>
                <w:lang w:val="es-ES"/>
              </w:rPr>
              <w:t>Proyectos del GOOS en el océano Índico por medio de la PPO</w:t>
            </w:r>
          </w:p>
        </w:tc>
        <w:tc>
          <w:tcPr>
            <w:tcW w:w="1101" w:type="dxa"/>
            <w:tcBorders>
              <w:top w:val="nil"/>
              <w:left w:val="nil"/>
              <w:bottom w:val="single" w:sz="4" w:space="0" w:color="auto"/>
              <w:right w:val="single" w:sz="8" w:space="0" w:color="auto"/>
            </w:tcBorders>
            <w:shd w:val="clear" w:color="auto" w:fill="auto"/>
            <w:noWrap/>
            <w:vAlign w:val="center"/>
            <w:hideMark/>
          </w:tcPr>
          <w:p w14:paraId="0C19A606" w14:textId="4F4ED33E"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20</w:t>
            </w:r>
            <w:r w:rsidR="001563BD">
              <w:rPr>
                <w:rFonts w:cs="Arial"/>
                <w:snapToGrid/>
                <w:sz w:val="16"/>
                <w:szCs w:val="16"/>
                <w:lang w:eastAsia="fr-FR"/>
              </w:rPr>
              <w:t> </w:t>
            </w:r>
            <w:r w:rsidRPr="00AC5031">
              <w:rPr>
                <w:rFonts w:cs="Arial"/>
                <w:snapToGrid/>
                <w:sz w:val="16"/>
                <w:szCs w:val="16"/>
                <w:lang w:eastAsia="fr-FR"/>
              </w:rPr>
              <w:t>000</w:t>
            </w:r>
          </w:p>
        </w:tc>
        <w:tc>
          <w:tcPr>
            <w:tcW w:w="1101" w:type="dxa"/>
            <w:tcBorders>
              <w:top w:val="nil"/>
              <w:left w:val="single" w:sz="8" w:space="0" w:color="auto"/>
              <w:bottom w:val="single" w:sz="4" w:space="0" w:color="auto"/>
              <w:right w:val="single" w:sz="4" w:space="0" w:color="auto"/>
            </w:tcBorders>
            <w:shd w:val="clear" w:color="auto" w:fill="auto"/>
            <w:noWrap/>
            <w:vAlign w:val="center"/>
            <w:hideMark/>
          </w:tcPr>
          <w:p w14:paraId="4F02FC69" w14:textId="39968B55"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15</w:t>
            </w:r>
            <w:r w:rsidR="001563BD">
              <w:rPr>
                <w:rFonts w:cs="Arial"/>
                <w:snapToGrid/>
                <w:sz w:val="16"/>
                <w:szCs w:val="16"/>
                <w:lang w:eastAsia="fr-FR"/>
              </w:rPr>
              <w:t> </w:t>
            </w:r>
            <w:r w:rsidRPr="00AC5031">
              <w:rPr>
                <w:rFonts w:cs="Arial"/>
                <w:snapToGrid/>
                <w:sz w:val="16"/>
                <w:szCs w:val="16"/>
                <w:lang w:eastAsia="fr-FR"/>
              </w:rPr>
              <w:t>052</w:t>
            </w:r>
          </w:p>
        </w:tc>
        <w:tc>
          <w:tcPr>
            <w:tcW w:w="1075" w:type="dxa"/>
            <w:tcBorders>
              <w:top w:val="nil"/>
              <w:left w:val="nil"/>
              <w:bottom w:val="single" w:sz="4" w:space="0" w:color="auto"/>
              <w:right w:val="single" w:sz="4" w:space="0" w:color="auto"/>
            </w:tcBorders>
            <w:shd w:val="clear" w:color="auto" w:fill="auto"/>
            <w:noWrap/>
            <w:vAlign w:val="center"/>
            <w:hideMark/>
          </w:tcPr>
          <w:p w14:paraId="409A25E1" w14:textId="527D2AA0"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17</w:t>
            </w:r>
            <w:r w:rsidR="001563BD">
              <w:rPr>
                <w:rFonts w:cs="Arial"/>
                <w:snapToGrid/>
                <w:sz w:val="16"/>
                <w:szCs w:val="16"/>
                <w:lang w:eastAsia="fr-FR"/>
              </w:rPr>
              <w:t> </w:t>
            </w:r>
            <w:r w:rsidRPr="00AC5031">
              <w:rPr>
                <w:rFonts w:cs="Arial"/>
                <w:snapToGrid/>
                <w:sz w:val="16"/>
                <w:szCs w:val="16"/>
                <w:lang w:eastAsia="fr-FR"/>
              </w:rPr>
              <w:t>528</w:t>
            </w:r>
          </w:p>
        </w:tc>
        <w:tc>
          <w:tcPr>
            <w:tcW w:w="1234" w:type="dxa"/>
            <w:tcBorders>
              <w:top w:val="nil"/>
              <w:left w:val="nil"/>
              <w:bottom w:val="single" w:sz="4" w:space="0" w:color="auto"/>
              <w:right w:val="single" w:sz="4" w:space="0" w:color="auto"/>
            </w:tcBorders>
            <w:shd w:val="clear" w:color="auto" w:fill="auto"/>
            <w:noWrap/>
            <w:vAlign w:val="center"/>
            <w:hideMark/>
          </w:tcPr>
          <w:p w14:paraId="74AC0B7E" w14:textId="613DD8A6"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20</w:t>
            </w:r>
            <w:r w:rsidR="001563BD">
              <w:rPr>
                <w:rFonts w:cs="Arial"/>
                <w:snapToGrid/>
                <w:sz w:val="16"/>
                <w:szCs w:val="16"/>
                <w:lang w:eastAsia="fr-FR"/>
              </w:rPr>
              <w:t> </w:t>
            </w:r>
            <w:r w:rsidRPr="00AC5031">
              <w:rPr>
                <w:rFonts w:cs="Arial"/>
                <w:snapToGrid/>
                <w:sz w:val="16"/>
                <w:szCs w:val="16"/>
                <w:lang w:eastAsia="fr-FR"/>
              </w:rPr>
              <w:t>000</w:t>
            </w:r>
          </w:p>
        </w:tc>
        <w:tc>
          <w:tcPr>
            <w:tcW w:w="932" w:type="dxa"/>
            <w:tcBorders>
              <w:top w:val="nil"/>
              <w:left w:val="nil"/>
              <w:bottom w:val="single" w:sz="4" w:space="0" w:color="auto"/>
              <w:right w:val="single" w:sz="4" w:space="0" w:color="auto"/>
            </w:tcBorders>
            <w:shd w:val="clear" w:color="auto" w:fill="auto"/>
            <w:noWrap/>
            <w:vAlign w:val="center"/>
            <w:hideMark/>
          </w:tcPr>
          <w:p w14:paraId="0741CA0D" w14:textId="77777777" w:rsidR="004A1897" w:rsidRPr="00AC5031" w:rsidRDefault="004A1897" w:rsidP="004A1897">
            <w:pPr>
              <w:widowControl/>
              <w:tabs>
                <w:tab w:val="clear" w:pos="567"/>
              </w:tabs>
              <w:adjustRightInd/>
              <w:snapToGrid/>
              <w:spacing w:line="240" w:lineRule="auto"/>
              <w:jc w:val="left"/>
              <w:textAlignment w:val="auto"/>
              <w:rPr>
                <w:rFonts w:cs="Arial"/>
                <w:snapToGrid/>
                <w:sz w:val="16"/>
                <w:szCs w:val="16"/>
                <w:lang w:eastAsia="fr-FR"/>
              </w:rPr>
            </w:pPr>
            <w:r w:rsidRPr="00AC5031">
              <w:rPr>
                <w:rFonts w:cs="Arial"/>
                <w:snapToGrid/>
                <w:sz w:val="16"/>
                <w:szCs w:val="16"/>
                <w:lang w:eastAsia="fr-FR"/>
              </w:rPr>
              <w:t> </w:t>
            </w:r>
          </w:p>
        </w:tc>
        <w:tc>
          <w:tcPr>
            <w:tcW w:w="980" w:type="dxa"/>
            <w:tcBorders>
              <w:top w:val="nil"/>
              <w:left w:val="nil"/>
              <w:bottom w:val="single" w:sz="4" w:space="0" w:color="auto"/>
              <w:right w:val="single" w:sz="4" w:space="0" w:color="auto"/>
            </w:tcBorders>
            <w:shd w:val="clear" w:color="auto" w:fill="auto"/>
            <w:noWrap/>
            <w:vAlign w:val="center"/>
            <w:hideMark/>
          </w:tcPr>
          <w:p w14:paraId="01F11025" w14:textId="5C9B1652"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175</w:t>
            </w:r>
            <w:r w:rsidR="001563BD">
              <w:rPr>
                <w:rFonts w:cs="Arial"/>
                <w:snapToGrid/>
                <w:sz w:val="16"/>
                <w:szCs w:val="16"/>
                <w:lang w:eastAsia="fr-FR"/>
              </w:rPr>
              <w:t> </w:t>
            </w:r>
            <w:r w:rsidRPr="00AC5031">
              <w:rPr>
                <w:rFonts w:cs="Arial"/>
                <w:snapToGrid/>
                <w:sz w:val="16"/>
                <w:szCs w:val="16"/>
                <w:lang w:eastAsia="fr-FR"/>
              </w:rPr>
              <w:t>000</w:t>
            </w:r>
          </w:p>
        </w:tc>
        <w:tc>
          <w:tcPr>
            <w:tcW w:w="960" w:type="dxa"/>
            <w:tcBorders>
              <w:top w:val="nil"/>
              <w:left w:val="nil"/>
              <w:bottom w:val="single" w:sz="4" w:space="0" w:color="auto"/>
              <w:right w:val="single" w:sz="8" w:space="0" w:color="auto"/>
            </w:tcBorders>
            <w:shd w:val="clear" w:color="auto" w:fill="auto"/>
            <w:noWrap/>
            <w:vAlign w:val="center"/>
            <w:hideMark/>
          </w:tcPr>
          <w:p w14:paraId="1805107E" w14:textId="3773DD65"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175</w:t>
            </w:r>
            <w:r w:rsidR="001563BD">
              <w:rPr>
                <w:rFonts w:cs="Arial"/>
                <w:snapToGrid/>
                <w:sz w:val="16"/>
                <w:szCs w:val="16"/>
                <w:lang w:eastAsia="fr-FR"/>
              </w:rPr>
              <w:t> </w:t>
            </w:r>
            <w:r w:rsidRPr="00AC5031">
              <w:rPr>
                <w:rFonts w:cs="Arial"/>
                <w:snapToGrid/>
                <w:sz w:val="16"/>
                <w:szCs w:val="16"/>
                <w:lang w:eastAsia="fr-FR"/>
              </w:rPr>
              <w:t>000</w:t>
            </w:r>
          </w:p>
        </w:tc>
      </w:tr>
      <w:tr w:rsidR="004A1897" w:rsidRPr="00D719EE" w14:paraId="4B083B28" w14:textId="77777777" w:rsidTr="00BB47CE">
        <w:trPr>
          <w:gridAfter w:val="1"/>
          <w:wAfter w:w="12" w:type="dxa"/>
          <w:trHeight w:val="225"/>
        </w:trPr>
        <w:tc>
          <w:tcPr>
            <w:tcW w:w="3114" w:type="dxa"/>
            <w:tcBorders>
              <w:top w:val="nil"/>
              <w:left w:val="single" w:sz="8" w:space="0" w:color="auto"/>
              <w:bottom w:val="single" w:sz="4" w:space="0" w:color="auto"/>
              <w:right w:val="single" w:sz="8" w:space="0" w:color="auto"/>
            </w:tcBorders>
            <w:shd w:val="clear" w:color="auto" w:fill="auto"/>
            <w:vAlign w:val="center"/>
            <w:hideMark/>
          </w:tcPr>
          <w:p w14:paraId="31EC8918" w14:textId="2E9E4956" w:rsidR="004A1897" w:rsidRPr="004A1897" w:rsidRDefault="004A1897" w:rsidP="004A1897">
            <w:pPr>
              <w:widowControl/>
              <w:tabs>
                <w:tab w:val="clear" w:pos="567"/>
              </w:tabs>
              <w:adjustRightInd/>
              <w:snapToGrid/>
              <w:spacing w:line="240" w:lineRule="auto"/>
              <w:jc w:val="left"/>
              <w:textAlignment w:val="auto"/>
              <w:rPr>
                <w:rFonts w:cs="Arial"/>
                <w:snapToGrid/>
                <w:sz w:val="16"/>
                <w:szCs w:val="16"/>
                <w:lang w:eastAsia="fr-FR"/>
              </w:rPr>
            </w:pPr>
            <w:r w:rsidRPr="00932CBB">
              <w:rPr>
                <w:rFonts w:cs="Arial"/>
                <w:sz w:val="16"/>
                <w:szCs w:val="16"/>
                <w:lang w:val="es-ES"/>
              </w:rPr>
              <w:t>IIOE-2</w:t>
            </w:r>
          </w:p>
        </w:tc>
        <w:tc>
          <w:tcPr>
            <w:tcW w:w="1101" w:type="dxa"/>
            <w:tcBorders>
              <w:top w:val="nil"/>
              <w:left w:val="nil"/>
              <w:bottom w:val="single" w:sz="4" w:space="0" w:color="auto"/>
              <w:right w:val="single" w:sz="8" w:space="0" w:color="auto"/>
            </w:tcBorders>
            <w:shd w:val="clear" w:color="auto" w:fill="auto"/>
            <w:noWrap/>
            <w:vAlign w:val="center"/>
            <w:hideMark/>
          </w:tcPr>
          <w:p w14:paraId="5A542ABE" w14:textId="312E2D11"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35</w:t>
            </w:r>
            <w:r w:rsidR="001563BD">
              <w:rPr>
                <w:rFonts w:cs="Arial"/>
                <w:snapToGrid/>
                <w:sz w:val="16"/>
                <w:szCs w:val="16"/>
                <w:lang w:eastAsia="fr-FR"/>
              </w:rPr>
              <w:t> </w:t>
            </w:r>
            <w:r w:rsidRPr="00AC5031">
              <w:rPr>
                <w:rFonts w:cs="Arial"/>
                <w:snapToGrid/>
                <w:sz w:val="16"/>
                <w:szCs w:val="16"/>
                <w:lang w:eastAsia="fr-FR"/>
              </w:rPr>
              <w:t>000</w:t>
            </w:r>
          </w:p>
        </w:tc>
        <w:tc>
          <w:tcPr>
            <w:tcW w:w="1101" w:type="dxa"/>
            <w:tcBorders>
              <w:top w:val="nil"/>
              <w:left w:val="single" w:sz="8" w:space="0" w:color="auto"/>
              <w:bottom w:val="single" w:sz="4" w:space="0" w:color="auto"/>
              <w:right w:val="single" w:sz="4" w:space="0" w:color="auto"/>
            </w:tcBorders>
            <w:shd w:val="clear" w:color="auto" w:fill="auto"/>
            <w:noWrap/>
            <w:vAlign w:val="center"/>
            <w:hideMark/>
          </w:tcPr>
          <w:p w14:paraId="69F8B0BC" w14:textId="7D74B3A0"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26</w:t>
            </w:r>
            <w:r w:rsidR="001563BD">
              <w:rPr>
                <w:rFonts w:cs="Arial"/>
                <w:snapToGrid/>
                <w:sz w:val="16"/>
                <w:szCs w:val="16"/>
                <w:lang w:eastAsia="fr-FR"/>
              </w:rPr>
              <w:t> </w:t>
            </w:r>
            <w:r w:rsidRPr="00AC5031">
              <w:rPr>
                <w:rFonts w:cs="Arial"/>
                <w:snapToGrid/>
                <w:sz w:val="16"/>
                <w:szCs w:val="16"/>
                <w:lang w:eastAsia="fr-FR"/>
              </w:rPr>
              <w:t>341</w:t>
            </w:r>
          </w:p>
        </w:tc>
        <w:tc>
          <w:tcPr>
            <w:tcW w:w="1075" w:type="dxa"/>
            <w:tcBorders>
              <w:top w:val="nil"/>
              <w:left w:val="nil"/>
              <w:bottom w:val="single" w:sz="4" w:space="0" w:color="auto"/>
              <w:right w:val="single" w:sz="4" w:space="0" w:color="auto"/>
            </w:tcBorders>
            <w:shd w:val="clear" w:color="auto" w:fill="auto"/>
            <w:noWrap/>
            <w:vAlign w:val="center"/>
            <w:hideMark/>
          </w:tcPr>
          <w:p w14:paraId="04A103DA" w14:textId="39AE54A8"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30</w:t>
            </w:r>
            <w:r w:rsidR="001563BD">
              <w:rPr>
                <w:rFonts w:cs="Arial"/>
                <w:snapToGrid/>
                <w:sz w:val="16"/>
                <w:szCs w:val="16"/>
                <w:lang w:eastAsia="fr-FR"/>
              </w:rPr>
              <w:t> </w:t>
            </w:r>
            <w:r w:rsidRPr="00AC5031">
              <w:rPr>
                <w:rFonts w:cs="Arial"/>
                <w:snapToGrid/>
                <w:sz w:val="16"/>
                <w:szCs w:val="16"/>
                <w:lang w:eastAsia="fr-FR"/>
              </w:rPr>
              <w:t>674</w:t>
            </w:r>
          </w:p>
        </w:tc>
        <w:tc>
          <w:tcPr>
            <w:tcW w:w="1234" w:type="dxa"/>
            <w:tcBorders>
              <w:top w:val="nil"/>
              <w:left w:val="nil"/>
              <w:bottom w:val="single" w:sz="4" w:space="0" w:color="auto"/>
              <w:right w:val="single" w:sz="4" w:space="0" w:color="auto"/>
            </w:tcBorders>
            <w:shd w:val="clear" w:color="auto" w:fill="auto"/>
            <w:noWrap/>
            <w:vAlign w:val="center"/>
            <w:hideMark/>
          </w:tcPr>
          <w:p w14:paraId="301D76B9" w14:textId="17DE77CE"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35</w:t>
            </w:r>
            <w:r w:rsidR="001563BD">
              <w:rPr>
                <w:rFonts w:cs="Arial"/>
                <w:snapToGrid/>
                <w:sz w:val="16"/>
                <w:szCs w:val="16"/>
                <w:lang w:eastAsia="fr-FR"/>
              </w:rPr>
              <w:t> </w:t>
            </w:r>
            <w:r w:rsidRPr="00AC5031">
              <w:rPr>
                <w:rFonts w:cs="Arial"/>
                <w:snapToGrid/>
                <w:sz w:val="16"/>
                <w:szCs w:val="16"/>
                <w:lang w:eastAsia="fr-FR"/>
              </w:rPr>
              <w:t>000</w:t>
            </w:r>
          </w:p>
        </w:tc>
        <w:tc>
          <w:tcPr>
            <w:tcW w:w="932" w:type="dxa"/>
            <w:tcBorders>
              <w:top w:val="nil"/>
              <w:left w:val="nil"/>
              <w:bottom w:val="single" w:sz="4" w:space="0" w:color="auto"/>
              <w:right w:val="single" w:sz="4" w:space="0" w:color="auto"/>
            </w:tcBorders>
            <w:shd w:val="clear" w:color="auto" w:fill="auto"/>
            <w:noWrap/>
            <w:vAlign w:val="center"/>
            <w:hideMark/>
          </w:tcPr>
          <w:p w14:paraId="75605758" w14:textId="3CE98F3C"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170</w:t>
            </w:r>
            <w:r w:rsidR="001563BD">
              <w:rPr>
                <w:rFonts w:cs="Arial"/>
                <w:snapToGrid/>
                <w:sz w:val="16"/>
                <w:szCs w:val="16"/>
                <w:lang w:eastAsia="fr-FR"/>
              </w:rPr>
              <w:t> </w:t>
            </w:r>
            <w:r w:rsidRPr="00AC5031">
              <w:rPr>
                <w:rFonts w:cs="Arial"/>
                <w:snapToGrid/>
                <w:sz w:val="16"/>
                <w:szCs w:val="16"/>
                <w:lang w:eastAsia="fr-FR"/>
              </w:rPr>
              <w:t>000</w:t>
            </w:r>
          </w:p>
        </w:tc>
        <w:tc>
          <w:tcPr>
            <w:tcW w:w="980" w:type="dxa"/>
            <w:tcBorders>
              <w:top w:val="nil"/>
              <w:left w:val="nil"/>
              <w:bottom w:val="single" w:sz="4" w:space="0" w:color="auto"/>
              <w:right w:val="single" w:sz="4" w:space="0" w:color="auto"/>
            </w:tcBorders>
            <w:shd w:val="clear" w:color="auto" w:fill="auto"/>
            <w:noWrap/>
            <w:vAlign w:val="center"/>
            <w:hideMark/>
          </w:tcPr>
          <w:p w14:paraId="0C03B765" w14:textId="09CC2C5D"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250</w:t>
            </w:r>
            <w:r w:rsidR="001563BD">
              <w:rPr>
                <w:rFonts w:cs="Arial"/>
                <w:snapToGrid/>
                <w:sz w:val="16"/>
                <w:szCs w:val="16"/>
                <w:lang w:eastAsia="fr-FR"/>
              </w:rPr>
              <w:t> </w:t>
            </w:r>
            <w:r w:rsidRPr="00AC5031">
              <w:rPr>
                <w:rFonts w:cs="Arial"/>
                <w:snapToGrid/>
                <w:sz w:val="16"/>
                <w:szCs w:val="16"/>
                <w:lang w:eastAsia="fr-FR"/>
              </w:rPr>
              <w:t>000</w:t>
            </w:r>
          </w:p>
        </w:tc>
        <w:tc>
          <w:tcPr>
            <w:tcW w:w="960" w:type="dxa"/>
            <w:tcBorders>
              <w:top w:val="nil"/>
              <w:left w:val="nil"/>
              <w:bottom w:val="single" w:sz="4" w:space="0" w:color="auto"/>
              <w:right w:val="single" w:sz="8" w:space="0" w:color="auto"/>
            </w:tcBorders>
            <w:shd w:val="clear" w:color="auto" w:fill="auto"/>
            <w:noWrap/>
            <w:vAlign w:val="center"/>
            <w:hideMark/>
          </w:tcPr>
          <w:p w14:paraId="059F4AE1" w14:textId="09886779"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420</w:t>
            </w:r>
            <w:r w:rsidR="001563BD">
              <w:rPr>
                <w:rFonts w:cs="Arial"/>
                <w:snapToGrid/>
                <w:sz w:val="16"/>
                <w:szCs w:val="16"/>
                <w:lang w:eastAsia="fr-FR"/>
              </w:rPr>
              <w:t> </w:t>
            </w:r>
            <w:r w:rsidRPr="00AC5031">
              <w:rPr>
                <w:rFonts w:cs="Arial"/>
                <w:snapToGrid/>
                <w:sz w:val="16"/>
                <w:szCs w:val="16"/>
                <w:lang w:eastAsia="fr-FR"/>
              </w:rPr>
              <w:t>000</w:t>
            </w:r>
          </w:p>
        </w:tc>
      </w:tr>
      <w:tr w:rsidR="004A1897" w:rsidRPr="00D719EE" w14:paraId="76B631F4" w14:textId="77777777" w:rsidTr="00BB47CE">
        <w:trPr>
          <w:gridAfter w:val="1"/>
          <w:wAfter w:w="12" w:type="dxa"/>
          <w:trHeight w:val="225"/>
        </w:trPr>
        <w:tc>
          <w:tcPr>
            <w:tcW w:w="3114" w:type="dxa"/>
            <w:tcBorders>
              <w:top w:val="nil"/>
              <w:left w:val="single" w:sz="8" w:space="0" w:color="auto"/>
              <w:bottom w:val="single" w:sz="4" w:space="0" w:color="auto"/>
              <w:right w:val="single" w:sz="8" w:space="0" w:color="auto"/>
            </w:tcBorders>
            <w:shd w:val="clear" w:color="auto" w:fill="auto"/>
            <w:noWrap/>
            <w:vAlign w:val="center"/>
            <w:hideMark/>
          </w:tcPr>
          <w:p w14:paraId="15D247D3" w14:textId="2E8DA060" w:rsidR="004A1897" w:rsidRPr="004A1897" w:rsidRDefault="004A1897" w:rsidP="004A1897">
            <w:pPr>
              <w:widowControl/>
              <w:tabs>
                <w:tab w:val="clear" w:pos="567"/>
              </w:tabs>
              <w:adjustRightInd/>
              <w:snapToGrid/>
              <w:spacing w:line="240" w:lineRule="auto"/>
              <w:jc w:val="left"/>
              <w:textAlignment w:val="auto"/>
              <w:rPr>
                <w:rFonts w:cs="Arial"/>
                <w:snapToGrid/>
                <w:color w:val="000000"/>
                <w:sz w:val="16"/>
                <w:szCs w:val="16"/>
                <w:lang w:val="es-ES" w:eastAsia="fr-FR"/>
              </w:rPr>
            </w:pPr>
            <w:r w:rsidRPr="00932CBB">
              <w:rPr>
                <w:rFonts w:cs="Arial"/>
                <w:sz w:val="16"/>
                <w:szCs w:val="16"/>
                <w:lang w:val="es-ES"/>
              </w:rPr>
              <w:t>Integración y ejecución de los sistemas de observación</w:t>
            </w:r>
          </w:p>
        </w:tc>
        <w:tc>
          <w:tcPr>
            <w:tcW w:w="1101" w:type="dxa"/>
            <w:tcBorders>
              <w:top w:val="nil"/>
              <w:left w:val="nil"/>
              <w:bottom w:val="single" w:sz="4" w:space="0" w:color="auto"/>
              <w:right w:val="single" w:sz="8" w:space="0" w:color="auto"/>
            </w:tcBorders>
            <w:shd w:val="clear" w:color="auto" w:fill="auto"/>
            <w:noWrap/>
            <w:vAlign w:val="center"/>
            <w:hideMark/>
          </w:tcPr>
          <w:p w14:paraId="3F1A1868" w14:textId="0F30FCB7"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80</w:t>
            </w:r>
            <w:r w:rsidR="001563BD">
              <w:rPr>
                <w:rFonts w:cs="Arial"/>
                <w:snapToGrid/>
                <w:sz w:val="16"/>
                <w:szCs w:val="16"/>
                <w:lang w:eastAsia="fr-FR"/>
              </w:rPr>
              <w:t> </w:t>
            </w:r>
            <w:r w:rsidRPr="00AC5031">
              <w:rPr>
                <w:rFonts w:cs="Arial"/>
                <w:snapToGrid/>
                <w:sz w:val="16"/>
                <w:szCs w:val="16"/>
                <w:lang w:eastAsia="fr-FR"/>
              </w:rPr>
              <w:t>000</w:t>
            </w:r>
          </w:p>
        </w:tc>
        <w:tc>
          <w:tcPr>
            <w:tcW w:w="1101" w:type="dxa"/>
            <w:tcBorders>
              <w:top w:val="nil"/>
              <w:left w:val="single" w:sz="8" w:space="0" w:color="auto"/>
              <w:bottom w:val="single" w:sz="4" w:space="0" w:color="auto"/>
              <w:right w:val="single" w:sz="4" w:space="0" w:color="auto"/>
            </w:tcBorders>
            <w:shd w:val="clear" w:color="auto" w:fill="auto"/>
            <w:noWrap/>
            <w:vAlign w:val="center"/>
            <w:hideMark/>
          </w:tcPr>
          <w:p w14:paraId="672734CE" w14:textId="7BFE24A7"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60</w:t>
            </w:r>
            <w:r w:rsidR="001563BD">
              <w:rPr>
                <w:rFonts w:cs="Arial"/>
                <w:snapToGrid/>
                <w:sz w:val="16"/>
                <w:szCs w:val="16"/>
                <w:lang w:eastAsia="fr-FR"/>
              </w:rPr>
              <w:t> </w:t>
            </w:r>
            <w:r w:rsidRPr="00AC5031">
              <w:rPr>
                <w:rFonts w:cs="Arial"/>
                <w:snapToGrid/>
                <w:sz w:val="16"/>
                <w:szCs w:val="16"/>
                <w:lang w:eastAsia="fr-FR"/>
              </w:rPr>
              <w:t>207</w:t>
            </w:r>
          </w:p>
        </w:tc>
        <w:tc>
          <w:tcPr>
            <w:tcW w:w="1075" w:type="dxa"/>
            <w:tcBorders>
              <w:top w:val="nil"/>
              <w:left w:val="nil"/>
              <w:bottom w:val="single" w:sz="4" w:space="0" w:color="auto"/>
              <w:right w:val="single" w:sz="4" w:space="0" w:color="auto"/>
            </w:tcBorders>
            <w:shd w:val="clear" w:color="auto" w:fill="auto"/>
            <w:noWrap/>
            <w:vAlign w:val="center"/>
            <w:hideMark/>
          </w:tcPr>
          <w:p w14:paraId="6621B9AC" w14:textId="39E3DD65"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70</w:t>
            </w:r>
            <w:r w:rsidR="001563BD">
              <w:rPr>
                <w:rFonts w:cs="Arial"/>
                <w:snapToGrid/>
                <w:sz w:val="16"/>
                <w:szCs w:val="16"/>
                <w:lang w:eastAsia="fr-FR"/>
              </w:rPr>
              <w:t> </w:t>
            </w:r>
            <w:r w:rsidRPr="00AC5031">
              <w:rPr>
                <w:rFonts w:cs="Arial"/>
                <w:snapToGrid/>
                <w:sz w:val="16"/>
                <w:szCs w:val="16"/>
                <w:lang w:eastAsia="fr-FR"/>
              </w:rPr>
              <w:t>113</w:t>
            </w:r>
          </w:p>
        </w:tc>
        <w:tc>
          <w:tcPr>
            <w:tcW w:w="1234" w:type="dxa"/>
            <w:tcBorders>
              <w:top w:val="nil"/>
              <w:left w:val="nil"/>
              <w:bottom w:val="single" w:sz="4" w:space="0" w:color="auto"/>
              <w:right w:val="single" w:sz="4" w:space="0" w:color="auto"/>
            </w:tcBorders>
            <w:shd w:val="clear" w:color="auto" w:fill="auto"/>
            <w:noWrap/>
            <w:vAlign w:val="center"/>
            <w:hideMark/>
          </w:tcPr>
          <w:p w14:paraId="36DCD879" w14:textId="50B0EF09"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80</w:t>
            </w:r>
            <w:r w:rsidR="001563BD">
              <w:rPr>
                <w:rFonts w:cs="Arial"/>
                <w:snapToGrid/>
                <w:sz w:val="16"/>
                <w:szCs w:val="16"/>
                <w:lang w:eastAsia="fr-FR"/>
              </w:rPr>
              <w:t> </w:t>
            </w:r>
            <w:r w:rsidRPr="00AC5031">
              <w:rPr>
                <w:rFonts w:cs="Arial"/>
                <w:snapToGrid/>
                <w:sz w:val="16"/>
                <w:szCs w:val="16"/>
                <w:lang w:eastAsia="fr-FR"/>
              </w:rPr>
              <w:t>000</w:t>
            </w:r>
          </w:p>
        </w:tc>
        <w:tc>
          <w:tcPr>
            <w:tcW w:w="932" w:type="dxa"/>
            <w:tcBorders>
              <w:top w:val="nil"/>
              <w:left w:val="nil"/>
              <w:bottom w:val="single" w:sz="4" w:space="0" w:color="auto"/>
              <w:right w:val="single" w:sz="4" w:space="0" w:color="auto"/>
            </w:tcBorders>
            <w:shd w:val="clear" w:color="auto" w:fill="auto"/>
            <w:noWrap/>
            <w:vAlign w:val="center"/>
            <w:hideMark/>
          </w:tcPr>
          <w:p w14:paraId="51695D64" w14:textId="10C51605"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50</w:t>
            </w:r>
            <w:r w:rsidR="001563BD">
              <w:rPr>
                <w:rFonts w:cs="Arial"/>
                <w:snapToGrid/>
                <w:sz w:val="16"/>
                <w:szCs w:val="16"/>
                <w:lang w:eastAsia="fr-FR"/>
              </w:rPr>
              <w:t> </w:t>
            </w:r>
            <w:r w:rsidRPr="00AC5031">
              <w:rPr>
                <w:rFonts w:cs="Arial"/>
                <w:snapToGrid/>
                <w:sz w:val="16"/>
                <w:szCs w:val="16"/>
                <w:lang w:eastAsia="fr-FR"/>
              </w:rPr>
              <w:t>000</w:t>
            </w:r>
          </w:p>
        </w:tc>
        <w:tc>
          <w:tcPr>
            <w:tcW w:w="980" w:type="dxa"/>
            <w:tcBorders>
              <w:top w:val="nil"/>
              <w:left w:val="nil"/>
              <w:bottom w:val="single" w:sz="4" w:space="0" w:color="auto"/>
              <w:right w:val="single" w:sz="4" w:space="0" w:color="auto"/>
            </w:tcBorders>
            <w:shd w:val="clear" w:color="auto" w:fill="auto"/>
            <w:noWrap/>
            <w:vAlign w:val="center"/>
            <w:hideMark/>
          </w:tcPr>
          <w:p w14:paraId="5230B173" w14:textId="57CC869F"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344</w:t>
            </w:r>
            <w:r w:rsidR="001563BD">
              <w:rPr>
                <w:rFonts w:cs="Arial"/>
                <w:snapToGrid/>
                <w:sz w:val="16"/>
                <w:szCs w:val="16"/>
                <w:lang w:eastAsia="fr-FR"/>
              </w:rPr>
              <w:t> </w:t>
            </w:r>
            <w:r w:rsidRPr="00AC5031">
              <w:rPr>
                <w:rFonts w:cs="Arial"/>
                <w:snapToGrid/>
                <w:sz w:val="16"/>
                <w:szCs w:val="16"/>
                <w:lang w:eastAsia="fr-FR"/>
              </w:rPr>
              <w:t>000</w:t>
            </w:r>
          </w:p>
        </w:tc>
        <w:tc>
          <w:tcPr>
            <w:tcW w:w="960" w:type="dxa"/>
            <w:tcBorders>
              <w:top w:val="nil"/>
              <w:left w:val="nil"/>
              <w:bottom w:val="single" w:sz="4" w:space="0" w:color="auto"/>
              <w:right w:val="single" w:sz="8" w:space="0" w:color="auto"/>
            </w:tcBorders>
            <w:shd w:val="clear" w:color="auto" w:fill="auto"/>
            <w:noWrap/>
            <w:vAlign w:val="center"/>
            <w:hideMark/>
          </w:tcPr>
          <w:p w14:paraId="311466BD" w14:textId="650633ED"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394</w:t>
            </w:r>
            <w:r w:rsidR="001563BD">
              <w:rPr>
                <w:rFonts w:cs="Arial"/>
                <w:snapToGrid/>
                <w:sz w:val="16"/>
                <w:szCs w:val="16"/>
                <w:lang w:eastAsia="fr-FR"/>
              </w:rPr>
              <w:t> </w:t>
            </w:r>
            <w:r w:rsidRPr="00AC5031">
              <w:rPr>
                <w:rFonts w:cs="Arial"/>
                <w:snapToGrid/>
                <w:sz w:val="16"/>
                <w:szCs w:val="16"/>
                <w:lang w:eastAsia="fr-FR"/>
              </w:rPr>
              <w:t>000</w:t>
            </w:r>
          </w:p>
        </w:tc>
      </w:tr>
      <w:tr w:rsidR="004A1897" w:rsidRPr="00D719EE" w14:paraId="4373D6FB" w14:textId="77777777" w:rsidTr="00BB47CE">
        <w:trPr>
          <w:gridAfter w:val="1"/>
          <w:wAfter w:w="12" w:type="dxa"/>
          <w:trHeight w:val="255"/>
        </w:trPr>
        <w:tc>
          <w:tcPr>
            <w:tcW w:w="3114" w:type="dxa"/>
            <w:tcBorders>
              <w:top w:val="nil"/>
              <w:left w:val="single" w:sz="8" w:space="0" w:color="auto"/>
              <w:bottom w:val="single" w:sz="4" w:space="0" w:color="auto"/>
              <w:right w:val="single" w:sz="8" w:space="0" w:color="auto"/>
            </w:tcBorders>
            <w:shd w:val="clear" w:color="auto" w:fill="auto"/>
            <w:vAlign w:val="center"/>
            <w:hideMark/>
          </w:tcPr>
          <w:p w14:paraId="46A760EA" w14:textId="7BCBE433" w:rsidR="004A1897" w:rsidRPr="004A1897" w:rsidRDefault="004A1897" w:rsidP="004A1897">
            <w:pPr>
              <w:widowControl/>
              <w:tabs>
                <w:tab w:val="clear" w:pos="567"/>
              </w:tabs>
              <w:adjustRightInd/>
              <w:snapToGrid/>
              <w:spacing w:line="240" w:lineRule="auto"/>
              <w:jc w:val="left"/>
              <w:textAlignment w:val="auto"/>
              <w:rPr>
                <w:rFonts w:cs="Arial"/>
                <w:snapToGrid/>
                <w:sz w:val="16"/>
                <w:szCs w:val="16"/>
                <w:lang w:val="es-ES" w:eastAsia="fr-FR"/>
              </w:rPr>
            </w:pPr>
            <w:r w:rsidRPr="00932CBB">
              <w:rPr>
                <w:rFonts w:cs="Arial"/>
                <w:sz w:val="16"/>
                <w:szCs w:val="16"/>
                <w:lang w:val="es-ES"/>
              </w:rPr>
              <w:t>Sistemas básicos del IODE y el OBIS</w:t>
            </w:r>
          </w:p>
        </w:tc>
        <w:tc>
          <w:tcPr>
            <w:tcW w:w="1101" w:type="dxa"/>
            <w:tcBorders>
              <w:top w:val="nil"/>
              <w:left w:val="nil"/>
              <w:bottom w:val="single" w:sz="4" w:space="0" w:color="auto"/>
              <w:right w:val="single" w:sz="8" w:space="0" w:color="auto"/>
            </w:tcBorders>
            <w:shd w:val="clear" w:color="auto" w:fill="auto"/>
            <w:vAlign w:val="center"/>
            <w:hideMark/>
          </w:tcPr>
          <w:p w14:paraId="1E3DD3D7" w14:textId="772296C5"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82</w:t>
            </w:r>
            <w:r w:rsidR="001563BD">
              <w:rPr>
                <w:rFonts w:cs="Arial"/>
                <w:snapToGrid/>
                <w:sz w:val="16"/>
                <w:szCs w:val="16"/>
                <w:lang w:eastAsia="fr-FR"/>
              </w:rPr>
              <w:t> </w:t>
            </w:r>
            <w:r w:rsidRPr="00AC5031">
              <w:rPr>
                <w:rFonts w:cs="Arial"/>
                <w:snapToGrid/>
                <w:sz w:val="16"/>
                <w:szCs w:val="16"/>
                <w:lang w:eastAsia="fr-FR"/>
              </w:rPr>
              <w:t>000</w:t>
            </w:r>
          </w:p>
        </w:tc>
        <w:tc>
          <w:tcPr>
            <w:tcW w:w="1101" w:type="dxa"/>
            <w:tcBorders>
              <w:top w:val="nil"/>
              <w:left w:val="single" w:sz="8" w:space="0" w:color="auto"/>
              <w:bottom w:val="single" w:sz="4" w:space="0" w:color="auto"/>
              <w:right w:val="single" w:sz="4" w:space="0" w:color="auto"/>
            </w:tcBorders>
            <w:shd w:val="clear" w:color="auto" w:fill="auto"/>
            <w:vAlign w:val="center"/>
            <w:hideMark/>
          </w:tcPr>
          <w:p w14:paraId="44F4A8FC" w14:textId="7ADDE419"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61</w:t>
            </w:r>
            <w:r w:rsidR="001563BD">
              <w:rPr>
                <w:rFonts w:cs="Arial"/>
                <w:snapToGrid/>
                <w:sz w:val="16"/>
                <w:szCs w:val="16"/>
                <w:lang w:eastAsia="fr-FR"/>
              </w:rPr>
              <w:t> </w:t>
            </w:r>
            <w:r w:rsidRPr="00AC5031">
              <w:rPr>
                <w:rFonts w:cs="Arial"/>
                <w:snapToGrid/>
                <w:sz w:val="16"/>
                <w:szCs w:val="16"/>
                <w:lang w:eastAsia="fr-FR"/>
              </w:rPr>
              <w:t>712</w:t>
            </w:r>
          </w:p>
        </w:tc>
        <w:tc>
          <w:tcPr>
            <w:tcW w:w="1075" w:type="dxa"/>
            <w:tcBorders>
              <w:top w:val="nil"/>
              <w:left w:val="nil"/>
              <w:bottom w:val="single" w:sz="4" w:space="0" w:color="auto"/>
              <w:right w:val="single" w:sz="4" w:space="0" w:color="auto"/>
            </w:tcBorders>
            <w:shd w:val="clear" w:color="auto" w:fill="auto"/>
            <w:vAlign w:val="center"/>
            <w:hideMark/>
          </w:tcPr>
          <w:p w14:paraId="7903A921" w14:textId="197C3973"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71</w:t>
            </w:r>
            <w:r w:rsidR="001563BD">
              <w:rPr>
                <w:rFonts w:cs="Arial"/>
                <w:snapToGrid/>
                <w:sz w:val="16"/>
                <w:szCs w:val="16"/>
                <w:lang w:eastAsia="fr-FR"/>
              </w:rPr>
              <w:t> </w:t>
            </w:r>
            <w:r w:rsidRPr="00AC5031">
              <w:rPr>
                <w:rFonts w:cs="Arial"/>
                <w:snapToGrid/>
                <w:sz w:val="16"/>
                <w:szCs w:val="16"/>
                <w:lang w:eastAsia="fr-FR"/>
              </w:rPr>
              <w:t>866</w:t>
            </w:r>
          </w:p>
        </w:tc>
        <w:tc>
          <w:tcPr>
            <w:tcW w:w="1234" w:type="dxa"/>
            <w:tcBorders>
              <w:top w:val="nil"/>
              <w:left w:val="nil"/>
              <w:bottom w:val="single" w:sz="4" w:space="0" w:color="auto"/>
              <w:right w:val="single" w:sz="4" w:space="0" w:color="auto"/>
            </w:tcBorders>
            <w:shd w:val="clear" w:color="auto" w:fill="auto"/>
            <w:vAlign w:val="center"/>
            <w:hideMark/>
          </w:tcPr>
          <w:p w14:paraId="1C7C522C" w14:textId="011F5CB9"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82</w:t>
            </w:r>
            <w:r w:rsidR="001563BD">
              <w:rPr>
                <w:rFonts w:cs="Arial"/>
                <w:snapToGrid/>
                <w:sz w:val="16"/>
                <w:szCs w:val="16"/>
                <w:lang w:eastAsia="fr-FR"/>
              </w:rPr>
              <w:t> </w:t>
            </w:r>
            <w:r w:rsidRPr="00AC5031">
              <w:rPr>
                <w:rFonts w:cs="Arial"/>
                <w:snapToGrid/>
                <w:sz w:val="16"/>
                <w:szCs w:val="16"/>
                <w:lang w:eastAsia="fr-FR"/>
              </w:rPr>
              <w:t>000</w:t>
            </w:r>
          </w:p>
        </w:tc>
        <w:tc>
          <w:tcPr>
            <w:tcW w:w="932" w:type="dxa"/>
            <w:tcBorders>
              <w:top w:val="nil"/>
              <w:left w:val="nil"/>
              <w:bottom w:val="single" w:sz="4" w:space="0" w:color="auto"/>
              <w:right w:val="single" w:sz="4" w:space="0" w:color="auto"/>
            </w:tcBorders>
            <w:shd w:val="clear" w:color="auto" w:fill="auto"/>
            <w:noWrap/>
            <w:vAlign w:val="center"/>
            <w:hideMark/>
          </w:tcPr>
          <w:p w14:paraId="68692D23" w14:textId="77777777" w:rsidR="004A1897" w:rsidRPr="00AC5031" w:rsidRDefault="004A1897" w:rsidP="004A1897">
            <w:pPr>
              <w:widowControl/>
              <w:tabs>
                <w:tab w:val="clear" w:pos="567"/>
              </w:tabs>
              <w:adjustRightInd/>
              <w:snapToGrid/>
              <w:spacing w:line="240" w:lineRule="auto"/>
              <w:jc w:val="left"/>
              <w:textAlignment w:val="auto"/>
              <w:rPr>
                <w:rFonts w:cs="Arial"/>
                <w:snapToGrid/>
                <w:sz w:val="16"/>
                <w:szCs w:val="16"/>
                <w:lang w:eastAsia="fr-FR"/>
              </w:rPr>
            </w:pPr>
            <w:r w:rsidRPr="00AC5031">
              <w:rPr>
                <w:rFonts w:cs="Arial"/>
                <w:snapToGrid/>
                <w:sz w:val="16"/>
                <w:szCs w:val="16"/>
                <w:lang w:eastAsia="fr-FR"/>
              </w:rPr>
              <w:t> </w:t>
            </w:r>
          </w:p>
        </w:tc>
        <w:tc>
          <w:tcPr>
            <w:tcW w:w="980" w:type="dxa"/>
            <w:tcBorders>
              <w:top w:val="nil"/>
              <w:left w:val="nil"/>
              <w:bottom w:val="single" w:sz="4" w:space="0" w:color="auto"/>
              <w:right w:val="single" w:sz="4" w:space="0" w:color="auto"/>
            </w:tcBorders>
            <w:shd w:val="clear" w:color="auto" w:fill="auto"/>
            <w:noWrap/>
            <w:vAlign w:val="center"/>
            <w:hideMark/>
          </w:tcPr>
          <w:p w14:paraId="25F578AD" w14:textId="11E72402"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200</w:t>
            </w:r>
            <w:r w:rsidR="001563BD">
              <w:rPr>
                <w:rFonts w:cs="Arial"/>
                <w:snapToGrid/>
                <w:sz w:val="16"/>
                <w:szCs w:val="16"/>
                <w:lang w:eastAsia="fr-FR"/>
              </w:rPr>
              <w:t> </w:t>
            </w:r>
            <w:r w:rsidRPr="00AC5031">
              <w:rPr>
                <w:rFonts w:cs="Arial"/>
                <w:snapToGrid/>
                <w:sz w:val="16"/>
                <w:szCs w:val="16"/>
                <w:lang w:eastAsia="fr-FR"/>
              </w:rPr>
              <w:t>000</w:t>
            </w:r>
          </w:p>
        </w:tc>
        <w:tc>
          <w:tcPr>
            <w:tcW w:w="960" w:type="dxa"/>
            <w:tcBorders>
              <w:top w:val="nil"/>
              <w:left w:val="nil"/>
              <w:bottom w:val="single" w:sz="4" w:space="0" w:color="auto"/>
              <w:right w:val="single" w:sz="8" w:space="0" w:color="auto"/>
            </w:tcBorders>
            <w:shd w:val="clear" w:color="auto" w:fill="auto"/>
            <w:noWrap/>
            <w:vAlign w:val="center"/>
            <w:hideMark/>
          </w:tcPr>
          <w:p w14:paraId="552339F9" w14:textId="393DDA40"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200</w:t>
            </w:r>
            <w:r w:rsidR="001563BD">
              <w:rPr>
                <w:rFonts w:cs="Arial"/>
                <w:snapToGrid/>
                <w:sz w:val="16"/>
                <w:szCs w:val="16"/>
                <w:lang w:eastAsia="fr-FR"/>
              </w:rPr>
              <w:t> </w:t>
            </w:r>
            <w:r w:rsidRPr="00AC5031">
              <w:rPr>
                <w:rFonts w:cs="Arial"/>
                <w:snapToGrid/>
                <w:sz w:val="16"/>
                <w:szCs w:val="16"/>
                <w:lang w:eastAsia="fr-FR"/>
              </w:rPr>
              <w:t>000</w:t>
            </w:r>
          </w:p>
        </w:tc>
      </w:tr>
      <w:tr w:rsidR="004A1897" w:rsidRPr="00D719EE" w14:paraId="5B3DD403" w14:textId="77777777" w:rsidTr="00BB47CE">
        <w:trPr>
          <w:gridAfter w:val="1"/>
          <w:wAfter w:w="12" w:type="dxa"/>
          <w:trHeight w:val="225"/>
        </w:trPr>
        <w:tc>
          <w:tcPr>
            <w:tcW w:w="3114" w:type="dxa"/>
            <w:tcBorders>
              <w:top w:val="nil"/>
              <w:left w:val="single" w:sz="8" w:space="0" w:color="auto"/>
              <w:bottom w:val="single" w:sz="4" w:space="0" w:color="auto"/>
              <w:right w:val="single" w:sz="8" w:space="0" w:color="auto"/>
            </w:tcBorders>
            <w:shd w:val="clear" w:color="000000" w:fill="DAEEF3"/>
            <w:vAlign w:val="center"/>
            <w:hideMark/>
          </w:tcPr>
          <w:p w14:paraId="4E0B26A3" w14:textId="58AF6C93" w:rsidR="004A1897" w:rsidRPr="004A1897" w:rsidRDefault="004A1897" w:rsidP="004A1897">
            <w:pPr>
              <w:widowControl/>
              <w:tabs>
                <w:tab w:val="clear" w:pos="567"/>
              </w:tabs>
              <w:adjustRightInd/>
              <w:snapToGrid/>
              <w:spacing w:line="240" w:lineRule="auto"/>
              <w:jc w:val="left"/>
              <w:textAlignment w:val="auto"/>
              <w:rPr>
                <w:rFonts w:cs="Arial"/>
                <w:b/>
                <w:bCs/>
                <w:snapToGrid/>
                <w:sz w:val="16"/>
                <w:szCs w:val="16"/>
                <w:lang w:val="es-ES" w:eastAsia="fr-FR"/>
              </w:rPr>
            </w:pPr>
            <w:r w:rsidRPr="00932CBB">
              <w:rPr>
                <w:rFonts w:cs="Arial"/>
                <w:b/>
                <w:bCs/>
                <w:sz w:val="16"/>
                <w:szCs w:val="16"/>
                <w:lang w:val="es-ES"/>
              </w:rPr>
              <w:t>FUNCIÓN C – Alerta temprana y servicios</w:t>
            </w:r>
          </w:p>
        </w:tc>
        <w:tc>
          <w:tcPr>
            <w:tcW w:w="1101" w:type="dxa"/>
            <w:tcBorders>
              <w:top w:val="nil"/>
              <w:left w:val="nil"/>
              <w:bottom w:val="single" w:sz="4" w:space="0" w:color="auto"/>
              <w:right w:val="single" w:sz="8" w:space="0" w:color="auto"/>
            </w:tcBorders>
            <w:shd w:val="clear" w:color="000000" w:fill="DAEEF3"/>
            <w:noWrap/>
            <w:vAlign w:val="center"/>
            <w:hideMark/>
          </w:tcPr>
          <w:p w14:paraId="1CD611AF" w14:textId="45847887" w:rsidR="004A1897" w:rsidRPr="00AC5031" w:rsidRDefault="004A1897" w:rsidP="004A1897">
            <w:pPr>
              <w:widowControl/>
              <w:tabs>
                <w:tab w:val="clear" w:pos="567"/>
              </w:tabs>
              <w:adjustRightInd/>
              <w:snapToGrid/>
              <w:spacing w:line="240" w:lineRule="auto"/>
              <w:jc w:val="right"/>
              <w:textAlignment w:val="auto"/>
              <w:rPr>
                <w:rFonts w:cs="Arial"/>
                <w:b/>
                <w:bCs/>
                <w:snapToGrid/>
                <w:sz w:val="16"/>
                <w:szCs w:val="16"/>
                <w:lang w:eastAsia="fr-FR"/>
              </w:rPr>
            </w:pPr>
            <w:r w:rsidRPr="00AC5031">
              <w:rPr>
                <w:rFonts w:cs="Arial"/>
                <w:b/>
                <w:bCs/>
                <w:snapToGrid/>
                <w:sz w:val="16"/>
                <w:szCs w:val="16"/>
                <w:lang w:eastAsia="fr-FR"/>
              </w:rPr>
              <w:t>450</w:t>
            </w:r>
            <w:r w:rsidR="001563BD">
              <w:rPr>
                <w:rFonts w:cs="Arial"/>
                <w:b/>
                <w:bCs/>
                <w:snapToGrid/>
                <w:sz w:val="16"/>
                <w:szCs w:val="16"/>
                <w:lang w:eastAsia="fr-FR"/>
              </w:rPr>
              <w:t> </w:t>
            </w:r>
            <w:r w:rsidRPr="00AC5031">
              <w:rPr>
                <w:rFonts w:cs="Arial"/>
                <w:b/>
                <w:bCs/>
                <w:snapToGrid/>
                <w:sz w:val="16"/>
                <w:szCs w:val="16"/>
                <w:lang w:eastAsia="fr-FR"/>
              </w:rPr>
              <w:t>000</w:t>
            </w:r>
          </w:p>
        </w:tc>
        <w:tc>
          <w:tcPr>
            <w:tcW w:w="1101" w:type="dxa"/>
            <w:tcBorders>
              <w:top w:val="nil"/>
              <w:left w:val="single" w:sz="8" w:space="0" w:color="auto"/>
              <w:bottom w:val="single" w:sz="4" w:space="0" w:color="auto"/>
              <w:right w:val="single" w:sz="4" w:space="0" w:color="auto"/>
            </w:tcBorders>
            <w:shd w:val="clear" w:color="000000" w:fill="DAEEF3"/>
            <w:noWrap/>
            <w:vAlign w:val="center"/>
            <w:hideMark/>
          </w:tcPr>
          <w:p w14:paraId="5B713193" w14:textId="59B7D9B8" w:rsidR="004A1897" w:rsidRPr="00AC5031" w:rsidRDefault="004A1897" w:rsidP="004A1897">
            <w:pPr>
              <w:widowControl/>
              <w:tabs>
                <w:tab w:val="clear" w:pos="567"/>
              </w:tabs>
              <w:adjustRightInd/>
              <w:snapToGrid/>
              <w:spacing w:line="240" w:lineRule="auto"/>
              <w:jc w:val="right"/>
              <w:textAlignment w:val="auto"/>
              <w:rPr>
                <w:rFonts w:cs="Arial"/>
                <w:b/>
                <w:bCs/>
                <w:snapToGrid/>
                <w:sz w:val="16"/>
                <w:szCs w:val="16"/>
                <w:lang w:eastAsia="fr-FR"/>
              </w:rPr>
            </w:pPr>
            <w:r w:rsidRPr="00AC5031">
              <w:rPr>
                <w:rFonts w:cs="Arial"/>
                <w:b/>
                <w:bCs/>
                <w:snapToGrid/>
                <w:sz w:val="16"/>
                <w:szCs w:val="16"/>
                <w:lang w:eastAsia="fr-FR"/>
              </w:rPr>
              <w:t>338</w:t>
            </w:r>
            <w:r w:rsidR="001563BD">
              <w:rPr>
                <w:rFonts w:cs="Arial"/>
                <w:b/>
                <w:bCs/>
                <w:snapToGrid/>
                <w:sz w:val="16"/>
                <w:szCs w:val="16"/>
                <w:lang w:eastAsia="fr-FR"/>
              </w:rPr>
              <w:t> </w:t>
            </w:r>
            <w:r w:rsidRPr="00AC5031">
              <w:rPr>
                <w:rFonts w:cs="Arial"/>
                <w:b/>
                <w:bCs/>
                <w:snapToGrid/>
                <w:sz w:val="16"/>
                <w:szCs w:val="16"/>
                <w:lang w:eastAsia="fr-FR"/>
              </w:rPr>
              <w:t>664</w:t>
            </w:r>
          </w:p>
        </w:tc>
        <w:tc>
          <w:tcPr>
            <w:tcW w:w="1075" w:type="dxa"/>
            <w:tcBorders>
              <w:top w:val="nil"/>
              <w:left w:val="nil"/>
              <w:bottom w:val="single" w:sz="4" w:space="0" w:color="auto"/>
              <w:right w:val="single" w:sz="4" w:space="0" w:color="auto"/>
            </w:tcBorders>
            <w:shd w:val="clear" w:color="000000" w:fill="DAEEF3"/>
            <w:noWrap/>
            <w:vAlign w:val="center"/>
            <w:hideMark/>
          </w:tcPr>
          <w:p w14:paraId="2087CDCA" w14:textId="2628A451" w:rsidR="004A1897" w:rsidRPr="00AC5031" w:rsidRDefault="004A1897" w:rsidP="004A1897">
            <w:pPr>
              <w:widowControl/>
              <w:tabs>
                <w:tab w:val="clear" w:pos="567"/>
              </w:tabs>
              <w:adjustRightInd/>
              <w:snapToGrid/>
              <w:spacing w:line="240" w:lineRule="auto"/>
              <w:jc w:val="right"/>
              <w:textAlignment w:val="auto"/>
              <w:rPr>
                <w:rFonts w:cs="Arial"/>
                <w:b/>
                <w:bCs/>
                <w:snapToGrid/>
                <w:sz w:val="16"/>
                <w:szCs w:val="16"/>
                <w:lang w:eastAsia="fr-FR"/>
              </w:rPr>
            </w:pPr>
            <w:r w:rsidRPr="00AC5031">
              <w:rPr>
                <w:rFonts w:cs="Arial"/>
                <w:b/>
                <w:bCs/>
                <w:snapToGrid/>
                <w:sz w:val="16"/>
                <w:szCs w:val="16"/>
                <w:lang w:eastAsia="fr-FR"/>
              </w:rPr>
              <w:t>394</w:t>
            </w:r>
            <w:r w:rsidR="001563BD">
              <w:rPr>
                <w:rFonts w:cs="Arial"/>
                <w:b/>
                <w:bCs/>
                <w:snapToGrid/>
                <w:sz w:val="16"/>
                <w:szCs w:val="16"/>
                <w:lang w:eastAsia="fr-FR"/>
              </w:rPr>
              <w:t> </w:t>
            </w:r>
            <w:r w:rsidRPr="00AC5031">
              <w:rPr>
                <w:rFonts w:cs="Arial"/>
                <w:b/>
                <w:bCs/>
                <w:snapToGrid/>
                <w:sz w:val="16"/>
                <w:szCs w:val="16"/>
                <w:lang w:eastAsia="fr-FR"/>
              </w:rPr>
              <w:t>384</w:t>
            </w:r>
          </w:p>
        </w:tc>
        <w:tc>
          <w:tcPr>
            <w:tcW w:w="1234" w:type="dxa"/>
            <w:tcBorders>
              <w:top w:val="nil"/>
              <w:left w:val="nil"/>
              <w:bottom w:val="single" w:sz="4" w:space="0" w:color="auto"/>
              <w:right w:val="single" w:sz="4" w:space="0" w:color="auto"/>
            </w:tcBorders>
            <w:shd w:val="clear" w:color="000000" w:fill="DAEEF3"/>
            <w:noWrap/>
            <w:vAlign w:val="center"/>
            <w:hideMark/>
          </w:tcPr>
          <w:p w14:paraId="14EE7BC1" w14:textId="1E0E3EA9" w:rsidR="004A1897" w:rsidRPr="00AC5031" w:rsidRDefault="004A1897" w:rsidP="004A1897">
            <w:pPr>
              <w:widowControl/>
              <w:tabs>
                <w:tab w:val="clear" w:pos="567"/>
              </w:tabs>
              <w:adjustRightInd/>
              <w:snapToGrid/>
              <w:spacing w:line="240" w:lineRule="auto"/>
              <w:jc w:val="right"/>
              <w:textAlignment w:val="auto"/>
              <w:rPr>
                <w:rFonts w:cs="Arial"/>
                <w:b/>
                <w:bCs/>
                <w:snapToGrid/>
                <w:sz w:val="16"/>
                <w:szCs w:val="16"/>
                <w:lang w:eastAsia="fr-FR"/>
              </w:rPr>
            </w:pPr>
            <w:r w:rsidRPr="00AC5031">
              <w:rPr>
                <w:rFonts w:cs="Arial"/>
                <w:b/>
                <w:bCs/>
                <w:snapToGrid/>
                <w:sz w:val="16"/>
                <w:szCs w:val="16"/>
                <w:lang w:eastAsia="fr-FR"/>
              </w:rPr>
              <w:t>450</w:t>
            </w:r>
            <w:r w:rsidR="001563BD">
              <w:rPr>
                <w:rFonts w:cs="Arial"/>
                <w:b/>
                <w:bCs/>
                <w:snapToGrid/>
                <w:sz w:val="16"/>
                <w:szCs w:val="16"/>
                <w:lang w:eastAsia="fr-FR"/>
              </w:rPr>
              <w:t> </w:t>
            </w:r>
            <w:r w:rsidRPr="00AC5031">
              <w:rPr>
                <w:rFonts w:cs="Arial"/>
                <w:b/>
                <w:bCs/>
                <w:snapToGrid/>
                <w:sz w:val="16"/>
                <w:szCs w:val="16"/>
                <w:lang w:eastAsia="fr-FR"/>
              </w:rPr>
              <w:t>000</w:t>
            </w:r>
          </w:p>
        </w:tc>
        <w:tc>
          <w:tcPr>
            <w:tcW w:w="932" w:type="dxa"/>
            <w:tcBorders>
              <w:top w:val="nil"/>
              <w:left w:val="nil"/>
              <w:bottom w:val="single" w:sz="4" w:space="0" w:color="auto"/>
              <w:right w:val="single" w:sz="4" w:space="0" w:color="auto"/>
            </w:tcBorders>
            <w:shd w:val="clear" w:color="000000" w:fill="DAEEF3"/>
            <w:noWrap/>
            <w:vAlign w:val="center"/>
            <w:hideMark/>
          </w:tcPr>
          <w:p w14:paraId="1C0E4586" w14:textId="42ED423D" w:rsidR="004A1897" w:rsidRPr="00AC5031" w:rsidRDefault="004A1897" w:rsidP="004A1897">
            <w:pPr>
              <w:widowControl/>
              <w:tabs>
                <w:tab w:val="clear" w:pos="567"/>
              </w:tabs>
              <w:adjustRightInd/>
              <w:snapToGrid/>
              <w:spacing w:line="240" w:lineRule="auto"/>
              <w:jc w:val="right"/>
              <w:textAlignment w:val="auto"/>
              <w:rPr>
                <w:rFonts w:cs="Arial"/>
                <w:b/>
                <w:bCs/>
                <w:snapToGrid/>
                <w:sz w:val="16"/>
                <w:szCs w:val="16"/>
                <w:lang w:eastAsia="fr-FR"/>
              </w:rPr>
            </w:pPr>
            <w:r w:rsidRPr="00AC5031">
              <w:rPr>
                <w:rFonts w:cs="Arial"/>
                <w:b/>
                <w:bCs/>
                <w:snapToGrid/>
                <w:sz w:val="16"/>
                <w:szCs w:val="16"/>
                <w:lang w:eastAsia="fr-FR"/>
              </w:rPr>
              <w:t>550</w:t>
            </w:r>
            <w:r w:rsidR="001563BD">
              <w:rPr>
                <w:rFonts w:cs="Arial"/>
                <w:b/>
                <w:bCs/>
                <w:snapToGrid/>
                <w:sz w:val="16"/>
                <w:szCs w:val="16"/>
                <w:lang w:eastAsia="fr-FR"/>
              </w:rPr>
              <w:t> </w:t>
            </w:r>
            <w:r w:rsidRPr="00AC5031">
              <w:rPr>
                <w:rFonts w:cs="Arial"/>
                <w:b/>
                <w:bCs/>
                <w:snapToGrid/>
                <w:sz w:val="16"/>
                <w:szCs w:val="16"/>
                <w:lang w:eastAsia="fr-FR"/>
              </w:rPr>
              <w:t>000</w:t>
            </w:r>
          </w:p>
        </w:tc>
        <w:tc>
          <w:tcPr>
            <w:tcW w:w="980" w:type="dxa"/>
            <w:tcBorders>
              <w:top w:val="nil"/>
              <w:left w:val="nil"/>
              <w:bottom w:val="single" w:sz="4" w:space="0" w:color="auto"/>
              <w:right w:val="single" w:sz="4" w:space="0" w:color="auto"/>
            </w:tcBorders>
            <w:shd w:val="clear" w:color="000000" w:fill="DAEEF3"/>
            <w:noWrap/>
            <w:vAlign w:val="center"/>
            <w:hideMark/>
          </w:tcPr>
          <w:p w14:paraId="6A8DF82C" w14:textId="54486A7C" w:rsidR="004A1897" w:rsidRPr="00AC5031" w:rsidRDefault="004A1897" w:rsidP="004A1897">
            <w:pPr>
              <w:widowControl/>
              <w:tabs>
                <w:tab w:val="clear" w:pos="567"/>
              </w:tabs>
              <w:adjustRightInd/>
              <w:snapToGrid/>
              <w:spacing w:line="240" w:lineRule="auto"/>
              <w:jc w:val="right"/>
              <w:textAlignment w:val="auto"/>
              <w:rPr>
                <w:rFonts w:cs="Arial"/>
                <w:b/>
                <w:bCs/>
                <w:snapToGrid/>
                <w:sz w:val="16"/>
                <w:szCs w:val="16"/>
                <w:lang w:eastAsia="fr-FR"/>
              </w:rPr>
            </w:pPr>
            <w:r w:rsidRPr="00AC5031">
              <w:rPr>
                <w:rFonts w:cs="Arial"/>
                <w:b/>
                <w:bCs/>
                <w:snapToGrid/>
                <w:sz w:val="16"/>
                <w:szCs w:val="16"/>
                <w:lang w:eastAsia="fr-FR"/>
              </w:rPr>
              <w:t>2</w:t>
            </w:r>
            <w:r w:rsidR="001563BD">
              <w:rPr>
                <w:rFonts w:cs="Arial"/>
                <w:b/>
                <w:bCs/>
                <w:snapToGrid/>
                <w:sz w:val="16"/>
                <w:szCs w:val="16"/>
                <w:lang w:eastAsia="fr-FR"/>
              </w:rPr>
              <w:t> </w:t>
            </w:r>
            <w:r w:rsidRPr="00AC5031">
              <w:rPr>
                <w:rFonts w:cs="Arial"/>
                <w:b/>
                <w:bCs/>
                <w:snapToGrid/>
                <w:sz w:val="16"/>
                <w:szCs w:val="16"/>
                <w:lang w:eastAsia="fr-FR"/>
              </w:rPr>
              <w:t>130</w:t>
            </w:r>
            <w:r w:rsidR="001563BD">
              <w:rPr>
                <w:rFonts w:cs="Arial"/>
                <w:b/>
                <w:bCs/>
                <w:snapToGrid/>
                <w:sz w:val="16"/>
                <w:szCs w:val="16"/>
                <w:lang w:eastAsia="fr-FR"/>
              </w:rPr>
              <w:t> </w:t>
            </w:r>
            <w:r w:rsidRPr="00AC5031">
              <w:rPr>
                <w:rFonts w:cs="Arial"/>
                <w:b/>
                <w:bCs/>
                <w:snapToGrid/>
                <w:sz w:val="16"/>
                <w:szCs w:val="16"/>
                <w:lang w:eastAsia="fr-FR"/>
              </w:rPr>
              <w:t>000</w:t>
            </w:r>
          </w:p>
        </w:tc>
        <w:tc>
          <w:tcPr>
            <w:tcW w:w="960" w:type="dxa"/>
            <w:tcBorders>
              <w:top w:val="nil"/>
              <w:left w:val="nil"/>
              <w:bottom w:val="single" w:sz="4" w:space="0" w:color="auto"/>
              <w:right w:val="single" w:sz="8" w:space="0" w:color="auto"/>
            </w:tcBorders>
            <w:shd w:val="clear" w:color="000000" w:fill="DAEEF3"/>
            <w:noWrap/>
            <w:vAlign w:val="center"/>
            <w:hideMark/>
          </w:tcPr>
          <w:p w14:paraId="6376AFA9" w14:textId="764C0D93" w:rsidR="004A1897" w:rsidRPr="00AC5031" w:rsidRDefault="004A1897" w:rsidP="004A1897">
            <w:pPr>
              <w:widowControl/>
              <w:tabs>
                <w:tab w:val="clear" w:pos="567"/>
              </w:tabs>
              <w:adjustRightInd/>
              <w:snapToGrid/>
              <w:spacing w:line="240" w:lineRule="auto"/>
              <w:jc w:val="right"/>
              <w:textAlignment w:val="auto"/>
              <w:rPr>
                <w:rFonts w:cs="Arial"/>
                <w:b/>
                <w:bCs/>
                <w:snapToGrid/>
                <w:sz w:val="16"/>
                <w:szCs w:val="16"/>
                <w:lang w:eastAsia="fr-FR"/>
              </w:rPr>
            </w:pPr>
            <w:r w:rsidRPr="00AC5031">
              <w:rPr>
                <w:rFonts w:cs="Arial"/>
                <w:b/>
                <w:bCs/>
                <w:snapToGrid/>
                <w:sz w:val="16"/>
                <w:szCs w:val="16"/>
                <w:lang w:eastAsia="fr-FR"/>
              </w:rPr>
              <w:t>2</w:t>
            </w:r>
            <w:r w:rsidR="001563BD">
              <w:rPr>
                <w:rFonts w:cs="Arial"/>
                <w:b/>
                <w:bCs/>
                <w:snapToGrid/>
                <w:sz w:val="16"/>
                <w:szCs w:val="16"/>
                <w:lang w:eastAsia="fr-FR"/>
              </w:rPr>
              <w:t> </w:t>
            </w:r>
            <w:r w:rsidRPr="00AC5031">
              <w:rPr>
                <w:rFonts w:cs="Arial"/>
                <w:b/>
                <w:bCs/>
                <w:snapToGrid/>
                <w:sz w:val="16"/>
                <w:szCs w:val="16"/>
                <w:lang w:eastAsia="fr-FR"/>
              </w:rPr>
              <w:t>680</w:t>
            </w:r>
            <w:r w:rsidR="001563BD">
              <w:rPr>
                <w:rFonts w:cs="Arial"/>
                <w:b/>
                <w:bCs/>
                <w:snapToGrid/>
                <w:sz w:val="16"/>
                <w:szCs w:val="16"/>
                <w:lang w:eastAsia="fr-FR"/>
              </w:rPr>
              <w:t> </w:t>
            </w:r>
            <w:r w:rsidRPr="00AC5031">
              <w:rPr>
                <w:rFonts w:cs="Arial"/>
                <w:b/>
                <w:bCs/>
                <w:snapToGrid/>
                <w:sz w:val="16"/>
                <w:szCs w:val="16"/>
                <w:lang w:eastAsia="fr-FR"/>
              </w:rPr>
              <w:t>000</w:t>
            </w:r>
          </w:p>
        </w:tc>
      </w:tr>
      <w:tr w:rsidR="004A1897" w:rsidRPr="00D719EE" w14:paraId="26BC6FA3" w14:textId="77777777" w:rsidTr="00BB47CE">
        <w:trPr>
          <w:gridAfter w:val="1"/>
          <w:wAfter w:w="12" w:type="dxa"/>
          <w:trHeight w:val="225"/>
        </w:trPr>
        <w:tc>
          <w:tcPr>
            <w:tcW w:w="3114" w:type="dxa"/>
            <w:tcBorders>
              <w:top w:val="nil"/>
              <w:left w:val="single" w:sz="8" w:space="0" w:color="auto"/>
              <w:bottom w:val="single" w:sz="4" w:space="0" w:color="auto"/>
              <w:right w:val="single" w:sz="8" w:space="0" w:color="auto"/>
            </w:tcBorders>
            <w:shd w:val="clear" w:color="auto" w:fill="auto"/>
            <w:vAlign w:val="center"/>
            <w:hideMark/>
          </w:tcPr>
          <w:p w14:paraId="6DFB6D53" w14:textId="60069E02" w:rsidR="004A1897" w:rsidRPr="004A1897" w:rsidRDefault="004A1897" w:rsidP="004A1897">
            <w:pPr>
              <w:widowControl/>
              <w:tabs>
                <w:tab w:val="clear" w:pos="567"/>
              </w:tabs>
              <w:adjustRightInd/>
              <w:snapToGrid/>
              <w:spacing w:line="240" w:lineRule="auto"/>
              <w:jc w:val="left"/>
              <w:textAlignment w:val="auto"/>
              <w:rPr>
                <w:rFonts w:cs="Arial"/>
                <w:snapToGrid/>
                <w:sz w:val="16"/>
                <w:szCs w:val="16"/>
                <w:lang w:val="es-ES" w:eastAsia="fr-FR"/>
              </w:rPr>
            </w:pPr>
            <w:r w:rsidRPr="00932CBB">
              <w:rPr>
                <w:rFonts w:cs="Arial"/>
                <w:sz w:val="16"/>
                <w:szCs w:val="16"/>
                <w:lang w:val="es-ES"/>
              </w:rPr>
              <w:t>Promoción de sistemas de alerta integrados y permanentes</w:t>
            </w:r>
          </w:p>
        </w:tc>
        <w:tc>
          <w:tcPr>
            <w:tcW w:w="1101" w:type="dxa"/>
            <w:tcBorders>
              <w:top w:val="nil"/>
              <w:left w:val="nil"/>
              <w:bottom w:val="single" w:sz="4" w:space="0" w:color="auto"/>
              <w:right w:val="single" w:sz="8" w:space="0" w:color="auto"/>
            </w:tcBorders>
            <w:shd w:val="clear" w:color="auto" w:fill="auto"/>
            <w:vAlign w:val="center"/>
            <w:hideMark/>
          </w:tcPr>
          <w:p w14:paraId="619DFB1E" w14:textId="3E2424F5"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125</w:t>
            </w:r>
            <w:r w:rsidR="001563BD">
              <w:rPr>
                <w:rFonts w:cs="Arial"/>
                <w:snapToGrid/>
                <w:sz w:val="16"/>
                <w:szCs w:val="16"/>
                <w:lang w:eastAsia="fr-FR"/>
              </w:rPr>
              <w:t> </w:t>
            </w:r>
            <w:r w:rsidRPr="00AC5031">
              <w:rPr>
                <w:rFonts w:cs="Arial"/>
                <w:snapToGrid/>
                <w:sz w:val="16"/>
                <w:szCs w:val="16"/>
                <w:lang w:eastAsia="fr-FR"/>
              </w:rPr>
              <w:t>000</w:t>
            </w:r>
          </w:p>
        </w:tc>
        <w:tc>
          <w:tcPr>
            <w:tcW w:w="1101" w:type="dxa"/>
            <w:tcBorders>
              <w:top w:val="nil"/>
              <w:left w:val="single" w:sz="8" w:space="0" w:color="auto"/>
              <w:bottom w:val="single" w:sz="4" w:space="0" w:color="auto"/>
              <w:right w:val="single" w:sz="4" w:space="0" w:color="auto"/>
            </w:tcBorders>
            <w:shd w:val="clear" w:color="auto" w:fill="auto"/>
            <w:vAlign w:val="center"/>
            <w:hideMark/>
          </w:tcPr>
          <w:p w14:paraId="04B79262" w14:textId="430053DA"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94</w:t>
            </w:r>
            <w:r w:rsidR="001563BD">
              <w:rPr>
                <w:rFonts w:cs="Arial"/>
                <w:snapToGrid/>
                <w:sz w:val="16"/>
                <w:szCs w:val="16"/>
                <w:lang w:eastAsia="fr-FR"/>
              </w:rPr>
              <w:t> </w:t>
            </w:r>
            <w:r w:rsidRPr="00AC5031">
              <w:rPr>
                <w:rFonts w:cs="Arial"/>
                <w:snapToGrid/>
                <w:sz w:val="16"/>
                <w:szCs w:val="16"/>
                <w:lang w:eastAsia="fr-FR"/>
              </w:rPr>
              <w:t>073</w:t>
            </w:r>
          </w:p>
        </w:tc>
        <w:tc>
          <w:tcPr>
            <w:tcW w:w="1075" w:type="dxa"/>
            <w:tcBorders>
              <w:top w:val="nil"/>
              <w:left w:val="nil"/>
              <w:bottom w:val="single" w:sz="4" w:space="0" w:color="auto"/>
              <w:right w:val="single" w:sz="4" w:space="0" w:color="auto"/>
            </w:tcBorders>
            <w:shd w:val="clear" w:color="auto" w:fill="auto"/>
            <w:vAlign w:val="center"/>
            <w:hideMark/>
          </w:tcPr>
          <w:p w14:paraId="11775CF9" w14:textId="2FE6A7DA"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109</w:t>
            </w:r>
            <w:r w:rsidR="001563BD">
              <w:rPr>
                <w:rFonts w:cs="Arial"/>
                <w:snapToGrid/>
                <w:sz w:val="16"/>
                <w:szCs w:val="16"/>
                <w:lang w:eastAsia="fr-FR"/>
              </w:rPr>
              <w:t> </w:t>
            </w:r>
            <w:r w:rsidRPr="00AC5031">
              <w:rPr>
                <w:rFonts w:cs="Arial"/>
                <w:snapToGrid/>
                <w:sz w:val="16"/>
                <w:szCs w:val="16"/>
                <w:lang w:eastAsia="fr-FR"/>
              </w:rPr>
              <w:t>551</w:t>
            </w:r>
          </w:p>
        </w:tc>
        <w:tc>
          <w:tcPr>
            <w:tcW w:w="1234" w:type="dxa"/>
            <w:tcBorders>
              <w:top w:val="nil"/>
              <w:left w:val="nil"/>
              <w:bottom w:val="single" w:sz="4" w:space="0" w:color="auto"/>
              <w:right w:val="single" w:sz="4" w:space="0" w:color="auto"/>
            </w:tcBorders>
            <w:shd w:val="clear" w:color="auto" w:fill="auto"/>
            <w:vAlign w:val="center"/>
            <w:hideMark/>
          </w:tcPr>
          <w:p w14:paraId="2B3665BE" w14:textId="39D84B3E"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125</w:t>
            </w:r>
            <w:r w:rsidR="001563BD">
              <w:rPr>
                <w:rFonts w:cs="Arial"/>
                <w:snapToGrid/>
                <w:sz w:val="16"/>
                <w:szCs w:val="16"/>
                <w:lang w:eastAsia="fr-FR"/>
              </w:rPr>
              <w:t> </w:t>
            </w:r>
            <w:r w:rsidRPr="00AC5031">
              <w:rPr>
                <w:rFonts w:cs="Arial"/>
                <w:snapToGrid/>
                <w:sz w:val="16"/>
                <w:szCs w:val="16"/>
                <w:lang w:eastAsia="fr-FR"/>
              </w:rPr>
              <w:t>000</w:t>
            </w:r>
          </w:p>
        </w:tc>
        <w:tc>
          <w:tcPr>
            <w:tcW w:w="932" w:type="dxa"/>
            <w:tcBorders>
              <w:top w:val="nil"/>
              <w:left w:val="nil"/>
              <w:bottom w:val="single" w:sz="4" w:space="0" w:color="auto"/>
              <w:right w:val="single" w:sz="4" w:space="0" w:color="auto"/>
            </w:tcBorders>
            <w:shd w:val="clear" w:color="auto" w:fill="auto"/>
            <w:vAlign w:val="center"/>
            <w:hideMark/>
          </w:tcPr>
          <w:p w14:paraId="60EA0715" w14:textId="64B1FCA5"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150</w:t>
            </w:r>
            <w:r w:rsidR="001563BD">
              <w:rPr>
                <w:rFonts w:cs="Arial"/>
                <w:snapToGrid/>
                <w:sz w:val="16"/>
                <w:szCs w:val="16"/>
                <w:lang w:eastAsia="fr-FR"/>
              </w:rPr>
              <w:t> </w:t>
            </w:r>
            <w:r w:rsidRPr="00AC5031">
              <w:rPr>
                <w:rFonts w:cs="Arial"/>
                <w:snapToGrid/>
                <w:sz w:val="16"/>
                <w:szCs w:val="16"/>
                <w:lang w:eastAsia="fr-FR"/>
              </w:rPr>
              <w:t>000</w:t>
            </w:r>
          </w:p>
        </w:tc>
        <w:tc>
          <w:tcPr>
            <w:tcW w:w="980" w:type="dxa"/>
            <w:tcBorders>
              <w:top w:val="nil"/>
              <w:left w:val="nil"/>
              <w:bottom w:val="single" w:sz="4" w:space="0" w:color="auto"/>
              <w:right w:val="single" w:sz="4" w:space="0" w:color="auto"/>
            </w:tcBorders>
            <w:shd w:val="clear" w:color="auto" w:fill="auto"/>
            <w:vAlign w:val="center"/>
            <w:hideMark/>
          </w:tcPr>
          <w:p w14:paraId="0D1EA166" w14:textId="4A1B029F"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270</w:t>
            </w:r>
            <w:r w:rsidR="001563BD">
              <w:rPr>
                <w:rFonts w:cs="Arial"/>
                <w:snapToGrid/>
                <w:sz w:val="16"/>
                <w:szCs w:val="16"/>
                <w:lang w:eastAsia="fr-FR"/>
              </w:rPr>
              <w:t> </w:t>
            </w:r>
            <w:r w:rsidRPr="00AC5031">
              <w:rPr>
                <w:rFonts w:cs="Arial"/>
                <w:snapToGrid/>
                <w:sz w:val="16"/>
                <w:szCs w:val="16"/>
                <w:lang w:eastAsia="fr-FR"/>
              </w:rPr>
              <w:t>000</w:t>
            </w:r>
          </w:p>
        </w:tc>
        <w:tc>
          <w:tcPr>
            <w:tcW w:w="960" w:type="dxa"/>
            <w:tcBorders>
              <w:top w:val="nil"/>
              <w:left w:val="nil"/>
              <w:bottom w:val="single" w:sz="4" w:space="0" w:color="auto"/>
              <w:right w:val="single" w:sz="8" w:space="0" w:color="auto"/>
            </w:tcBorders>
            <w:shd w:val="clear" w:color="auto" w:fill="auto"/>
            <w:vAlign w:val="center"/>
            <w:hideMark/>
          </w:tcPr>
          <w:p w14:paraId="6B2287B1" w14:textId="6F8F8599"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420</w:t>
            </w:r>
            <w:r w:rsidR="001563BD">
              <w:rPr>
                <w:rFonts w:cs="Arial"/>
                <w:snapToGrid/>
                <w:sz w:val="16"/>
                <w:szCs w:val="16"/>
                <w:lang w:eastAsia="fr-FR"/>
              </w:rPr>
              <w:t> </w:t>
            </w:r>
            <w:r w:rsidRPr="00AC5031">
              <w:rPr>
                <w:rFonts w:cs="Arial"/>
                <w:snapToGrid/>
                <w:sz w:val="16"/>
                <w:szCs w:val="16"/>
                <w:lang w:eastAsia="fr-FR"/>
              </w:rPr>
              <w:t>000</w:t>
            </w:r>
          </w:p>
        </w:tc>
      </w:tr>
      <w:tr w:rsidR="004A1897" w:rsidRPr="00D719EE" w14:paraId="747527C7" w14:textId="77777777" w:rsidTr="00BB47CE">
        <w:trPr>
          <w:gridAfter w:val="1"/>
          <w:wAfter w:w="12" w:type="dxa"/>
          <w:trHeight w:val="225"/>
        </w:trPr>
        <w:tc>
          <w:tcPr>
            <w:tcW w:w="3114" w:type="dxa"/>
            <w:tcBorders>
              <w:top w:val="nil"/>
              <w:left w:val="single" w:sz="8" w:space="0" w:color="auto"/>
              <w:bottom w:val="single" w:sz="4" w:space="0" w:color="auto"/>
              <w:right w:val="single" w:sz="8" w:space="0" w:color="auto"/>
            </w:tcBorders>
            <w:shd w:val="clear" w:color="auto" w:fill="auto"/>
            <w:vAlign w:val="center"/>
            <w:hideMark/>
          </w:tcPr>
          <w:p w14:paraId="26138E11" w14:textId="1B011BFE" w:rsidR="004A1897" w:rsidRPr="004A1897" w:rsidRDefault="004A1897" w:rsidP="004A1897">
            <w:pPr>
              <w:widowControl/>
              <w:tabs>
                <w:tab w:val="clear" w:pos="567"/>
              </w:tabs>
              <w:adjustRightInd/>
              <w:snapToGrid/>
              <w:spacing w:line="240" w:lineRule="auto"/>
              <w:jc w:val="left"/>
              <w:textAlignment w:val="auto"/>
              <w:rPr>
                <w:rFonts w:cs="Arial"/>
                <w:snapToGrid/>
                <w:sz w:val="16"/>
                <w:szCs w:val="16"/>
                <w:lang w:val="es-ES" w:eastAsia="fr-FR"/>
              </w:rPr>
            </w:pPr>
            <w:r w:rsidRPr="00932CBB">
              <w:rPr>
                <w:rFonts w:cs="Arial"/>
                <w:sz w:val="16"/>
                <w:szCs w:val="16"/>
                <w:lang w:val="es-ES"/>
              </w:rPr>
              <w:lastRenderedPageBreak/>
              <w:t xml:space="preserve">Educación de comunidades en situación de riesgo </w:t>
            </w:r>
          </w:p>
        </w:tc>
        <w:tc>
          <w:tcPr>
            <w:tcW w:w="1101" w:type="dxa"/>
            <w:tcBorders>
              <w:top w:val="nil"/>
              <w:left w:val="nil"/>
              <w:bottom w:val="single" w:sz="4" w:space="0" w:color="auto"/>
              <w:right w:val="single" w:sz="8" w:space="0" w:color="auto"/>
            </w:tcBorders>
            <w:shd w:val="clear" w:color="auto" w:fill="auto"/>
            <w:vAlign w:val="center"/>
            <w:hideMark/>
          </w:tcPr>
          <w:p w14:paraId="573DF173" w14:textId="107831D1"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60</w:t>
            </w:r>
            <w:r w:rsidR="001563BD">
              <w:rPr>
                <w:rFonts w:cs="Arial"/>
                <w:snapToGrid/>
                <w:sz w:val="16"/>
                <w:szCs w:val="16"/>
                <w:lang w:eastAsia="fr-FR"/>
              </w:rPr>
              <w:t> </w:t>
            </w:r>
            <w:r w:rsidRPr="00AC5031">
              <w:rPr>
                <w:rFonts w:cs="Arial"/>
                <w:snapToGrid/>
                <w:sz w:val="16"/>
                <w:szCs w:val="16"/>
                <w:lang w:eastAsia="fr-FR"/>
              </w:rPr>
              <w:t>000</w:t>
            </w:r>
          </w:p>
        </w:tc>
        <w:tc>
          <w:tcPr>
            <w:tcW w:w="1101" w:type="dxa"/>
            <w:tcBorders>
              <w:top w:val="nil"/>
              <w:left w:val="single" w:sz="8" w:space="0" w:color="auto"/>
              <w:bottom w:val="single" w:sz="4" w:space="0" w:color="auto"/>
              <w:right w:val="single" w:sz="4" w:space="0" w:color="auto"/>
            </w:tcBorders>
            <w:shd w:val="clear" w:color="auto" w:fill="auto"/>
            <w:vAlign w:val="center"/>
            <w:hideMark/>
          </w:tcPr>
          <w:p w14:paraId="7E64A95B" w14:textId="4907C70D"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45</w:t>
            </w:r>
            <w:r w:rsidR="001563BD">
              <w:rPr>
                <w:rFonts w:cs="Arial"/>
                <w:snapToGrid/>
                <w:sz w:val="16"/>
                <w:szCs w:val="16"/>
                <w:lang w:eastAsia="fr-FR"/>
              </w:rPr>
              <w:t> </w:t>
            </w:r>
            <w:r w:rsidRPr="00AC5031">
              <w:rPr>
                <w:rFonts w:cs="Arial"/>
                <w:snapToGrid/>
                <w:sz w:val="16"/>
                <w:szCs w:val="16"/>
                <w:lang w:eastAsia="fr-FR"/>
              </w:rPr>
              <w:t>155</w:t>
            </w:r>
          </w:p>
        </w:tc>
        <w:tc>
          <w:tcPr>
            <w:tcW w:w="1075" w:type="dxa"/>
            <w:tcBorders>
              <w:top w:val="nil"/>
              <w:left w:val="nil"/>
              <w:bottom w:val="single" w:sz="4" w:space="0" w:color="auto"/>
              <w:right w:val="single" w:sz="4" w:space="0" w:color="auto"/>
            </w:tcBorders>
            <w:shd w:val="clear" w:color="auto" w:fill="auto"/>
            <w:vAlign w:val="center"/>
            <w:hideMark/>
          </w:tcPr>
          <w:p w14:paraId="76C20D6E" w14:textId="67416E82"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52</w:t>
            </w:r>
            <w:r w:rsidR="001563BD">
              <w:rPr>
                <w:rFonts w:cs="Arial"/>
                <w:snapToGrid/>
                <w:sz w:val="16"/>
                <w:szCs w:val="16"/>
                <w:lang w:eastAsia="fr-FR"/>
              </w:rPr>
              <w:t> </w:t>
            </w:r>
            <w:r w:rsidRPr="00AC5031">
              <w:rPr>
                <w:rFonts w:cs="Arial"/>
                <w:snapToGrid/>
                <w:sz w:val="16"/>
                <w:szCs w:val="16"/>
                <w:lang w:eastAsia="fr-FR"/>
              </w:rPr>
              <w:t>585</w:t>
            </w:r>
          </w:p>
        </w:tc>
        <w:tc>
          <w:tcPr>
            <w:tcW w:w="1234" w:type="dxa"/>
            <w:tcBorders>
              <w:top w:val="nil"/>
              <w:left w:val="nil"/>
              <w:bottom w:val="single" w:sz="4" w:space="0" w:color="auto"/>
              <w:right w:val="single" w:sz="4" w:space="0" w:color="auto"/>
            </w:tcBorders>
            <w:shd w:val="clear" w:color="auto" w:fill="auto"/>
            <w:vAlign w:val="center"/>
            <w:hideMark/>
          </w:tcPr>
          <w:p w14:paraId="0D8A1B17" w14:textId="60A5247F"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60</w:t>
            </w:r>
            <w:r w:rsidR="001563BD">
              <w:rPr>
                <w:rFonts w:cs="Arial"/>
                <w:snapToGrid/>
                <w:sz w:val="16"/>
                <w:szCs w:val="16"/>
                <w:lang w:eastAsia="fr-FR"/>
              </w:rPr>
              <w:t> </w:t>
            </w:r>
            <w:r w:rsidRPr="00AC5031">
              <w:rPr>
                <w:rFonts w:cs="Arial"/>
                <w:snapToGrid/>
                <w:sz w:val="16"/>
                <w:szCs w:val="16"/>
                <w:lang w:eastAsia="fr-FR"/>
              </w:rPr>
              <w:t>000</w:t>
            </w:r>
          </w:p>
        </w:tc>
        <w:tc>
          <w:tcPr>
            <w:tcW w:w="932" w:type="dxa"/>
            <w:tcBorders>
              <w:top w:val="nil"/>
              <w:left w:val="nil"/>
              <w:bottom w:val="single" w:sz="4" w:space="0" w:color="auto"/>
              <w:right w:val="single" w:sz="4" w:space="0" w:color="auto"/>
            </w:tcBorders>
            <w:shd w:val="clear" w:color="auto" w:fill="auto"/>
            <w:vAlign w:val="center"/>
            <w:hideMark/>
          </w:tcPr>
          <w:p w14:paraId="063E0B04" w14:textId="77777777" w:rsidR="004A1897" w:rsidRPr="00AC5031" w:rsidRDefault="004A1897" w:rsidP="004A1897">
            <w:pPr>
              <w:widowControl/>
              <w:tabs>
                <w:tab w:val="clear" w:pos="567"/>
              </w:tabs>
              <w:adjustRightInd/>
              <w:snapToGrid/>
              <w:spacing w:line="240" w:lineRule="auto"/>
              <w:jc w:val="left"/>
              <w:textAlignment w:val="auto"/>
              <w:rPr>
                <w:rFonts w:cs="Arial"/>
                <w:snapToGrid/>
                <w:sz w:val="16"/>
                <w:szCs w:val="16"/>
                <w:lang w:eastAsia="fr-FR"/>
              </w:rPr>
            </w:pPr>
            <w:r w:rsidRPr="00AC5031">
              <w:rPr>
                <w:rFonts w:cs="Arial"/>
                <w:snapToGrid/>
                <w:sz w:val="16"/>
                <w:szCs w:val="16"/>
                <w:lang w:eastAsia="fr-FR"/>
              </w:rPr>
              <w:t> </w:t>
            </w:r>
          </w:p>
        </w:tc>
        <w:tc>
          <w:tcPr>
            <w:tcW w:w="980" w:type="dxa"/>
            <w:tcBorders>
              <w:top w:val="nil"/>
              <w:left w:val="nil"/>
              <w:bottom w:val="single" w:sz="4" w:space="0" w:color="auto"/>
              <w:right w:val="single" w:sz="4" w:space="0" w:color="auto"/>
            </w:tcBorders>
            <w:shd w:val="clear" w:color="auto" w:fill="auto"/>
            <w:vAlign w:val="center"/>
            <w:hideMark/>
          </w:tcPr>
          <w:p w14:paraId="15393AC6" w14:textId="6324F3F9"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150</w:t>
            </w:r>
            <w:r w:rsidR="001563BD">
              <w:rPr>
                <w:rFonts w:cs="Arial"/>
                <w:snapToGrid/>
                <w:sz w:val="16"/>
                <w:szCs w:val="16"/>
                <w:lang w:eastAsia="fr-FR"/>
              </w:rPr>
              <w:t> </w:t>
            </w:r>
            <w:r w:rsidRPr="00AC5031">
              <w:rPr>
                <w:rFonts w:cs="Arial"/>
                <w:snapToGrid/>
                <w:sz w:val="16"/>
                <w:szCs w:val="16"/>
                <w:lang w:eastAsia="fr-FR"/>
              </w:rPr>
              <w:t>000</w:t>
            </w:r>
          </w:p>
        </w:tc>
        <w:tc>
          <w:tcPr>
            <w:tcW w:w="960" w:type="dxa"/>
            <w:tcBorders>
              <w:top w:val="nil"/>
              <w:left w:val="nil"/>
              <w:bottom w:val="single" w:sz="4" w:space="0" w:color="auto"/>
              <w:right w:val="single" w:sz="8" w:space="0" w:color="auto"/>
            </w:tcBorders>
            <w:shd w:val="clear" w:color="auto" w:fill="auto"/>
            <w:vAlign w:val="center"/>
            <w:hideMark/>
          </w:tcPr>
          <w:p w14:paraId="4F9078BF" w14:textId="77777777"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150000</w:t>
            </w:r>
          </w:p>
        </w:tc>
      </w:tr>
      <w:tr w:rsidR="004A1897" w:rsidRPr="00D719EE" w14:paraId="14FF4618" w14:textId="77777777" w:rsidTr="00BB47CE">
        <w:trPr>
          <w:gridAfter w:val="1"/>
          <w:wAfter w:w="12" w:type="dxa"/>
          <w:trHeight w:val="240"/>
        </w:trPr>
        <w:tc>
          <w:tcPr>
            <w:tcW w:w="3114" w:type="dxa"/>
            <w:tcBorders>
              <w:top w:val="nil"/>
              <w:left w:val="single" w:sz="8" w:space="0" w:color="auto"/>
              <w:bottom w:val="single" w:sz="4" w:space="0" w:color="auto"/>
              <w:right w:val="single" w:sz="8" w:space="0" w:color="auto"/>
            </w:tcBorders>
            <w:shd w:val="clear" w:color="auto" w:fill="auto"/>
            <w:vAlign w:val="center"/>
            <w:hideMark/>
          </w:tcPr>
          <w:p w14:paraId="4D83E8D1" w14:textId="33F42C66" w:rsidR="004A1897" w:rsidRPr="004A1897" w:rsidRDefault="004A1897" w:rsidP="004A1897">
            <w:pPr>
              <w:widowControl/>
              <w:tabs>
                <w:tab w:val="clear" w:pos="567"/>
              </w:tabs>
              <w:adjustRightInd/>
              <w:snapToGrid/>
              <w:spacing w:line="240" w:lineRule="auto"/>
              <w:jc w:val="left"/>
              <w:textAlignment w:val="auto"/>
              <w:rPr>
                <w:rFonts w:cs="Arial"/>
                <w:snapToGrid/>
                <w:sz w:val="16"/>
                <w:szCs w:val="16"/>
                <w:lang w:val="es-ES" w:eastAsia="fr-FR"/>
              </w:rPr>
            </w:pPr>
            <w:r w:rsidRPr="00932CBB">
              <w:rPr>
                <w:rFonts w:cs="Arial"/>
                <w:sz w:val="16"/>
                <w:szCs w:val="16"/>
                <w:lang w:val="es-ES"/>
              </w:rPr>
              <w:t>Educación de comunidades en situación de riesgo (Caribe)</w:t>
            </w:r>
          </w:p>
        </w:tc>
        <w:tc>
          <w:tcPr>
            <w:tcW w:w="1101" w:type="dxa"/>
            <w:tcBorders>
              <w:top w:val="nil"/>
              <w:left w:val="nil"/>
              <w:bottom w:val="single" w:sz="4" w:space="0" w:color="auto"/>
              <w:right w:val="single" w:sz="8" w:space="0" w:color="auto"/>
            </w:tcBorders>
            <w:shd w:val="clear" w:color="auto" w:fill="auto"/>
            <w:vAlign w:val="center"/>
            <w:hideMark/>
          </w:tcPr>
          <w:p w14:paraId="58876694" w14:textId="317D7445"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20</w:t>
            </w:r>
            <w:r w:rsidR="001563BD">
              <w:rPr>
                <w:rFonts w:cs="Arial"/>
                <w:snapToGrid/>
                <w:sz w:val="16"/>
                <w:szCs w:val="16"/>
                <w:lang w:eastAsia="fr-FR"/>
              </w:rPr>
              <w:t> </w:t>
            </w:r>
            <w:r w:rsidRPr="00AC5031">
              <w:rPr>
                <w:rFonts w:cs="Arial"/>
                <w:snapToGrid/>
                <w:sz w:val="16"/>
                <w:szCs w:val="16"/>
                <w:lang w:eastAsia="fr-FR"/>
              </w:rPr>
              <w:t>000</w:t>
            </w:r>
          </w:p>
        </w:tc>
        <w:tc>
          <w:tcPr>
            <w:tcW w:w="1101" w:type="dxa"/>
            <w:tcBorders>
              <w:top w:val="nil"/>
              <w:left w:val="single" w:sz="8" w:space="0" w:color="auto"/>
              <w:bottom w:val="single" w:sz="4" w:space="0" w:color="auto"/>
              <w:right w:val="single" w:sz="4" w:space="0" w:color="auto"/>
            </w:tcBorders>
            <w:shd w:val="clear" w:color="auto" w:fill="auto"/>
            <w:vAlign w:val="center"/>
            <w:hideMark/>
          </w:tcPr>
          <w:p w14:paraId="5D770EA3" w14:textId="1C224627"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15</w:t>
            </w:r>
            <w:r w:rsidR="001563BD">
              <w:rPr>
                <w:rFonts w:cs="Arial"/>
                <w:snapToGrid/>
                <w:sz w:val="16"/>
                <w:szCs w:val="16"/>
                <w:lang w:eastAsia="fr-FR"/>
              </w:rPr>
              <w:t> </w:t>
            </w:r>
            <w:r w:rsidRPr="00AC5031">
              <w:rPr>
                <w:rFonts w:cs="Arial"/>
                <w:snapToGrid/>
                <w:sz w:val="16"/>
                <w:szCs w:val="16"/>
                <w:lang w:eastAsia="fr-FR"/>
              </w:rPr>
              <w:t>052</w:t>
            </w:r>
          </w:p>
        </w:tc>
        <w:tc>
          <w:tcPr>
            <w:tcW w:w="1075" w:type="dxa"/>
            <w:tcBorders>
              <w:top w:val="nil"/>
              <w:left w:val="nil"/>
              <w:bottom w:val="single" w:sz="4" w:space="0" w:color="auto"/>
              <w:right w:val="single" w:sz="4" w:space="0" w:color="auto"/>
            </w:tcBorders>
            <w:shd w:val="clear" w:color="auto" w:fill="auto"/>
            <w:vAlign w:val="center"/>
            <w:hideMark/>
          </w:tcPr>
          <w:p w14:paraId="3B795902" w14:textId="334D464E"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17</w:t>
            </w:r>
            <w:r w:rsidR="001563BD">
              <w:rPr>
                <w:rFonts w:cs="Arial"/>
                <w:snapToGrid/>
                <w:sz w:val="16"/>
                <w:szCs w:val="16"/>
                <w:lang w:eastAsia="fr-FR"/>
              </w:rPr>
              <w:t> </w:t>
            </w:r>
            <w:r w:rsidRPr="00AC5031">
              <w:rPr>
                <w:rFonts w:cs="Arial"/>
                <w:snapToGrid/>
                <w:sz w:val="16"/>
                <w:szCs w:val="16"/>
                <w:lang w:eastAsia="fr-FR"/>
              </w:rPr>
              <w:t>528</w:t>
            </w:r>
          </w:p>
        </w:tc>
        <w:tc>
          <w:tcPr>
            <w:tcW w:w="1234" w:type="dxa"/>
            <w:tcBorders>
              <w:top w:val="nil"/>
              <w:left w:val="nil"/>
              <w:bottom w:val="single" w:sz="4" w:space="0" w:color="auto"/>
              <w:right w:val="single" w:sz="4" w:space="0" w:color="auto"/>
            </w:tcBorders>
            <w:shd w:val="clear" w:color="auto" w:fill="auto"/>
            <w:vAlign w:val="center"/>
            <w:hideMark/>
          </w:tcPr>
          <w:p w14:paraId="39587ABE" w14:textId="23A08892"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20</w:t>
            </w:r>
            <w:r w:rsidR="001563BD">
              <w:rPr>
                <w:rFonts w:cs="Arial"/>
                <w:snapToGrid/>
                <w:sz w:val="16"/>
                <w:szCs w:val="16"/>
                <w:lang w:eastAsia="fr-FR"/>
              </w:rPr>
              <w:t> </w:t>
            </w:r>
            <w:r w:rsidRPr="00AC5031">
              <w:rPr>
                <w:rFonts w:cs="Arial"/>
                <w:snapToGrid/>
                <w:sz w:val="16"/>
                <w:szCs w:val="16"/>
                <w:lang w:eastAsia="fr-FR"/>
              </w:rPr>
              <w:t>000</w:t>
            </w:r>
          </w:p>
        </w:tc>
        <w:tc>
          <w:tcPr>
            <w:tcW w:w="932" w:type="dxa"/>
            <w:tcBorders>
              <w:top w:val="nil"/>
              <w:left w:val="nil"/>
              <w:bottom w:val="single" w:sz="4" w:space="0" w:color="auto"/>
              <w:right w:val="single" w:sz="4" w:space="0" w:color="auto"/>
            </w:tcBorders>
            <w:shd w:val="clear" w:color="auto" w:fill="auto"/>
            <w:vAlign w:val="center"/>
            <w:hideMark/>
          </w:tcPr>
          <w:p w14:paraId="12699CC6" w14:textId="77777777" w:rsidR="004A1897" w:rsidRPr="00AC5031" w:rsidRDefault="004A1897" w:rsidP="004A1897">
            <w:pPr>
              <w:widowControl/>
              <w:tabs>
                <w:tab w:val="clear" w:pos="567"/>
              </w:tabs>
              <w:adjustRightInd/>
              <w:snapToGrid/>
              <w:spacing w:line="240" w:lineRule="auto"/>
              <w:jc w:val="left"/>
              <w:textAlignment w:val="auto"/>
              <w:rPr>
                <w:rFonts w:cs="Arial"/>
                <w:snapToGrid/>
                <w:sz w:val="16"/>
                <w:szCs w:val="16"/>
                <w:lang w:eastAsia="fr-FR"/>
              </w:rPr>
            </w:pPr>
            <w:r w:rsidRPr="00AC5031">
              <w:rPr>
                <w:rFonts w:cs="Arial"/>
                <w:snapToGrid/>
                <w:sz w:val="16"/>
                <w:szCs w:val="16"/>
                <w:lang w:eastAsia="fr-FR"/>
              </w:rPr>
              <w:t> </w:t>
            </w:r>
          </w:p>
        </w:tc>
        <w:tc>
          <w:tcPr>
            <w:tcW w:w="980" w:type="dxa"/>
            <w:tcBorders>
              <w:top w:val="nil"/>
              <w:left w:val="nil"/>
              <w:bottom w:val="single" w:sz="4" w:space="0" w:color="auto"/>
              <w:right w:val="single" w:sz="4" w:space="0" w:color="auto"/>
            </w:tcBorders>
            <w:shd w:val="clear" w:color="auto" w:fill="auto"/>
            <w:vAlign w:val="center"/>
            <w:hideMark/>
          </w:tcPr>
          <w:p w14:paraId="78B011EC" w14:textId="3A22FCF3"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150</w:t>
            </w:r>
            <w:r w:rsidR="001563BD">
              <w:rPr>
                <w:rFonts w:cs="Arial"/>
                <w:snapToGrid/>
                <w:sz w:val="16"/>
                <w:szCs w:val="16"/>
                <w:lang w:eastAsia="fr-FR"/>
              </w:rPr>
              <w:t> </w:t>
            </w:r>
            <w:r w:rsidRPr="00AC5031">
              <w:rPr>
                <w:rFonts w:cs="Arial"/>
                <w:snapToGrid/>
                <w:sz w:val="16"/>
                <w:szCs w:val="16"/>
                <w:lang w:eastAsia="fr-FR"/>
              </w:rPr>
              <w:t>000</w:t>
            </w:r>
          </w:p>
        </w:tc>
        <w:tc>
          <w:tcPr>
            <w:tcW w:w="960" w:type="dxa"/>
            <w:tcBorders>
              <w:top w:val="nil"/>
              <w:left w:val="nil"/>
              <w:bottom w:val="single" w:sz="4" w:space="0" w:color="auto"/>
              <w:right w:val="single" w:sz="8" w:space="0" w:color="auto"/>
            </w:tcBorders>
            <w:shd w:val="clear" w:color="auto" w:fill="auto"/>
            <w:vAlign w:val="center"/>
            <w:hideMark/>
          </w:tcPr>
          <w:p w14:paraId="15AC7B34" w14:textId="5F7A29BB"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150</w:t>
            </w:r>
            <w:r w:rsidR="001563BD">
              <w:rPr>
                <w:rFonts w:cs="Arial"/>
                <w:snapToGrid/>
                <w:sz w:val="16"/>
                <w:szCs w:val="16"/>
                <w:lang w:eastAsia="fr-FR"/>
              </w:rPr>
              <w:t> </w:t>
            </w:r>
            <w:r w:rsidRPr="00AC5031">
              <w:rPr>
                <w:rFonts w:cs="Arial"/>
                <w:snapToGrid/>
                <w:sz w:val="16"/>
                <w:szCs w:val="16"/>
                <w:lang w:eastAsia="fr-FR"/>
              </w:rPr>
              <w:t>000</w:t>
            </w:r>
          </w:p>
        </w:tc>
      </w:tr>
      <w:tr w:rsidR="004A1897" w:rsidRPr="00D719EE" w14:paraId="1286E076" w14:textId="77777777" w:rsidTr="00BB47CE">
        <w:trPr>
          <w:gridAfter w:val="1"/>
          <w:wAfter w:w="12" w:type="dxa"/>
          <w:trHeight w:val="225"/>
        </w:trPr>
        <w:tc>
          <w:tcPr>
            <w:tcW w:w="3114" w:type="dxa"/>
            <w:tcBorders>
              <w:top w:val="nil"/>
              <w:left w:val="single" w:sz="8" w:space="0" w:color="auto"/>
              <w:bottom w:val="single" w:sz="4" w:space="0" w:color="auto"/>
              <w:right w:val="single" w:sz="8" w:space="0" w:color="auto"/>
            </w:tcBorders>
            <w:shd w:val="clear" w:color="auto" w:fill="auto"/>
            <w:vAlign w:val="center"/>
            <w:hideMark/>
          </w:tcPr>
          <w:p w14:paraId="2030D625" w14:textId="04558C7D" w:rsidR="004A1897" w:rsidRPr="004A1897" w:rsidRDefault="004A1897" w:rsidP="004A1897">
            <w:pPr>
              <w:widowControl/>
              <w:tabs>
                <w:tab w:val="clear" w:pos="567"/>
              </w:tabs>
              <w:adjustRightInd/>
              <w:snapToGrid/>
              <w:spacing w:line="240" w:lineRule="auto"/>
              <w:jc w:val="left"/>
              <w:textAlignment w:val="auto"/>
              <w:rPr>
                <w:rFonts w:cs="Arial"/>
                <w:snapToGrid/>
                <w:sz w:val="16"/>
                <w:szCs w:val="16"/>
                <w:lang w:val="es-ES" w:eastAsia="fr-FR"/>
              </w:rPr>
            </w:pPr>
            <w:r w:rsidRPr="00932CBB">
              <w:rPr>
                <w:rFonts w:cs="Arial"/>
                <w:sz w:val="16"/>
                <w:szCs w:val="16"/>
                <w:lang w:val="es-ES"/>
              </w:rPr>
              <w:t>Educación de comunidades en situación de riesgo (Pacífico)</w:t>
            </w:r>
          </w:p>
        </w:tc>
        <w:tc>
          <w:tcPr>
            <w:tcW w:w="1101" w:type="dxa"/>
            <w:tcBorders>
              <w:top w:val="nil"/>
              <w:left w:val="nil"/>
              <w:bottom w:val="single" w:sz="4" w:space="0" w:color="auto"/>
              <w:right w:val="single" w:sz="8" w:space="0" w:color="auto"/>
            </w:tcBorders>
            <w:shd w:val="clear" w:color="auto" w:fill="auto"/>
            <w:vAlign w:val="center"/>
            <w:hideMark/>
          </w:tcPr>
          <w:p w14:paraId="0C94119A" w14:textId="075399A9"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40</w:t>
            </w:r>
            <w:r w:rsidR="001563BD">
              <w:rPr>
                <w:rFonts w:cs="Arial"/>
                <w:snapToGrid/>
                <w:sz w:val="16"/>
                <w:szCs w:val="16"/>
                <w:lang w:eastAsia="fr-FR"/>
              </w:rPr>
              <w:t> </w:t>
            </w:r>
            <w:r w:rsidRPr="00AC5031">
              <w:rPr>
                <w:rFonts w:cs="Arial"/>
                <w:snapToGrid/>
                <w:sz w:val="16"/>
                <w:szCs w:val="16"/>
                <w:lang w:eastAsia="fr-FR"/>
              </w:rPr>
              <w:t>000</w:t>
            </w:r>
          </w:p>
        </w:tc>
        <w:tc>
          <w:tcPr>
            <w:tcW w:w="1101" w:type="dxa"/>
            <w:tcBorders>
              <w:top w:val="nil"/>
              <w:left w:val="single" w:sz="8" w:space="0" w:color="auto"/>
              <w:bottom w:val="single" w:sz="4" w:space="0" w:color="auto"/>
              <w:right w:val="single" w:sz="4" w:space="0" w:color="auto"/>
            </w:tcBorders>
            <w:shd w:val="clear" w:color="auto" w:fill="auto"/>
            <w:vAlign w:val="center"/>
            <w:hideMark/>
          </w:tcPr>
          <w:p w14:paraId="2773F15A" w14:textId="2D9C7009"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30</w:t>
            </w:r>
            <w:r w:rsidR="001563BD">
              <w:rPr>
                <w:rFonts w:cs="Arial"/>
                <w:snapToGrid/>
                <w:sz w:val="16"/>
                <w:szCs w:val="16"/>
                <w:lang w:eastAsia="fr-FR"/>
              </w:rPr>
              <w:t> </w:t>
            </w:r>
            <w:r w:rsidRPr="00AC5031">
              <w:rPr>
                <w:rFonts w:cs="Arial"/>
                <w:snapToGrid/>
                <w:sz w:val="16"/>
                <w:szCs w:val="16"/>
                <w:lang w:eastAsia="fr-FR"/>
              </w:rPr>
              <w:t>103</w:t>
            </w:r>
          </w:p>
        </w:tc>
        <w:tc>
          <w:tcPr>
            <w:tcW w:w="1075" w:type="dxa"/>
            <w:tcBorders>
              <w:top w:val="nil"/>
              <w:left w:val="nil"/>
              <w:bottom w:val="single" w:sz="4" w:space="0" w:color="auto"/>
              <w:right w:val="single" w:sz="4" w:space="0" w:color="auto"/>
            </w:tcBorders>
            <w:shd w:val="clear" w:color="auto" w:fill="auto"/>
            <w:vAlign w:val="center"/>
            <w:hideMark/>
          </w:tcPr>
          <w:p w14:paraId="25FECA36" w14:textId="70F10E53"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35</w:t>
            </w:r>
            <w:r w:rsidR="001563BD">
              <w:rPr>
                <w:rFonts w:cs="Arial"/>
                <w:snapToGrid/>
                <w:sz w:val="16"/>
                <w:szCs w:val="16"/>
                <w:lang w:eastAsia="fr-FR"/>
              </w:rPr>
              <w:t> </w:t>
            </w:r>
            <w:r w:rsidRPr="00AC5031">
              <w:rPr>
                <w:rFonts w:cs="Arial"/>
                <w:snapToGrid/>
                <w:sz w:val="16"/>
                <w:szCs w:val="16"/>
                <w:lang w:eastAsia="fr-FR"/>
              </w:rPr>
              <w:t>056</w:t>
            </w:r>
          </w:p>
        </w:tc>
        <w:tc>
          <w:tcPr>
            <w:tcW w:w="1234" w:type="dxa"/>
            <w:tcBorders>
              <w:top w:val="nil"/>
              <w:left w:val="nil"/>
              <w:bottom w:val="single" w:sz="4" w:space="0" w:color="auto"/>
              <w:right w:val="single" w:sz="4" w:space="0" w:color="auto"/>
            </w:tcBorders>
            <w:shd w:val="clear" w:color="auto" w:fill="auto"/>
            <w:vAlign w:val="center"/>
            <w:hideMark/>
          </w:tcPr>
          <w:p w14:paraId="3AA03C27" w14:textId="6A627066"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40</w:t>
            </w:r>
            <w:r w:rsidR="001563BD">
              <w:rPr>
                <w:rFonts w:cs="Arial"/>
                <w:snapToGrid/>
                <w:sz w:val="16"/>
                <w:szCs w:val="16"/>
                <w:lang w:eastAsia="fr-FR"/>
              </w:rPr>
              <w:t> </w:t>
            </w:r>
            <w:r w:rsidRPr="00AC5031">
              <w:rPr>
                <w:rFonts w:cs="Arial"/>
                <w:snapToGrid/>
                <w:sz w:val="16"/>
                <w:szCs w:val="16"/>
                <w:lang w:eastAsia="fr-FR"/>
              </w:rPr>
              <w:t>000</w:t>
            </w:r>
          </w:p>
        </w:tc>
        <w:tc>
          <w:tcPr>
            <w:tcW w:w="932" w:type="dxa"/>
            <w:tcBorders>
              <w:top w:val="nil"/>
              <w:left w:val="nil"/>
              <w:bottom w:val="single" w:sz="4" w:space="0" w:color="auto"/>
              <w:right w:val="single" w:sz="4" w:space="0" w:color="auto"/>
            </w:tcBorders>
            <w:shd w:val="clear" w:color="auto" w:fill="auto"/>
            <w:vAlign w:val="center"/>
            <w:hideMark/>
          </w:tcPr>
          <w:p w14:paraId="30308966" w14:textId="55BD54C1"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200</w:t>
            </w:r>
            <w:r w:rsidR="001563BD">
              <w:rPr>
                <w:rFonts w:cs="Arial"/>
                <w:snapToGrid/>
                <w:sz w:val="16"/>
                <w:szCs w:val="16"/>
                <w:lang w:eastAsia="fr-FR"/>
              </w:rPr>
              <w:t> </w:t>
            </w:r>
            <w:r w:rsidRPr="00AC5031">
              <w:rPr>
                <w:rFonts w:cs="Arial"/>
                <w:snapToGrid/>
                <w:sz w:val="16"/>
                <w:szCs w:val="16"/>
                <w:lang w:eastAsia="fr-FR"/>
              </w:rPr>
              <w:t>000</w:t>
            </w:r>
          </w:p>
        </w:tc>
        <w:tc>
          <w:tcPr>
            <w:tcW w:w="980" w:type="dxa"/>
            <w:tcBorders>
              <w:top w:val="nil"/>
              <w:left w:val="nil"/>
              <w:bottom w:val="single" w:sz="4" w:space="0" w:color="auto"/>
              <w:right w:val="single" w:sz="4" w:space="0" w:color="auto"/>
            </w:tcBorders>
            <w:shd w:val="clear" w:color="auto" w:fill="auto"/>
            <w:vAlign w:val="center"/>
            <w:hideMark/>
          </w:tcPr>
          <w:p w14:paraId="5113D0BD" w14:textId="3D0235E9"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350</w:t>
            </w:r>
            <w:r w:rsidR="001563BD">
              <w:rPr>
                <w:rFonts w:cs="Arial"/>
                <w:snapToGrid/>
                <w:sz w:val="16"/>
                <w:szCs w:val="16"/>
                <w:lang w:eastAsia="fr-FR"/>
              </w:rPr>
              <w:t> </w:t>
            </w:r>
            <w:r w:rsidRPr="00AC5031">
              <w:rPr>
                <w:rFonts w:cs="Arial"/>
                <w:snapToGrid/>
                <w:sz w:val="16"/>
                <w:szCs w:val="16"/>
                <w:lang w:eastAsia="fr-FR"/>
              </w:rPr>
              <w:t>000</w:t>
            </w:r>
          </w:p>
        </w:tc>
        <w:tc>
          <w:tcPr>
            <w:tcW w:w="960" w:type="dxa"/>
            <w:tcBorders>
              <w:top w:val="nil"/>
              <w:left w:val="nil"/>
              <w:bottom w:val="single" w:sz="4" w:space="0" w:color="auto"/>
              <w:right w:val="single" w:sz="8" w:space="0" w:color="auto"/>
            </w:tcBorders>
            <w:shd w:val="clear" w:color="auto" w:fill="auto"/>
            <w:vAlign w:val="center"/>
            <w:hideMark/>
          </w:tcPr>
          <w:p w14:paraId="003BD5D4" w14:textId="37ABC234"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550</w:t>
            </w:r>
            <w:r w:rsidR="001563BD">
              <w:rPr>
                <w:rFonts w:cs="Arial"/>
                <w:snapToGrid/>
                <w:sz w:val="16"/>
                <w:szCs w:val="16"/>
                <w:lang w:eastAsia="fr-FR"/>
              </w:rPr>
              <w:t> </w:t>
            </w:r>
            <w:r w:rsidRPr="00AC5031">
              <w:rPr>
                <w:rFonts w:cs="Arial"/>
                <w:snapToGrid/>
                <w:sz w:val="16"/>
                <w:szCs w:val="16"/>
                <w:lang w:eastAsia="fr-FR"/>
              </w:rPr>
              <w:t>000</w:t>
            </w:r>
          </w:p>
        </w:tc>
      </w:tr>
      <w:tr w:rsidR="004A1897" w:rsidRPr="00D719EE" w14:paraId="5540784A" w14:textId="77777777" w:rsidTr="00BB47CE">
        <w:trPr>
          <w:gridAfter w:val="1"/>
          <w:wAfter w:w="12" w:type="dxa"/>
          <w:trHeight w:val="225"/>
        </w:trPr>
        <w:tc>
          <w:tcPr>
            <w:tcW w:w="3114" w:type="dxa"/>
            <w:tcBorders>
              <w:top w:val="nil"/>
              <w:left w:val="single" w:sz="8" w:space="0" w:color="auto"/>
              <w:bottom w:val="single" w:sz="4" w:space="0" w:color="auto"/>
              <w:right w:val="single" w:sz="8" w:space="0" w:color="auto"/>
            </w:tcBorders>
            <w:shd w:val="clear" w:color="auto" w:fill="auto"/>
            <w:vAlign w:val="center"/>
            <w:hideMark/>
          </w:tcPr>
          <w:p w14:paraId="5B5DDC6B" w14:textId="236EF866" w:rsidR="004A1897" w:rsidRPr="004A1897" w:rsidRDefault="004A1897" w:rsidP="004A1897">
            <w:pPr>
              <w:widowControl/>
              <w:tabs>
                <w:tab w:val="clear" w:pos="567"/>
              </w:tabs>
              <w:adjustRightInd/>
              <w:snapToGrid/>
              <w:spacing w:line="240" w:lineRule="auto"/>
              <w:jc w:val="left"/>
              <w:textAlignment w:val="auto"/>
              <w:rPr>
                <w:rFonts w:cs="Arial"/>
                <w:snapToGrid/>
                <w:sz w:val="16"/>
                <w:szCs w:val="16"/>
                <w:lang w:val="es-ES" w:eastAsia="fr-FR"/>
              </w:rPr>
            </w:pPr>
            <w:r w:rsidRPr="00932CBB">
              <w:rPr>
                <w:rFonts w:cs="Arial"/>
                <w:sz w:val="16"/>
                <w:szCs w:val="16"/>
                <w:lang w:val="es-ES"/>
              </w:rPr>
              <w:t xml:space="preserve">Fomento de las capacidades de los Estados Miembros para la evaluación </w:t>
            </w:r>
          </w:p>
        </w:tc>
        <w:tc>
          <w:tcPr>
            <w:tcW w:w="1101" w:type="dxa"/>
            <w:tcBorders>
              <w:top w:val="nil"/>
              <w:left w:val="nil"/>
              <w:bottom w:val="single" w:sz="4" w:space="0" w:color="auto"/>
              <w:right w:val="single" w:sz="8" w:space="0" w:color="auto"/>
            </w:tcBorders>
            <w:shd w:val="clear" w:color="auto" w:fill="auto"/>
            <w:vAlign w:val="center"/>
            <w:hideMark/>
          </w:tcPr>
          <w:p w14:paraId="3ADDDD01" w14:textId="57472B0B"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60</w:t>
            </w:r>
            <w:r w:rsidR="001563BD">
              <w:rPr>
                <w:rFonts w:cs="Arial"/>
                <w:snapToGrid/>
                <w:sz w:val="16"/>
                <w:szCs w:val="16"/>
                <w:lang w:eastAsia="fr-FR"/>
              </w:rPr>
              <w:t> </w:t>
            </w:r>
            <w:r w:rsidRPr="00AC5031">
              <w:rPr>
                <w:rFonts w:cs="Arial"/>
                <w:snapToGrid/>
                <w:sz w:val="16"/>
                <w:szCs w:val="16"/>
                <w:lang w:eastAsia="fr-FR"/>
              </w:rPr>
              <w:t>000</w:t>
            </w:r>
          </w:p>
        </w:tc>
        <w:tc>
          <w:tcPr>
            <w:tcW w:w="1101" w:type="dxa"/>
            <w:tcBorders>
              <w:top w:val="nil"/>
              <w:left w:val="single" w:sz="8" w:space="0" w:color="auto"/>
              <w:bottom w:val="single" w:sz="4" w:space="0" w:color="auto"/>
              <w:right w:val="single" w:sz="4" w:space="0" w:color="auto"/>
            </w:tcBorders>
            <w:shd w:val="clear" w:color="auto" w:fill="auto"/>
            <w:vAlign w:val="center"/>
            <w:hideMark/>
          </w:tcPr>
          <w:p w14:paraId="6C743D23" w14:textId="162F2F22"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45</w:t>
            </w:r>
            <w:r w:rsidR="001563BD">
              <w:rPr>
                <w:rFonts w:cs="Arial"/>
                <w:snapToGrid/>
                <w:sz w:val="16"/>
                <w:szCs w:val="16"/>
                <w:lang w:eastAsia="fr-FR"/>
              </w:rPr>
              <w:t> </w:t>
            </w:r>
            <w:r w:rsidRPr="00AC5031">
              <w:rPr>
                <w:rFonts w:cs="Arial"/>
                <w:snapToGrid/>
                <w:sz w:val="16"/>
                <w:szCs w:val="16"/>
                <w:lang w:eastAsia="fr-FR"/>
              </w:rPr>
              <w:t>155</w:t>
            </w:r>
          </w:p>
        </w:tc>
        <w:tc>
          <w:tcPr>
            <w:tcW w:w="1075" w:type="dxa"/>
            <w:tcBorders>
              <w:top w:val="nil"/>
              <w:left w:val="nil"/>
              <w:bottom w:val="single" w:sz="4" w:space="0" w:color="auto"/>
              <w:right w:val="single" w:sz="4" w:space="0" w:color="auto"/>
            </w:tcBorders>
            <w:shd w:val="clear" w:color="auto" w:fill="auto"/>
            <w:vAlign w:val="center"/>
            <w:hideMark/>
          </w:tcPr>
          <w:p w14:paraId="425A5662" w14:textId="390ABB64"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52</w:t>
            </w:r>
            <w:r w:rsidR="001563BD">
              <w:rPr>
                <w:rFonts w:cs="Arial"/>
                <w:snapToGrid/>
                <w:sz w:val="16"/>
                <w:szCs w:val="16"/>
                <w:lang w:eastAsia="fr-FR"/>
              </w:rPr>
              <w:t> </w:t>
            </w:r>
            <w:r w:rsidRPr="00AC5031">
              <w:rPr>
                <w:rFonts w:cs="Arial"/>
                <w:snapToGrid/>
                <w:sz w:val="16"/>
                <w:szCs w:val="16"/>
                <w:lang w:eastAsia="fr-FR"/>
              </w:rPr>
              <w:t>585</w:t>
            </w:r>
          </w:p>
        </w:tc>
        <w:tc>
          <w:tcPr>
            <w:tcW w:w="1234" w:type="dxa"/>
            <w:tcBorders>
              <w:top w:val="nil"/>
              <w:left w:val="nil"/>
              <w:bottom w:val="single" w:sz="4" w:space="0" w:color="auto"/>
              <w:right w:val="single" w:sz="4" w:space="0" w:color="auto"/>
            </w:tcBorders>
            <w:shd w:val="clear" w:color="auto" w:fill="auto"/>
            <w:vAlign w:val="center"/>
            <w:hideMark/>
          </w:tcPr>
          <w:p w14:paraId="1EB0D262" w14:textId="0FB6CDE4"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60</w:t>
            </w:r>
            <w:r w:rsidR="001563BD">
              <w:rPr>
                <w:rFonts w:cs="Arial"/>
                <w:snapToGrid/>
                <w:sz w:val="16"/>
                <w:szCs w:val="16"/>
                <w:lang w:eastAsia="fr-FR"/>
              </w:rPr>
              <w:t> </w:t>
            </w:r>
            <w:r w:rsidRPr="00AC5031">
              <w:rPr>
                <w:rFonts w:cs="Arial"/>
                <w:snapToGrid/>
                <w:sz w:val="16"/>
                <w:szCs w:val="16"/>
                <w:lang w:eastAsia="fr-FR"/>
              </w:rPr>
              <w:t>000</w:t>
            </w:r>
          </w:p>
        </w:tc>
        <w:tc>
          <w:tcPr>
            <w:tcW w:w="932" w:type="dxa"/>
            <w:tcBorders>
              <w:top w:val="nil"/>
              <w:left w:val="nil"/>
              <w:bottom w:val="single" w:sz="4" w:space="0" w:color="auto"/>
              <w:right w:val="single" w:sz="4" w:space="0" w:color="auto"/>
            </w:tcBorders>
            <w:shd w:val="clear" w:color="auto" w:fill="auto"/>
            <w:vAlign w:val="center"/>
            <w:hideMark/>
          </w:tcPr>
          <w:p w14:paraId="0083B8D8" w14:textId="77777777" w:rsidR="004A1897" w:rsidRPr="00AC5031" w:rsidRDefault="004A1897" w:rsidP="004A1897">
            <w:pPr>
              <w:widowControl/>
              <w:tabs>
                <w:tab w:val="clear" w:pos="567"/>
              </w:tabs>
              <w:adjustRightInd/>
              <w:snapToGrid/>
              <w:spacing w:line="240" w:lineRule="auto"/>
              <w:jc w:val="left"/>
              <w:textAlignment w:val="auto"/>
              <w:rPr>
                <w:rFonts w:cs="Arial"/>
                <w:snapToGrid/>
                <w:sz w:val="16"/>
                <w:szCs w:val="16"/>
                <w:lang w:eastAsia="fr-FR"/>
              </w:rPr>
            </w:pPr>
            <w:r w:rsidRPr="00AC5031">
              <w:rPr>
                <w:rFonts w:cs="Arial"/>
                <w:snapToGrid/>
                <w:sz w:val="16"/>
                <w:szCs w:val="16"/>
                <w:lang w:eastAsia="fr-FR"/>
              </w:rPr>
              <w:t> </w:t>
            </w:r>
          </w:p>
        </w:tc>
        <w:tc>
          <w:tcPr>
            <w:tcW w:w="980" w:type="dxa"/>
            <w:tcBorders>
              <w:top w:val="nil"/>
              <w:left w:val="nil"/>
              <w:bottom w:val="single" w:sz="4" w:space="0" w:color="auto"/>
              <w:right w:val="single" w:sz="4" w:space="0" w:color="auto"/>
            </w:tcBorders>
            <w:shd w:val="clear" w:color="auto" w:fill="auto"/>
            <w:vAlign w:val="center"/>
            <w:hideMark/>
          </w:tcPr>
          <w:p w14:paraId="5856F5A2" w14:textId="3E1E8DE9"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220</w:t>
            </w:r>
            <w:r w:rsidR="001563BD">
              <w:rPr>
                <w:rFonts w:cs="Arial"/>
                <w:snapToGrid/>
                <w:sz w:val="16"/>
                <w:szCs w:val="16"/>
                <w:lang w:eastAsia="fr-FR"/>
              </w:rPr>
              <w:t> </w:t>
            </w:r>
            <w:r w:rsidRPr="00AC5031">
              <w:rPr>
                <w:rFonts w:cs="Arial"/>
                <w:snapToGrid/>
                <w:sz w:val="16"/>
                <w:szCs w:val="16"/>
                <w:lang w:eastAsia="fr-FR"/>
              </w:rPr>
              <w:t>000</w:t>
            </w:r>
          </w:p>
        </w:tc>
        <w:tc>
          <w:tcPr>
            <w:tcW w:w="960" w:type="dxa"/>
            <w:tcBorders>
              <w:top w:val="nil"/>
              <w:left w:val="nil"/>
              <w:bottom w:val="single" w:sz="4" w:space="0" w:color="auto"/>
              <w:right w:val="single" w:sz="8" w:space="0" w:color="auto"/>
            </w:tcBorders>
            <w:shd w:val="clear" w:color="auto" w:fill="auto"/>
            <w:vAlign w:val="center"/>
            <w:hideMark/>
          </w:tcPr>
          <w:p w14:paraId="1B1A266A" w14:textId="32F17EC6"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220</w:t>
            </w:r>
            <w:r w:rsidR="001563BD">
              <w:rPr>
                <w:rFonts w:cs="Arial"/>
                <w:snapToGrid/>
                <w:sz w:val="16"/>
                <w:szCs w:val="16"/>
                <w:lang w:eastAsia="fr-FR"/>
              </w:rPr>
              <w:t> </w:t>
            </w:r>
            <w:r w:rsidRPr="00AC5031">
              <w:rPr>
                <w:rFonts w:cs="Arial"/>
                <w:snapToGrid/>
                <w:sz w:val="16"/>
                <w:szCs w:val="16"/>
                <w:lang w:eastAsia="fr-FR"/>
              </w:rPr>
              <w:t>000</w:t>
            </w:r>
          </w:p>
        </w:tc>
      </w:tr>
      <w:tr w:rsidR="004A1897" w:rsidRPr="00D719EE" w14:paraId="646E3B8F" w14:textId="77777777" w:rsidTr="00BB47CE">
        <w:trPr>
          <w:gridAfter w:val="1"/>
          <w:wAfter w:w="12" w:type="dxa"/>
          <w:trHeight w:val="225"/>
        </w:trPr>
        <w:tc>
          <w:tcPr>
            <w:tcW w:w="3114" w:type="dxa"/>
            <w:tcBorders>
              <w:top w:val="nil"/>
              <w:left w:val="single" w:sz="8" w:space="0" w:color="auto"/>
              <w:bottom w:val="single" w:sz="4" w:space="0" w:color="auto"/>
              <w:right w:val="single" w:sz="8" w:space="0" w:color="auto"/>
            </w:tcBorders>
            <w:shd w:val="clear" w:color="auto" w:fill="auto"/>
            <w:vAlign w:val="center"/>
            <w:hideMark/>
          </w:tcPr>
          <w:p w14:paraId="2553892C" w14:textId="641769A0" w:rsidR="004A1897" w:rsidRPr="004A1897" w:rsidRDefault="004A1897" w:rsidP="004A1897">
            <w:pPr>
              <w:widowControl/>
              <w:tabs>
                <w:tab w:val="clear" w:pos="567"/>
              </w:tabs>
              <w:adjustRightInd/>
              <w:snapToGrid/>
              <w:spacing w:line="240" w:lineRule="auto"/>
              <w:jc w:val="left"/>
              <w:textAlignment w:val="auto"/>
              <w:rPr>
                <w:rFonts w:cs="Arial"/>
                <w:snapToGrid/>
                <w:sz w:val="16"/>
                <w:szCs w:val="16"/>
                <w:lang w:val="es-ES" w:eastAsia="fr-FR"/>
              </w:rPr>
            </w:pPr>
            <w:r w:rsidRPr="00932CBB">
              <w:rPr>
                <w:rFonts w:cs="Arial"/>
                <w:sz w:val="16"/>
                <w:szCs w:val="16"/>
                <w:lang w:val="es-ES"/>
              </w:rPr>
              <w:t>Fomento de las capacidades de los Estados Miembros para la evaluación</w:t>
            </w:r>
          </w:p>
        </w:tc>
        <w:tc>
          <w:tcPr>
            <w:tcW w:w="1101" w:type="dxa"/>
            <w:tcBorders>
              <w:top w:val="nil"/>
              <w:left w:val="nil"/>
              <w:bottom w:val="single" w:sz="4" w:space="0" w:color="auto"/>
              <w:right w:val="single" w:sz="8" w:space="0" w:color="auto"/>
            </w:tcBorders>
            <w:shd w:val="clear" w:color="auto" w:fill="auto"/>
            <w:vAlign w:val="center"/>
            <w:hideMark/>
          </w:tcPr>
          <w:p w14:paraId="10C2321B" w14:textId="04648E04"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40</w:t>
            </w:r>
            <w:r w:rsidR="001563BD">
              <w:rPr>
                <w:rFonts w:cs="Arial"/>
                <w:snapToGrid/>
                <w:sz w:val="16"/>
                <w:szCs w:val="16"/>
                <w:lang w:eastAsia="fr-FR"/>
              </w:rPr>
              <w:t> </w:t>
            </w:r>
            <w:r w:rsidRPr="00AC5031">
              <w:rPr>
                <w:rFonts w:cs="Arial"/>
                <w:snapToGrid/>
                <w:sz w:val="16"/>
                <w:szCs w:val="16"/>
                <w:lang w:eastAsia="fr-FR"/>
              </w:rPr>
              <w:t>000</w:t>
            </w:r>
          </w:p>
        </w:tc>
        <w:tc>
          <w:tcPr>
            <w:tcW w:w="1101" w:type="dxa"/>
            <w:tcBorders>
              <w:top w:val="nil"/>
              <w:left w:val="single" w:sz="8" w:space="0" w:color="auto"/>
              <w:bottom w:val="single" w:sz="4" w:space="0" w:color="auto"/>
              <w:right w:val="single" w:sz="4" w:space="0" w:color="auto"/>
            </w:tcBorders>
            <w:shd w:val="clear" w:color="auto" w:fill="auto"/>
            <w:vAlign w:val="center"/>
            <w:hideMark/>
          </w:tcPr>
          <w:p w14:paraId="0508F67A" w14:textId="784C9BDF"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30</w:t>
            </w:r>
            <w:r w:rsidR="001563BD">
              <w:rPr>
                <w:rFonts w:cs="Arial"/>
                <w:snapToGrid/>
                <w:sz w:val="16"/>
                <w:szCs w:val="16"/>
                <w:lang w:eastAsia="fr-FR"/>
              </w:rPr>
              <w:t> </w:t>
            </w:r>
            <w:r w:rsidRPr="00AC5031">
              <w:rPr>
                <w:rFonts w:cs="Arial"/>
                <w:snapToGrid/>
                <w:sz w:val="16"/>
                <w:szCs w:val="16"/>
                <w:lang w:eastAsia="fr-FR"/>
              </w:rPr>
              <w:t>103</w:t>
            </w:r>
          </w:p>
        </w:tc>
        <w:tc>
          <w:tcPr>
            <w:tcW w:w="1075" w:type="dxa"/>
            <w:tcBorders>
              <w:top w:val="nil"/>
              <w:left w:val="nil"/>
              <w:bottom w:val="single" w:sz="4" w:space="0" w:color="auto"/>
              <w:right w:val="single" w:sz="4" w:space="0" w:color="auto"/>
            </w:tcBorders>
            <w:shd w:val="clear" w:color="auto" w:fill="auto"/>
            <w:vAlign w:val="center"/>
            <w:hideMark/>
          </w:tcPr>
          <w:p w14:paraId="43E4506E" w14:textId="5218021F"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35</w:t>
            </w:r>
            <w:r w:rsidR="001563BD">
              <w:rPr>
                <w:rFonts w:cs="Arial"/>
                <w:snapToGrid/>
                <w:sz w:val="16"/>
                <w:szCs w:val="16"/>
                <w:lang w:eastAsia="fr-FR"/>
              </w:rPr>
              <w:t> </w:t>
            </w:r>
            <w:r w:rsidRPr="00AC5031">
              <w:rPr>
                <w:rFonts w:cs="Arial"/>
                <w:snapToGrid/>
                <w:sz w:val="16"/>
                <w:szCs w:val="16"/>
                <w:lang w:eastAsia="fr-FR"/>
              </w:rPr>
              <w:t>056</w:t>
            </w:r>
          </w:p>
        </w:tc>
        <w:tc>
          <w:tcPr>
            <w:tcW w:w="1234" w:type="dxa"/>
            <w:tcBorders>
              <w:top w:val="nil"/>
              <w:left w:val="nil"/>
              <w:bottom w:val="single" w:sz="4" w:space="0" w:color="auto"/>
              <w:right w:val="single" w:sz="4" w:space="0" w:color="auto"/>
            </w:tcBorders>
            <w:shd w:val="clear" w:color="auto" w:fill="auto"/>
            <w:vAlign w:val="center"/>
            <w:hideMark/>
          </w:tcPr>
          <w:p w14:paraId="28EE68F3" w14:textId="41A8FC45"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40</w:t>
            </w:r>
            <w:r w:rsidR="001563BD">
              <w:rPr>
                <w:rFonts w:cs="Arial"/>
                <w:snapToGrid/>
                <w:sz w:val="16"/>
                <w:szCs w:val="16"/>
                <w:lang w:eastAsia="fr-FR"/>
              </w:rPr>
              <w:t> </w:t>
            </w:r>
            <w:r w:rsidRPr="00AC5031">
              <w:rPr>
                <w:rFonts w:cs="Arial"/>
                <w:snapToGrid/>
                <w:sz w:val="16"/>
                <w:szCs w:val="16"/>
                <w:lang w:eastAsia="fr-FR"/>
              </w:rPr>
              <w:t>000</w:t>
            </w:r>
          </w:p>
        </w:tc>
        <w:tc>
          <w:tcPr>
            <w:tcW w:w="932" w:type="dxa"/>
            <w:tcBorders>
              <w:top w:val="nil"/>
              <w:left w:val="nil"/>
              <w:bottom w:val="single" w:sz="4" w:space="0" w:color="auto"/>
              <w:right w:val="single" w:sz="4" w:space="0" w:color="auto"/>
            </w:tcBorders>
            <w:shd w:val="clear" w:color="auto" w:fill="auto"/>
            <w:vAlign w:val="center"/>
            <w:hideMark/>
          </w:tcPr>
          <w:p w14:paraId="5D3CF5B6" w14:textId="530DA6EC"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200</w:t>
            </w:r>
            <w:r w:rsidR="001563BD">
              <w:rPr>
                <w:rFonts w:cs="Arial"/>
                <w:snapToGrid/>
                <w:sz w:val="16"/>
                <w:szCs w:val="16"/>
                <w:lang w:eastAsia="fr-FR"/>
              </w:rPr>
              <w:t> </w:t>
            </w:r>
            <w:r w:rsidRPr="00AC5031">
              <w:rPr>
                <w:rFonts w:cs="Arial"/>
                <w:snapToGrid/>
                <w:sz w:val="16"/>
                <w:szCs w:val="16"/>
                <w:lang w:eastAsia="fr-FR"/>
              </w:rPr>
              <w:t>000</w:t>
            </w:r>
          </w:p>
        </w:tc>
        <w:tc>
          <w:tcPr>
            <w:tcW w:w="980" w:type="dxa"/>
            <w:tcBorders>
              <w:top w:val="nil"/>
              <w:left w:val="nil"/>
              <w:bottom w:val="single" w:sz="4" w:space="0" w:color="auto"/>
              <w:right w:val="single" w:sz="4" w:space="0" w:color="auto"/>
            </w:tcBorders>
            <w:shd w:val="clear" w:color="auto" w:fill="auto"/>
            <w:vAlign w:val="center"/>
            <w:hideMark/>
          </w:tcPr>
          <w:p w14:paraId="06AB333E" w14:textId="5D463646"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340</w:t>
            </w:r>
            <w:r w:rsidR="001563BD">
              <w:rPr>
                <w:rFonts w:cs="Arial"/>
                <w:snapToGrid/>
                <w:sz w:val="16"/>
                <w:szCs w:val="16"/>
                <w:lang w:eastAsia="fr-FR"/>
              </w:rPr>
              <w:t> </w:t>
            </w:r>
            <w:r w:rsidRPr="00AC5031">
              <w:rPr>
                <w:rFonts w:cs="Arial"/>
                <w:snapToGrid/>
                <w:sz w:val="16"/>
                <w:szCs w:val="16"/>
                <w:lang w:eastAsia="fr-FR"/>
              </w:rPr>
              <w:t>000</w:t>
            </w:r>
          </w:p>
        </w:tc>
        <w:tc>
          <w:tcPr>
            <w:tcW w:w="960" w:type="dxa"/>
            <w:tcBorders>
              <w:top w:val="nil"/>
              <w:left w:val="nil"/>
              <w:bottom w:val="single" w:sz="4" w:space="0" w:color="auto"/>
              <w:right w:val="single" w:sz="8" w:space="0" w:color="auto"/>
            </w:tcBorders>
            <w:shd w:val="clear" w:color="auto" w:fill="auto"/>
            <w:vAlign w:val="center"/>
            <w:hideMark/>
          </w:tcPr>
          <w:p w14:paraId="70D9891E" w14:textId="4A2CB0C9"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540</w:t>
            </w:r>
            <w:r w:rsidR="001563BD">
              <w:rPr>
                <w:rFonts w:cs="Arial"/>
                <w:snapToGrid/>
                <w:sz w:val="16"/>
                <w:szCs w:val="16"/>
                <w:lang w:eastAsia="fr-FR"/>
              </w:rPr>
              <w:t> </w:t>
            </w:r>
            <w:r w:rsidRPr="00AC5031">
              <w:rPr>
                <w:rFonts w:cs="Arial"/>
                <w:snapToGrid/>
                <w:sz w:val="16"/>
                <w:szCs w:val="16"/>
                <w:lang w:eastAsia="fr-FR"/>
              </w:rPr>
              <w:t>000</w:t>
            </w:r>
          </w:p>
        </w:tc>
      </w:tr>
      <w:tr w:rsidR="004A1897" w:rsidRPr="00D719EE" w14:paraId="1B7EDCFA" w14:textId="77777777" w:rsidTr="00BB47CE">
        <w:trPr>
          <w:gridAfter w:val="1"/>
          <w:wAfter w:w="12" w:type="dxa"/>
          <w:trHeight w:val="240"/>
        </w:trPr>
        <w:tc>
          <w:tcPr>
            <w:tcW w:w="3114" w:type="dxa"/>
            <w:tcBorders>
              <w:top w:val="nil"/>
              <w:left w:val="single" w:sz="8" w:space="0" w:color="auto"/>
              <w:bottom w:val="single" w:sz="4" w:space="0" w:color="auto"/>
              <w:right w:val="single" w:sz="8" w:space="0" w:color="auto"/>
            </w:tcBorders>
            <w:shd w:val="clear" w:color="auto" w:fill="auto"/>
            <w:noWrap/>
            <w:vAlign w:val="center"/>
            <w:hideMark/>
          </w:tcPr>
          <w:p w14:paraId="73EFB9EF" w14:textId="29823716" w:rsidR="004A1897" w:rsidRPr="004A1897" w:rsidRDefault="004A1897" w:rsidP="004A1897">
            <w:pPr>
              <w:widowControl/>
              <w:tabs>
                <w:tab w:val="clear" w:pos="567"/>
              </w:tabs>
              <w:adjustRightInd/>
              <w:snapToGrid/>
              <w:spacing w:line="240" w:lineRule="auto"/>
              <w:jc w:val="left"/>
              <w:textAlignment w:val="auto"/>
              <w:rPr>
                <w:rFonts w:cs="Arial"/>
                <w:snapToGrid/>
                <w:color w:val="000000"/>
                <w:sz w:val="16"/>
                <w:szCs w:val="16"/>
                <w:lang w:val="es-ES" w:eastAsia="fr-FR"/>
              </w:rPr>
            </w:pPr>
            <w:r w:rsidRPr="00932CBB">
              <w:rPr>
                <w:rFonts w:cs="Arial"/>
                <w:sz w:val="16"/>
                <w:szCs w:val="16"/>
                <w:lang w:val="es-ES"/>
              </w:rPr>
              <w:t xml:space="preserve">Sistemas y aplicaciones de predicción oceánica </w:t>
            </w:r>
          </w:p>
        </w:tc>
        <w:tc>
          <w:tcPr>
            <w:tcW w:w="1101" w:type="dxa"/>
            <w:tcBorders>
              <w:top w:val="nil"/>
              <w:left w:val="nil"/>
              <w:bottom w:val="single" w:sz="4" w:space="0" w:color="auto"/>
              <w:right w:val="single" w:sz="8" w:space="0" w:color="auto"/>
            </w:tcBorders>
            <w:shd w:val="clear" w:color="auto" w:fill="auto"/>
            <w:vAlign w:val="center"/>
            <w:hideMark/>
          </w:tcPr>
          <w:p w14:paraId="4EBCEF9F" w14:textId="7779847E"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65</w:t>
            </w:r>
            <w:r w:rsidR="001563BD">
              <w:rPr>
                <w:rFonts w:cs="Arial"/>
                <w:snapToGrid/>
                <w:sz w:val="16"/>
                <w:szCs w:val="16"/>
                <w:lang w:eastAsia="fr-FR"/>
              </w:rPr>
              <w:t> </w:t>
            </w:r>
            <w:r w:rsidRPr="00AC5031">
              <w:rPr>
                <w:rFonts w:cs="Arial"/>
                <w:snapToGrid/>
                <w:sz w:val="16"/>
                <w:szCs w:val="16"/>
                <w:lang w:eastAsia="fr-FR"/>
              </w:rPr>
              <w:t>000</w:t>
            </w:r>
          </w:p>
        </w:tc>
        <w:tc>
          <w:tcPr>
            <w:tcW w:w="1101" w:type="dxa"/>
            <w:tcBorders>
              <w:top w:val="nil"/>
              <w:left w:val="single" w:sz="8" w:space="0" w:color="auto"/>
              <w:bottom w:val="single" w:sz="4" w:space="0" w:color="auto"/>
              <w:right w:val="single" w:sz="4" w:space="0" w:color="auto"/>
            </w:tcBorders>
            <w:shd w:val="clear" w:color="auto" w:fill="auto"/>
            <w:vAlign w:val="center"/>
            <w:hideMark/>
          </w:tcPr>
          <w:p w14:paraId="414192E2" w14:textId="21553E59"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48</w:t>
            </w:r>
            <w:r w:rsidR="001563BD">
              <w:rPr>
                <w:rFonts w:cs="Arial"/>
                <w:snapToGrid/>
                <w:sz w:val="16"/>
                <w:szCs w:val="16"/>
                <w:lang w:eastAsia="fr-FR"/>
              </w:rPr>
              <w:t> </w:t>
            </w:r>
            <w:r w:rsidRPr="00AC5031">
              <w:rPr>
                <w:rFonts w:cs="Arial"/>
                <w:snapToGrid/>
                <w:sz w:val="16"/>
                <w:szCs w:val="16"/>
                <w:lang w:eastAsia="fr-FR"/>
              </w:rPr>
              <w:t>918</w:t>
            </w:r>
          </w:p>
        </w:tc>
        <w:tc>
          <w:tcPr>
            <w:tcW w:w="1075" w:type="dxa"/>
            <w:tcBorders>
              <w:top w:val="nil"/>
              <w:left w:val="nil"/>
              <w:bottom w:val="single" w:sz="4" w:space="0" w:color="auto"/>
              <w:right w:val="single" w:sz="4" w:space="0" w:color="auto"/>
            </w:tcBorders>
            <w:shd w:val="clear" w:color="auto" w:fill="auto"/>
            <w:vAlign w:val="center"/>
            <w:hideMark/>
          </w:tcPr>
          <w:p w14:paraId="0BACC611" w14:textId="2A77EDBA"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56</w:t>
            </w:r>
            <w:r w:rsidR="001563BD">
              <w:rPr>
                <w:rFonts w:cs="Arial"/>
                <w:snapToGrid/>
                <w:sz w:val="16"/>
                <w:szCs w:val="16"/>
                <w:lang w:eastAsia="fr-FR"/>
              </w:rPr>
              <w:t> </w:t>
            </w:r>
            <w:r w:rsidRPr="00AC5031">
              <w:rPr>
                <w:rFonts w:cs="Arial"/>
                <w:snapToGrid/>
                <w:sz w:val="16"/>
                <w:szCs w:val="16"/>
                <w:lang w:eastAsia="fr-FR"/>
              </w:rPr>
              <w:t>967</w:t>
            </w:r>
          </w:p>
        </w:tc>
        <w:tc>
          <w:tcPr>
            <w:tcW w:w="1234" w:type="dxa"/>
            <w:tcBorders>
              <w:top w:val="nil"/>
              <w:left w:val="nil"/>
              <w:bottom w:val="single" w:sz="4" w:space="0" w:color="auto"/>
              <w:right w:val="single" w:sz="4" w:space="0" w:color="auto"/>
            </w:tcBorders>
            <w:shd w:val="clear" w:color="auto" w:fill="auto"/>
            <w:vAlign w:val="center"/>
            <w:hideMark/>
          </w:tcPr>
          <w:p w14:paraId="7E37251B" w14:textId="33032378"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65</w:t>
            </w:r>
            <w:r w:rsidR="001563BD">
              <w:rPr>
                <w:rFonts w:cs="Arial"/>
                <w:snapToGrid/>
                <w:sz w:val="16"/>
                <w:szCs w:val="16"/>
                <w:lang w:eastAsia="fr-FR"/>
              </w:rPr>
              <w:t> </w:t>
            </w:r>
            <w:r w:rsidRPr="00AC5031">
              <w:rPr>
                <w:rFonts w:cs="Arial"/>
                <w:snapToGrid/>
                <w:sz w:val="16"/>
                <w:szCs w:val="16"/>
                <w:lang w:eastAsia="fr-FR"/>
              </w:rPr>
              <w:t>000</w:t>
            </w:r>
          </w:p>
        </w:tc>
        <w:tc>
          <w:tcPr>
            <w:tcW w:w="932" w:type="dxa"/>
            <w:tcBorders>
              <w:top w:val="nil"/>
              <w:left w:val="nil"/>
              <w:bottom w:val="single" w:sz="4" w:space="0" w:color="auto"/>
              <w:right w:val="single" w:sz="4" w:space="0" w:color="auto"/>
            </w:tcBorders>
            <w:shd w:val="clear" w:color="auto" w:fill="auto"/>
            <w:vAlign w:val="center"/>
            <w:hideMark/>
          </w:tcPr>
          <w:p w14:paraId="24978016" w14:textId="77777777" w:rsidR="004A1897" w:rsidRPr="00AC5031" w:rsidRDefault="004A1897" w:rsidP="004A1897">
            <w:pPr>
              <w:widowControl/>
              <w:tabs>
                <w:tab w:val="clear" w:pos="567"/>
              </w:tabs>
              <w:adjustRightInd/>
              <w:snapToGrid/>
              <w:spacing w:line="240" w:lineRule="auto"/>
              <w:jc w:val="left"/>
              <w:textAlignment w:val="auto"/>
              <w:rPr>
                <w:rFonts w:cs="Arial"/>
                <w:snapToGrid/>
                <w:sz w:val="16"/>
                <w:szCs w:val="16"/>
                <w:lang w:eastAsia="fr-FR"/>
              </w:rPr>
            </w:pPr>
            <w:r w:rsidRPr="00AC5031">
              <w:rPr>
                <w:rFonts w:cs="Arial"/>
                <w:snapToGrid/>
                <w:sz w:val="16"/>
                <w:szCs w:val="16"/>
                <w:lang w:eastAsia="fr-FR"/>
              </w:rPr>
              <w:t> </w:t>
            </w:r>
          </w:p>
        </w:tc>
        <w:tc>
          <w:tcPr>
            <w:tcW w:w="980" w:type="dxa"/>
            <w:tcBorders>
              <w:top w:val="nil"/>
              <w:left w:val="nil"/>
              <w:bottom w:val="single" w:sz="4" w:space="0" w:color="auto"/>
              <w:right w:val="single" w:sz="4" w:space="0" w:color="auto"/>
            </w:tcBorders>
            <w:shd w:val="clear" w:color="auto" w:fill="auto"/>
            <w:vAlign w:val="center"/>
            <w:hideMark/>
          </w:tcPr>
          <w:p w14:paraId="63198875" w14:textId="6D8291CD"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450</w:t>
            </w:r>
            <w:r w:rsidR="001563BD">
              <w:rPr>
                <w:rFonts w:cs="Arial"/>
                <w:snapToGrid/>
                <w:sz w:val="16"/>
                <w:szCs w:val="16"/>
                <w:lang w:eastAsia="fr-FR"/>
              </w:rPr>
              <w:t> </w:t>
            </w:r>
            <w:r w:rsidRPr="00AC5031">
              <w:rPr>
                <w:rFonts w:cs="Arial"/>
                <w:snapToGrid/>
                <w:sz w:val="16"/>
                <w:szCs w:val="16"/>
                <w:lang w:eastAsia="fr-FR"/>
              </w:rPr>
              <w:t>000</w:t>
            </w:r>
          </w:p>
        </w:tc>
        <w:tc>
          <w:tcPr>
            <w:tcW w:w="960" w:type="dxa"/>
            <w:tcBorders>
              <w:top w:val="nil"/>
              <w:left w:val="nil"/>
              <w:bottom w:val="single" w:sz="4" w:space="0" w:color="auto"/>
              <w:right w:val="single" w:sz="8" w:space="0" w:color="auto"/>
            </w:tcBorders>
            <w:shd w:val="clear" w:color="auto" w:fill="auto"/>
            <w:vAlign w:val="center"/>
            <w:hideMark/>
          </w:tcPr>
          <w:p w14:paraId="6594E0BF" w14:textId="420E2FBA"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450</w:t>
            </w:r>
            <w:r w:rsidR="001563BD">
              <w:rPr>
                <w:rFonts w:cs="Arial"/>
                <w:snapToGrid/>
                <w:sz w:val="16"/>
                <w:szCs w:val="16"/>
                <w:lang w:eastAsia="fr-FR"/>
              </w:rPr>
              <w:t> </w:t>
            </w:r>
            <w:r w:rsidRPr="00AC5031">
              <w:rPr>
                <w:rFonts w:cs="Arial"/>
                <w:snapToGrid/>
                <w:sz w:val="16"/>
                <w:szCs w:val="16"/>
                <w:lang w:eastAsia="fr-FR"/>
              </w:rPr>
              <w:t>000</w:t>
            </w:r>
          </w:p>
        </w:tc>
      </w:tr>
      <w:tr w:rsidR="004A1897" w:rsidRPr="00D719EE" w14:paraId="130985ED" w14:textId="77777777" w:rsidTr="00BB47CE">
        <w:trPr>
          <w:gridAfter w:val="1"/>
          <w:wAfter w:w="12" w:type="dxa"/>
          <w:trHeight w:val="240"/>
        </w:trPr>
        <w:tc>
          <w:tcPr>
            <w:tcW w:w="3114" w:type="dxa"/>
            <w:tcBorders>
              <w:top w:val="nil"/>
              <w:left w:val="single" w:sz="8" w:space="0" w:color="auto"/>
              <w:bottom w:val="single" w:sz="4" w:space="0" w:color="auto"/>
              <w:right w:val="single" w:sz="8" w:space="0" w:color="auto"/>
            </w:tcBorders>
            <w:shd w:val="clear" w:color="auto" w:fill="auto"/>
            <w:vAlign w:val="center"/>
            <w:hideMark/>
          </w:tcPr>
          <w:p w14:paraId="6CF01146" w14:textId="17A86555" w:rsidR="004A1897" w:rsidRPr="004A1897" w:rsidRDefault="004A1897" w:rsidP="004A1897">
            <w:pPr>
              <w:widowControl/>
              <w:tabs>
                <w:tab w:val="clear" w:pos="567"/>
              </w:tabs>
              <w:adjustRightInd/>
              <w:snapToGrid/>
              <w:spacing w:line="240" w:lineRule="auto"/>
              <w:jc w:val="left"/>
              <w:textAlignment w:val="auto"/>
              <w:rPr>
                <w:rFonts w:cs="Arial"/>
                <w:snapToGrid/>
                <w:color w:val="000000"/>
                <w:sz w:val="16"/>
                <w:szCs w:val="16"/>
                <w:lang w:val="es-ES" w:eastAsia="fr-FR"/>
              </w:rPr>
            </w:pPr>
            <w:r w:rsidRPr="00932CBB">
              <w:rPr>
                <w:rFonts w:cs="Arial"/>
                <w:sz w:val="16"/>
                <w:szCs w:val="16"/>
                <w:lang w:val="es-ES"/>
              </w:rPr>
              <w:t>Investigación y vigilancia de floraciones de algas nocivas</w:t>
            </w:r>
          </w:p>
        </w:tc>
        <w:tc>
          <w:tcPr>
            <w:tcW w:w="1101" w:type="dxa"/>
            <w:tcBorders>
              <w:top w:val="nil"/>
              <w:left w:val="nil"/>
              <w:bottom w:val="single" w:sz="4" w:space="0" w:color="auto"/>
              <w:right w:val="single" w:sz="8" w:space="0" w:color="auto"/>
            </w:tcBorders>
            <w:shd w:val="clear" w:color="auto" w:fill="auto"/>
            <w:vAlign w:val="center"/>
            <w:hideMark/>
          </w:tcPr>
          <w:p w14:paraId="50D39BF2" w14:textId="42F4DBCF"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40</w:t>
            </w:r>
            <w:r w:rsidR="001563BD">
              <w:rPr>
                <w:rFonts w:cs="Arial"/>
                <w:snapToGrid/>
                <w:sz w:val="16"/>
                <w:szCs w:val="16"/>
                <w:lang w:eastAsia="fr-FR"/>
              </w:rPr>
              <w:t> </w:t>
            </w:r>
            <w:r w:rsidRPr="00AC5031">
              <w:rPr>
                <w:rFonts w:cs="Arial"/>
                <w:snapToGrid/>
                <w:sz w:val="16"/>
                <w:szCs w:val="16"/>
                <w:lang w:eastAsia="fr-FR"/>
              </w:rPr>
              <w:t>000</w:t>
            </w:r>
          </w:p>
        </w:tc>
        <w:tc>
          <w:tcPr>
            <w:tcW w:w="1101" w:type="dxa"/>
            <w:tcBorders>
              <w:top w:val="nil"/>
              <w:left w:val="single" w:sz="8" w:space="0" w:color="auto"/>
              <w:bottom w:val="single" w:sz="4" w:space="0" w:color="auto"/>
              <w:right w:val="single" w:sz="4" w:space="0" w:color="auto"/>
            </w:tcBorders>
            <w:shd w:val="clear" w:color="auto" w:fill="auto"/>
            <w:vAlign w:val="center"/>
            <w:hideMark/>
          </w:tcPr>
          <w:p w14:paraId="611273F2" w14:textId="32B59ED2"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30</w:t>
            </w:r>
            <w:r w:rsidR="001563BD">
              <w:rPr>
                <w:rFonts w:cs="Arial"/>
                <w:snapToGrid/>
                <w:sz w:val="16"/>
                <w:szCs w:val="16"/>
                <w:lang w:eastAsia="fr-FR"/>
              </w:rPr>
              <w:t> </w:t>
            </w:r>
            <w:r w:rsidRPr="00AC5031">
              <w:rPr>
                <w:rFonts w:cs="Arial"/>
                <w:snapToGrid/>
                <w:sz w:val="16"/>
                <w:szCs w:val="16"/>
                <w:lang w:eastAsia="fr-FR"/>
              </w:rPr>
              <w:t>103</w:t>
            </w:r>
          </w:p>
        </w:tc>
        <w:tc>
          <w:tcPr>
            <w:tcW w:w="1075" w:type="dxa"/>
            <w:tcBorders>
              <w:top w:val="nil"/>
              <w:left w:val="nil"/>
              <w:bottom w:val="single" w:sz="4" w:space="0" w:color="auto"/>
              <w:right w:val="single" w:sz="4" w:space="0" w:color="auto"/>
            </w:tcBorders>
            <w:shd w:val="clear" w:color="auto" w:fill="auto"/>
            <w:vAlign w:val="center"/>
            <w:hideMark/>
          </w:tcPr>
          <w:p w14:paraId="1BF6ED5F" w14:textId="1630F7BF"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35</w:t>
            </w:r>
            <w:r w:rsidR="001563BD">
              <w:rPr>
                <w:rFonts w:cs="Arial"/>
                <w:snapToGrid/>
                <w:sz w:val="16"/>
                <w:szCs w:val="16"/>
                <w:lang w:eastAsia="fr-FR"/>
              </w:rPr>
              <w:t> </w:t>
            </w:r>
            <w:r w:rsidRPr="00AC5031">
              <w:rPr>
                <w:rFonts w:cs="Arial"/>
                <w:snapToGrid/>
                <w:sz w:val="16"/>
                <w:szCs w:val="16"/>
                <w:lang w:eastAsia="fr-FR"/>
              </w:rPr>
              <w:t>056</w:t>
            </w:r>
          </w:p>
        </w:tc>
        <w:tc>
          <w:tcPr>
            <w:tcW w:w="1234" w:type="dxa"/>
            <w:tcBorders>
              <w:top w:val="nil"/>
              <w:left w:val="nil"/>
              <w:bottom w:val="single" w:sz="4" w:space="0" w:color="auto"/>
              <w:right w:val="single" w:sz="4" w:space="0" w:color="auto"/>
            </w:tcBorders>
            <w:shd w:val="clear" w:color="auto" w:fill="auto"/>
            <w:vAlign w:val="center"/>
            <w:hideMark/>
          </w:tcPr>
          <w:p w14:paraId="6AFD22E9" w14:textId="55B546AB"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40</w:t>
            </w:r>
            <w:r w:rsidR="001563BD">
              <w:rPr>
                <w:rFonts w:cs="Arial"/>
                <w:snapToGrid/>
                <w:sz w:val="16"/>
                <w:szCs w:val="16"/>
                <w:lang w:eastAsia="fr-FR"/>
              </w:rPr>
              <w:t> </w:t>
            </w:r>
            <w:r w:rsidRPr="00AC5031">
              <w:rPr>
                <w:rFonts w:cs="Arial"/>
                <w:snapToGrid/>
                <w:sz w:val="16"/>
                <w:szCs w:val="16"/>
                <w:lang w:eastAsia="fr-FR"/>
              </w:rPr>
              <w:t>000</w:t>
            </w:r>
          </w:p>
        </w:tc>
        <w:tc>
          <w:tcPr>
            <w:tcW w:w="932" w:type="dxa"/>
            <w:tcBorders>
              <w:top w:val="nil"/>
              <w:left w:val="nil"/>
              <w:bottom w:val="single" w:sz="4" w:space="0" w:color="auto"/>
              <w:right w:val="single" w:sz="4" w:space="0" w:color="auto"/>
            </w:tcBorders>
            <w:shd w:val="clear" w:color="auto" w:fill="auto"/>
            <w:vAlign w:val="center"/>
            <w:hideMark/>
          </w:tcPr>
          <w:p w14:paraId="0C3136D7" w14:textId="77777777" w:rsidR="004A1897" w:rsidRPr="00AC5031" w:rsidRDefault="004A1897" w:rsidP="004A1897">
            <w:pPr>
              <w:widowControl/>
              <w:tabs>
                <w:tab w:val="clear" w:pos="567"/>
              </w:tabs>
              <w:adjustRightInd/>
              <w:snapToGrid/>
              <w:spacing w:line="240" w:lineRule="auto"/>
              <w:jc w:val="left"/>
              <w:textAlignment w:val="auto"/>
              <w:rPr>
                <w:rFonts w:cs="Arial"/>
                <w:snapToGrid/>
                <w:sz w:val="16"/>
                <w:szCs w:val="16"/>
                <w:lang w:eastAsia="fr-FR"/>
              </w:rPr>
            </w:pPr>
            <w:r w:rsidRPr="00AC5031">
              <w:rPr>
                <w:rFonts w:cs="Arial"/>
                <w:snapToGrid/>
                <w:sz w:val="16"/>
                <w:szCs w:val="16"/>
                <w:lang w:eastAsia="fr-FR"/>
              </w:rPr>
              <w:t> </w:t>
            </w:r>
          </w:p>
        </w:tc>
        <w:tc>
          <w:tcPr>
            <w:tcW w:w="980" w:type="dxa"/>
            <w:tcBorders>
              <w:top w:val="nil"/>
              <w:left w:val="nil"/>
              <w:bottom w:val="single" w:sz="4" w:space="0" w:color="auto"/>
              <w:right w:val="single" w:sz="4" w:space="0" w:color="auto"/>
            </w:tcBorders>
            <w:shd w:val="clear" w:color="auto" w:fill="auto"/>
            <w:vAlign w:val="center"/>
            <w:hideMark/>
          </w:tcPr>
          <w:p w14:paraId="571182B0" w14:textId="56730BCB"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200</w:t>
            </w:r>
            <w:r w:rsidR="001563BD">
              <w:rPr>
                <w:rFonts w:cs="Arial"/>
                <w:snapToGrid/>
                <w:sz w:val="16"/>
                <w:szCs w:val="16"/>
                <w:lang w:eastAsia="fr-FR"/>
              </w:rPr>
              <w:t> </w:t>
            </w:r>
            <w:r w:rsidRPr="00AC5031">
              <w:rPr>
                <w:rFonts w:cs="Arial"/>
                <w:snapToGrid/>
                <w:sz w:val="16"/>
                <w:szCs w:val="16"/>
                <w:lang w:eastAsia="fr-FR"/>
              </w:rPr>
              <w:t>000</w:t>
            </w:r>
          </w:p>
        </w:tc>
        <w:tc>
          <w:tcPr>
            <w:tcW w:w="960" w:type="dxa"/>
            <w:tcBorders>
              <w:top w:val="nil"/>
              <w:left w:val="nil"/>
              <w:bottom w:val="single" w:sz="4" w:space="0" w:color="auto"/>
              <w:right w:val="single" w:sz="8" w:space="0" w:color="auto"/>
            </w:tcBorders>
            <w:shd w:val="clear" w:color="auto" w:fill="auto"/>
            <w:vAlign w:val="center"/>
            <w:hideMark/>
          </w:tcPr>
          <w:p w14:paraId="55CF76B3" w14:textId="405081D2"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200</w:t>
            </w:r>
            <w:r w:rsidR="001563BD">
              <w:rPr>
                <w:rFonts w:cs="Arial"/>
                <w:snapToGrid/>
                <w:sz w:val="16"/>
                <w:szCs w:val="16"/>
                <w:lang w:eastAsia="fr-FR"/>
              </w:rPr>
              <w:t> </w:t>
            </w:r>
            <w:r w:rsidRPr="00AC5031">
              <w:rPr>
                <w:rFonts w:cs="Arial"/>
                <w:snapToGrid/>
                <w:sz w:val="16"/>
                <w:szCs w:val="16"/>
                <w:lang w:eastAsia="fr-FR"/>
              </w:rPr>
              <w:t>000</w:t>
            </w:r>
          </w:p>
        </w:tc>
      </w:tr>
      <w:tr w:rsidR="004A1897" w:rsidRPr="00D719EE" w14:paraId="6CAEFBD9" w14:textId="77777777" w:rsidTr="00BB47CE">
        <w:trPr>
          <w:gridAfter w:val="1"/>
          <w:wAfter w:w="12" w:type="dxa"/>
          <w:trHeight w:val="225"/>
        </w:trPr>
        <w:tc>
          <w:tcPr>
            <w:tcW w:w="3114" w:type="dxa"/>
            <w:tcBorders>
              <w:top w:val="nil"/>
              <w:left w:val="single" w:sz="8" w:space="0" w:color="auto"/>
              <w:bottom w:val="single" w:sz="4" w:space="0" w:color="auto"/>
              <w:right w:val="single" w:sz="8" w:space="0" w:color="auto"/>
            </w:tcBorders>
            <w:shd w:val="clear" w:color="000000" w:fill="DAEEF3"/>
            <w:vAlign w:val="center"/>
            <w:hideMark/>
          </w:tcPr>
          <w:p w14:paraId="6F6380DA" w14:textId="79F73AC8" w:rsidR="004A1897" w:rsidRPr="004A1897" w:rsidRDefault="004A1897" w:rsidP="004A1897">
            <w:pPr>
              <w:widowControl/>
              <w:tabs>
                <w:tab w:val="clear" w:pos="567"/>
              </w:tabs>
              <w:adjustRightInd/>
              <w:snapToGrid/>
              <w:spacing w:line="240" w:lineRule="auto"/>
              <w:jc w:val="left"/>
              <w:textAlignment w:val="auto"/>
              <w:rPr>
                <w:rFonts w:cs="Arial"/>
                <w:b/>
                <w:bCs/>
                <w:snapToGrid/>
                <w:sz w:val="16"/>
                <w:szCs w:val="16"/>
                <w:lang w:val="es-ES" w:eastAsia="fr-FR"/>
              </w:rPr>
            </w:pPr>
            <w:r w:rsidRPr="00932CBB">
              <w:rPr>
                <w:rFonts w:cs="Arial"/>
                <w:b/>
                <w:bCs/>
                <w:sz w:val="16"/>
                <w:szCs w:val="16"/>
                <w:lang w:val="es-ES"/>
              </w:rPr>
              <w:t>FUNCIÓN D – Evaluación e información para la formulación de políticas</w:t>
            </w:r>
          </w:p>
        </w:tc>
        <w:tc>
          <w:tcPr>
            <w:tcW w:w="1101" w:type="dxa"/>
            <w:tcBorders>
              <w:top w:val="nil"/>
              <w:left w:val="nil"/>
              <w:bottom w:val="single" w:sz="4" w:space="0" w:color="auto"/>
              <w:right w:val="single" w:sz="8" w:space="0" w:color="auto"/>
            </w:tcBorders>
            <w:shd w:val="clear" w:color="000000" w:fill="DAEEF3"/>
            <w:noWrap/>
            <w:vAlign w:val="center"/>
            <w:hideMark/>
          </w:tcPr>
          <w:p w14:paraId="57532E65" w14:textId="12A77B8A" w:rsidR="004A1897" w:rsidRPr="00AC5031" w:rsidRDefault="004A1897" w:rsidP="004A1897">
            <w:pPr>
              <w:widowControl/>
              <w:tabs>
                <w:tab w:val="clear" w:pos="567"/>
              </w:tabs>
              <w:adjustRightInd/>
              <w:snapToGrid/>
              <w:spacing w:line="240" w:lineRule="auto"/>
              <w:jc w:val="right"/>
              <w:textAlignment w:val="auto"/>
              <w:rPr>
                <w:rFonts w:cs="Arial"/>
                <w:b/>
                <w:bCs/>
                <w:snapToGrid/>
                <w:sz w:val="16"/>
                <w:szCs w:val="16"/>
                <w:lang w:eastAsia="fr-FR"/>
              </w:rPr>
            </w:pPr>
            <w:r w:rsidRPr="00AC5031">
              <w:rPr>
                <w:rFonts w:cs="Arial"/>
                <w:b/>
                <w:bCs/>
                <w:snapToGrid/>
                <w:sz w:val="16"/>
                <w:szCs w:val="16"/>
                <w:lang w:eastAsia="fr-FR"/>
              </w:rPr>
              <w:t>287</w:t>
            </w:r>
            <w:r w:rsidR="001563BD">
              <w:rPr>
                <w:rFonts w:cs="Arial"/>
                <w:b/>
                <w:bCs/>
                <w:snapToGrid/>
                <w:sz w:val="16"/>
                <w:szCs w:val="16"/>
                <w:lang w:eastAsia="fr-FR"/>
              </w:rPr>
              <w:t> </w:t>
            </w:r>
            <w:r w:rsidRPr="00AC5031">
              <w:rPr>
                <w:rFonts w:cs="Arial"/>
                <w:b/>
                <w:bCs/>
                <w:snapToGrid/>
                <w:sz w:val="16"/>
                <w:szCs w:val="16"/>
                <w:lang w:eastAsia="fr-FR"/>
              </w:rPr>
              <w:t>000</w:t>
            </w:r>
          </w:p>
        </w:tc>
        <w:tc>
          <w:tcPr>
            <w:tcW w:w="1101" w:type="dxa"/>
            <w:tcBorders>
              <w:top w:val="nil"/>
              <w:left w:val="single" w:sz="8" w:space="0" w:color="auto"/>
              <w:bottom w:val="single" w:sz="4" w:space="0" w:color="auto"/>
              <w:right w:val="single" w:sz="4" w:space="0" w:color="auto"/>
            </w:tcBorders>
            <w:shd w:val="clear" w:color="000000" w:fill="DAEEF3"/>
            <w:noWrap/>
            <w:vAlign w:val="center"/>
            <w:hideMark/>
          </w:tcPr>
          <w:p w14:paraId="2D27B4A1" w14:textId="2E17243E" w:rsidR="004A1897" w:rsidRPr="00AC5031" w:rsidRDefault="004A1897" w:rsidP="004A1897">
            <w:pPr>
              <w:widowControl/>
              <w:tabs>
                <w:tab w:val="clear" w:pos="567"/>
              </w:tabs>
              <w:adjustRightInd/>
              <w:snapToGrid/>
              <w:spacing w:line="240" w:lineRule="auto"/>
              <w:jc w:val="right"/>
              <w:textAlignment w:val="auto"/>
              <w:rPr>
                <w:rFonts w:cs="Arial"/>
                <w:b/>
                <w:bCs/>
                <w:snapToGrid/>
                <w:sz w:val="16"/>
                <w:szCs w:val="16"/>
                <w:lang w:eastAsia="fr-FR"/>
              </w:rPr>
            </w:pPr>
            <w:r w:rsidRPr="00AC5031">
              <w:rPr>
                <w:rFonts w:cs="Arial"/>
                <w:b/>
                <w:bCs/>
                <w:snapToGrid/>
                <w:sz w:val="16"/>
                <w:szCs w:val="16"/>
                <w:lang w:eastAsia="fr-FR"/>
              </w:rPr>
              <w:t>195</w:t>
            </w:r>
            <w:r w:rsidR="001563BD">
              <w:rPr>
                <w:rFonts w:cs="Arial"/>
                <w:b/>
                <w:bCs/>
                <w:snapToGrid/>
                <w:sz w:val="16"/>
                <w:szCs w:val="16"/>
                <w:lang w:eastAsia="fr-FR"/>
              </w:rPr>
              <w:t> </w:t>
            </w:r>
            <w:r w:rsidRPr="00AC5031">
              <w:rPr>
                <w:rFonts w:cs="Arial"/>
                <w:b/>
                <w:bCs/>
                <w:snapToGrid/>
                <w:sz w:val="16"/>
                <w:szCs w:val="16"/>
                <w:lang w:eastAsia="fr-FR"/>
              </w:rPr>
              <w:t>993</w:t>
            </w:r>
          </w:p>
        </w:tc>
        <w:tc>
          <w:tcPr>
            <w:tcW w:w="1075" w:type="dxa"/>
            <w:tcBorders>
              <w:top w:val="nil"/>
              <w:left w:val="nil"/>
              <w:bottom w:val="single" w:sz="4" w:space="0" w:color="auto"/>
              <w:right w:val="single" w:sz="4" w:space="0" w:color="auto"/>
            </w:tcBorders>
            <w:shd w:val="clear" w:color="000000" w:fill="DAEEF3"/>
            <w:noWrap/>
            <w:vAlign w:val="center"/>
            <w:hideMark/>
          </w:tcPr>
          <w:p w14:paraId="67495974" w14:textId="39997F3B" w:rsidR="004A1897" w:rsidRPr="00AC5031" w:rsidRDefault="004A1897" w:rsidP="004A1897">
            <w:pPr>
              <w:widowControl/>
              <w:tabs>
                <w:tab w:val="clear" w:pos="567"/>
              </w:tabs>
              <w:adjustRightInd/>
              <w:snapToGrid/>
              <w:spacing w:line="240" w:lineRule="auto"/>
              <w:jc w:val="right"/>
              <w:textAlignment w:val="auto"/>
              <w:rPr>
                <w:rFonts w:cs="Arial"/>
                <w:b/>
                <w:bCs/>
                <w:snapToGrid/>
                <w:sz w:val="16"/>
                <w:szCs w:val="16"/>
                <w:lang w:eastAsia="fr-FR"/>
              </w:rPr>
            </w:pPr>
            <w:r w:rsidRPr="00AC5031">
              <w:rPr>
                <w:rFonts w:cs="Arial"/>
                <w:b/>
                <w:bCs/>
                <w:snapToGrid/>
                <w:sz w:val="16"/>
                <w:szCs w:val="16"/>
                <w:lang w:eastAsia="fr-FR"/>
              </w:rPr>
              <w:t>231</w:t>
            </w:r>
            <w:r w:rsidR="001563BD">
              <w:rPr>
                <w:rFonts w:cs="Arial"/>
                <w:b/>
                <w:bCs/>
                <w:snapToGrid/>
                <w:sz w:val="16"/>
                <w:szCs w:val="16"/>
                <w:lang w:eastAsia="fr-FR"/>
              </w:rPr>
              <w:t> </w:t>
            </w:r>
            <w:r w:rsidRPr="00AC5031">
              <w:rPr>
                <w:rFonts w:cs="Arial"/>
                <w:b/>
                <w:bCs/>
                <w:snapToGrid/>
                <w:sz w:val="16"/>
                <w:szCs w:val="16"/>
                <w:lang w:eastAsia="fr-FR"/>
              </w:rPr>
              <w:t>529</w:t>
            </w:r>
          </w:p>
        </w:tc>
        <w:tc>
          <w:tcPr>
            <w:tcW w:w="1234" w:type="dxa"/>
            <w:tcBorders>
              <w:top w:val="nil"/>
              <w:left w:val="nil"/>
              <w:bottom w:val="single" w:sz="4" w:space="0" w:color="auto"/>
              <w:right w:val="single" w:sz="4" w:space="0" w:color="auto"/>
            </w:tcBorders>
            <w:shd w:val="clear" w:color="000000" w:fill="DAEEF3"/>
            <w:noWrap/>
            <w:vAlign w:val="center"/>
            <w:hideMark/>
          </w:tcPr>
          <w:p w14:paraId="03F9B699" w14:textId="0941612F" w:rsidR="004A1897" w:rsidRPr="00AC5031" w:rsidRDefault="004A1897" w:rsidP="004A1897">
            <w:pPr>
              <w:widowControl/>
              <w:tabs>
                <w:tab w:val="clear" w:pos="567"/>
              </w:tabs>
              <w:adjustRightInd/>
              <w:snapToGrid/>
              <w:spacing w:line="240" w:lineRule="auto"/>
              <w:jc w:val="right"/>
              <w:textAlignment w:val="auto"/>
              <w:rPr>
                <w:rFonts w:cs="Arial"/>
                <w:b/>
                <w:bCs/>
                <w:snapToGrid/>
                <w:sz w:val="16"/>
                <w:szCs w:val="16"/>
                <w:lang w:eastAsia="fr-FR"/>
              </w:rPr>
            </w:pPr>
            <w:r w:rsidRPr="00AC5031">
              <w:rPr>
                <w:rFonts w:cs="Arial"/>
                <w:b/>
                <w:bCs/>
                <w:snapToGrid/>
                <w:sz w:val="16"/>
                <w:szCs w:val="16"/>
                <w:lang w:eastAsia="fr-FR"/>
              </w:rPr>
              <w:t>267</w:t>
            </w:r>
            <w:r w:rsidR="001563BD">
              <w:rPr>
                <w:rFonts w:cs="Arial"/>
                <w:b/>
                <w:bCs/>
                <w:snapToGrid/>
                <w:sz w:val="16"/>
                <w:szCs w:val="16"/>
                <w:lang w:eastAsia="fr-FR"/>
              </w:rPr>
              <w:t> </w:t>
            </w:r>
            <w:r w:rsidRPr="00AC5031">
              <w:rPr>
                <w:rFonts w:cs="Arial"/>
                <w:b/>
                <w:bCs/>
                <w:snapToGrid/>
                <w:sz w:val="16"/>
                <w:szCs w:val="16"/>
                <w:lang w:eastAsia="fr-FR"/>
              </w:rPr>
              <w:t>000</w:t>
            </w:r>
          </w:p>
        </w:tc>
        <w:tc>
          <w:tcPr>
            <w:tcW w:w="932" w:type="dxa"/>
            <w:tcBorders>
              <w:top w:val="nil"/>
              <w:left w:val="nil"/>
              <w:bottom w:val="single" w:sz="4" w:space="0" w:color="auto"/>
              <w:right w:val="single" w:sz="4" w:space="0" w:color="auto"/>
            </w:tcBorders>
            <w:shd w:val="clear" w:color="000000" w:fill="DAEEF3"/>
            <w:noWrap/>
            <w:vAlign w:val="center"/>
            <w:hideMark/>
          </w:tcPr>
          <w:p w14:paraId="1DDEBDF0" w14:textId="77777777" w:rsidR="004A1897" w:rsidRPr="00AC5031" w:rsidRDefault="004A1897" w:rsidP="004A1897">
            <w:pPr>
              <w:widowControl/>
              <w:tabs>
                <w:tab w:val="clear" w:pos="567"/>
              </w:tabs>
              <w:adjustRightInd/>
              <w:snapToGrid/>
              <w:spacing w:line="240" w:lineRule="auto"/>
              <w:jc w:val="left"/>
              <w:textAlignment w:val="auto"/>
              <w:rPr>
                <w:rFonts w:cs="Arial"/>
                <w:b/>
                <w:bCs/>
                <w:snapToGrid/>
                <w:sz w:val="16"/>
                <w:szCs w:val="16"/>
                <w:lang w:eastAsia="fr-FR"/>
              </w:rPr>
            </w:pPr>
            <w:r w:rsidRPr="00AC5031">
              <w:rPr>
                <w:rFonts w:cs="Arial"/>
                <w:b/>
                <w:bCs/>
                <w:snapToGrid/>
                <w:sz w:val="16"/>
                <w:szCs w:val="16"/>
                <w:lang w:eastAsia="fr-FR"/>
              </w:rPr>
              <w:t> </w:t>
            </w:r>
          </w:p>
        </w:tc>
        <w:tc>
          <w:tcPr>
            <w:tcW w:w="980" w:type="dxa"/>
            <w:tcBorders>
              <w:top w:val="nil"/>
              <w:left w:val="nil"/>
              <w:bottom w:val="single" w:sz="4" w:space="0" w:color="auto"/>
              <w:right w:val="single" w:sz="4" w:space="0" w:color="auto"/>
            </w:tcBorders>
            <w:shd w:val="clear" w:color="000000" w:fill="DAEEF3"/>
            <w:noWrap/>
            <w:vAlign w:val="center"/>
            <w:hideMark/>
          </w:tcPr>
          <w:p w14:paraId="05295611" w14:textId="7FFEA023" w:rsidR="004A1897" w:rsidRPr="00AC5031" w:rsidRDefault="004A1897" w:rsidP="004A1897">
            <w:pPr>
              <w:widowControl/>
              <w:tabs>
                <w:tab w:val="clear" w:pos="567"/>
              </w:tabs>
              <w:adjustRightInd/>
              <w:snapToGrid/>
              <w:spacing w:line="240" w:lineRule="auto"/>
              <w:jc w:val="right"/>
              <w:textAlignment w:val="auto"/>
              <w:rPr>
                <w:rFonts w:cs="Arial"/>
                <w:b/>
                <w:bCs/>
                <w:snapToGrid/>
                <w:sz w:val="16"/>
                <w:szCs w:val="16"/>
                <w:lang w:eastAsia="fr-FR"/>
              </w:rPr>
            </w:pPr>
            <w:r w:rsidRPr="00AC5031">
              <w:rPr>
                <w:rFonts w:cs="Arial"/>
                <w:b/>
                <w:bCs/>
                <w:snapToGrid/>
                <w:sz w:val="16"/>
                <w:szCs w:val="16"/>
                <w:lang w:eastAsia="fr-FR"/>
              </w:rPr>
              <w:t>2</w:t>
            </w:r>
            <w:r w:rsidR="001563BD">
              <w:rPr>
                <w:rFonts w:cs="Arial"/>
                <w:b/>
                <w:bCs/>
                <w:snapToGrid/>
                <w:sz w:val="16"/>
                <w:szCs w:val="16"/>
                <w:lang w:eastAsia="fr-FR"/>
              </w:rPr>
              <w:t> </w:t>
            </w:r>
            <w:r w:rsidRPr="00AC5031">
              <w:rPr>
                <w:rFonts w:cs="Arial"/>
                <w:b/>
                <w:bCs/>
                <w:snapToGrid/>
                <w:sz w:val="16"/>
                <w:szCs w:val="16"/>
                <w:lang w:eastAsia="fr-FR"/>
              </w:rPr>
              <w:t>016</w:t>
            </w:r>
            <w:r w:rsidR="001563BD">
              <w:rPr>
                <w:rFonts w:cs="Arial"/>
                <w:b/>
                <w:bCs/>
                <w:snapToGrid/>
                <w:sz w:val="16"/>
                <w:szCs w:val="16"/>
                <w:lang w:eastAsia="fr-FR"/>
              </w:rPr>
              <w:t> </w:t>
            </w:r>
            <w:r w:rsidRPr="00AC5031">
              <w:rPr>
                <w:rFonts w:cs="Arial"/>
                <w:b/>
                <w:bCs/>
                <w:snapToGrid/>
                <w:sz w:val="16"/>
                <w:szCs w:val="16"/>
                <w:lang w:eastAsia="fr-FR"/>
              </w:rPr>
              <w:t>000</w:t>
            </w:r>
          </w:p>
        </w:tc>
        <w:tc>
          <w:tcPr>
            <w:tcW w:w="960" w:type="dxa"/>
            <w:tcBorders>
              <w:top w:val="nil"/>
              <w:left w:val="nil"/>
              <w:bottom w:val="single" w:sz="4" w:space="0" w:color="auto"/>
              <w:right w:val="single" w:sz="8" w:space="0" w:color="auto"/>
            </w:tcBorders>
            <w:shd w:val="clear" w:color="000000" w:fill="DAEEF3"/>
            <w:noWrap/>
            <w:vAlign w:val="center"/>
            <w:hideMark/>
          </w:tcPr>
          <w:p w14:paraId="1DD76E4B" w14:textId="58C7CF84" w:rsidR="004A1897" w:rsidRPr="00AC5031" w:rsidRDefault="004A1897" w:rsidP="004A1897">
            <w:pPr>
              <w:widowControl/>
              <w:tabs>
                <w:tab w:val="clear" w:pos="567"/>
              </w:tabs>
              <w:adjustRightInd/>
              <w:snapToGrid/>
              <w:spacing w:line="240" w:lineRule="auto"/>
              <w:jc w:val="right"/>
              <w:textAlignment w:val="auto"/>
              <w:rPr>
                <w:rFonts w:cs="Arial"/>
                <w:b/>
                <w:bCs/>
                <w:snapToGrid/>
                <w:sz w:val="16"/>
                <w:szCs w:val="16"/>
                <w:lang w:eastAsia="fr-FR"/>
              </w:rPr>
            </w:pPr>
            <w:r w:rsidRPr="00AC5031">
              <w:rPr>
                <w:rFonts w:cs="Arial"/>
                <w:b/>
                <w:bCs/>
                <w:snapToGrid/>
                <w:sz w:val="16"/>
                <w:szCs w:val="16"/>
                <w:lang w:eastAsia="fr-FR"/>
              </w:rPr>
              <w:t>2</w:t>
            </w:r>
            <w:r w:rsidR="001563BD">
              <w:rPr>
                <w:rFonts w:cs="Arial"/>
                <w:b/>
                <w:bCs/>
                <w:snapToGrid/>
                <w:sz w:val="16"/>
                <w:szCs w:val="16"/>
                <w:lang w:eastAsia="fr-FR"/>
              </w:rPr>
              <w:t> </w:t>
            </w:r>
            <w:r w:rsidRPr="00AC5031">
              <w:rPr>
                <w:rFonts w:cs="Arial"/>
                <w:b/>
                <w:bCs/>
                <w:snapToGrid/>
                <w:sz w:val="16"/>
                <w:szCs w:val="16"/>
                <w:lang w:eastAsia="fr-FR"/>
              </w:rPr>
              <w:t>016</w:t>
            </w:r>
            <w:r w:rsidR="001563BD">
              <w:rPr>
                <w:rFonts w:cs="Arial"/>
                <w:b/>
                <w:bCs/>
                <w:snapToGrid/>
                <w:sz w:val="16"/>
                <w:szCs w:val="16"/>
                <w:lang w:eastAsia="fr-FR"/>
              </w:rPr>
              <w:t> </w:t>
            </w:r>
            <w:r w:rsidRPr="00AC5031">
              <w:rPr>
                <w:rFonts w:cs="Arial"/>
                <w:b/>
                <w:bCs/>
                <w:snapToGrid/>
                <w:sz w:val="16"/>
                <w:szCs w:val="16"/>
                <w:lang w:eastAsia="fr-FR"/>
              </w:rPr>
              <w:t>000</w:t>
            </w:r>
          </w:p>
        </w:tc>
      </w:tr>
      <w:tr w:rsidR="004A1897" w:rsidRPr="00D719EE" w14:paraId="2C9B7CF7" w14:textId="77777777" w:rsidTr="00BB47CE">
        <w:trPr>
          <w:gridAfter w:val="1"/>
          <w:wAfter w:w="12" w:type="dxa"/>
          <w:trHeight w:val="240"/>
        </w:trPr>
        <w:tc>
          <w:tcPr>
            <w:tcW w:w="3114" w:type="dxa"/>
            <w:tcBorders>
              <w:top w:val="nil"/>
              <w:left w:val="single" w:sz="8" w:space="0" w:color="auto"/>
              <w:bottom w:val="single" w:sz="4" w:space="0" w:color="auto"/>
              <w:right w:val="single" w:sz="8" w:space="0" w:color="auto"/>
            </w:tcBorders>
            <w:shd w:val="clear" w:color="auto" w:fill="auto"/>
            <w:vAlign w:val="center"/>
            <w:hideMark/>
          </w:tcPr>
          <w:p w14:paraId="1000B46A" w14:textId="66B40C42" w:rsidR="004A1897" w:rsidRPr="004A1897" w:rsidRDefault="004A1897" w:rsidP="004A1897">
            <w:pPr>
              <w:widowControl/>
              <w:tabs>
                <w:tab w:val="clear" w:pos="567"/>
              </w:tabs>
              <w:adjustRightInd/>
              <w:snapToGrid/>
              <w:spacing w:line="240" w:lineRule="auto"/>
              <w:jc w:val="left"/>
              <w:textAlignment w:val="auto"/>
              <w:rPr>
                <w:rFonts w:cs="Arial"/>
                <w:snapToGrid/>
                <w:sz w:val="16"/>
                <w:szCs w:val="16"/>
                <w:lang w:val="es-ES" w:eastAsia="fr-FR"/>
              </w:rPr>
            </w:pPr>
            <w:r w:rsidRPr="00932CBB">
              <w:rPr>
                <w:rFonts w:cs="Arial"/>
                <w:sz w:val="16"/>
                <w:szCs w:val="16"/>
                <w:lang w:val="es-ES"/>
              </w:rPr>
              <w:t xml:space="preserve">Seguimiento de los ODS y Evaluación Mundial de los Océanos </w:t>
            </w:r>
          </w:p>
        </w:tc>
        <w:tc>
          <w:tcPr>
            <w:tcW w:w="1101" w:type="dxa"/>
            <w:tcBorders>
              <w:top w:val="nil"/>
              <w:left w:val="nil"/>
              <w:bottom w:val="single" w:sz="4" w:space="0" w:color="auto"/>
              <w:right w:val="single" w:sz="8" w:space="0" w:color="auto"/>
            </w:tcBorders>
            <w:shd w:val="clear" w:color="auto" w:fill="auto"/>
            <w:vAlign w:val="center"/>
            <w:hideMark/>
          </w:tcPr>
          <w:p w14:paraId="0615EE4C" w14:textId="45C8EBC1"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85</w:t>
            </w:r>
            <w:r w:rsidR="001563BD">
              <w:rPr>
                <w:rFonts w:cs="Arial"/>
                <w:snapToGrid/>
                <w:sz w:val="16"/>
                <w:szCs w:val="16"/>
                <w:lang w:eastAsia="fr-FR"/>
              </w:rPr>
              <w:t> </w:t>
            </w:r>
            <w:r w:rsidRPr="00AC5031">
              <w:rPr>
                <w:rFonts w:cs="Arial"/>
                <w:snapToGrid/>
                <w:sz w:val="16"/>
                <w:szCs w:val="16"/>
                <w:lang w:eastAsia="fr-FR"/>
              </w:rPr>
              <w:t>000</w:t>
            </w:r>
          </w:p>
        </w:tc>
        <w:tc>
          <w:tcPr>
            <w:tcW w:w="1101" w:type="dxa"/>
            <w:tcBorders>
              <w:top w:val="nil"/>
              <w:left w:val="single" w:sz="8" w:space="0" w:color="auto"/>
              <w:bottom w:val="single" w:sz="4" w:space="0" w:color="auto"/>
              <w:right w:val="single" w:sz="4" w:space="0" w:color="auto"/>
            </w:tcBorders>
            <w:shd w:val="clear" w:color="auto" w:fill="auto"/>
            <w:vAlign w:val="center"/>
            <w:hideMark/>
          </w:tcPr>
          <w:p w14:paraId="12639E66" w14:textId="67E5EDD5"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63</w:t>
            </w:r>
            <w:r w:rsidR="001563BD">
              <w:rPr>
                <w:rFonts w:cs="Arial"/>
                <w:snapToGrid/>
                <w:sz w:val="16"/>
                <w:szCs w:val="16"/>
                <w:lang w:eastAsia="fr-FR"/>
              </w:rPr>
              <w:t> </w:t>
            </w:r>
            <w:r w:rsidRPr="00AC5031">
              <w:rPr>
                <w:rFonts w:cs="Arial"/>
                <w:snapToGrid/>
                <w:sz w:val="16"/>
                <w:szCs w:val="16"/>
                <w:lang w:eastAsia="fr-FR"/>
              </w:rPr>
              <w:t>970</w:t>
            </w:r>
          </w:p>
        </w:tc>
        <w:tc>
          <w:tcPr>
            <w:tcW w:w="1075" w:type="dxa"/>
            <w:tcBorders>
              <w:top w:val="nil"/>
              <w:left w:val="nil"/>
              <w:bottom w:val="single" w:sz="4" w:space="0" w:color="auto"/>
              <w:right w:val="single" w:sz="4" w:space="0" w:color="auto"/>
            </w:tcBorders>
            <w:shd w:val="clear" w:color="auto" w:fill="auto"/>
            <w:vAlign w:val="center"/>
            <w:hideMark/>
          </w:tcPr>
          <w:p w14:paraId="12C058CB" w14:textId="759AE7CA"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74</w:t>
            </w:r>
            <w:r w:rsidR="001563BD">
              <w:rPr>
                <w:rFonts w:cs="Arial"/>
                <w:snapToGrid/>
                <w:sz w:val="16"/>
                <w:szCs w:val="16"/>
                <w:lang w:eastAsia="fr-FR"/>
              </w:rPr>
              <w:t> </w:t>
            </w:r>
            <w:r w:rsidRPr="00AC5031">
              <w:rPr>
                <w:rFonts w:cs="Arial"/>
                <w:snapToGrid/>
                <w:sz w:val="16"/>
                <w:szCs w:val="16"/>
                <w:lang w:eastAsia="fr-FR"/>
              </w:rPr>
              <w:t>495</w:t>
            </w:r>
          </w:p>
        </w:tc>
        <w:tc>
          <w:tcPr>
            <w:tcW w:w="1234" w:type="dxa"/>
            <w:tcBorders>
              <w:top w:val="nil"/>
              <w:left w:val="nil"/>
              <w:bottom w:val="single" w:sz="4" w:space="0" w:color="auto"/>
              <w:right w:val="single" w:sz="4" w:space="0" w:color="auto"/>
            </w:tcBorders>
            <w:shd w:val="clear" w:color="auto" w:fill="auto"/>
            <w:vAlign w:val="center"/>
            <w:hideMark/>
          </w:tcPr>
          <w:p w14:paraId="781B1DE3" w14:textId="49F2F536"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85</w:t>
            </w:r>
            <w:r w:rsidR="001563BD">
              <w:rPr>
                <w:rFonts w:cs="Arial"/>
                <w:snapToGrid/>
                <w:sz w:val="16"/>
                <w:szCs w:val="16"/>
                <w:lang w:eastAsia="fr-FR"/>
              </w:rPr>
              <w:t> </w:t>
            </w:r>
            <w:r w:rsidRPr="00AC5031">
              <w:rPr>
                <w:rFonts w:cs="Arial"/>
                <w:snapToGrid/>
                <w:sz w:val="16"/>
                <w:szCs w:val="16"/>
                <w:lang w:eastAsia="fr-FR"/>
              </w:rPr>
              <w:t>000</w:t>
            </w:r>
          </w:p>
        </w:tc>
        <w:tc>
          <w:tcPr>
            <w:tcW w:w="932" w:type="dxa"/>
            <w:tcBorders>
              <w:top w:val="nil"/>
              <w:left w:val="nil"/>
              <w:bottom w:val="single" w:sz="4" w:space="0" w:color="auto"/>
              <w:right w:val="single" w:sz="4" w:space="0" w:color="auto"/>
            </w:tcBorders>
            <w:shd w:val="clear" w:color="auto" w:fill="auto"/>
            <w:vAlign w:val="center"/>
            <w:hideMark/>
          </w:tcPr>
          <w:p w14:paraId="43568BDE" w14:textId="77777777" w:rsidR="004A1897" w:rsidRPr="00AC5031" w:rsidRDefault="004A1897" w:rsidP="004A1897">
            <w:pPr>
              <w:widowControl/>
              <w:tabs>
                <w:tab w:val="clear" w:pos="567"/>
              </w:tabs>
              <w:adjustRightInd/>
              <w:snapToGrid/>
              <w:spacing w:line="240" w:lineRule="auto"/>
              <w:jc w:val="left"/>
              <w:textAlignment w:val="auto"/>
              <w:rPr>
                <w:rFonts w:cs="Arial"/>
                <w:snapToGrid/>
                <w:sz w:val="16"/>
                <w:szCs w:val="16"/>
                <w:lang w:eastAsia="fr-FR"/>
              </w:rPr>
            </w:pPr>
            <w:r w:rsidRPr="00AC5031">
              <w:rPr>
                <w:rFonts w:cs="Arial"/>
                <w:snapToGrid/>
                <w:sz w:val="16"/>
                <w:szCs w:val="16"/>
                <w:lang w:eastAsia="fr-FR"/>
              </w:rPr>
              <w:t> </w:t>
            </w:r>
          </w:p>
        </w:tc>
        <w:tc>
          <w:tcPr>
            <w:tcW w:w="980" w:type="dxa"/>
            <w:tcBorders>
              <w:top w:val="nil"/>
              <w:left w:val="nil"/>
              <w:bottom w:val="single" w:sz="4" w:space="0" w:color="auto"/>
              <w:right w:val="single" w:sz="4" w:space="0" w:color="auto"/>
            </w:tcBorders>
            <w:shd w:val="clear" w:color="auto" w:fill="auto"/>
            <w:vAlign w:val="center"/>
            <w:hideMark/>
          </w:tcPr>
          <w:p w14:paraId="6A40ADF8" w14:textId="00FFEF34"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446</w:t>
            </w:r>
            <w:r w:rsidR="001563BD">
              <w:rPr>
                <w:rFonts w:cs="Arial"/>
                <w:snapToGrid/>
                <w:sz w:val="16"/>
                <w:szCs w:val="16"/>
                <w:lang w:eastAsia="fr-FR"/>
              </w:rPr>
              <w:t> </w:t>
            </w:r>
            <w:r w:rsidRPr="00AC5031">
              <w:rPr>
                <w:rFonts w:cs="Arial"/>
                <w:snapToGrid/>
                <w:sz w:val="16"/>
                <w:szCs w:val="16"/>
                <w:lang w:eastAsia="fr-FR"/>
              </w:rPr>
              <w:t>000</w:t>
            </w:r>
          </w:p>
        </w:tc>
        <w:tc>
          <w:tcPr>
            <w:tcW w:w="960" w:type="dxa"/>
            <w:tcBorders>
              <w:top w:val="nil"/>
              <w:left w:val="nil"/>
              <w:bottom w:val="single" w:sz="4" w:space="0" w:color="auto"/>
              <w:right w:val="single" w:sz="8" w:space="0" w:color="auto"/>
            </w:tcBorders>
            <w:shd w:val="clear" w:color="auto" w:fill="auto"/>
            <w:vAlign w:val="center"/>
            <w:hideMark/>
          </w:tcPr>
          <w:p w14:paraId="4E5EF9A1" w14:textId="26DC1D74"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446</w:t>
            </w:r>
            <w:r w:rsidR="001563BD">
              <w:rPr>
                <w:rFonts w:cs="Arial"/>
                <w:snapToGrid/>
                <w:sz w:val="16"/>
                <w:szCs w:val="16"/>
                <w:lang w:eastAsia="fr-FR"/>
              </w:rPr>
              <w:t> </w:t>
            </w:r>
            <w:r w:rsidRPr="00AC5031">
              <w:rPr>
                <w:rFonts w:cs="Arial"/>
                <w:snapToGrid/>
                <w:sz w:val="16"/>
                <w:szCs w:val="16"/>
                <w:lang w:eastAsia="fr-FR"/>
              </w:rPr>
              <w:t>000</w:t>
            </w:r>
          </w:p>
        </w:tc>
      </w:tr>
      <w:tr w:rsidR="004A1897" w:rsidRPr="00D719EE" w14:paraId="39FCEF4B" w14:textId="77777777" w:rsidTr="00BB47CE">
        <w:trPr>
          <w:gridAfter w:val="1"/>
          <w:wAfter w:w="12" w:type="dxa"/>
          <w:trHeight w:val="240"/>
        </w:trPr>
        <w:tc>
          <w:tcPr>
            <w:tcW w:w="3114" w:type="dxa"/>
            <w:tcBorders>
              <w:top w:val="nil"/>
              <w:left w:val="single" w:sz="8" w:space="0" w:color="auto"/>
              <w:bottom w:val="single" w:sz="4" w:space="0" w:color="auto"/>
              <w:right w:val="single" w:sz="8" w:space="0" w:color="auto"/>
            </w:tcBorders>
            <w:shd w:val="clear" w:color="auto" w:fill="auto"/>
            <w:vAlign w:val="center"/>
            <w:hideMark/>
          </w:tcPr>
          <w:p w14:paraId="6415E3A6" w14:textId="5817C8B0" w:rsidR="004A1897" w:rsidRPr="004A1897" w:rsidRDefault="004A1897" w:rsidP="004A1897">
            <w:pPr>
              <w:widowControl/>
              <w:tabs>
                <w:tab w:val="clear" w:pos="567"/>
              </w:tabs>
              <w:adjustRightInd/>
              <w:snapToGrid/>
              <w:spacing w:line="240" w:lineRule="auto"/>
              <w:jc w:val="left"/>
              <w:textAlignment w:val="auto"/>
              <w:rPr>
                <w:rFonts w:cs="Arial"/>
                <w:snapToGrid/>
                <w:sz w:val="16"/>
                <w:szCs w:val="16"/>
                <w:lang w:eastAsia="fr-FR"/>
              </w:rPr>
            </w:pPr>
            <w:r w:rsidRPr="00932CBB">
              <w:rPr>
                <w:rFonts w:cs="Arial"/>
                <w:sz w:val="16"/>
                <w:szCs w:val="16"/>
                <w:lang w:val="es-ES"/>
              </w:rPr>
              <w:t>GEBCO</w:t>
            </w:r>
          </w:p>
        </w:tc>
        <w:tc>
          <w:tcPr>
            <w:tcW w:w="1101" w:type="dxa"/>
            <w:tcBorders>
              <w:top w:val="nil"/>
              <w:left w:val="nil"/>
              <w:bottom w:val="single" w:sz="4" w:space="0" w:color="auto"/>
              <w:right w:val="single" w:sz="8" w:space="0" w:color="auto"/>
            </w:tcBorders>
            <w:shd w:val="clear" w:color="auto" w:fill="auto"/>
            <w:vAlign w:val="center"/>
            <w:hideMark/>
          </w:tcPr>
          <w:p w14:paraId="36CB41EE" w14:textId="5ED8F3F8"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20</w:t>
            </w:r>
            <w:r w:rsidR="001563BD">
              <w:rPr>
                <w:rFonts w:cs="Arial"/>
                <w:snapToGrid/>
                <w:sz w:val="16"/>
                <w:szCs w:val="16"/>
                <w:lang w:eastAsia="fr-FR"/>
              </w:rPr>
              <w:t> </w:t>
            </w:r>
            <w:r w:rsidRPr="00AC5031">
              <w:rPr>
                <w:rFonts w:cs="Arial"/>
                <w:snapToGrid/>
                <w:sz w:val="16"/>
                <w:szCs w:val="16"/>
                <w:lang w:eastAsia="fr-FR"/>
              </w:rPr>
              <w:t>000</w:t>
            </w:r>
          </w:p>
        </w:tc>
        <w:tc>
          <w:tcPr>
            <w:tcW w:w="1101" w:type="dxa"/>
            <w:tcBorders>
              <w:top w:val="nil"/>
              <w:left w:val="single" w:sz="8" w:space="0" w:color="auto"/>
              <w:bottom w:val="single" w:sz="4" w:space="0" w:color="auto"/>
              <w:right w:val="single" w:sz="4" w:space="0" w:color="auto"/>
            </w:tcBorders>
            <w:shd w:val="clear" w:color="auto" w:fill="auto"/>
            <w:vAlign w:val="center"/>
            <w:hideMark/>
          </w:tcPr>
          <w:p w14:paraId="2EAD0D25" w14:textId="5B729E69"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15</w:t>
            </w:r>
            <w:r w:rsidR="001563BD">
              <w:rPr>
                <w:rFonts w:cs="Arial"/>
                <w:snapToGrid/>
                <w:sz w:val="16"/>
                <w:szCs w:val="16"/>
                <w:lang w:eastAsia="fr-FR"/>
              </w:rPr>
              <w:t> </w:t>
            </w:r>
            <w:r w:rsidRPr="00AC5031">
              <w:rPr>
                <w:rFonts w:cs="Arial"/>
                <w:snapToGrid/>
                <w:sz w:val="16"/>
                <w:szCs w:val="16"/>
                <w:lang w:eastAsia="fr-FR"/>
              </w:rPr>
              <w:t>052</w:t>
            </w:r>
          </w:p>
        </w:tc>
        <w:tc>
          <w:tcPr>
            <w:tcW w:w="1075" w:type="dxa"/>
            <w:tcBorders>
              <w:top w:val="nil"/>
              <w:left w:val="nil"/>
              <w:bottom w:val="single" w:sz="4" w:space="0" w:color="auto"/>
              <w:right w:val="single" w:sz="4" w:space="0" w:color="auto"/>
            </w:tcBorders>
            <w:shd w:val="clear" w:color="auto" w:fill="auto"/>
            <w:vAlign w:val="center"/>
            <w:hideMark/>
          </w:tcPr>
          <w:p w14:paraId="3FDE1B6F" w14:textId="78C77FBD"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17</w:t>
            </w:r>
            <w:r w:rsidR="001563BD">
              <w:rPr>
                <w:rFonts w:cs="Arial"/>
                <w:snapToGrid/>
                <w:sz w:val="16"/>
                <w:szCs w:val="16"/>
                <w:lang w:eastAsia="fr-FR"/>
              </w:rPr>
              <w:t> </w:t>
            </w:r>
            <w:r w:rsidRPr="00AC5031">
              <w:rPr>
                <w:rFonts w:cs="Arial"/>
                <w:snapToGrid/>
                <w:sz w:val="16"/>
                <w:szCs w:val="16"/>
                <w:lang w:eastAsia="fr-FR"/>
              </w:rPr>
              <w:t>528</w:t>
            </w:r>
          </w:p>
        </w:tc>
        <w:tc>
          <w:tcPr>
            <w:tcW w:w="1234" w:type="dxa"/>
            <w:tcBorders>
              <w:top w:val="nil"/>
              <w:left w:val="nil"/>
              <w:bottom w:val="single" w:sz="4" w:space="0" w:color="auto"/>
              <w:right w:val="single" w:sz="4" w:space="0" w:color="auto"/>
            </w:tcBorders>
            <w:shd w:val="clear" w:color="auto" w:fill="auto"/>
            <w:vAlign w:val="center"/>
            <w:hideMark/>
          </w:tcPr>
          <w:p w14:paraId="46CF46BE" w14:textId="6AFBDE98"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20</w:t>
            </w:r>
            <w:r w:rsidR="001563BD">
              <w:rPr>
                <w:rFonts w:cs="Arial"/>
                <w:snapToGrid/>
                <w:sz w:val="16"/>
                <w:szCs w:val="16"/>
                <w:lang w:eastAsia="fr-FR"/>
              </w:rPr>
              <w:t> </w:t>
            </w:r>
            <w:r w:rsidRPr="00AC5031">
              <w:rPr>
                <w:rFonts w:cs="Arial"/>
                <w:snapToGrid/>
                <w:sz w:val="16"/>
                <w:szCs w:val="16"/>
                <w:lang w:eastAsia="fr-FR"/>
              </w:rPr>
              <w:t>000</w:t>
            </w:r>
          </w:p>
        </w:tc>
        <w:tc>
          <w:tcPr>
            <w:tcW w:w="932" w:type="dxa"/>
            <w:tcBorders>
              <w:top w:val="nil"/>
              <w:left w:val="nil"/>
              <w:bottom w:val="single" w:sz="4" w:space="0" w:color="auto"/>
              <w:right w:val="single" w:sz="4" w:space="0" w:color="auto"/>
            </w:tcBorders>
            <w:shd w:val="clear" w:color="auto" w:fill="auto"/>
            <w:vAlign w:val="center"/>
            <w:hideMark/>
          </w:tcPr>
          <w:p w14:paraId="18D9C390" w14:textId="77777777" w:rsidR="004A1897" w:rsidRPr="00AC5031" w:rsidRDefault="004A1897" w:rsidP="004A1897">
            <w:pPr>
              <w:widowControl/>
              <w:tabs>
                <w:tab w:val="clear" w:pos="567"/>
              </w:tabs>
              <w:adjustRightInd/>
              <w:snapToGrid/>
              <w:spacing w:line="240" w:lineRule="auto"/>
              <w:jc w:val="left"/>
              <w:textAlignment w:val="auto"/>
              <w:rPr>
                <w:rFonts w:cs="Arial"/>
                <w:snapToGrid/>
                <w:sz w:val="16"/>
                <w:szCs w:val="16"/>
                <w:lang w:eastAsia="fr-FR"/>
              </w:rPr>
            </w:pPr>
            <w:r w:rsidRPr="00AC5031">
              <w:rPr>
                <w:rFonts w:cs="Arial"/>
                <w:snapToGrid/>
                <w:sz w:val="16"/>
                <w:szCs w:val="16"/>
                <w:lang w:eastAsia="fr-FR"/>
              </w:rPr>
              <w:t> </w:t>
            </w:r>
          </w:p>
        </w:tc>
        <w:tc>
          <w:tcPr>
            <w:tcW w:w="980" w:type="dxa"/>
            <w:tcBorders>
              <w:top w:val="nil"/>
              <w:left w:val="nil"/>
              <w:bottom w:val="single" w:sz="4" w:space="0" w:color="auto"/>
              <w:right w:val="single" w:sz="4" w:space="0" w:color="auto"/>
            </w:tcBorders>
            <w:shd w:val="clear" w:color="auto" w:fill="auto"/>
            <w:vAlign w:val="center"/>
            <w:hideMark/>
          </w:tcPr>
          <w:p w14:paraId="75302B4C" w14:textId="214C4EEF"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300</w:t>
            </w:r>
            <w:r w:rsidR="001563BD">
              <w:rPr>
                <w:rFonts w:cs="Arial"/>
                <w:snapToGrid/>
                <w:sz w:val="16"/>
                <w:szCs w:val="16"/>
                <w:lang w:eastAsia="fr-FR"/>
              </w:rPr>
              <w:t> </w:t>
            </w:r>
            <w:r w:rsidRPr="00AC5031">
              <w:rPr>
                <w:rFonts w:cs="Arial"/>
                <w:snapToGrid/>
                <w:sz w:val="16"/>
                <w:szCs w:val="16"/>
                <w:lang w:eastAsia="fr-FR"/>
              </w:rPr>
              <w:t>000</w:t>
            </w:r>
          </w:p>
        </w:tc>
        <w:tc>
          <w:tcPr>
            <w:tcW w:w="960" w:type="dxa"/>
            <w:tcBorders>
              <w:top w:val="nil"/>
              <w:left w:val="nil"/>
              <w:bottom w:val="single" w:sz="4" w:space="0" w:color="auto"/>
              <w:right w:val="single" w:sz="8" w:space="0" w:color="auto"/>
            </w:tcBorders>
            <w:shd w:val="clear" w:color="auto" w:fill="auto"/>
            <w:vAlign w:val="center"/>
            <w:hideMark/>
          </w:tcPr>
          <w:p w14:paraId="53FA0775" w14:textId="18E6B595"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300</w:t>
            </w:r>
            <w:r w:rsidR="001563BD">
              <w:rPr>
                <w:rFonts w:cs="Arial"/>
                <w:snapToGrid/>
                <w:sz w:val="16"/>
                <w:szCs w:val="16"/>
                <w:lang w:eastAsia="fr-FR"/>
              </w:rPr>
              <w:t> </w:t>
            </w:r>
            <w:r w:rsidRPr="00AC5031">
              <w:rPr>
                <w:rFonts w:cs="Arial"/>
                <w:snapToGrid/>
                <w:sz w:val="16"/>
                <w:szCs w:val="16"/>
                <w:lang w:eastAsia="fr-FR"/>
              </w:rPr>
              <w:t>000</w:t>
            </w:r>
          </w:p>
        </w:tc>
      </w:tr>
      <w:tr w:rsidR="004A1897" w:rsidRPr="00D719EE" w14:paraId="1CA53D02" w14:textId="77777777" w:rsidTr="00BB47CE">
        <w:trPr>
          <w:gridAfter w:val="1"/>
          <w:wAfter w:w="12" w:type="dxa"/>
          <w:trHeight w:val="255"/>
        </w:trPr>
        <w:tc>
          <w:tcPr>
            <w:tcW w:w="3114" w:type="dxa"/>
            <w:tcBorders>
              <w:top w:val="nil"/>
              <w:left w:val="single" w:sz="8" w:space="0" w:color="auto"/>
              <w:bottom w:val="single" w:sz="4" w:space="0" w:color="auto"/>
              <w:right w:val="single" w:sz="8" w:space="0" w:color="auto"/>
            </w:tcBorders>
            <w:shd w:val="clear" w:color="auto" w:fill="auto"/>
            <w:vAlign w:val="center"/>
            <w:hideMark/>
          </w:tcPr>
          <w:p w14:paraId="3774D747" w14:textId="40A98D9F" w:rsidR="004A1897" w:rsidRPr="004A1897" w:rsidRDefault="004A1897" w:rsidP="004A1897">
            <w:pPr>
              <w:widowControl/>
              <w:tabs>
                <w:tab w:val="clear" w:pos="567"/>
              </w:tabs>
              <w:adjustRightInd/>
              <w:snapToGrid/>
              <w:spacing w:line="240" w:lineRule="auto"/>
              <w:jc w:val="left"/>
              <w:textAlignment w:val="auto"/>
              <w:rPr>
                <w:rFonts w:cs="Arial"/>
                <w:snapToGrid/>
                <w:sz w:val="16"/>
                <w:szCs w:val="16"/>
                <w:lang w:val="es-ES" w:eastAsia="fr-FR"/>
              </w:rPr>
            </w:pPr>
            <w:r w:rsidRPr="00932CBB">
              <w:rPr>
                <w:rFonts w:cs="Arial"/>
                <w:sz w:val="16"/>
                <w:szCs w:val="16"/>
                <w:lang w:val="es-ES"/>
              </w:rPr>
              <w:t xml:space="preserve">Reducción del enriquecimiento en nutrientes </w:t>
            </w:r>
          </w:p>
        </w:tc>
        <w:tc>
          <w:tcPr>
            <w:tcW w:w="1101" w:type="dxa"/>
            <w:tcBorders>
              <w:top w:val="nil"/>
              <w:left w:val="nil"/>
              <w:bottom w:val="single" w:sz="4" w:space="0" w:color="auto"/>
              <w:right w:val="single" w:sz="8" w:space="0" w:color="auto"/>
            </w:tcBorders>
            <w:shd w:val="clear" w:color="auto" w:fill="auto"/>
            <w:vAlign w:val="center"/>
            <w:hideMark/>
          </w:tcPr>
          <w:p w14:paraId="1873A021" w14:textId="554C97DC"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60</w:t>
            </w:r>
            <w:r w:rsidR="001563BD">
              <w:rPr>
                <w:rFonts w:cs="Arial"/>
                <w:snapToGrid/>
                <w:sz w:val="16"/>
                <w:szCs w:val="16"/>
                <w:lang w:eastAsia="fr-FR"/>
              </w:rPr>
              <w:t> </w:t>
            </w:r>
            <w:r w:rsidRPr="00AC5031">
              <w:rPr>
                <w:rFonts w:cs="Arial"/>
                <w:snapToGrid/>
                <w:sz w:val="16"/>
                <w:szCs w:val="16"/>
                <w:lang w:eastAsia="fr-FR"/>
              </w:rPr>
              <w:t>000</w:t>
            </w:r>
          </w:p>
        </w:tc>
        <w:tc>
          <w:tcPr>
            <w:tcW w:w="1101" w:type="dxa"/>
            <w:tcBorders>
              <w:top w:val="nil"/>
              <w:left w:val="single" w:sz="8" w:space="0" w:color="auto"/>
              <w:bottom w:val="single" w:sz="4" w:space="0" w:color="auto"/>
              <w:right w:val="single" w:sz="4" w:space="0" w:color="auto"/>
            </w:tcBorders>
            <w:shd w:val="clear" w:color="auto" w:fill="auto"/>
            <w:vAlign w:val="center"/>
            <w:hideMark/>
          </w:tcPr>
          <w:p w14:paraId="26D2C398" w14:textId="0684544A"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25</w:t>
            </w:r>
            <w:r w:rsidR="001563BD">
              <w:rPr>
                <w:rFonts w:cs="Arial"/>
                <w:snapToGrid/>
                <w:sz w:val="16"/>
                <w:szCs w:val="16"/>
                <w:lang w:eastAsia="fr-FR"/>
              </w:rPr>
              <w:t> </w:t>
            </w:r>
            <w:r w:rsidRPr="00AC5031">
              <w:rPr>
                <w:rFonts w:cs="Arial"/>
                <w:snapToGrid/>
                <w:sz w:val="16"/>
                <w:szCs w:val="16"/>
                <w:lang w:eastAsia="fr-FR"/>
              </w:rPr>
              <w:t>155</w:t>
            </w:r>
          </w:p>
        </w:tc>
        <w:tc>
          <w:tcPr>
            <w:tcW w:w="1075" w:type="dxa"/>
            <w:tcBorders>
              <w:top w:val="nil"/>
              <w:left w:val="nil"/>
              <w:bottom w:val="single" w:sz="4" w:space="0" w:color="auto"/>
              <w:right w:val="single" w:sz="4" w:space="0" w:color="auto"/>
            </w:tcBorders>
            <w:shd w:val="clear" w:color="auto" w:fill="auto"/>
            <w:vAlign w:val="center"/>
            <w:hideMark/>
          </w:tcPr>
          <w:p w14:paraId="7EA65B22" w14:textId="0C636CF2"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32</w:t>
            </w:r>
            <w:r w:rsidR="001563BD">
              <w:rPr>
                <w:rFonts w:cs="Arial"/>
                <w:snapToGrid/>
                <w:sz w:val="16"/>
                <w:szCs w:val="16"/>
                <w:lang w:eastAsia="fr-FR"/>
              </w:rPr>
              <w:t> </w:t>
            </w:r>
            <w:r w:rsidRPr="00AC5031">
              <w:rPr>
                <w:rFonts w:cs="Arial"/>
                <w:snapToGrid/>
                <w:sz w:val="16"/>
                <w:szCs w:val="16"/>
                <w:lang w:eastAsia="fr-FR"/>
              </w:rPr>
              <w:t>585</w:t>
            </w:r>
          </w:p>
        </w:tc>
        <w:tc>
          <w:tcPr>
            <w:tcW w:w="1234" w:type="dxa"/>
            <w:tcBorders>
              <w:top w:val="nil"/>
              <w:left w:val="nil"/>
              <w:bottom w:val="single" w:sz="4" w:space="0" w:color="auto"/>
              <w:right w:val="single" w:sz="4" w:space="0" w:color="auto"/>
            </w:tcBorders>
            <w:shd w:val="clear" w:color="auto" w:fill="auto"/>
            <w:vAlign w:val="center"/>
            <w:hideMark/>
          </w:tcPr>
          <w:p w14:paraId="4F031B0A" w14:textId="5DBF37DD"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40</w:t>
            </w:r>
            <w:r w:rsidR="001563BD">
              <w:rPr>
                <w:rFonts w:cs="Arial"/>
                <w:snapToGrid/>
                <w:sz w:val="16"/>
                <w:szCs w:val="16"/>
                <w:lang w:eastAsia="fr-FR"/>
              </w:rPr>
              <w:t> </w:t>
            </w:r>
            <w:r w:rsidRPr="00AC5031">
              <w:rPr>
                <w:rFonts w:cs="Arial"/>
                <w:snapToGrid/>
                <w:sz w:val="16"/>
                <w:szCs w:val="16"/>
                <w:lang w:eastAsia="fr-FR"/>
              </w:rPr>
              <w:t>000</w:t>
            </w:r>
          </w:p>
        </w:tc>
        <w:tc>
          <w:tcPr>
            <w:tcW w:w="932" w:type="dxa"/>
            <w:tcBorders>
              <w:top w:val="nil"/>
              <w:left w:val="nil"/>
              <w:bottom w:val="single" w:sz="4" w:space="0" w:color="auto"/>
              <w:right w:val="single" w:sz="4" w:space="0" w:color="auto"/>
            </w:tcBorders>
            <w:shd w:val="clear" w:color="auto" w:fill="auto"/>
            <w:vAlign w:val="center"/>
            <w:hideMark/>
          </w:tcPr>
          <w:p w14:paraId="453139DB" w14:textId="77777777" w:rsidR="004A1897" w:rsidRPr="00AC5031" w:rsidRDefault="004A1897" w:rsidP="004A1897">
            <w:pPr>
              <w:widowControl/>
              <w:tabs>
                <w:tab w:val="clear" w:pos="567"/>
              </w:tabs>
              <w:adjustRightInd/>
              <w:snapToGrid/>
              <w:spacing w:line="240" w:lineRule="auto"/>
              <w:jc w:val="left"/>
              <w:textAlignment w:val="auto"/>
              <w:rPr>
                <w:rFonts w:cs="Arial"/>
                <w:snapToGrid/>
                <w:sz w:val="16"/>
                <w:szCs w:val="16"/>
                <w:lang w:eastAsia="fr-FR"/>
              </w:rPr>
            </w:pPr>
            <w:r w:rsidRPr="00AC5031">
              <w:rPr>
                <w:rFonts w:cs="Arial"/>
                <w:snapToGrid/>
                <w:sz w:val="16"/>
                <w:szCs w:val="16"/>
                <w:lang w:eastAsia="fr-FR"/>
              </w:rPr>
              <w:t> </w:t>
            </w:r>
          </w:p>
        </w:tc>
        <w:tc>
          <w:tcPr>
            <w:tcW w:w="980" w:type="dxa"/>
            <w:tcBorders>
              <w:top w:val="nil"/>
              <w:left w:val="nil"/>
              <w:bottom w:val="single" w:sz="4" w:space="0" w:color="auto"/>
              <w:right w:val="single" w:sz="4" w:space="0" w:color="auto"/>
            </w:tcBorders>
            <w:shd w:val="clear" w:color="auto" w:fill="auto"/>
            <w:vAlign w:val="center"/>
            <w:hideMark/>
          </w:tcPr>
          <w:p w14:paraId="0C855DA1" w14:textId="1BB328AB"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300</w:t>
            </w:r>
            <w:r w:rsidR="001563BD">
              <w:rPr>
                <w:rFonts w:cs="Arial"/>
                <w:snapToGrid/>
                <w:sz w:val="16"/>
                <w:szCs w:val="16"/>
                <w:lang w:eastAsia="fr-FR"/>
              </w:rPr>
              <w:t> </w:t>
            </w:r>
            <w:r w:rsidRPr="00AC5031">
              <w:rPr>
                <w:rFonts w:cs="Arial"/>
                <w:snapToGrid/>
                <w:sz w:val="16"/>
                <w:szCs w:val="16"/>
                <w:lang w:eastAsia="fr-FR"/>
              </w:rPr>
              <w:t>000</w:t>
            </w:r>
          </w:p>
        </w:tc>
        <w:tc>
          <w:tcPr>
            <w:tcW w:w="960" w:type="dxa"/>
            <w:tcBorders>
              <w:top w:val="nil"/>
              <w:left w:val="nil"/>
              <w:bottom w:val="single" w:sz="4" w:space="0" w:color="auto"/>
              <w:right w:val="single" w:sz="8" w:space="0" w:color="auto"/>
            </w:tcBorders>
            <w:shd w:val="clear" w:color="auto" w:fill="auto"/>
            <w:vAlign w:val="center"/>
            <w:hideMark/>
          </w:tcPr>
          <w:p w14:paraId="73659F82" w14:textId="44A6FA3F"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300</w:t>
            </w:r>
            <w:r w:rsidR="001563BD">
              <w:rPr>
                <w:rFonts w:cs="Arial"/>
                <w:snapToGrid/>
                <w:sz w:val="16"/>
                <w:szCs w:val="16"/>
                <w:lang w:eastAsia="fr-FR"/>
              </w:rPr>
              <w:t> </w:t>
            </w:r>
            <w:r w:rsidRPr="00AC5031">
              <w:rPr>
                <w:rFonts w:cs="Arial"/>
                <w:snapToGrid/>
                <w:sz w:val="16"/>
                <w:szCs w:val="16"/>
                <w:lang w:eastAsia="fr-FR"/>
              </w:rPr>
              <w:t>000</w:t>
            </w:r>
          </w:p>
        </w:tc>
      </w:tr>
      <w:tr w:rsidR="004A1897" w:rsidRPr="00D719EE" w14:paraId="1DC8F35B" w14:textId="77777777" w:rsidTr="00BB47CE">
        <w:trPr>
          <w:gridAfter w:val="1"/>
          <w:wAfter w:w="12" w:type="dxa"/>
          <w:trHeight w:val="240"/>
        </w:trPr>
        <w:tc>
          <w:tcPr>
            <w:tcW w:w="3114" w:type="dxa"/>
            <w:tcBorders>
              <w:top w:val="nil"/>
              <w:left w:val="single" w:sz="8" w:space="0" w:color="auto"/>
              <w:bottom w:val="single" w:sz="4" w:space="0" w:color="auto"/>
              <w:right w:val="single" w:sz="8" w:space="0" w:color="auto"/>
            </w:tcBorders>
            <w:shd w:val="clear" w:color="auto" w:fill="auto"/>
            <w:vAlign w:val="center"/>
            <w:hideMark/>
          </w:tcPr>
          <w:p w14:paraId="0A223618" w14:textId="10547CFD" w:rsidR="004A1897" w:rsidRPr="004A1897" w:rsidRDefault="004A1897" w:rsidP="004A1897">
            <w:pPr>
              <w:widowControl/>
              <w:tabs>
                <w:tab w:val="clear" w:pos="567"/>
              </w:tabs>
              <w:adjustRightInd/>
              <w:snapToGrid/>
              <w:spacing w:line="240" w:lineRule="auto"/>
              <w:jc w:val="left"/>
              <w:textAlignment w:val="auto"/>
              <w:rPr>
                <w:rFonts w:cs="Arial"/>
                <w:snapToGrid/>
                <w:sz w:val="16"/>
                <w:szCs w:val="16"/>
                <w:lang w:val="es-ES" w:eastAsia="fr-FR"/>
              </w:rPr>
            </w:pPr>
            <w:r w:rsidRPr="00932CBB">
              <w:rPr>
                <w:rFonts w:cs="Arial"/>
                <w:sz w:val="16"/>
                <w:szCs w:val="16"/>
                <w:lang w:val="es-ES"/>
              </w:rPr>
              <w:t>Productos y servicios del IODE y el OBIS</w:t>
            </w:r>
          </w:p>
        </w:tc>
        <w:tc>
          <w:tcPr>
            <w:tcW w:w="1101" w:type="dxa"/>
            <w:tcBorders>
              <w:top w:val="nil"/>
              <w:left w:val="nil"/>
              <w:bottom w:val="single" w:sz="4" w:space="0" w:color="auto"/>
              <w:right w:val="single" w:sz="8" w:space="0" w:color="auto"/>
            </w:tcBorders>
            <w:shd w:val="clear" w:color="auto" w:fill="auto"/>
            <w:vAlign w:val="center"/>
            <w:hideMark/>
          </w:tcPr>
          <w:p w14:paraId="5D81EB51" w14:textId="7F437C2B"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67</w:t>
            </w:r>
            <w:r w:rsidR="001563BD">
              <w:rPr>
                <w:rFonts w:cs="Arial"/>
                <w:snapToGrid/>
                <w:sz w:val="16"/>
                <w:szCs w:val="16"/>
                <w:lang w:eastAsia="fr-FR"/>
              </w:rPr>
              <w:t> </w:t>
            </w:r>
            <w:r w:rsidRPr="00AC5031">
              <w:rPr>
                <w:rFonts w:cs="Arial"/>
                <w:snapToGrid/>
                <w:sz w:val="16"/>
                <w:szCs w:val="16"/>
                <w:lang w:eastAsia="fr-FR"/>
              </w:rPr>
              <w:t>000</w:t>
            </w:r>
          </w:p>
        </w:tc>
        <w:tc>
          <w:tcPr>
            <w:tcW w:w="1101" w:type="dxa"/>
            <w:tcBorders>
              <w:top w:val="nil"/>
              <w:left w:val="single" w:sz="8" w:space="0" w:color="auto"/>
              <w:bottom w:val="single" w:sz="4" w:space="0" w:color="auto"/>
              <w:right w:val="single" w:sz="4" w:space="0" w:color="auto"/>
            </w:tcBorders>
            <w:shd w:val="clear" w:color="auto" w:fill="auto"/>
            <w:vAlign w:val="center"/>
            <w:hideMark/>
          </w:tcPr>
          <w:p w14:paraId="5C2D6FE5" w14:textId="4B5AD2C2"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50</w:t>
            </w:r>
            <w:r w:rsidR="001563BD">
              <w:rPr>
                <w:rFonts w:cs="Arial"/>
                <w:snapToGrid/>
                <w:sz w:val="16"/>
                <w:szCs w:val="16"/>
                <w:lang w:eastAsia="fr-FR"/>
              </w:rPr>
              <w:t> </w:t>
            </w:r>
            <w:r w:rsidRPr="00AC5031">
              <w:rPr>
                <w:rFonts w:cs="Arial"/>
                <w:snapToGrid/>
                <w:sz w:val="16"/>
                <w:szCs w:val="16"/>
                <w:lang w:eastAsia="fr-FR"/>
              </w:rPr>
              <w:t>423</w:t>
            </w:r>
          </w:p>
        </w:tc>
        <w:tc>
          <w:tcPr>
            <w:tcW w:w="1075" w:type="dxa"/>
            <w:tcBorders>
              <w:top w:val="nil"/>
              <w:left w:val="nil"/>
              <w:bottom w:val="single" w:sz="4" w:space="0" w:color="auto"/>
              <w:right w:val="single" w:sz="4" w:space="0" w:color="auto"/>
            </w:tcBorders>
            <w:shd w:val="clear" w:color="auto" w:fill="auto"/>
            <w:vAlign w:val="center"/>
            <w:hideMark/>
          </w:tcPr>
          <w:p w14:paraId="562A8C7E" w14:textId="3CC7576A"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58</w:t>
            </w:r>
            <w:r w:rsidR="001563BD">
              <w:rPr>
                <w:rFonts w:cs="Arial"/>
                <w:snapToGrid/>
                <w:sz w:val="16"/>
                <w:szCs w:val="16"/>
                <w:lang w:eastAsia="fr-FR"/>
              </w:rPr>
              <w:t> </w:t>
            </w:r>
            <w:r w:rsidRPr="00AC5031">
              <w:rPr>
                <w:rFonts w:cs="Arial"/>
                <w:snapToGrid/>
                <w:sz w:val="16"/>
                <w:szCs w:val="16"/>
                <w:lang w:eastAsia="fr-FR"/>
              </w:rPr>
              <w:t>719</w:t>
            </w:r>
          </w:p>
        </w:tc>
        <w:tc>
          <w:tcPr>
            <w:tcW w:w="1234" w:type="dxa"/>
            <w:tcBorders>
              <w:top w:val="nil"/>
              <w:left w:val="nil"/>
              <w:bottom w:val="single" w:sz="4" w:space="0" w:color="auto"/>
              <w:right w:val="single" w:sz="4" w:space="0" w:color="auto"/>
            </w:tcBorders>
            <w:shd w:val="clear" w:color="auto" w:fill="auto"/>
            <w:vAlign w:val="center"/>
            <w:hideMark/>
          </w:tcPr>
          <w:p w14:paraId="395C919E" w14:textId="5C599F55"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67</w:t>
            </w:r>
            <w:r w:rsidR="001563BD">
              <w:rPr>
                <w:rFonts w:cs="Arial"/>
                <w:snapToGrid/>
                <w:sz w:val="16"/>
                <w:szCs w:val="16"/>
                <w:lang w:eastAsia="fr-FR"/>
              </w:rPr>
              <w:t> </w:t>
            </w:r>
            <w:r w:rsidRPr="00AC5031">
              <w:rPr>
                <w:rFonts w:cs="Arial"/>
                <w:snapToGrid/>
                <w:sz w:val="16"/>
                <w:szCs w:val="16"/>
                <w:lang w:eastAsia="fr-FR"/>
              </w:rPr>
              <w:t>000</w:t>
            </w:r>
          </w:p>
        </w:tc>
        <w:tc>
          <w:tcPr>
            <w:tcW w:w="932" w:type="dxa"/>
            <w:tcBorders>
              <w:top w:val="nil"/>
              <w:left w:val="nil"/>
              <w:bottom w:val="single" w:sz="4" w:space="0" w:color="auto"/>
              <w:right w:val="single" w:sz="4" w:space="0" w:color="auto"/>
            </w:tcBorders>
            <w:shd w:val="clear" w:color="auto" w:fill="auto"/>
            <w:vAlign w:val="center"/>
            <w:hideMark/>
          </w:tcPr>
          <w:p w14:paraId="2F4B3E0E" w14:textId="77777777" w:rsidR="004A1897" w:rsidRPr="00AC5031" w:rsidRDefault="004A1897" w:rsidP="004A1897">
            <w:pPr>
              <w:widowControl/>
              <w:tabs>
                <w:tab w:val="clear" w:pos="567"/>
              </w:tabs>
              <w:adjustRightInd/>
              <w:snapToGrid/>
              <w:spacing w:line="240" w:lineRule="auto"/>
              <w:jc w:val="left"/>
              <w:textAlignment w:val="auto"/>
              <w:rPr>
                <w:rFonts w:cs="Arial"/>
                <w:snapToGrid/>
                <w:sz w:val="16"/>
                <w:szCs w:val="16"/>
                <w:lang w:eastAsia="fr-FR"/>
              </w:rPr>
            </w:pPr>
            <w:r w:rsidRPr="00AC5031">
              <w:rPr>
                <w:rFonts w:cs="Arial"/>
                <w:snapToGrid/>
                <w:sz w:val="16"/>
                <w:szCs w:val="16"/>
                <w:lang w:eastAsia="fr-FR"/>
              </w:rPr>
              <w:t> </w:t>
            </w:r>
          </w:p>
        </w:tc>
        <w:tc>
          <w:tcPr>
            <w:tcW w:w="980" w:type="dxa"/>
            <w:tcBorders>
              <w:top w:val="nil"/>
              <w:left w:val="nil"/>
              <w:bottom w:val="single" w:sz="4" w:space="0" w:color="auto"/>
              <w:right w:val="single" w:sz="4" w:space="0" w:color="auto"/>
            </w:tcBorders>
            <w:shd w:val="clear" w:color="auto" w:fill="auto"/>
            <w:vAlign w:val="center"/>
            <w:hideMark/>
          </w:tcPr>
          <w:p w14:paraId="749868E3" w14:textId="09045D05"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500</w:t>
            </w:r>
            <w:r w:rsidR="001563BD">
              <w:rPr>
                <w:rFonts w:cs="Arial"/>
                <w:snapToGrid/>
                <w:sz w:val="16"/>
                <w:szCs w:val="16"/>
                <w:lang w:eastAsia="fr-FR"/>
              </w:rPr>
              <w:t> </w:t>
            </w:r>
            <w:r w:rsidRPr="00AC5031">
              <w:rPr>
                <w:rFonts w:cs="Arial"/>
                <w:snapToGrid/>
                <w:sz w:val="16"/>
                <w:szCs w:val="16"/>
                <w:lang w:eastAsia="fr-FR"/>
              </w:rPr>
              <w:t>000</w:t>
            </w:r>
          </w:p>
        </w:tc>
        <w:tc>
          <w:tcPr>
            <w:tcW w:w="960" w:type="dxa"/>
            <w:tcBorders>
              <w:top w:val="nil"/>
              <w:left w:val="nil"/>
              <w:bottom w:val="single" w:sz="4" w:space="0" w:color="auto"/>
              <w:right w:val="single" w:sz="8" w:space="0" w:color="auto"/>
            </w:tcBorders>
            <w:shd w:val="clear" w:color="auto" w:fill="auto"/>
            <w:vAlign w:val="center"/>
            <w:hideMark/>
          </w:tcPr>
          <w:p w14:paraId="15FCC973" w14:textId="67A17680"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500</w:t>
            </w:r>
            <w:r w:rsidR="001563BD">
              <w:rPr>
                <w:rFonts w:cs="Arial"/>
                <w:snapToGrid/>
                <w:sz w:val="16"/>
                <w:szCs w:val="16"/>
                <w:lang w:eastAsia="fr-FR"/>
              </w:rPr>
              <w:t> </w:t>
            </w:r>
            <w:r w:rsidRPr="00AC5031">
              <w:rPr>
                <w:rFonts w:cs="Arial"/>
                <w:snapToGrid/>
                <w:sz w:val="16"/>
                <w:szCs w:val="16"/>
                <w:lang w:eastAsia="fr-FR"/>
              </w:rPr>
              <w:t>000</w:t>
            </w:r>
          </w:p>
        </w:tc>
      </w:tr>
      <w:tr w:rsidR="004A1897" w:rsidRPr="00D719EE" w14:paraId="04819AB7" w14:textId="77777777" w:rsidTr="00BB47CE">
        <w:trPr>
          <w:gridAfter w:val="1"/>
          <w:wAfter w:w="12" w:type="dxa"/>
          <w:trHeight w:val="225"/>
        </w:trPr>
        <w:tc>
          <w:tcPr>
            <w:tcW w:w="3114" w:type="dxa"/>
            <w:tcBorders>
              <w:top w:val="nil"/>
              <w:left w:val="single" w:sz="8" w:space="0" w:color="auto"/>
              <w:bottom w:val="single" w:sz="4" w:space="0" w:color="auto"/>
              <w:right w:val="single" w:sz="8" w:space="0" w:color="auto"/>
            </w:tcBorders>
            <w:shd w:val="clear" w:color="auto" w:fill="auto"/>
            <w:vAlign w:val="center"/>
            <w:hideMark/>
          </w:tcPr>
          <w:p w14:paraId="412CB4D6" w14:textId="36C4E018" w:rsidR="004A1897" w:rsidRPr="004A1897" w:rsidRDefault="004A1897" w:rsidP="004A1897">
            <w:pPr>
              <w:widowControl/>
              <w:tabs>
                <w:tab w:val="clear" w:pos="567"/>
              </w:tabs>
              <w:adjustRightInd/>
              <w:snapToGrid/>
              <w:spacing w:line="240" w:lineRule="auto"/>
              <w:jc w:val="left"/>
              <w:textAlignment w:val="auto"/>
              <w:rPr>
                <w:rFonts w:cs="Arial"/>
                <w:snapToGrid/>
                <w:sz w:val="16"/>
                <w:szCs w:val="16"/>
                <w:lang w:val="es-ES" w:eastAsia="fr-FR"/>
              </w:rPr>
            </w:pPr>
            <w:r w:rsidRPr="00932CBB">
              <w:rPr>
                <w:rFonts w:cs="Arial"/>
                <w:sz w:val="16"/>
                <w:szCs w:val="16"/>
                <w:lang w:val="es-ES"/>
              </w:rPr>
              <w:t>Adaptación al cambio climático en zonas costeras (África)</w:t>
            </w:r>
          </w:p>
        </w:tc>
        <w:tc>
          <w:tcPr>
            <w:tcW w:w="1101" w:type="dxa"/>
            <w:tcBorders>
              <w:top w:val="nil"/>
              <w:left w:val="nil"/>
              <w:bottom w:val="single" w:sz="4" w:space="0" w:color="auto"/>
              <w:right w:val="single" w:sz="8" w:space="0" w:color="auto"/>
            </w:tcBorders>
            <w:shd w:val="clear" w:color="auto" w:fill="auto"/>
            <w:vAlign w:val="center"/>
            <w:hideMark/>
          </w:tcPr>
          <w:p w14:paraId="6B225A38" w14:textId="355AA605"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30</w:t>
            </w:r>
            <w:r w:rsidR="001563BD">
              <w:rPr>
                <w:rFonts w:cs="Arial"/>
                <w:snapToGrid/>
                <w:sz w:val="16"/>
                <w:szCs w:val="16"/>
                <w:lang w:eastAsia="fr-FR"/>
              </w:rPr>
              <w:t> </w:t>
            </w:r>
            <w:r w:rsidRPr="00AC5031">
              <w:rPr>
                <w:rFonts w:cs="Arial"/>
                <w:snapToGrid/>
                <w:sz w:val="16"/>
                <w:szCs w:val="16"/>
                <w:lang w:eastAsia="fr-FR"/>
              </w:rPr>
              <w:t>000</w:t>
            </w:r>
          </w:p>
        </w:tc>
        <w:tc>
          <w:tcPr>
            <w:tcW w:w="1101" w:type="dxa"/>
            <w:tcBorders>
              <w:top w:val="nil"/>
              <w:left w:val="single" w:sz="8" w:space="0" w:color="auto"/>
              <w:bottom w:val="single" w:sz="4" w:space="0" w:color="auto"/>
              <w:right w:val="single" w:sz="4" w:space="0" w:color="auto"/>
            </w:tcBorders>
            <w:shd w:val="clear" w:color="auto" w:fill="auto"/>
            <w:vAlign w:val="center"/>
            <w:hideMark/>
          </w:tcPr>
          <w:p w14:paraId="1FEC0670" w14:textId="177819FF"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22</w:t>
            </w:r>
            <w:r w:rsidR="001563BD">
              <w:rPr>
                <w:rFonts w:cs="Arial"/>
                <w:snapToGrid/>
                <w:sz w:val="16"/>
                <w:szCs w:val="16"/>
                <w:lang w:eastAsia="fr-FR"/>
              </w:rPr>
              <w:t> </w:t>
            </w:r>
            <w:r w:rsidRPr="00AC5031">
              <w:rPr>
                <w:rFonts w:cs="Arial"/>
                <w:snapToGrid/>
                <w:sz w:val="16"/>
                <w:szCs w:val="16"/>
                <w:lang w:eastAsia="fr-FR"/>
              </w:rPr>
              <w:t>578</w:t>
            </w:r>
          </w:p>
        </w:tc>
        <w:tc>
          <w:tcPr>
            <w:tcW w:w="1075" w:type="dxa"/>
            <w:tcBorders>
              <w:top w:val="nil"/>
              <w:left w:val="nil"/>
              <w:bottom w:val="single" w:sz="4" w:space="0" w:color="auto"/>
              <w:right w:val="single" w:sz="4" w:space="0" w:color="auto"/>
            </w:tcBorders>
            <w:shd w:val="clear" w:color="auto" w:fill="auto"/>
            <w:vAlign w:val="center"/>
            <w:hideMark/>
          </w:tcPr>
          <w:p w14:paraId="3CBFC656" w14:textId="7DE4415A"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26</w:t>
            </w:r>
            <w:r w:rsidR="001563BD">
              <w:rPr>
                <w:rFonts w:cs="Arial"/>
                <w:snapToGrid/>
                <w:sz w:val="16"/>
                <w:szCs w:val="16"/>
                <w:lang w:eastAsia="fr-FR"/>
              </w:rPr>
              <w:t> </w:t>
            </w:r>
            <w:r w:rsidRPr="00AC5031">
              <w:rPr>
                <w:rFonts w:cs="Arial"/>
                <w:snapToGrid/>
                <w:sz w:val="16"/>
                <w:szCs w:val="16"/>
                <w:lang w:eastAsia="fr-FR"/>
              </w:rPr>
              <w:t>292</w:t>
            </w:r>
          </w:p>
        </w:tc>
        <w:tc>
          <w:tcPr>
            <w:tcW w:w="1234" w:type="dxa"/>
            <w:tcBorders>
              <w:top w:val="nil"/>
              <w:left w:val="nil"/>
              <w:bottom w:val="single" w:sz="4" w:space="0" w:color="auto"/>
              <w:right w:val="single" w:sz="4" w:space="0" w:color="auto"/>
            </w:tcBorders>
            <w:shd w:val="clear" w:color="auto" w:fill="auto"/>
            <w:vAlign w:val="center"/>
            <w:hideMark/>
          </w:tcPr>
          <w:p w14:paraId="2428AE4E" w14:textId="6E43CB57"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30</w:t>
            </w:r>
            <w:r w:rsidR="001563BD">
              <w:rPr>
                <w:rFonts w:cs="Arial"/>
                <w:snapToGrid/>
                <w:sz w:val="16"/>
                <w:szCs w:val="16"/>
                <w:lang w:eastAsia="fr-FR"/>
              </w:rPr>
              <w:t> </w:t>
            </w:r>
            <w:r w:rsidRPr="00AC5031">
              <w:rPr>
                <w:rFonts w:cs="Arial"/>
                <w:snapToGrid/>
                <w:sz w:val="16"/>
                <w:szCs w:val="16"/>
                <w:lang w:eastAsia="fr-FR"/>
              </w:rPr>
              <w:t>000</w:t>
            </w:r>
          </w:p>
        </w:tc>
        <w:tc>
          <w:tcPr>
            <w:tcW w:w="932" w:type="dxa"/>
            <w:tcBorders>
              <w:top w:val="nil"/>
              <w:left w:val="nil"/>
              <w:bottom w:val="single" w:sz="4" w:space="0" w:color="auto"/>
              <w:right w:val="single" w:sz="4" w:space="0" w:color="auto"/>
            </w:tcBorders>
            <w:shd w:val="clear" w:color="auto" w:fill="auto"/>
            <w:vAlign w:val="center"/>
            <w:hideMark/>
          </w:tcPr>
          <w:p w14:paraId="47B3B0BD" w14:textId="77777777" w:rsidR="004A1897" w:rsidRPr="00AC5031" w:rsidRDefault="004A1897" w:rsidP="004A1897">
            <w:pPr>
              <w:widowControl/>
              <w:tabs>
                <w:tab w:val="clear" w:pos="567"/>
              </w:tabs>
              <w:adjustRightInd/>
              <w:snapToGrid/>
              <w:spacing w:line="240" w:lineRule="auto"/>
              <w:jc w:val="left"/>
              <w:textAlignment w:val="auto"/>
              <w:rPr>
                <w:rFonts w:cs="Arial"/>
                <w:snapToGrid/>
                <w:sz w:val="16"/>
                <w:szCs w:val="16"/>
                <w:lang w:eastAsia="fr-FR"/>
              </w:rPr>
            </w:pPr>
            <w:r w:rsidRPr="00AC5031">
              <w:rPr>
                <w:rFonts w:cs="Arial"/>
                <w:snapToGrid/>
                <w:sz w:val="16"/>
                <w:szCs w:val="16"/>
                <w:lang w:eastAsia="fr-FR"/>
              </w:rPr>
              <w:t> </w:t>
            </w:r>
          </w:p>
        </w:tc>
        <w:tc>
          <w:tcPr>
            <w:tcW w:w="980" w:type="dxa"/>
            <w:tcBorders>
              <w:top w:val="nil"/>
              <w:left w:val="nil"/>
              <w:bottom w:val="single" w:sz="4" w:space="0" w:color="auto"/>
              <w:right w:val="single" w:sz="4" w:space="0" w:color="auto"/>
            </w:tcBorders>
            <w:shd w:val="clear" w:color="auto" w:fill="auto"/>
            <w:vAlign w:val="center"/>
            <w:hideMark/>
          </w:tcPr>
          <w:p w14:paraId="53902AA9" w14:textId="2F7CBA74"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200</w:t>
            </w:r>
            <w:r w:rsidR="001563BD">
              <w:rPr>
                <w:rFonts w:cs="Arial"/>
                <w:snapToGrid/>
                <w:sz w:val="16"/>
                <w:szCs w:val="16"/>
                <w:lang w:eastAsia="fr-FR"/>
              </w:rPr>
              <w:t> </w:t>
            </w:r>
            <w:r w:rsidRPr="00AC5031">
              <w:rPr>
                <w:rFonts w:cs="Arial"/>
                <w:snapToGrid/>
                <w:sz w:val="16"/>
                <w:szCs w:val="16"/>
                <w:lang w:eastAsia="fr-FR"/>
              </w:rPr>
              <w:t>000</w:t>
            </w:r>
          </w:p>
        </w:tc>
        <w:tc>
          <w:tcPr>
            <w:tcW w:w="960" w:type="dxa"/>
            <w:tcBorders>
              <w:top w:val="nil"/>
              <w:left w:val="nil"/>
              <w:bottom w:val="single" w:sz="4" w:space="0" w:color="auto"/>
              <w:right w:val="single" w:sz="8" w:space="0" w:color="auto"/>
            </w:tcBorders>
            <w:shd w:val="clear" w:color="auto" w:fill="auto"/>
            <w:vAlign w:val="center"/>
            <w:hideMark/>
          </w:tcPr>
          <w:p w14:paraId="5CC173BA" w14:textId="78C4F6D6"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200</w:t>
            </w:r>
            <w:r w:rsidR="001563BD">
              <w:rPr>
                <w:rFonts w:cs="Arial"/>
                <w:snapToGrid/>
                <w:sz w:val="16"/>
                <w:szCs w:val="16"/>
                <w:lang w:eastAsia="fr-FR"/>
              </w:rPr>
              <w:t> </w:t>
            </w:r>
            <w:r w:rsidRPr="00AC5031">
              <w:rPr>
                <w:rFonts w:cs="Arial"/>
                <w:snapToGrid/>
                <w:sz w:val="16"/>
                <w:szCs w:val="16"/>
                <w:lang w:eastAsia="fr-FR"/>
              </w:rPr>
              <w:t>000</w:t>
            </w:r>
          </w:p>
        </w:tc>
      </w:tr>
      <w:tr w:rsidR="004A1897" w:rsidRPr="00D719EE" w14:paraId="243B9AB0" w14:textId="77777777" w:rsidTr="00BB47CE">
        <w:trPr>
          <w:gridAfter w:val="1"/>
          <w:wAfter w:w="12" w:type="dxa"/>
          <w:trHeight w:val="270"/>
        </w:trPr>
        <w:tc>
          <w:tcPr>
            <w:tcW w:w="3114" w:type="dxa"/>
            <w:tcBorders>
              <w:top w:val="nil"/>
              <w:left w:val="single" w:sz="8" w:space="0" w:color="auto"/>
              <w:bottom w:val="single" w:sz="4" w:space="0" w:color="auto"/>
              <w:right w:val="single" w:sz="8" w:space="0" w:color="auto"/>
            </w:tcBorders>
            <w:shd w:val="clear" w:color="auto" w:fill="auto"/>
            <w:vAlign w:val="center"/>
            <w:hideMark/>
          </w:tcPr>
          <w:p w14:paraId="7B19006B" w14:textId="58804633" w:rsidR="004A1897" w:rsidRPr="004A1897" w:rsidRDefault="004A1897" w:rsidP="004A1897">
            <w:pPr>
              <w:widowControl/>
              <w:tabs>
                <w:tab w:val="clear" w:pos="567"/>
              </w:tabs>
              <w:adjustRightInd/>
              <w:snapToGrid/>
              <w:spacing w:line="240" w:lineRule="auto"/>
              <w:jc w:val="left"/>
              <w:textAlignment w:val="auto"/>
              <w:rPr>
                <w:rFonts w:cs="Arial"/>
                <w:snapToGrid/>
                <w:sz w:val="16"/>
                <w:szCs w:val="16"/>
                <w:lang w:val="es-ES" w:eastAsia="fr-FR"/>
              </w:rPr>
            </w:pPr>
            <w:r w:rsidRPr="00932CBB">
              <w:rPr>
                <w:rFonts w:cs="Arial"/>
                <w:sz w:val="16"/>
                <w:szCs w:val="16"/>
                <w:lang w:val="es-ES"/>
              </w:rPr>
              <w:t>Adaptación al cambio climático en zonas costeras</w:t>
            </w:r>
          </w:p>
        </w:tc>
        <w:tc>
          <w:tcPr>
            <w:tcW w:w="1101" w:type="dxa"/>
            <w:tcBorders>
              <w:top w:val="nil"/>
              <w:left w:val="nil"/>
              <w:bottom w:val="single" w:sz="4" w:space="0" w:color="auto"/>
              <w:right w:val="single" w:sz="8" w:space="0" w:color="auto"/>
            </w:tcBorders>
            <w:shd w:val="clear" w:color="auto" w:fill="auto"/>
            <w:vAlign w:val="center"/>
            <w:hideMark/>
          </w:tcPr>
          <w:p w14:paraId="093213F1" w14:textId="3601FCED"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25</w:t>
            </w:r>
            <w:r w:rsidR="001563BD">
              <w:rPr>
                <w:rFonts w:cs="Arial"/>
                <w:snapToGrid/>
                <w:sz w:val="16"/>
                <w:szCs w:val="16"/>
                <w:lang w:eastAsia="fr-FR"/>
              </w:rPr>
              <w:t> </w:t>
            </w:r>
            <w:r w:rsidRPr="00AC5031">
              <w:rPr>
                <w:rFonts w:cs="Arial"/>
                <w:snapToGrid/>
                <w:sz w:val="16"/>
                <w:szCs w:val="16"/>
                <w:lang w:eastAsia="fr-FR"/>
              </w:rPr>
              <w:t>000</w:t>
            </w:r>
          </w:p>
        </w:tc>
        <w:tc>
          <w:tcPr>
            <w:tcW w:w="1101" w:type="dxa"/>
            <w:tcBorders>
              <w:top w:val="nil"/>
              <w:left w:val="single" w:sz="8" w:space="0" w:color="auto"/>
              <w:bottom w:val="single" w:sz="4" w:space="0" w:color="auto"/>
              <w:right w:val="single" w:sz="4" w:space="0" w:color="auto"/>
            </w:tcBorders>
            <w:shd w:val="clear" w:color="auto" w:fill="auto"/>
            <w:vAlign w:val="center"/>
            <w:hideMark/>
          </w:tcPr>
          <w:p w14:paraId="6133BCD2" w14:textId="16DC5096"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18</w:t>
            </w:r>
            <w:r w:rsidR="001563BD">
              <w:rPr>
                <w:rFonts w:cs="Arial"/>
                <w:snapToGrid/>
                <w:sz w:val="16"/>
                <w:szCs w:val="16"/>
                <w:lang w:eastAsia="fr-FR"/>
              </w:rPr>
              <w:t> </w:t>
            </w:r>
            <w:r w:rsidRPr="00AC5031">
              <w:rPr>
                <w:rFonts w:cs="Arial"/>
                <w:snapToGrid/>
                <w:sz w:val="16"/>
                <w:szCs w:val="16"/>
                <w:lang w:eastAsia="fr-FR"/>
              </w:rPr>
              <w:t>815</w:t>
            </w:r>
          </w:p>
        </w:tc>
        <w:tc>
          <w:tcPr>
            <w:tcW w:w="1075" w:type="dxa"/>
            <w:tcBorders>
              <w:top w:val="nil"/>
              <w:left w:val="nil"/>
              <w:bottom w:val="single" w:sz="4" w:space="0" w:color="auto"/>
              <w:right w:val="single" w:sz="4" w:space="0" w:color="auto"/>
            </w:tcBorders>
            <w:shd w:val="clear" w:color="auto" w:fill="auto"/>
            <w:vAlign w:val="center"/>
            <w:hideMark/>
          </w:tcPr>
          <w:p w14:paraId="18DFADF1" w14:textId="1879FFE4"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21</w:t>
            </w:r>
            <w:r w:rsidR="001563BD">
              <w:rPr>
                <w:rFonts w:cs="Arial"/>
                <w:snapToGrid/>
                <w:sz w:val="16"/>
                <w:szCs w:val="16"/>
                <w:lang w:eastAsia="fr-FR"/>
              </w:rPr>
              <w:t> </w:t>
            </w:r>
            <w:r w:rsidRPr="00AC5031">
              <w:rPr>
                <w:rFonts w:cs="Arial"/>
                <w:snapToGrid/>
                <w:sz w:val="16"/>
                <w:szCs w:val="16"/>
                <w:lang w:eastAsia="fr-FR"/>
              </w:rPr>
              <w:t>910</w:t>
            </w:r>
          </w:p>
        </w:tc>
        <w:tc>
          <w:tcPr>
            <w:tcW w:w="1234" w:type="dxa"/>
            <w:tcBorders>
              <w:top w:val="nil"/>
              <w:left w:val="nil"/>
              <w:bottom w:val="single" w:sz="4" w:space="0" w:color="auto"/>
              <w:right w:val="single" w:sz="4" w:space="0" w:color="auto"/>
            </w:tcBorders>
            <w:shd w:val="clear" w:color="auto" w:fill="auto"/>
            <w:vAlign w:val="center"/>
            <w:hideMark/>
          </w:tcPr>
          <w:p w14:paraId="5820AE5F" w14:textId="3F6CB1EB"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25</w:t>
            </w:r>
            <w:r w:rsidR="001563BD">
              <w:rPr>
                <w:rFonts w:cs="Arial"/>
                <w:snapToGrid/>
                <w:sz w:val="16"/>
                <w:szCs w:val="16"/>
                <w:lang w:eastAsia="fr-FR"/>
              </w:rPr>
              <w:t> </w:t>
            </w:r>
            <w:r w:rsidRPr="00AC5031">
              <w:rPr>
                <w:rFonts w:cs="Arial"/>
                <w:snapToGrid/>
                <w:sz w:val="16"/>
                <w:szCs w:val="16"/>
                <w:lang w:eastAsia="fr-FR"/>
              </w:rPr>
              <w:t>000</w:t>
            </w:r>
          </w:p>
        </w:tc>
        <w:tc>
          <w:tcPr>
            <w:tcW w:w="932" w:type="dxa"/>
            <w:tcBorders>
              <w:top w:val="nil"/>
              <w:left w:val="nil"/>
              <w:bottom w:val="single" w:sz="4" w:space="0" w:color="auto"/>
              <w:right w:val="single" w:sz="4" w:space="0" w:color="auto"/>
            </w:tcBorders>
            <w:shd w:val="clear" w:color="auto" w:fill="auto"/>
            <w:vAlign w:val="center"/>
            <w:hideMark/>
          </w:tcPr>
          <w:p w14:paraId="78CE58B6" w14:textId="77777777" w:rsidR="004A1897" w:rsidRPr="00AC5031" w:rsidRDefault="004A1897" w:rsidP="004A1897">
            <w:pPr>
              <w:widowControl/>
              <w:tabs>
                <w:tab w:val="clear" w:pos="567"/>
              </w:tabs>
              <w:adjustRightInd/>
              <w:snapToGrid/>
              <w:spacing w:line="240" w:lineRule="auto"/>
              <w:jc w:val="left"/>
              <w:textAlignment w:val="auto"/>
              <w:rPr>
                <w:rFonts w:cs="Arial"/>
                <w:snapToGrid/>
                <w:sz w:val="16"/>
                <w:szCs w:val="16"/>
                <w:lang w:eastAsia="fr-FR"/>
              </w:rPr>
            </w:pPr>
            <w:r w:rsidRPr="00AC5031">
              <w:rPr>
                <w:rFonts w:cs="Arial"/>
                <w:snapToGrid/>
                <w:sz w:val="16"/>
                <w:szCs w:val="16"/>
                <w:lang w:eastAsia="fr-FR"/>
              </w:rPr>
              <w:t> </w:t>
            </w:r>
          </w:p>
        </w:tc>
        <w:tc>
          <w:tcPr>
            <w:tcW w:w="980" w:type="dxa"/>
            <w:tcBorders>
              <w:top w:val="nil"/>
              <w:left w:val="nil"/>
              <w:bottom w:val="single" w:sz="4" w:space="0" w:color="auto"/>
              <w:right w:val="single" w:sz="4" w:space="0" w:color="auto"/>
            </w:tcBorders>
            <w:shd w:val="clear" w:color="auto" w:fill="auto"/>
            <w:vAlign w:val="center"/>
            <w:hideMark/>
          </w:tcPr>
          <w:p w14:paraId="1F2E3508" w14:textId="3FCC4E34"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270</w:t>
            </w:r>
            <w:r w:rsidR="001563BD">
              <w:rPr>
                <w:rFonts w:cs="Arial"/>
                <w:snapToGrid/>
                <w:sz w:val="16"/>
                <w:szCs w:val="16"/>
                <w:lang w:eastAsia="fr-FR"/>
              </w:rPr>
              <w:t> </w:t>
            </w:r>
            <w:r w:rsidRPr="00AC5031">
              <w:rPr>
                <w:rFonts w:cs="Arial"/>
                <w:snapToGrid/>
                <w:sz w:val="16"/>
                <w:szCs w:val="16"/>
                <w:lang w:eastAsia="fr-FR"/>
              </w:rPr>
              <w:t>000</w:t>
            </w:r>
          </w:p>
        </w:tc>
        <w:tc>
          <w:tcPr>
            <w:tcW w:w="960" w:type="dxa"/>
            <w:tcBorders>
              <w:top w:val="nil"/>
              <w:left w:val="nil"/>
              <w:bottom w:val="single" w:sz="4" w:space="0" w:color="auto"/>
              <w:right w:val="single" w:sz="8" w:space="0" w:color="auto"/>
            </w:tcBorders>
            <w:shd w:val="clear" w:color="auto" w:fill="auto"/>
            <w:vAlign w:val="center"/>
            <w:hideMark/>
          </w:tcPr>
          <w:p w14:paraId="4AB53192" w14:textId="3FB4CC68"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270</w:t>
            </w:r>
            <w:r w:rsidR="001563BD">
              <w:rPr>
                <w:rFonts w:cs="Arial"/>
                <w:snapToGrid/>
                <w:sz w:val="16"/>
                <w:szCs w:val="16"/>
                <w:lang w:eastAsia="fr-FR"/>
              </w:rPr>
              <w:t> </w:t>
            </w:r>
            <w:r w:rsidRPr="00AC5031">
              <w:rPr>
                <w:rFonts w:cs="Arial"/>
                <w:snapToGrid/>
                <w:sz w:val="16"/>
                <w:szCs w:val="16"/>
                <w:lang w:eastAsia="fr-FR"/>
              </w:rPr>
              <w:t>000</w:t>
            </w:r>
          </w:p>
        </w:tc>
      </w:tr>
      <w:tr w:rsidR="004A1897" w:rsidRPr="00D719EE" w14:paraId="38C9C0DE" w14:textId="77777777" w:rsidTr="00BB47CE">
        <w:trPr>
          <w:gridAfter w:val="1"/>
          <w:wAfter w:w="12" w:type="dxa"/>
          <w:trHeight w:val="225"/>
        </w:trPr>
        <w:tc>
          <w:tcPr>
            <w:tcW w:w="3114" w:type="dxa"/>
            <w:tcBorders>
              <w:top w:val="nil"/>
              <w:left w:val="single" w:sz="8" w:space="0" w:color="auto"/>
              <w:bottom w:val="single" w:sz="4" w:space="0" w:color="auto"/>
              <w:right w:val="single" w:sz="8" w:space="0" w:color="auto"/>
            </w:tcBorders>
            <w:shd w:val="clear" w:color="000000" w:fill="DAEEF3"/>
            <w:vAlign w:val="center"/>
            <w:hideMark/>
          </w:tcPr>
          <w:p w14:paraId="1DAA13F4" w14:textId="6AD5D394" w:rsidR="004A1897" w:rsidRPr="004A1897" w:rsidRDefault="004A1897" w:rsidP="004A1897">
            <w:pPr>
              <w:widowControl/>
              <w:tabs>
                <w:tab w:val="clear" w:pos="567"/>
              </w:tabs>
              <w:adjustRightInd/>
              <w:snapToGrid/>
              <w:spacing w:line="240" w:lineRule="auto"/>
              <w:jc w:val="left"/>
              <w:textAlignment w:val="auto"/>
              <w:rPr>
                <w:rFonts w:cs="Arial"/>
                <w:b/>
                <w:bCs/>
                <w:snapToGrid/>
                <w:sz w:val="16"/>
                <w:szCs w:val="16"/>
                <w:lang w:eastAsia="fr-FR"/>
              </w:rPr>
            </w:pPr>
            <w:r w:rsidRPr="00932CBB">
              <w:rPr>
                <w:rFonts w:cs="Arial"/>
                <w:b/>
                <w:bCs/>
                <w:sz w:val="16"/>
                <w:szCs w:val="16"/>
                <w:lang w:val="es-ES"/>
              </w:rPr>
              <w:t>FUNCIÓN E – Gestión sostenible</w:t>
            </w:r>
          </w:p>
        </w:tc>
        <w:tc>
          <w:tcPr>
            <w:tcW w:w="1101" w:type="dxa"/>
            <w:tcBorders>
              <w:top w:val="nil"/>
              <w:left w:val="nil"/>
              <w:bottom w:val="single" w:sz="4" w:space="0" w:color="auto"/>
              <w:right w:val="single" w:sz="8" w:space="0" w:color="auto"/>
            </w:tcBorders>
            <w:shd w:val="clear" w:color="000000" w:fill="DAEEF3"/>
            <w:vAlign w:val="center"/>
            <w:hideMark/>
          </w:tcPr>
          <w:p w14:paraId="20CC2C18" w14:textId="2CECA44D" w:rsidR="004A1897" w:rsidRPr="00AC5031" w:rsidRDefault="004A1897" w:rsidP="004A1897">
            <w:pPr>
              <w:widowControl/>
              <w:tabs>
                <w:tab w:val="clear" w:pos="567"/>
              </w:tabs>
              <w:adjustRightInd/>
              <w:snapToGrid/>
              <w:spacing w:line="240" w:lineRule="auto"/>
              <w:jc w:val="right"/>
              <w:textAlignment w:val="auto"/>
              <w:rPr>
                <w:rFonts w:cs="Arial"/>
                <w:b/>
                <w:bCs/>
                <w:snapToGrid/>
                <w:sz w:val="16"/>
                <w:szCs w:val="16"/>
                <w:lang w:eastAsia="fr-FR"/>
              </w:rPr>
            </w:pPr>
            <w:r w:rsidRPr="00AC5031">
              <w:rPr>
                <w:rFonts w:cs="Arial"/>
                <w:b/>
                <w:bCs/>
                <w:snapToGrid/>
                <w:sz w:val="16"/>
                <w:szCs w:val="16"/>
                <w:lang w:eastAsia="fr-FR"/>
              </w:rPr>
              <w:t>527</w:t>
            </w:r>
            <w:r w:rsidR="001563BD">
              <w:rPr>
                <w:rFonts w:cs="Arial"/>
                <w:b/>
                <w:bCs/>
                <w:snapToGrid/>
                <w:sz w:val="16"/>
                <w:szCs w:val="16"/>
                <w:lang w:eastAsia="fr-FR"/>
              </w:rPr>
              <w:t> </w:t>
            </w:r>
            <w:r w:rsidRPr="00AC5031">
              <w:rPr>
                <w:rFonts w:cs="Arial"/>
                <w:b/>
                <w:bCs/>
                <w:snapToGrid/>
                <w:sz w:val="16"/>
                <w:szCs w:val="16"/>
                <w:lang w:eastAsia="fr-FR"/>
              </w:rPr>
              <w:t>700</w:t>
            </w:r>
          </w:p>
        </w:tc>
        <w:tc>
          <w:tcPr>
            <w:tcW w:w="1101" w:type="dxa"/>
            <w:tcBorders>
              <w:top w:val="nil"/>
              <w:left w:val="single" w:sz="8" w:space="0" w:color="auto"/>
              <w:bottom w:val="single" w:sz="4" w:space="0" w:color="auto"/>
              <w:right w:val="single" w:sz="4" w:space="0" w:color="auto"/>
            </w:tcBorders>
            <w:shd w:val="clear" w:color="000000" w:fill="DAEEF3"/>
            <w:vAlign w:val="center"/>
            <w:hideMark/>
          </w:tcPr>
          <w:p w14:paraId="53C44DE3" w14:textId="23D8EAA4" w:rsidR="004A1897" w:rsidRPr="00AC5031" w:rsidRDefault="004A1897" w:rsidP="004A1897">
            <w:pPr>
              <w:widowControl/>
              <w:tabs>
                <w:tab w:val="clear" w:pos="567"/>
              </w:tabs>
              <w:adjustRightInd/>
              <w:snapToGrid/>
              <w:spacing w:line="240" w:lineRule="auto"/>
              <w:jc w:val="right"/>
              <w:textAlignment w:val="auto"/>
              <w:rPr>
                <w:rFonts w:cs="Arial"/>
                <w:b/>
                <w:bCs/>
                <w:snapToGrid/>
                <w:sz w:val="16"/>
                <w:szCs w:val="16"/>
                <w:lang w:eastAsia="fr-FR"/>
              </w:rPr>
            </w:pPr>
            <w:r w:rsidRPr="00AC5031">
              <w:rPr>
                <w:rFonts w:cs="Arial"/>
                <w:b/>
                <w:bCs/>
                <w:snapToGrid/>
                <w:sz w:val="16"/>
                <w:szCs w:val="16"/>
                <w:lang w:eastAsia="fr-FR"/>
              </w:rPr>
              <w:t>457</w:t>
            </w:r>
            <w:r w:rsidR="001563BD">
              <w:rPr>
                <w:rFonts w:cs="Arial"/>
                <w:b/>
                <w:bCs/>
                <w:snapToGrid/>
                <w:sz w:val="16"/>
                <w:szCs w:val="16"/>
                <w:lang w:eastAsia="fr-FR"/>
              </w:rPr>
              <w:t> </w:t>
            </w:r>
            <w:r w:rsidRPr="00AC5031">
              <w:rPr>
                <w:rFonts w:cs="Arial"/>
                <w:b/>
                <w:bCs/>
                <w:snapToGrid/>
                <w:sz w:val="16"/>
                <w:szCs w:val="16"/>
                <w:lang w:eastAsia="fr-FR"/>
              </w:rPr>
              <w:t>979</w:t>
            </w:r>
          </w:p>
        </w:tc>
        <w:tc>
          <w:tcPr>
            <w:tcW w:w="1075" w:type="dxa"/>
            <w:tcBorders>
              <w:top w:val="nil"/>
              <w:left w:val="nil"/>
              <w:bottom w:val="single" w:sz="4" w:space="0" w:color="auto"/>
              <w:right w:val="single" w:sz="4" w:space="0" w:color="auto"/>
            </w:tcBorders>
            <w:shd w:val="clear" w:color="000000" w:fill="DAEEF3"/>
            <w:vAlign w:val="center"/>
            <w:hideMark/>
          </w:tcPr>
          <w:p w14:paraId="2CECEE02" w14:textId="4B32E748" w:rsidR="004A1897" w:rsidRPr="00AC5031" w:rsidRDefault="004A1897" w:rsidP="004A1897">
            <w:pPr>
              <w:widowControl/>
              <w:tabs>
                <w:tab w:val="clear" w:pos="567"/>
              </w:tabs>
              <w:adjustRightInd/>
              <w:snapToGrid/>
              <w:spacing w:line="240" w:lineRule="auto"/>
              <w:jc w:val="right"/>
              <w:textAlignment w:val="auto"/>
              <w:rPr>
                <w:rFonts w:cs="Arial"/>
                <w:b/>
                <w:bCs/>
                <w:snapToGrid/>
                <w:sz w:val="16"/>
                <w:szCs w:val="16"/>
                <w:lang w:eastAsia="fr-FR"/>
              </w:rPr>
            </w:pPr>
            <w:r w:rsidRPr="00AC5031">
              <w:rPr>
                <w:rFonts w:cs="Arial"/>
                <w:b/>
                <w:bCs/>
                <w:snapToGrid/>
                <w:sz w:val="16"/>
                <w:szCs w:val="16"/>
                <w:lang w:eastAsia="fr-FR"/>
              </w:rPr>
              <w:t>492</w:t>
            </w:r>
            <w:r w:rsidR="001563BD">
              <w:rPr>
                <w:rFonts w:cs="Arial"/>
                <w:b/>
                <w:bCs/>
                <w:snapToGrid/>
                <w:sz w:val="16"/>
                <w:szCs w:val="16"/>
                <w:lang w:eastAsia="fr-FR"/>
              </w:rPr>
              <w:t> </w:t>
            </w:r>
            <w:r w:rsidRPr="00AC5031">
              <w:rPr>
                <w:rFonts w:cs="Arial"/>
                <w:b/>
                <w:bCs/>
                <w:snapToGrid/>
                <w:sz w:val="16"/>
                <w:szCs w:val="16"/>
                <w:lang w:eastAsia="fr-FR"/>
              </w:rPr>
              <w:t>872</w:t>
            </w:r>
          </w:p>
        </w:tc>
        <w:tc>
          <w:tcPr>
            <w:tcW w:w="1234" w:type="dxa"/>
            <w:tcBorders>
              <w:top w:val="nil"/>
              <w:left w:val="nil"/>
              <w:bottom w:val="single" w:sz="4" w:space="0" w:color="auto"/>
              <w:right w:val="single" w:sz="4" w:space="0" w:color="auto"/>
            </w:tcBorders>
            <w:shd w:val="clear" w:color="000000" w:fill="DAEEF3"/>
            <w:vAlign w:val="center"/>
            <w:hideMark/>
          </w:tcPr>
          <w:p w14:paraId="187395D3" w14:textId="41F1F592" w:rsidR="004A1897" w:rsidRPr="00AC5031" w:rsidRDefault="004A1897" w:rsidP="004A1897">
            <w:pPr>
              <w:widowControl/>
              <w:tabs>
                <w:tab w:val="clear" w:pos="567"/>
              </w:tabs>
              <w:adjustRightInd/>
              <w:snapToGrid/>
              <w:spacing w:line="240" w:lineRule="auto"/>
              <w:jc w:val="right"/>
              <w:textAlignment w:val="auto"/>
              <w:rPr>
                <w:rFonts w:cs="Arial"/>
                <w:b/>
                <w:bCs/>
                <w:snapToGrid/>
                <w:sz w:val="16"/>
                <w:szCs w:val="16"/>
                <w:lang w:eastAsia="fr-FR"/>
              </w:rPr>
            </w:pPr>
            <w:r w:rsidRPr="00AC5031">
              <w:rPr>
                <w:rFonts w:cs="Arial"/>
                <w:b/>
                <w:bCs/>
                <w:snapToGrid/>
                <w:sz w:val="16"/>
                <w:szCs w:val="16"/>
                <w:lang w:eastAsia="fr-FR"/>
              </w:rPr>
              <w:t>547</w:t>
            </w:r>
            <w:r w:rsidR="001563BD">
              <w:rPr>
                <w:rFonts w:cs="Arial"/>
                <w:b/>
                <w:bCs/>
                <w:snapToGrid/>
                <w:sz w:val="16"/>
                <w:szCs w:val="16"/>
                <w:lang w:eastAsia="fr-FR"/>
              </w:rPr>
              <w:t> </w:t>
            </w:r>
            <w:r w:rsidRPr="00AC5031">
              <w:rPr>
                <w:rFonts w:cs="Arial"/>
                <w:b/>
                <w:bCs/>
                <w:snapToGrid/>
                <w:sz w:val="16"/>
                <w:szCs w:val="16"/>
                <w:lang w:eastAsia="fr-FR"/>
              </w:rPr>
              <w:t>908</w:t>
            </w:r>
          </w:p>
        </w:tc>
        <w:tc>
          <w:tcPr>
            <w:tcW w:w="932" w:type="dxa"/>
            <w:tcBorders>
              <w:top w:val="nil"/>
              <w:left w:val="nil"/>
              <w:bottom w:val="single" w:sz="4" w:space="0" w:color="auto"/>
              <w:right w:val="single" w:sz="4" w:space="0" w:color="auto"/>
            </w:tcBorders>
            <w:shd w:val="clear" w:color="000000" w:fill="DAEEF3"/>
            <w:vAlign w:val="center"/>
            <w:hideMark/>
          </w:tcPr>
          <w:p w14:paraId="254783FD" w14:textId="0307D9E8" w:rsidR="004A1897" w:rsidRPr="00AC5031" w:rsidRDefault="004A1897" w:rsidP="004A1897">
            <w:pPr>
              <w:widowControl/>
              <w:tabs>
                <w:tab w:val="clear" w:pos="567"/>
              </w:tabs>
              <w:adjustRightInd/>
              <w:snapToGrid/>
              <w:spacing w:line="240" w:lineRule="auto"/>
              <w:jc w:val="right"/>
              <w:textAlignment w:val="auto"/>
              <w:rPr>
                <w:rFonts w:cs="Arial"/>
                <w:b/>
                <w:bCs/>
                <w:snapToGrid/>
                <w:sz w:val="16"/>
                <w:szCs w:val="16"/>
                <w:lang w:eastAsia="fr-FR"/>
              </w:rPr>
            </w:pPr>
            <w:r w:rsidRPr="00AC5031">
              <w:rPr>
                <w:rFonts w:cs="Arial"/>
                <w:b/>
                <w:bCs/>
                <w:snapToGrid/>
                <w:sz w:val="16"/>
                <w:szCs w:val="16"/>
                <w:lang w:eastAsia="fr-FR"/>
              </w:rPr>
              <w:t>1</w:t>
            </w:r>
            <w:r w:rsidR="001563BD">
              <w:rPr>
                <w:rFonts w:cs="Arial"/>
                <w:b/>
                <w:bCs/>
                <w:snapToGrid/>
                <w:sz w:val="16"/>
                <w:szCs w:val="16"/>
                <w:lang w:eastAsia="fr-FR"/>
              </w:rPr>
              <w:t> </w:t>
            </w:r>
            <w:r w:rsidRPr="00AC5031">
              <w:rPr>
                <w:rFonts w:cs="Arial"/>
                <w:b/>
                <w:bCs/>
                <w:snapToGrid/>
                <w:sz w:val="16"/>
                <w:szCs w:val="16"/>
                <w:lang w:eastAsia="fr-FR"/>
              </w:rPr>
              <w:t>630</w:t>
            </w:r>
            <w:r w:rsidR="001563BD">
              <w:rPr>
                <w:rFonts w:cs="Arial"/>
                <w:b/>
                <w:bCs/>
                <w:snapToGrid/>
                <w:sz w:val="16"/>
                <w:szCs w:val="16"/>
                <w:lang w:eastAsia="fr-FR"/>
              </w:rPr>
              <w:t> </w:t>
            </w:r>
            <w:r w:rsidRPr="00AC5031">
              <w:rPr>
                <w:rFonts w:cs="Arial"/>
                <w:b/>
                <w:bCs/>
                <w:snapToGrid/>
                <w:sz w:val="16"/>
                <w:szCs w:val="16"/>
                <w:lang w:eastAsia="fr-FR"/>
              </w:rPr>
              <w:t>000</w:t>
            </w:r>
          </w:p>
        </w:tc>
        <w:tc>
          <w:tcPr>
            <w:tcW w:w="980" w:type="dxa"/>
            <w:tcBorders>
              <w:top w:val="nil"/>
              <w:left w:val="nil"/>
              <w:bottom w:val="single" w:sz="4" w:space="0" w:color="auto"/>
              <w:right w:val="single" w:sz="4" w:space="0" w:color="auto"/>
            </w:tcBorders>
            <w:shd w:val="clear" w:color="000000" w:fill="DAEEF3"/>
            <w:vAlign w:val="center"/>
            <w:hideMark/>
          </w:tcPr>
          <w:p w14:paraId="439F4D90" w14:textId="5DC8E263" w:rsidR="004A1897" w:rsidRPr="00AC5031" w:rsidRDefault="004A1897" w:rsidP="004A1897">
            <w:pPr>
              <w:widowControl/>
              <w:tabs>
                <w:tab w:val="clear" w:pos="567"/>
              </w:tabs>
              <w:adjustRightInd/>
              <w:snapToGrid/>
              <w:spacing w:line="240" w:lineRule="auto"/>
              <w:jc w:val="right"/>
              <w:textAlignment w:val="auto"/>
              <w:rPr>
                <w:rFonts w:cs="Arial"/>
                <w:b/>
                <w:bCs/>
                <w:snapToGrid/>
                <w:sz w:val="16"/>
                <w:szCs w:val="16"/>
                <w:lang w:eastAsia="fr-FR"/>
              </w:rPr>
            </w:pPr>
            <w:r w:rsidRPr="00AC5031">
              <w:rPr>
                <w:rFonts w:cs="Arial"/>
                <w:b/>
                <w:bCs/>
                <w:snapToGrid/>
                <w:sz w:val="16"/>
                <w:szCs w:val="16"/>
                <w:lang w:eastAsia="fr-FR"/>
              </w:rPr>
              <w:t>4</w:t>
            </w:r>
            <w:r w:rsidR="001563BD">
              <w:rPr>
                <w:rFonts w:cs="Arial"/>
                <w:b/>
                <w:bCs/>
                <w:snapToGrid/>
                <w:sz w:val="16"/>
                <w:szCs w:val="16"/>
                <w:lang w:eastAsia="fr-FR"/>
              </w:rPr>
              <w:t> </w:t>
            </w:r>
            <w:r w:rsidRPr="00AC5031">
              <w:rPr>
                <w:rFonts w:cs="Arial"/>
                <w:b/>
                <w:bCs/>
                <w:snapToGrid/>
                <w:sz w:val="16"/>
                <w:szCs w:val="16"/>
                <w:lang w:eastAsia="fr-FR"/>
              </w:rPr>
              <w:t>123</w:t>
            </w:r>
            <w:r w:rsidR="001563BD">
              <w:rPr>
                <w:rFonts w:cs="Arial"/>
                <w:b/>
                <w:bCs/>
                <w:snapToGrid/>
                <w:sz w:val="16"/>
                <w:szCs w:val="16"/>
                <w:lang w:eastAsia="fr-FR"/>
              </w:rPr>
              <w:t> </w:t>
            </w:r>
            <w:r w:rsidRPr="00AC5031">
              <w:rPr>
                <w:rFonts w:cs="Arial"/>
                <w:b/>
                <w:bCs/>
                <w:snapToGrid/>
                <w:sz w:val="16"/>
                <w:szCs w:val="16"/>
                <w:lang w:eastAsia="fr-FR"/>
              </w:rPr>
              <w:t>000</w:t>
            </w:r>
          </w:p>
        </w:tc>
        <w:tc>
          <w:tcPr>
            <w:tcW w:w="960" w:type="dxa"/>
            <w:tcBorders>
              <w:top w:val="nil"/>
              <w:left w:val="nil"/>
              <w:bottom w:val="single" w:sz="4" w:space="0" w:color="auto"/>
              <w:right w:val="single" w:sz="8" w:space="0" w:color="auto"/>
            </w:tcBorders>
            <w:shd w:val="clear" w:color="000000" w:fill="DAEEF3"/>
            <w:vAlign w:val="center"/>
            <w:hideMark/>
          </w:tcPr>
          <w:p w14:paraId="516F602F" w14:textId="1569A825" w:rsidR="004A1897" w:rsidRPr="00AC5031" w:rsidRDefault="004A1897" w:rsidP="004A1897">
            <w:pPr>
              <w:widowControl/>
              <w:tabs>
                <w:tab w:val="clear" w:pos="567"/>
              </w:tabs>
              <w:adjustRightInd/>
              <w:snapToGrid/>
              <w:spacing w:line="240" w:lineRule="auto"/>
              <w:jc w:val="right"/>
              <w:textAlignment w:val="auto"/>
              <w:rPr>
                <w:rFonts w:cs="Arial"/>
                <w:b/>
                <w:bCs/>
                <w:snapToGrid/>
                <w:sz w:val="16"/>
                <w:szCs w:val="16"/>
                <w:lang w:eastAsia="fr-FR"/>
              </w:rPr>
            </w:pPr>
            <w:r w:rsidRPr="00AC5031">
              <w:rPr>
                <w:rFonts w:cs="Arial"/>
                <w:b/>
                <w:bCs/>
                <w:snapToGrid/>
                <w:sz w:val="16"/>
                <w:szCs w:val="16"/>
                <w:lang w:eastAsia="fr-FR"/>
              </w:rPr>
              <w:t>5</w:t>
            </w:r>
            <w:r w:rsidR="001563BD">
              <w:rPr>
                <w:rFonts w:cs="Arial"/>
                <w:b/>
                <w:bCs/>
                <w:snapToGrid/>
                <w:sz w:val="16"/>
                <w:szCs w:val="16"/>
                <w:lang w:eastAsia="fr-FR"/>
              </w:rPr>
              <w:t> </w:t>
            </w:r>
            <w:r w:rsidRPr="00AC5031">
              <w:rPr>
                <w:rFonts w:cs="Arial"/>
                <w:b/>
                <w:bCs/>
                <w:snapToGrid/>
                <w:sz w:val="16"/>
                <w:szCs w:val="16"/>
                <w:lang w:eastAsia="fr-FR"/>
              </w:rPr>
              <w:t>753</w:t>
            </w:r>
            <w:r w:rsidR="001563BD">
              <w:rPr>
                <w:rFonts w:cs="Arial"/>
                <w:b/>
                <w:bCs/>
                <w:snapToGrid/>
                <w:sz w:val="16"/>
                <w:szCs w:val="16"/>
                <w:lang w:eastAsia="fr-FR"/>
              </w:rPr>
              <w:t> </w:t>
            </w:r>
            <w:r w:rsidRPr="00AC5031">
              <w:rPr>
                <w:rFonts w:cs="Arial"/>
                <w:b/>
                <w:bCs/>
                <w:snapToGrid/>
                <w:sz w:val="16"/>
                <w:szCs w:val="16"/>
                <w:lang w:eastAsia="fr-FR"/>
              </w:rPr>
              <w:t>000</w:t>
            </w:r>
          </w:p>
        </w:tc>
      </w:tr>
      <w:tr w:rsidR="004A1897" w:rsidRPr="00D719EE" w14:paraId="64C50900" w14:textId="77777777" w:rsidTr="00BB47CE">
        <w:trPr>
          <w:gridAfter w:val="1"/>
          <w:wAfter w:w="12" w:type="dxa"/>
          <w:trHeight w:val="255"/>
        </w:trPr>
        <w:tc>
          <w:tcPr>
            <w:tcW w:w="3114" w:type="dxa"/>
            <w:tcBorders>
              <w:top w:val="nil"/>
              <w:left w:val="single" w:sz="8" w:space="0" w:color="auto"/>
              <w:bottom w:val="single" w:sz="4" w:space="0" w:color="auto"/>
              <w:right w:val="single" w:sz="8" w:space="0" w:color="auto"/>
            </w:tcBorders>
            <w:shd w:val="clear" w:color="auto" w:fill="auto"/>
            <w:vAlign w:val="center"/>
            <w:hideMark/>
          </w:tcPr>
          <w:p w14:paraId="2EF8DDAA" w14:textId="5ADB2537" w:rsidR="004A1897" w:rsidRPr="004A1897" w:rsidRDefault="004A1897" w:rsidP="004A1897">
            <w:pPr>
              <w:widowControl/>
              <w:tabs>
                <w:tab w:val="clear" w:pos="567"/>
              </w:tabs>
              <w:adjustRightInd/>
              <w:snapToGrid/>
              <w:spacing w:line="240" w:lineRule="auto"/>
              <w:jc w:val="left"/>
              <w:textAlignment w:val="auto"/>
              <w:rPr>
                <w:rFonts w:cs="Arial"/>
                <w:snapToGrid/>
                <w:sz w:val="16"/>
                <w:szCs w:val="16"/>
                <w:lang w:val="es-ES" w:eastAsia="fr-FR"/>
              </w:rPr>
            </w:pPr>
            <w:r w:rsidRPr="00932CBB">
              <w:rPr>
                <w:rFonts w:cs="Arial"/>
                <w:sz w:val="16"/>
                <w:szCs w:val="16"/>
                <w:lang w:val="es-ES"/>
              </w:rPr>
              <w:t>Órganos rectores de la COI</w:t>
            </w:r>
          </w:p>
        </w:tc>
        <w:tc>
          <w:tcPr>
            <w:tcW w:w="1101" w:type="dxa"/>
            <w:tcBorders>
              <w:top w:val="nil"/>
              <w:left w:val="nil"/>
              <w:bottom w:val="single" w:sz="4" w:space="0" w:color="auto"/>
              <w:right w:val="single" w:sz="8" w:space="0" w:color="auto"/>
            </w:tcBorders>
            <w:shd w:val="clear" w:color="auto" w:fill="auto"/>
            <w:vAlign w:val="center"/>
            <w:hideMark/>
          </w:tcPr>
          <w:p w14:paraId="1C5C9482" w14:textId="589C6312"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245</w:t>
            </w:r>
            <w:r w:rsidR="001563BD">
              <w:rPr>
                <w:rFonts w:cs="Arial"/>
                <w:snapToGrid/>
                <w:sz w:val="16"/>
                <w:szCs w:val="16"/>
                <w:lang w:eastAsia="fr-FR"/>
              </w:rPr>
              <w:t> </w:t>
            </w:r>
            <w:r w:rsidRPr="00AC5031">
              <w:rPr>
                <w:rFonts w:cs="Arial"/>
                <w:snapToGrid/>
                <w:sz w:val="16"/>
                <w:szCs w:val="16"/>
                <w:lang w:eastAsia="fr-FR"/>
              </w:rPr>
              <w:t>900</w:t>
            </w:r>
          </w:p>
        </w:tc>
        <w:tc>
          <w:tcPr>
            <w:tcW w:w="1101" w:type="dxa"/>
            <w:tcBorders>
              <w:top w:val="nil"/>
              <w:left w:val="single" w:sz="8" w:space="0" w:color="auto"/>
              <w:bottom w:val="single" w:sz="4" w:space="0" w:color="auto"/>
              <w:right w:val="single" w:sz="4" w:space="0" w:color="auto"/>
            </w:tcBorders>
            <w:shd w:val="clear" w:color="auto" w:fill="auto"/>
            <w:vAlign w:val="center"/>
            <w:hideMark/>
          </w:tcPr>
          <w:p w14:paraId="26B9F939" w14:textId="64123834"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245</w:t>
            </w:r>
            <w:r w:rsidR="001563BD">
              <w:rPr>
                <w:rFonts w:cs="Arial"/>
                <w:snapToGrid/>
                <w:sz w:val="16"/>
                <w:szCs w:val="16"/>
                <w:lang w:eastAsia="fr-FR"/>
              </w:rPr>
              <w:t> </w:t>
            </w:r>
            <w:r w:rsidRPr="00AC5031">
              <w:rPr>
                <w:rFonts w:cs="Arial"/>
                <w:snapToGrid/>
                <w:sz w:val="16"/>
                <w:szCs w:val="16"/>
                <w:lang w:eastAsia="fr-FR"/>
              </w:rPr>
              <w:t>900</w:t>
            </w:r>
          </w:p>
        </w:tc>
        <w:tc>
          <w:tcPr>
            <w:tcW w:w="1075" w:type="dxa"/>
            <w:tcBorders>
              <w:top w:val="nil"/>
              <w:left w:val="nil"/>
              <w:bottom w:val="single" w:sz="4" w:space="0" w:color="auto"/>
              <w:right w:val="single" w:sz="4" w:space="0" w:color="auto"/>
            </w:tcBorders>
            <w:shd w:val="clear" w:color="auto" w:fill="auto"/>
            <w:vAlign w:val="center"/>
            <w:hideMark/>
          </w:tcPr>
          <w:p w14:paraId="479AC9D0" w14:textId="153F2EFC"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245</w:t>
            </w:r>
            <w:r w:rsidR="001563BD">
              <w:rPr>
                <w:rFonts w:cs="Arial"/>
                <w:snapToGrid/>
                <w:sz w:val="16"/>
                <w:szCs w:val="16"/>
                <w:lang w:eastAsia="fr-FR"/>
              </w:rPr>
              <w:t> </w:t>
            </w:r>
            <w:r w:rsidRPr="00AC5031">
              <w:rPr>
                <w:rFonts w:cs="Arial"/>
                <w:snapToGrid/>
                <w:sz w:val="16"/>
                <w:szCs w:val="16"/>
                <w:lang w:eastAsia="fr-FR"/>
              </w:rPr>
              <w:t>900</w:t>
            </w:r>
          </w:p>
        </w:tc>
        <w:tc>
          <w:tcPr>
            <w:tcW w:w="1234" w:type="dxa"/>
            <w:tcBorders>
              <w:top w:val="nil"/>
              <w:left w:val="nil"/>
              <w:bottom w:val="single" w:sz="4" w:space="0" w:color="auto"/>
              <w:right w:val="single" w:sz="4" w:space="0" w:color="auto"/>
            </w:tcBorders>
            <w:shd w:val="clear" w:color="auto" w:fill="auto"/>
            <w:vAlign w:val="center"/>
            <w:hideMark/>
          </w:tcPr>
          <w:p w14:paraId="183CFCB1" w14:textId="63A90048"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245</w:t>
            </w:r>
            <w:r w:rsidR="001563BD">
              <w:rPr>
                <w:rFonts w:cs="Arial"/>
                <w:snapToGrid/>
                <w:sz w:val="16"/>
                <w:szCs w:val="16"/>
                <w:lang w:eastAsia="fr-FR"/>
              </w:rPr>
              <w:t> </w:t>
            </w:r>
            <w:r w:rsidRPr="00AC5031">
              <w:rPr>
                <w:rFonts w:cs="Arial"/>
                <w:snapToGrid/>
                <w:sz w:val="16"/>
                <w:szCs w:val="16"/>
                <w:lang w:eastAsia="fr-FR"/>
              </w:rPr>
              <w:t>900</w:t>
            </w:r>
          </w:p>
        </w:tc>
        <w:tc>
          <w:tcPr>
            <w:tcW w:w="932" w:type="dxa"/>
            <w:tcBorders>
              <w:top w:val="nil"/>
              <w:left w:val="nil"/>
              <w:bottom w:val="single" w:sz="4" w:space="0" w:color="auto"/>
              <w:right w:val="single" w:sz="4" w:space="0" w:color="auto"/>
            </w:tcBorders>
            <w:shd w:val="clear" w:color="auto" w:fill="auto"/>
            <w:vAlign w:val="center"/>
            <w:hideMark/>
          </w:tcPr>
          <w:p w14:paraId="76B6DAC1" w14:textId="39E963BE"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100</w:t>
            </w:r>
            <w:r w:rsidR="001563BD">
              <w:rPr>
                <w:rFonts w:cs="Arial"/>
                <w:snapToGrid/>
                <w:sz w:val="16"/>
                <w:szCs w:val="16"/>
                <w:lang w:eastAsia="fr-FR"/>
              </w:rPr>
              <w:t> </w:t>
            </w:r>
            <w:r w:rsidRPr="00AC5031">
              <w:rPr>
                <w:rFonts w:cs="Arial"/>
                <w:snapToGrid/>
                <w:sz w:val="16"/>
                <w:szCs w:val="16"/>
                <w:lang w:eastAsia="fr-FR"/>
              </w:rPr>
              <w:t>000</w:t>
            </w:r>
          </w:p>
        </w:tc>
        <w:tc>
          <w:tcPr>
            <w:tcW w:w="980" w:type="dxa"/>
            <w:tcBorders>
              <w:top w:val="nil"/>
              <w:left w:val="nil"/>
              <w:bottom w:val="single" w:sz="4" w:space="0" w:color="auto"/>
              <w:right w:val="single" w:sz="4" w:space="0" w:color="auto"/>
            </w:tcBorders>
            <w:shd w:val="clear" w:color="auto" w:fill="auto"/>
            <w:vAlign w:val="center"/>
            <w:hideMark/>
          </w:tcPr>
          <w:p w14:paraId="5FF310C1" w14:textId="62CA66EB"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160</w:t>
            </w:r>
            <w:r w:rsidR="001563BD">
              <w:rPr>
                <w:rFonts w:cs="Arial"/>
                <w:snapToGrid/>
                <w:sz w:val="16"/>
                <w:szCs w:val="16"/>
                <w:lang w:eastAsia="fr-FR"/>
              </w:rPr>
              <w:t> </w:t>
            </w:r>
            <w:r w:rsidRPr="00AC5031">
              <w:rPr>
                <w:rFonts w:cs="Arial"/>
                <w:snapToGrid/>
                <w:sz w:val="16"/>
                <w:szCs w:val="16"/>
                <w:lang w:eastAsia="fr-FR"/>
              </w:rPr>
              <w:t>000</w:t>
            </w:r>
          </w:p>
        </w:tc>
        <w:tc>
          <w:tcPr>
            <w:tcW w:w="960" w:type="dxa"/>
            <w:tcBorders>
              <w:top w:val="nil"/>
              <w:left w:val="nil"/>
              <w:bottom w:val="single" w:sz="4" w:space="0" w:color="auto"/>
              <w:right w:val="single" w:sz="8" w:space="0" w:color="auto"/>
            </w:tcBorders>
            <w:shd w:val="clear" w:color="auto" w:fill="auto"/>
            <w:vAlign w:val="center"/>
            <w:hideMark/>
          </w:tcPr>
          <w:p w14:paraId="0AD692A9" w14:textId="68CAB1EB"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260</w:t>
            </w:r>
            <w:r w:rsidR="001563BD">
              <w:rPr>
                <w:rFonts w:cs="Arial"/>
                <w:snapToGrid/>
                <w:sz w:val="16"/>
                <w:szCs w:val="16"/>
                <w:lang w:eastAsia="fr-FR"/>
              </w:rPr>
              <w:t> </w:t>
            </w:r>
            <w:r w:rsidRPr="00AC5031">
              <w:rPr>
                <w:rFonts w:cs="Arial"/>
                <w:snapToGrid/>
                <w:sz w:val="16"/>
                <w:szCs w:val="16"/>
                <w:lang w:eastAsia="fr-FR"/>
              </w:rPr>
              <w:t>000</w:t>
            </w:r>
          </w:p>
        </w:tc>
      </w:tr>
      <w:tr w:rsidR="004A1897" w:rsidRPr="00D719EE" w14:paraId="370A1BA5" w14:textId="77777777" w:rsidTr="00BB47CE">
        <w:trPr>
          <w:gridAfter w:val="1"/>
          <w:wAfter w:w="12" w:type="dxa"/>
          <w:trHeight w:val="225"/>
        </w:trPr>
        <w:tc>
          <w:tcPr>
            <w:tcW w:w="3114" w:type="dxa"/>
            <w:tcBorders>
              <w:top w:val="nil"/>
              <w:left w:val="single" w:sz="8" w:space="0" w:color="auto"/>
              <w:bottom w:val="single" w:sz="4" w:space="0" w:color="auto"/>
              <w:right w:val="single" w:sz="8" w:space="0" w:color="auto"/>
            </w:tcBorders>
            <w:shd w:val="clear" w:color="auto" w:fill="auto"/>
            <w:vAlign w:val="center"/>
            <w:hideMark/>
          </w:tcPr>
          <w:p w14:paraId="75F73A43" w14:textId="52F91FE9" w:rsidR="004A1897" w:rsidRPr="004A1897" w:rsidRDefault="004A1897" w:rsidP="004A1897">
            <w:pPr>
              <w:widowControl/>
              <w:tabs>
                <w:tab w:val="clear" w:pos="567"/>
              </w:tabs>
              <w:adjustRightInd/>
              <w:snapToGrid/>
              <w:spacing w:line="240" w:lineRule="auto"/>
              <w:jc w:val="left"/>
              <w:textAlignment w:val="auto"/>
              <w:rPr>
                <w:rFonts w:cs="Arial"/>
                <w:snapToGrid/>
                <w:sz w:val="16"/>
                <w:szCs w:val="16"/>
                <w:lang w:eastAsia="fr-FR"/>
              </w:rPr>
            </w:pPr>
            <w:r w:rsidRPr="00932CBB">
              <w:rPr>
                <w:rFonts w:cs="Arial"/>
                <w:sz w:val="16"/>
                <w:szCs w:val="16"/>
                <w:lang w:val="es-ES"/>
              </w:rPr>
              <w:t>IOCARIBE</w:t>
            </w:r>
          </w:p>
        </w:tc>
        <w:tc>
          <w:tcPr>
            <w:tcW w:w="1101" w:type="dxa"/>
            <w:tcBorders>
              <w:top w:val="nil"/>
              <w:left w:val="nil"/>
              <w:bottom w:val="single" w:sz="4" w:space="0" w:color="auto"/>
              <w:right w:val="single" w:sz="8" w:space="0" w:color="auto"/>
            </w:tcBorders>
            <w:shd w:val="clear" w:color="auto" w:fill="auto"/>
            <w:vAlign w:val="center"/>
            <w:hideMark/>
          </w:tcPr>
          <w:p w14:paraId="28830072" w14:textId="59BF444E"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40</w:t>
            </w:r>
            <w:r w:rsidR="001563BD">
              <w:rPr>
                <w:rFonts w:cs="Arial"/>
                <w:snapToGrid/>
                <w:sz w:val="16"/>
                <w:szCs w:val="16"/>
                <w:lang w:eastAsia="fr-FR"/>
              </w:rPr>
              <w:t> </w:t>
            </w:r>
            <w:r w:rsidRPr="00AC5031">
              <w:rPr>
                <w:rFonts w:cs="Arial"/>
                <w:snapToGrid/>
                <w:sz w:val="16"/>
                <w:szCs w:val="16"/>
                <w:lang w:eastAsia="fr-FR"/>
              </w:rPr>
              <w:t>000</w:t>
            </w:r>
          </w:p>
        </w:tc>
        <w:tc>
          <w:tcPr>
            <w:tcW w:w="1101" w:type="dxa"/>
            <w:tcBorders>
              <w:top w:val="nil"/>
              <w:left w:val="single" w:sz="8" w:space="0" w:color="auto"/>
              <w:bottom w:val="single" w:sz="4" w:space="0" w:color="auto"/>
              <w:right w:val="single" w:sz="4" w:space="0" w:color="auto"/>
            </w:tcBorders>
            <w:shd w:val="clear" w:color="auto" w:fill="auto"/>
            <w:vAlign w:val="center"/>
            <w:hideMark/>
          </w:tcPr>
          <w:p w14:paraId="44B4E2AA" w14:textId="63A7D29D"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30</w:t>
            </w:r>
            <w:r w:rsidR="001563BD">
              <w:rPr>
                <w:rFonts w:cs="Arial"/>
                <w:snapToGrid/>
                <w:sz w:val="16"/>
                <w:szCs w:val="16"/>
                <w:lang w:eastAsia="fr-FR"/>
              </w:rPr>
              <w:t> </w:t>
            </w:r>
            <w:r w:rsidRPr="00AC5031">
              <w:rPr>
                <w:rFonts w:cs="Arial"/>
                <w:snapToGrid/>
                <w:sz w:val="16"/>
                <w:szCs w:val="16"/>
                <w:lang w:eastAsia="fr-FR"/>
              </w:rPr>
              <w:t>103</w:t>
            </w:r>
          </w:p>
        </w:tc>
        <w:tc>
          <w:tcPr>
            <w:tcW w:w="1075" w:type="dxa"/>
            <w:tcBorders>
              <w:top w:val="nil"/>
              <w:left w:val="nil"/>
              <w:bottom w:val="single" w:sz="4" w:space="0" w:color="auto"/>
              <w:right w:val="single" w:sz="4" w:space="0" w:color="auto"/>
            </w:tcBorders>
            <w:shd w:val="clear" w:color="auto" w:fill="auto"/>
            <w:vAlign w:val="center"/>
            <w:hideMark/>
          </w:tcPr>
          <w:p w14:paraId="6A687802" w14:textId="03C2A6DC"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35</w:t>
            </w:r>
            <w:r w:rsidR="001563BD">
              <w:rPr>
                <w:rFonts w:cs="Arial"/>
                <w:snapToGrid/>
                <w:sz w:val="16"/>
                <w:szCs w:val="16"/>
                <w:lang w:eastAsia="fr-FR"/>
              </w:rPr>
              <w:t> </w:t>
            </w:r>
            <w:r w:rsidRPr="00AC5031">
              <w:rPr>
                <w:rFonts w:cs="Arial"/>
                <w:snapToGrid/>
                <w:sz w:val="16"/>
                <w:szCs w:val="16"/>
                <w:lang w:eastAsia="fr-FR"/>
              </w:rPr>
              <w:t>056</w:t>
            </w:r>
          </w:p>
        </w:tc>
        <w:tc>
          <w:tcPr>
            <w:tcW w:w="1234" w:type="dxa"/>
            <w:tcBorders>
              <w:top w:val="nil"/>
              <w:left w:val="nil"/>
              <w:bottom w:val="single" w:sz="4" w:space="0" w:color="auto"/>
              <w:right w:val="single" w:sz="4" w:space="0" w:color="auto"/>
            </w:tcBorders>
            <w:shd w:val="clear" w:color="auto" w:fill="auto"/>
            <w:vAlign w:val="center"/>
            <w:hideMark/>
          </w:tcPr>
          <w:p w14:paraId="44D0E647" w14:textId="2C7C22EF"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40</w:t>
            </w:r>
            <w:r w:rsidR="001563BD">
              <w:rPr>
                <w:rFonts w:cs="Arial"/>
                <w:snapToGrid/>
                <w:sz w:val="16"/>
                <w:szCs w:val="16"/>
                <w:lang w:eastAsia="fr-FR"/>
              </w:rPr>
              <w:t> </w:t>
            </w:r>
            <w:r w:rsidRPr="00AC5031">
              <w:rPr>
                <w:rFonts w:cs="Arial"/>
                <w:snapToGrid/>
                <w:sz w:val="16"/>
                <w:szCs w:val="16"/>
                <w:lang w:eastAsia="fr-FR"/>
              </w:rPr>
              <w:t>000</w:t>
            </w:r>
          </w:p>
        </w:tc>
        <w:tc>
          <w:tcPr>
            <w:tcW w:w="932" w:type="dxa"/>
            <w:tcBorders>
              <w:top w:val="nil"/>
              <w:left w:val="nil"/>
              <w:bottom w:val="single" w:sz="4" w:space="0" w:color="auto"/>
              <w:right w:val="single" w:sz="4" w:space="0" w:color="auto"/>
            </w:tcBorders>
            <w:shd w:val="clear" w:color="auto" w:fill="auto"/>
            <w:vAlign w:val="center"/>
            <w:hideMark/>
          </w:tcPr>
          <w:p w14:paraId="1D1F0DCF" w14:textId="77777777" w:rsidR="004A1897" w:rsidRPr="00AC5031" w:rsidRDefault="004A1897" w:rsidP="004A1897">
            <w:pPr>
              <w:widowControl/>
              <w:tabs>
                <w:tab w:val="clear" w:pos="567"/>
              </w:tabs>
              <w:adjustRightInd/>
              <w:snapToGrid/>
              <w:spacing w:line="240" w:lineRule="auto"/>
              <w:jc w:val="left"/>
              <w:textAlignment w:val="auto"/>
              <w:rPr>
                <w:rFonts w:cs="Arial"/>
                <w:snapToGrid/>
                <w:sz w:val="16"/>
                <w:szCs w:val="16"/>
                <w:lang w:eastAsia="fr-FR"/>
              </w:rPr>
            </w:pPr>
            <w:r w:rsidRPr="00AC5031">
              <w:rPr>
                <w:rFonts w:cs="Arial"/>
                <w:snapToGrid/>
                <w:sz w:val="16"/>
                <w:szCs w:val="16"/>
                <w:lang w:eastAsia="fr-FR"/>
              </w:rPr>
              <w:t> </w:t>
            </w:r>
          </w:p>
        </w:tc>
        <w:tc>
          <w:tcPr>
            <w:tcW w:w="980" w:type="dxa"/>
            <w:tcBorders>
              <w:top w:val="nil"/>
              <w:left w:val="nil"/>
              <w:bottom w:val="single" w:sz="4" w:space="0" w:color="auto"/>
              <w:right w:val="single" w:sz="4" w:space="0" w:color="auto"/>
            </w:tcBorders>
            <w:shd w:val="clear" w:color="auto" w:fill="auto"/>
            <w:vAlign w:val="center"/>
            <w:hideMark/>
          </w:tcPr>
          <w:p w14:paraId="4B6173C6" w14:textId="11EB9A45"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208</w:t>
            </w:r>
            <w:r w:rsidR="001563BD">
              <w:rPr>
                <w:rFonts w:cs="Arial"/>
                <w:snapToGrid/>
                <w:sz w:val="16"/>
                <w:szCs w:val="16"/>
                <w:lang w:eastAsia="fr-FR"/>
              </w:rPr>
              <w:t> </w:t>
            </w:r>
            <w:r w:rsidRPr="00AC5031">
              <w:rPr>
                <w:rFonts w:cs="Arial"/>
                <w:snapToGrid/>
                <w:sz w:val="16"/>
                <w:szCs w:val="16"/>
                <w:lang w:eastAsia="fr-FR"/>
              </w:rPr>
              <w:t>000</w:t>
            </w:r>
          </w:p>
        </w:tc>
        <w:tc>
          <w:tcPr>
            <w:tcW w:w="960" w:type="dxa"/>
            <w:tcBorders>
              <w:top w:val="nil"/>
              <w:left w:val="nil"/>
              <w:bottom w:val="single" w:sz="4" w:space="0" w:color="auto"/>
              <w:right w:val="single" w:sz="8" w:space="0" w:color="auto"/>
            </w:tcBorders>
            <w:shd w:val="clear" w:color="auto" w:fill="auto"/>
            <w:vAlign w:val="center"/>
            <w:hideMark/>
          </w:tcPr>
          <w:p w14:paraId="74A347E5" w14:textId="200552D4"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208</w:t>
            </w:r>
            <w:r w:rsidR="001563BD">
              <w:rPr>
                <w:rFonts w:cs="Arial"/>
                <w:snapToGrid/>
                <w:sz w:val="16"/>
                <w:szCs w:val="16"/>
                <w:lang w:eastAsia="fr-FR"/>
              </w:rPr>
              <w:t> </w:t>
            </w:r>
            <w:r w:rsidRPr="00AC5031">
              <w:rPr>
                <w:rFonts w:cs="Arial"/>
                <w:snapToGrid/>
                <w:sz w:val="16"/>
                <w:szCs w:val="16"/>
                <w:lang w:eastAsia="fr-FR"/>
              </w:rPr>
              <w:t>000</w:t>
            </w:r>
          </w:p>
        </w:tc>
      </w:tr>
      <w:tr w:rsidR="004A1897" w:rsidRPr="00D719EE" w14:paraId="41CAF2E8" w14:textId="77777777" w:rsidTr="00BB47CE">
        <w:trPr>
          <w:gridAfter w:val="1"/>
          <w:wAfter w:w="12" w:type="dxa"/>
          <w:trHeight w:val="240"/>
        </w:trPr>
        <w:tc>
          <w:tcPr>
            <w:tcW w:w="3114" w:type="dxa"/>
            <w:tcBorders>
              <w:top w:val="nil"/>
              <w:left w:val="single" w:sz="8" w:space="0" w:color="auto"/>
              <w:bottom w:val="single" w:sz="4" w:space="0" w:color="auto"/>
              <w:right w:val="single" w:sz="8" w:space="0" w:color="auto"/>
            </w:tcBorders>
            <w:shd w:val="clear" w:color="auto" w:fill="auto"/>
            <w:vAlign w:val="center"/>
            <w:hideMark/>
          </w:tcPr>
          <w:p w14:paraId="19D361BC" w14:textId="4772362C" w:rsidR="004A1897" w:rsidRPr="004A1897" w:rsidRDefault="004A1897" w:rsidP="004A1897">
            <w:pPr>
              <w:widowControl/>
              <w:tabs>
                <w:tab w:val="clear" w:pos="567"/>
              </w:tabs>
              <w:adjustRightInd/>
              <w:snapToGrid/>
              <w:spacing w:line="240" w:lineRule="auto"/>
              <w:jc w:val="left"/>
              <w:textAlignment w:val="auto"/>
              <w:rPr>
                <w:rFonts w:cs="Arial"/>
                <w:snapToGrid/>
                <w:sz w:val="16"/>
                <w:szCs w:val="16"/>
                <w:lang w:eastAsia="fr-FR"/>
              </w:rPr>
            </w:pPr>
            <w:r w:rsidRPr="00932CBB">
              <w:rPr>
                <w:rFonts w:cs="Arial"/>
                <w:sz w:val="16"/>
                <w:szCs w:val="16"/>
                <w:lang w:val="es-ES"/>
              </w:rPr>
              <w:t>IOCAFRICA</w:t>
            </w:r>
          </w:p>
        </w:tc>
        <w:tc>
          <w:tcPr>
            <w:tcW w:w="1101" w:type="dxa"/>
            <w:tcBorders>
              <w:top w:val="nil"/>
              <w:left w:val="nil"/>
              <w:bottom w:val="single" w:sz="4" w:space="0" w:color="auto"/>
              <w:right w:val="single" w:sz="8" w:space="0" w:color="auto"/>
            </w:tcBorders>
            <w:shd w:val="clear" w:color="auto" w:fill="auto"/>
            <w:vAlign w:val="center"/>
            <w:hideMark/>
          </w:tcPr>
          <w:p w14:paraId="5D592623" w14:textId="0E1F2D9A"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40</w:t>
            </w:r>
            <w:r w:rsidR="001563BD">
              <w:rPr>
                <w:rFonts w:cs="Arial"/>
                <w:snapToGrid/>
                <w:sz w:val="16"/>
                <w:szCs w:val="16"/>
                <w:lang w:eastAsia="fr-FR"/>
              </w:rPr>
              <w:t> </w:t>
            </w:r>
            <w:r w:rsidRPr="00AC5031">
              <w:rPr>
                <w:rFonts w:cs="Arial"/>
                <w:snapToGrid/>
                <w:sz w:val="16"/>
                <w:szCs w:val="16"/>
                <w:lang w:eastAsia="fr-FR"/>
              </w:rPr>
              <w:t>000</w:t>
            </w:r>
          </w:p>
        </w:tc>
        <w:tc>
          <w:tcPr>
            <w:tcW w:w="1101" w:type="dxa"/>
            <w:tcBorders>
              <w:top w:val="nil"/>
              <w:left w:val="single" w:sz="8" w:space="0" w:color="auto"/>
              <w:bottom w:val="single" w:sz="4" w:space="0" w:color="auto"/>
              <w:right w:val="single" w:sz="4" w:space="0" w:color="auto"/>
            </w:tcBorders>
            <w:shd w:val="clear" w:color="auto" w:fill="auto"/>
            <w:vAlign w:val="center"/>
            <w:hideMark/>
          </w:tcPr>
          <w:p w14:paraId="4018F970" w14:textId="297E757A"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30</w:t>
            </w:r>
            <w:r w:rsidR="001563BD">
              <w:rPr>
                <w:rFonts w:cs="Arial"/>
                <w:snapToGrid/>
                <w:sz w:val="16"/>
                <w:szCs w:val="16"/>
                <w:lang w:eastAsia="fr-FR"/>
              </w:rPr>
              <w:t> </w:t>
            </w:r>
            <w:r w:rsidRPr="00AC5031">
              <w:rPr>
                <w:rFonts w:cs="Arial"/>
                <w:snapToGrid/>
                <w:sz w:val="16"/>
                <w:szCs w:val="16"/>
                <w:lang w:eastAsia="fr-FR"/>
              </w:rPr>
              <w:t>103</w:t>
            </w:r>
          </w:p>
        </w:tc>
        <w:tc>
          <w:tcPr>
            <w:tcW w:w="1075" w:type="dxa"/>
            <w:tcBorders>
              <w:top w:val="nil"/>
              <w:left w:val="nil"/>
              <w:bottom w:val="single" w:sz="4" w:space="0" w:color="auto"/>
              <w:right w:val="single" w:sz="4" w:space="0" w:color="auto"/>
            </w:tcBorders>
            <w:shd w:val="clear" w:color="auto" w:fill="auto"/>
            <w:vAlign w:val="center"/>
            <w:hideMark/>
          </w:tcPr>
          <w:p w14:paraId="192606AC" w14:textId="3757855C"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35</w:t>
            </w:r>
            <w:r w:rsidR="001563BD">
              <w:rPr>
                <w:rFonts w:cs="Arial"/>
                <w:snapToGrid/>
                <w:sz w:val="16"/>
                <w:szCs w:val="16"/>
                <w:lang w:eastAsia="fr-FR"/>
              </w:rPr>
              <w:t> </w:t>
            </w:r>
            <w:r w:rsidRPr="00AC5031">
              <w:rPr>
                <w:rFonts w:cs="Arial"/>
                <w:snapToGrid/>
                <w:sz w:val="16"/>
                <w:szCs w:val="16"/>
                <w:lang w:eastAsia="fr-FR"/>
              </w:rPr>
              <w:t>056</w:t>
            </w:r>
          </w:p>
        </w:tc>
        <w:tc>
          <w:tcPr>
            <w:tcW w:w="1234" w:type="dxa"/>
            <w:tcBorders>
              <w:top w:val="nil"/>
              <w:left w:val="nil"/>
              <w:bottom w:val="single" w:sz="4" w:space="0" w:color="auto"/>
              <w:right w:val="single" w:sz="4" w:space="0" w:color="auto"/>
            </w:tcBorders>
            <w:shd w:val="clear" w:color="auto" w:fill="auto"/>
            <w:vAlign w:val="center"/>
            <w:hideMark/>
          </w:tcPr>
          <w:p w14:paraId="62DAA4D0" w14:textId="443E4DBE"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40</w:t>
            </w:r>
            <w:r w:rsidR="001563BD">
              <w:rPr>
                <w:rFonts w:cs="Arial"/>
                <w:snapToGrid/>
                <w:sz w:val="16"/>
                <w:szCs w:val="16"/>
                <w:lang w:eastAsia="fr-FR"/>
              </w:rPr>
              <w:t> </w:t>
            </w:r>
            <w:r w:rsidRPr="00AC5031">
              <w:rPr>
                <w:rFonts w:cs="Arial"/>
                <w:snapToGrid/>
                <w:sz w:val="16"/>
                <w:szCs w:val="16"/>
                <w:lang w:eastAsia="fr-FR"/>
              </w:rPr>
              <w:t>000</w:t>
            </w:r>
          </w:p>
        </w:tc>
        <w:tc>
          <w:tcPr>
            <w:tcW w:w="932" w:type="dxa"/>
            <w:tcBorders>
              <w:top w:val="nil"/>
              <w:left w:val="nil"/>
              <w:bottom w:val="single" w:sz="4" w:space="0" w:color="auto"/>
              <w:right w:val="single" w:sz="4" w:space="0" w:color="auto"/>
            </w:tcBorders>
            <w:shd w:val="clear" w:color="auto" w:fill="auto"/>
            <w:vAlign w:val="center"/>
            <w:hideMark/>
          </w:tcPr>
          <w:p w14:paraId="78F19F78" w14:textId="77777777" w:rsidR="004A1897" w:rsidRPr="00AC5031" w:rsidRDefault="004A1897" w:rsidP="004A1897">
            <w:pPr>
              <w:widowControl/>
              <w:tabs>
                <w:tab w:val="clear" w:pos="567"/>
              </w:tabs>
              <w:adjustRightInd/>
              <w:snapToGrid/>
              <w:spacing w:line="240" w:lineRule="auto"/>
              <w:jc w:val="left"/>
              <w:textAlignment w:val="auto"/>
              <w:rPr>
                <w:rFonts w:cs="Arial"/>
                <w:snapToGrid/>
                <w:sz w:val="16"/>
                <w:szCs w:val="16"/>
                <w:lang w:eastAsia="fr-FR"/>
              </w:rPr>
            </w:pPr>
            <w:r w:rsidRPr="00AC5031">
              <w:rPr>
                <w:rFonts w:cs="Arial"/>
                <w:snapToGrid/>
                <w:sz w:val="16"/>
                <w:szCs w:val="16"/>
                <w:lang w:eastAsia="fr-FR"/>
              </w:rPr>
              <w:t> </w:t>
            </w:r>
          </w:p>
        </w:tc>
        <w:tc>
          <w:tcPr>
            <w:tcW w:w="980" w:type="dxa"/>
            <w:tcBorders>
              <w:top w:val="nil"/>
              <w:left w:val="nil"/>
              <w:bottom w:val="single" w:sz="4" w:space="0" w:color="auto"/>
              <w:right w:val="single" w:sz="4" w:space="0" w:color="auto"/>
            </w:tcBorders>
            <w:shd w:val="clear" w:color="auto" w:fill="auto"/>
            <w:vAlign w:val="center"/>
            <w:hideMark/>
          </w:tcPr>
          <w:p w14:paraId="687FAB9D" w14:textId="4E9C923A"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208</w:t>
            </w:r>
            <w:r w:rsidR="001563BD">
              <w:rPr>
                <w:rFonts w:cs="Arial"/>
                <w:snapToGrid/>
                <w:sz w:val="16"/>
                <w:szCs w:val="16"/>
                <w:lang w:eastAsia="fr-FR"/>
              </w:rPr>
              <w:t> </w:t>
            </w:r>
            <w:r w:rsidRPr="00AC5031">
              <w:rPr>
                <w:rFonts w:cs="Arial"/>
                <w:snapToGrid/>
                <w:sz w:val="16"/>
                <w:szCs w:val="16"/>
                <w:lang w:eastAsia="fr-FR"/>
              </w:rPr>
              <w:t>000</w:t>
            </w:r>
          </w:p>
        </w:tc>
        <w:tc>
          <w:tcPr>
            <w:tcW w:w="960" w:type="dxa"/>
            <w:tcBorders>
              <w:top w:val="nil"/>
              <w:left w:val="nil"/>
              <w:bottom w:val="single" w:sz="4" w:space="0" w:color="auto"/>
              <w:right w:val="single" w:sz="8" w:space="0" w:color="auto"/>
            </w:tcBorders>
            <w:shd w:val="clear" w:color="auto" w:fill="auto"/>
            <w:vAlign w:val="center"/>
            <w:hideMark/>
          </w:tcPr>
          <w:p w14:paraId="04E78AF8" w14:textId="11E4B874"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208</w:t>
            </w:r>
            <w:r w:rsidR="001563BD">
              <w:rPr>
                <w:rFonts w:cs="Arial"/>
                <w:snapToGrid/>
                <w:sz w:val="16"/>
                <w:szCs w:val="16"/>
                <w:lang w:eastAsia="fr-FR"/>
              </w:rPr>
              <w:t> </w:t>
            </w:r>
            <w:r w:rsidRPr="00AC5031">
              <w:rPr>
                <w:rFonts w:cs="Arial"/>
                <w:snapToGrid/>
                <w:sz w:val="16"/>
                <w:szCs w:val="16"/>
                <w:lang w:eastAsia="fr-FR"/>
              </w:rPr>
              <w:t>000</w:t>
            </w:r>
          </w:p>
        </w:tc>
      </w:tr>
      <w:tr w:rsidR="004A1897" w:rsidRPr="00D719EE" w14:paraId="54A7D29F" w14:textId="77777777" w:rsidTr="00BB47CE">
        <w:trPr>
          <w:gridAfter w:val="1"/>
          <w:wAfter w:w="12" w:type="dxa"/>
          <w:trHeight w:val="225"/>
        </w:trPr>
        <w:tc>
          <w:tcPr>
            <w:tcW w:w="3114" w:type="dxa"/>
            <w:tcBorders>
              <w:top w:val="nil"/>
              <w:left w:val="single" w:sz="8" w:space="0" w:color="auto"/>
              <w:bottom w:val="single" w:sz="4" w:space="0" w:color="auto"/>
              <w:right w:val="single" w:sz="8" w:space="0" w:color="auto"/>
            </w:tcBorders>
            <w:shd w:val="clear" w:color="auto" w:fill="auto"/>
            <w:vAlign w:val="center"/>
            <w:hideMark/>
          </w:tcPr>
          <w:p w14:paraId="21D58B92" w14:textId="092AFC37" w:rsidR="004A1897" w:rsidRPr="004A1897" w:rsidRDefault="004A1897" w:rsidP="004A1897">
            <w:pPr>
              <w:widowControl/>
              <w:tabs>
                <w:tab w:val="clear" w:pos="567"/>
              </w:tabs>
              <w:adjustRightInd/>
              <w:snapToGrid/>
              <w:spacing w:line="240" w:lineRule="auto"/>
              <w:jc w:val="left"/>
              <w:textAlignment w:val="auto"/>
              <w:rPr>
                <w:rFonts w:cs="Arial"/>
                <w:snapToGrid/>
                <w:sz w:val="16"/>
                <w:szCs w:val="16"/>
                <w:lang w:eastAsia="fr-FR"/>
              </w:rPr>
            </w:pPr>
            <w:r w:rsidRPr="00932CBB">
              <w:rPr>
                <w:rFonts w:cs="Arial"/>
                <w:sz w:val="16"/>
                <w:szCs w:val="16"/>
                <w:lang w:val="es-ES"/>
              </w:rPr>
              <w:t>WESTPAC</w:t>
            </w:r>
          </w:p>
        </w:tc>
        <w:tc>
          <w:tcPr>
            <w:tcW w:w="1101" w:type="dxa"/>
            <w:tcBorders>
              <w:top w:val="nil"/>
              <w:left w:val="nil"/>
              <w:bottom w:val="single" w:sz="4" w:space="0" w:color="auto"/>
              <w:right w:val="single" w:sz="8" w:space="0" w:color="auto"/>
            </w:tcBorders>
            <w:shd w:val="clear" w:color="auto" w:fill="auto"/>
            <w:vAlign w:val="center"/>
            <w:hideMark/>
          </w:tcPr>
          <w:p w14:paraId="185818FD" w14:textId="620A0DDB"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40</w:t>
            </w:r>
            <w:r w:rsidR="001563BD">
              <w:rPr>
                <w:rFonts w:cs="Arial"/>
                <w:snapToGrid/>
                <w:sz w:val="16"/>
                <w:szCs w:val="16"/>
                <w:lang w:eastAsia="fr-FR"/>
              </w:rPr>
              <w:t> </w:t>
            </w:r>
            <w:r w:rsidRPr="00AC5031">
              <w:rPr>
                <w:rFonts w:cs="Arial"/>
                <w:snapToGrid/>
                <w:sz w:val="16"/>
                <w:szCs w:val="16"/>
                <w:lang w:eastAsia="fr-FR"/>
              </w:rPr>
              <w:t>000</w:t>
            </w:r>
          </w:p>
        </w:tc>
        <w:tc>
          <w:tcPr>
            <w:tcW w:w="1101" w:type="dxa"/>
            <w:tcBorders>
              <w:top w:val="nil"/>
              <w:left w:val="single" w:sz="8" w:space="0" w:color="auto"/>
              <w:bottom w:val="single" w:sz="4" w:space="0" w:color="auto"/>
              <w:right w:val="single" w:sz="4" w:space="0" w:color="auto"/>
            </w:tcBorders>
            <w:shd w:val="clear" w:color="auto" w:fill="auto"/>
            <w:vAlign w:val="center"/>
            <w:hideMark/>
          </w:tcPr>
          <w:p w14:paraId="06C35730" w14:textId="742C35EB"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30</w:t>
            </w:r>
            <w:r w:rsidR="001563BD">
              <w:rPr>
                <w:rFonts w:cs="Arial"/>
                <w:snapToGrid/>
                <w:sz w:val="16"/>
                <w:szCs w:val="16"/>
                <w:lang w:eastAsia="fr-FR"/>
              </w:rPr>
              <w:t> </w:t>
            </w:r>
            <w:r w:rsidRPr="00AC5031">
              <w:rPr>
                <w:rFonts w:cs="Arial"/>
                <w:snapToGrid/>
                <w:sz w:val="16"/>
                <w:szCs w:val="16"/>
                <w:lang w:eastAsia="fr-FR"/>
              </w:rPr>
              <w:t>103</w:t>
            </w:r>
          </w:p>
        </w:tc>
        <w:tc>
          <w:tcPr>
            <w:tcW w:w="1075" w:type="dxa"/>
            <w:tcBorders>
              <w:top w:val="nil"/>
              <w:left w:val="nil"/>
              <w:bottom w:val="single" w:sz="4" w:space="0" w:color="auto"/>
              <w:right w:val="single" w:sz="4" w:space="0" w:color="auto"/>
            </w:tcBorders>
            <w:shd w:val="clear" w:color="auto" w:fill="auto"/>
            <w:vAlign w:val="center"/>
            <w:hideMark/>
          </w:tcPr>
          <w:p w14:paraId="0EF48589" w14:textId="2CB581BF"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35</w:t>
            </w:r>
            <w:r w:rsidR="001563BD">
              <w:rPr>
                <w:rFonts w:cs="Arial"/>
                <w:snapToGrid/>
                <w:sz w:val="16"/>
                <w:szCs w:val="16"/>
                <w:lang w:eastAsia="fr-FR"/>
              </w:rPr>
              <w:t> </w:t>
            </w:r>
            <w:r w:rsidRPr="00AC5031">
              <w:rPr>
                <w:rFonts w:cs="Arial"/>
                <w:snapToGrid/>
                <w:sz w:val="16"/>
                <w:szCs w:val="16"/>
                <w:lang w:eastAsia="fr-FR"/>
              </w:rPr>
              <w:t>056</w:t>
            </w:r>
          </w:p>
        </w:tc>
        <w:tc>
          <w:tcPr>
            <w:tcW w:w="1234" w:type="dxa"/>
            <w:tcBorders>
              <w:top w:val="nil"/>
              <w:left w:val="nil"/>
              <w:bottom w:val="single" w:sz="4" w:space="0" w:color="auto"/>
              <w:right w:val="single" w:sz="4" w:space="0" w:color="auto"/>
            </w:tcBorders>
            <w:shd w:val="clear" w:color="auto" w:fill="auto"/>
            <w:vAlign w:val="center"/>
            <w:hideMark/>
          </w:tcPr>
          <w:p w14:paraId="55B39BFB" w14:textId="7B3EB288"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40</w:t>
            </w:r>
            <w:r w:rsidR="001563BD">
              <w:rPr>
                <w:rFonts w:cs="Arial"/>
                <w:snapToGrid/>
                <w:sz w:val="16"/>
                <w:szCs w:val="16"/>
                <w:lang w:eastAsia="fr-FR"/>
              </w:rPr>
              <w:t> </w:t>
            </w:r>
            <w:r w:rsidRPr="00AC5031">
              <w:rPr>
                <w:rFonts w:cs="Arial"/>
                <w:snapToGrid/>
                <w:sz w:val="16"/>
                <w:szCs w:val="16"/>
                <w:lang w:eastAsia="fr-FR"/>
              </w:rPr>
              <w:t>000</w:t>
            </w:r>
          </w:p>
        </w:tc>
        <w:tc>
          <w:tcPr>
            <w:tcW w:w="932" w:type="dxa"/>
            <w:tcBorders>
              <w:top w:val="nil"/>
              <w:left w:val="nil"/>
              <w:bottom w:val="single" w:sz="4" w:space="0" w:color="auto"/>
              <w:right w:val="single" w:sz="4" w:space="0" w:color="auto"/>
            </w:tcBorders>
            <w:shd w:val="clear" w:color="auto" w:fill="auto"/>
            <w:vAlign w:val="center"/>
            <w:hideMark/>
          </w:tcPr>
          <w:p w14:paraId="6673C366" w14:textId="7630DBF8"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100</w:t>
            </w:r>
            <w:r w:rsidR="001563BD">
              <w:rPr>
                <w:rFonts w:cs="Arial"/>
                <w:snapToGrid/>
                <w:sz w:val="16"/>
                <w:szCs w:val="16"/>
                <w:lang w:eastAsia="fr-FR"/>
              </w:rPr>
              <w:t> </w:t>
            </w:r>
            <w:r w:rsidRPr="00AC5031">
              <w:rPr>
                <w:rFonts w:cs="Arial"/>
                <w:snapToGrid/>
                <w:sz w:val="16"/>
                <w:szCs w:val="16"/>
                <w:lang w:eastAsia="fr-FR"/>
              </w:rPr>
              <w:t>000</w:t>
            </w:r>
          </w:p>
        </w:tc>
        <w:tc>
          <w:tcPr>
            <w:tcW w:w="980" w:type="dxa"/>
            <w:tcBorders>
              <w:top w:val="nil"/>
              <w:left w:val="nil"/>
              <w:bottom w:val="single" w:sz="4" w:space="0" w:color="auto"/>
              <w:right w:val="single" w:sz="4" w:space="0" w:color="auto"/>
            </w:tcBorders>
            <w:shd w:val="clear" w:color="auto" w:fill="auto"/>
            <w:vAlign w:val="center"/>
            <w:hideMark/>
          </w:tcPr>
          <w:p w14:paraId="021C0A62" w14:textId="09EB3542"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212</w:t>
            </w:r>
            <w:r w:rsidR="001563BD">
              <w:rPr>
                <w:rFonts w:cs="Arial"/>
                <w:snapToGrid/>
                <w:sz w:val="16"/>
                <w:szCs w:val="16"/>
                <w:lang w:eastAsia="fr-FR"/>
              </w:rPr>
              <w:t> </w:t>
            </w:r>
            <w:r w:rsidRPr="00AC5031">
              <w:rPr>
                <w:rFonts w:cs="Arial"/>
                <w:snapToGrid/>
                <w:sz w:val="16"/>
                <w:szCs w:val="16"/>
                <w:lang w:eastAsia="fr-FR"/>
              </w:rPr>
              <w:t>000</w:t>
            </w:r>
          </w:p>
        </w:tc>
        <w:tc>
          <w:tcPr>
            <w:tcW w:w="960" w:type="dxa"/>
            <w:tcBorders>
              <w:top w:val="nil"/>
              <w:left w:val="nil"/>
              <w:bottom w:val="single" w:sz="4" w:space="0" w:color="auto"/>
              <w:right w:val="single" w:sz="8" w:space="0" w:color="auto"/>
            </w:tcBorders>
            <w:shd w:val="clear" w:color="auto" w:fill="auto"/>
            <w:vAlign w:val="center"/>
            <w:hideMark/>
          </w:tcPr>
          <w:p w14:paraId="08C6FB6A" w14:textId="75B1B191"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312</w:t>
            </w:r>
            <w:r w:rsidR="001563BD">
              <w:rPr>
                <w:rFonts w:cs="Arial"/>
                <w:snapToGrid/>
                <w:sz w:val="16"/>
                <w:szCs w:val="16"/>
                <w:lang w:eastAsia="fr-FR"/>
              </w:rPr>
              <w:t> </w:t>
            </w:r>
            <w:r w:rsidRPr="00AC5031">
              <w:rPr>
                <w:rFonts w:cs="Arial"/>
                <w:snapToGrid/>
                <w:sz w:val="16"/>
                <w:szCs w:val="16"/>
                <w:lang w:eastAsia="fr-FR"/>
              </w:rPr>
              <w:t>000</w:t>
            </w:r>
          </w:p>
        </w:tc>
      </w:tr>
      <w:tr w:rsidR="004A1897" w:rsidRPr="00D719EE" w14:paraId="5FB2DB84" w14:textId="77777777" w:rsidTr="00BB47CE">
        <w:trPr>
          <w:gridAfter w:val="1"/>
          <w:wAfter w:w="12" w:type="dxa"/>
          <w:trHeight w:val="255"/>
        </w:trPr>
        <w:tc>
          <w:tcPr>
            <w:tcW w:w="3114" w:type="dxa"/>
            <w:tcBorders>
              <w:top w:val="nil"/>
              <w:left w:val="single" w:sz="8" w:space="0" w:color="auto"/>
              <w:bottom w:val="single" w:sz="4" w:space="0" w:color="auto"/>
              <w:right w:val="single" w:sz="8" w:space="0" w:color="auto"/>
            </w:tcBorders>
            <w:shd w:val="clear" w:color="auto" w:fill="auto"/>
            <w:vAlign w:val="center"/>
            <w:hideMark/>
          </w:tcPr>
          <w:p w14:paraId="454808AD" w14:textId="00C19DE1" w:rsidR="004A1897" w:rsidRPr="004A1897" w:rsidRDefault="004A1897" w:rsidP="004A1897">
            <w:pPr>
              <w:widowControl/>
              <w:tabs>
                <w:tab w:val="clear" w:pos="567"/>
              </w:tabs>
              <w:adjustRightInd/>
              <w:snapToGrid/>
              <w:spacing w:line="240" w:lineRule="auto"/>
              <w:jc w:val="left"/>
              <w:textAlignment w:val="auto"/>
              <w:rPr>
                <w:rFonts w:cs="Arial"/>
                <w:snapToGrid/>
                <w:sz w:val="16"/>
                <w:szCs w:val="16"/>
                <w:lang w:eastAsia="fr-FR"/>
              </w:rPr>
            </w:pPr>
            <w:r w:rsidRPr="00932CBB">
              <w:rPr>
                <w:rFonts w:cs="Arial"/>
                <w:sz w:val="16"/>
                <w:szCs w:val="16"/>
                <w:lang w:val="es-ES"/>
              </w:rPr>
              <w:t>IOCINDIO</w:t>
            </w:r>
          </w:p>
        </w:tc>
        <w:tc>
          <w:tcPr>
            <w:tcW w:w="1101" w:type="dxa"/>
            <w:tcBorders>
              <w:top w:val="nil"/>
              <w:left w:val="nil"/>
              <w:bottom w:val="single" w:sz="4" w:space="0" w:color="auto"/>
              <w:right w:val="single" w:sz="8" w:space="0" w:color="auto"/>
            </w:tcBorders>
            <w:shd w:val="clear" w:color="auto" w:fill="auto"/>
            <w:vAlign w:val="center"/>
            <w:hideMark/>
          </w:tcPr>
          <w:p w14:paraId="7781A71E" w14:textId="6F74E33C"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20</w:t>
            </w:r>
            <w:r w:rsidR="001563BD">
              <w:rPr>
                <w:rFonts w:cs="Arial"/>
                <w:snapToGrid/>
                <w:sz w:val="16"/>
                <w:szCs w:val="16"/>
                <w:lang w:eastAsia="fr-FR"/>
              </w:rPr>
              <w:t> </w:t>
            </w:r>
            <w:r w:rsidRPr="00AC5031">
              <w:rPr>
                <w:rFonts w:cs="Arial"/>
                <w:snapToGrid/>
                <w:sz w:val="16"/>
                <w:szCs w:val="16"/>
                <w:lang w:eastAsia="fr-FR"/>
              </w:rPr>
              <w:t>000</w:t>
            </w:r>
          </w:p>
        </w:tc>
        <w:tc>
          <w:tcPr>
            <w:tcW w:w="1101" w:type="dxa"/>
            <w:tcBorders>
              <w:top w:val="nil"/>
              <w:left w:val="single" w:sz="8" w:space="0" w:color="auto"/>
              <w:bottom w:val="single" w:sz="4" w:space="0" w:color="auto"/>
              <w:right w:val="single" w:sz="4" w:space="0" w:color="auto"/>
            </w:tcBorders>
            <w:shd w:val="clear" w:color="auto" w:fill="auto"/>
            <w:vAlign w:val="center"/>
            <w:hideMark/>
          </w:tcPr>
          <w:p w14:paraId="43F514AC" w14:textId="4898BABE"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15</w:t>
            </w:r>
            <w:r w:rsidR="001563BD">
              <w:rPr>
                <w:rFonts w:cs="Arial"/>
                <w:snapToGrid/>
                <w:sz w:val="16"/>
                <w:szCs w:val="16"/>
                <w:lang w:eastAsia="fr-FR"/>
              </w:rPr>
              <w:t> </w:t>
            </w:r>
            <w:r w:rsidRPr="00AC5031">
              <w:rPr>
                <w:rFonts w:cs="Arial"/>
                <w:snapToGrid/>
                <w:sz w:val="16"/>
                <w:szCs w:val="16"/>
                <w:lang w:eastAsia="fr-FR"/>
              </w:rPr>
              <w:t>052</w:t>
            </w:r>
          </w:p>
        </w:tc>
        <w:tc>
          <w:tcPr>
            <w:tcW w:w="1075" w:type="dxa"/>
            <w:tcBorders>
              <w:top w:val="nil"/>
              <w:left w:val="nil"/>
              <w:bottom w:val="single" w:sz="4" w:space="0" w:color="auto"/>
              <w:right w:val="single" w:sz="4" w:space="0" w:color="auto"/>
            </w:tcBorders>
            <w:shd w:val="clear" w:color="auto" w:fill="auto"/>
            <w:vAlign w:val="center"/>
            <w:hideMark/>
          </w:tcPr>
          <w:p w14:paraId="2C26DE2E" w14:textId="7F9AA354"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17</w:t>
            </w:r>
            <w:r w:rsidR="001563BD">
              <w:rPr>
                <w:rFonts w:cs="Arial"/>
                <w:snapToGrid/>
                <w:sz w:val="16"/>
                <w:szCs w:val="16"/>
                <w:lang w:eastAsia="fr-FR"/>
              </w:rPr>
              <w:t> </w:t>
            </w:r>
            <w:r w:rsidRPr="00AC5031">
              <w:rPr>
                <w:rFonts w:cs="Arial"/>
                <w:snapToGrid/>
                <w:sz w:val="16"/>
                <w:szCs w:val="16"/>
                <w:lang w:eastAsia="fr-FR"/>
              </w:rPr>
              <w:t>528</w:t>
            </w:r>
          </w:p>
        </w:tc>
        <w:tc>
          <w:tcPr>
            <w:tcW w:w="1234" w:type="dxa"/>
            <w:tcBorders>
              <w:top w:val="nil"/>
              <w:left w:val="nil"/>
              <w:bottom w:val="single" w:sz="4" w:space="0" w:color="auto"/>
              <w:right w:val="single" w:sz="4" w:space="0" w:color="auto"/>
            </w:tcBorders>
            <w:shd w:val="clear" w:color="auto" w:fill="auto"/>
            <w:vAlign w:val="center"/>
            <w:hideMark/>
          </w:tcPr>
          <w:p w14:paraId="6A26606D" w14:textId="6EB310BC"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20</w:t>
            </w:r>
            <w:r w:rsidR="001563BD">
              <w:rPr>
                <w:rFonts w:cs="Arial"/>
                <w:snapToGrid/>
                <w:sz w:val="16"/>
                <w:szCs w:val="16"/>
                <w:lang w:eastAsia="fr-FR"/>
              </w:rPr>
              <w:t> </w:t>
            </w:r>
            <w:r w:rsidRPr="00AC5031">
              <w:rPr>
                <w:rFonts w:cs="Arial"/>
                <w:snapToGrid/>
                <w:sz w:val="16"/>
                <w:szCs w:val="16"/>
                <w:lang w:eastAsia="fr-FR"/>
              </w:rPr>
              <w:t>000</w:t>
            </w:r>
          </w:p>
        </w:tc>
        <w:tc>
          <w:tcPr>
            <w:tcW w:w="932" w:type="dxa"/>
            <w:tcBorders>
              <w:top w:val="nil"/>
              <w:left w:val="nil"/>
              <w:bottom w:val="single" w:sz="4" w:space="0" w:color="auto"/>
              <w:right w:val="single" w:sz="4" w:space="0" w:color="auto"/>
            </w:tcBorders>
            <w:shd w:val="clear" w:color="auto" w:fill="auto"/>
            <w:vAlign w:val="center"/>
            <w:hideMark/>
          </w:tcPr>
          <w:p w14:paraId="5D4E2E02" w14:textId="77777777" w:rsidR="004A1897" w:rsidRPr="00AC5031" w:rsidRDefault="004A1897" w:rsidP="004A1897">
            <w:pPr>
              <w:widowControl/>
              <w:tabs>
                <w:tab w:val="clear" w:pos="567"/>
              </w:tabs>
              <w:adjustRightInd/>
              <w:snapToGrid/>
              <w:spacing w:line="240" w:lineRule="auto"/>
              <w:jc w:val="left"/>
              <w:textAlignment w:val="auto"/>
              <w:rPr>
                <w:rFonts w:cs="Arial"/>
                <w:snapToGrid/>
                <w:sz w:val="16"/>
                <w:szCs w:val="16"/>
                <w:lang w:eastAsia="fr-FR"/>
              </w:rPr>
            </w:pPr>
            <w:r w:rsidRPr="00AC5031">
              <w:rPr>
                <w:rFonts w:cs="Arial"/>
                <w:snapToGrid/>
                <w:sz w:val="16"/>
                <w:szCs w:val="16"/>
                <w:lang w:eastAsia="fr-FR"/>
              </w:rPr>
              <w:t> </w:t>
            </w:r>
          </w:p>
        </w:tc>
        <w:tc>
          <w:tcPr>
            <w:tcW w:w="980" w:type="dxa"/>
            <w:tcBorders>
              <w:top w:val="nil"/>
              <w:left w:val="nil"/>
              <w:bottom w:val="single" w:sz="4" w:space="0" w:color="auto"/>
              <w:right w:val="single" w:sz="4" w:space="0" w:color="auto"/>
            </w:tcBorders>
            <w:shd w:val="clear" w:color="auto" w:fill="auto"/>
            <w:vAlign w:val="center"/>
            <w:hideMark/>
          </w:tcPr>
          <w:p w14:paraId="1B47D899" w14:textId="2CF46233"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50</w:t>
            </w:r>
            <w:r w:rsidR="001563BD">
              <w:rPr>
                <w:rFonts w:cs="Arial"/>
                <w:snapToGrid/>
                <w:sz w:val="16"/>
                <w:szCs w:val="16"/>
                <w:lang w:eastAsia="fr-FR"/>
              </w:rPr>
              <w:t> </w:t>
            </w:r>
            <w:r w:rsidRPr="00AC5031">
              <w:rPr>
                <w:rFonts w:cs="Arial"/>
                <w:snapToGrid/>
                <w:sz w:val="16"/>
                <w:szCs w:val="16"/>
                <w:lang w:eastAsia="fr-FR"/>
              </w:rPr>
              <w:t>000</w:t>
            </w:r>
          </w:p>
        </w:tc>
        <w:tc>
          <w:tcPr>
            <w:tcW w:w="960" w:type="dxa"/>
            <w:tcBorders>
              <w:top w:val="nil"/>
              <w:left w:val="nil"/>
              <w:bottom w:val="single" w:sz="4" w:space="0" w:color="auto"/>
              <w:right w:val="single" w:sz="8" w:space="0" w:color="auto"/>
            </w:tcBorders>
            <w:shd w:val="clear" w:color="auto" w:fill="auto"/>
            <w:vAlign w:val="center"/>
            <w:hideMark/>
          </w:tcPr>
          <w:p w14:paraId="2E4D1F34" w14:textId="1C6566FE"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50</w:t>
            </w:r>
            <w:r w:rsidR="001563BD">
              <w:rPr>
                <w:rFonts w:cs="Arial"/>
                <w:snapToGrid/>
                <w:sz w:val="16"/>
                <w:szCs w:val="16"/>
                <w:lang w:eastAsia="fr-FR"/>
              </w:rPr>
              <w:t> </w:t>
            </w:r>
            <w:r w:rsidRPr="00AC5031">
              <w:rPr>
                <w:rFonts w:cs="Arial"/>
                <w:snapToGrid/>
                <w:sz w:val="16"/>
                <w:szCs w:val="16"/>
                <w:lang w:eastAsia="fr-FR"/>
              </w:rPr>
              <w:t>000</w:t>
            </w:r>
          </w:p>
        </w:tc>
      </w:tr>
      <w:tr w:rsidR="004A1897" w:rsidRPr="00D719EE" w14:paraId="2792B1C0" w14:textId="77777777" w:rsidTr="00BB47CE">
        <w:trPr>
          <w:gridAfter w:val="1"/>
          <w:wAfter w:w="12" w:type="dxa"/>
          <w:trHeight w:val="240"/>
        </w:trPr>
        <w:tc>
          <w:tcPr>
            <w:tcW w:w="3114" w:type="dxa"/>
            <w:tcBorders>
              <w:top w:val="nil"/>
              <w:left w:val="single" w:sz="8" w:space="0" w:color="auto"/>
              <w:bottom w:val="single" w:sz="4" w:space="0" w:color="auto"/>
              <w:right w:val="single" w:sz="8" w:space="0" w:color="auto"/>
            </w:tcBorders>
            <w:shd w:val="clear" w:color="auto" w:fill="auto"/>
            <w:vAlign w:val="center"/>
            <w:hideMark/>
          </w:tcPr>
          <w:p w14:paraId="6B9C37AF" w14:textId="085CEF34" w:rsidR="004A1897" w:rsidRPr="004A1897" w:rsidRDefault="004A1897" w:rsidP="004A1897">
            <w:pPr>
              <w:widowControl/>
              <w:tabs>
                <w:tab w:val="clear" w:pos="567"/>
              </w:tabs>
              <w:adjustRightInd/>
              <w:snapToGrid/>
              <w:spacing w:line="240" w:lineRule="auto"/>
              <w:jc w:val="left"/>
              <w:textAlignment w:val="auto"/>
              <w:rPr>
                <w:rFonts w:cs="Arial"/>
                <w:snapToGrid/>
                <w:sz w:val="16"/>
                <w:szCs w:val="16"/>
                <w:lang w:val="es-ES" w:eastAsia="fr-FR"/>
              </w:rPr>
            </w:pPr>
            <w:r w:rsidRPr="00932CBB">
              <w:rPr>
                <w:rFonts w:cs="Arial"/>
                <w:sz w:val="16"/>
                <w:szCs w:val="16"/>
                <w:lang w:val="es-ES"/>
              </w:rPr>
              <w:t>Alianzas y promoción (seguimiento de los ODS)</w:t>
            </w:r>
          </w:p>
        </w:tc>
        <w:tc>
          <w:tcPr>
            <w:tcW w:w="1101" w:type="dxa"/>
            <w:tcBorders>
              <w:top w:val="nil"/>
              <w:left w:val="nil"/>
              <w:bottom w:val="single" w:sz="4" w:space="0" w:color="auto"/>
              <w:right w:val="single" w:sz="8" w:space="0" w:color="auto"/>
            </w:tcBorders>
            <w:shd w:val="clear" w:color="auto" w:fill="auto"/>
            <w:vAlign w:val="center"/>
            <w:hideMark/>
          </w:tcPr>
          <w:p w14:paraId="63112185" w14:textId="599C5E1F"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81</w:t>
            </w:r>
            <w:r w:rsidR="001563BD">
              <w:rPr>
                <w:rFonts w:cs="Arial"/>
                <w:snapToGrid/>
                <w:sz w:val="16"/>
                <w:szCs w:val="16"/>
                <w:lang w:eastAsia="fr-FR"/>
              </w:rPr>
              <w:t> </w:t>
            </w:r>
            <w:r w:rsidRPr="00AC5031">
              <w:rPr>
                <w:rFonts w:cs="Arial"/>
                <w:snapToGrid/>
                <w:sz w:val="16"/>
                <w:szCs w:val="16"/>
                <w:lang w:eastAsia="fr-FR"/>
              </w:rPr>
              <w:t>800</w:t>
            </w:r>
          </w:p>
        </w:tc>
        <w:tc>
          <w:tcPr>
            <w:tcW w:w="1101" w:type="dxa"/>
            <w:tcBorders>
              <w:top w:val="nil"/>
              <w:left w:val="single" w:sz="8" w:space="0" w:color="auto"/>
              <w:bottom w:val="single" w:sz="4" w:space="0" w:color="auto"/>
              <w:right w:val="single" w:sz="4" w:space="0" w:color="auto"/>
            </w:tcBorders>
            <w:shd w:val="clear" w:color="auto" w:fill="auto"/>
            <w:vAlign w:val="center"/>
            <w:hideMark/>
          </w:tcPr>
          <w:p w14:paraId="233FC95A" w14:textId="1BC9E48F"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61</w:t>
            </w:r>
            <w:r w:rsidR="001563BD">
              <w:rPr>
                <w:rFonts w:cs="Arial"/>
                <w:snapToGrid/>
                <w:sz w:val="16"/>
                <w:szCs w:val="16"/>
                <w:lang w:eastAsia="fr-FR"/>
              </w:rPr>
              <w:t> </w:t>
            </w:r>
            <w:r w:rsidRPr="00AC5031">
              <w:rPr>
                <w:rFonts w:cs="Arial"/>
                <w:snapToGrid/>
                <w:sz w:val="16"/>
                <w:szCs w:val="16"/>
                <w:lang w:eastAsia="fr-FR"/>
              </w:rPr>
              <w:t>562</w:t>
            </w:r>
          </w:p>
        </w:tc>
        <w:tc>
          <w:tcPr>
            <w:tcW w:w="1075" w:type="dxa"/>
            <w:tcBorders>
              <w:top w:val="nil"/>
              <w:left w:val="nil"/>
              <w:bottom w:val="single" w:sz="4" w:space="0" w:color="auto"/>
              <w:right w:val="single" w:sz="4" w:space="0" w:color="auto"/>
            </w:tcBorders>
            <w:shd w:val="clear" w:color="auto" w:fill="auto"/>
            <w:vAlign w:val="center"/>
            <w:hideMark/>
          </w:tcPr>
          <w:p w14:paraId="611C59F6" w14:textId="19844937"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71</w:t>
            </w:r>
            <w:r w:rsidR="001563BD">
              <w:rPr>
                <w:rFonts w:cs="Arial"/>
                <w:snapToGrid/>
                <w:sz w:val="16"/>
                <w:szCs w:val="16"/>
                <w:lang w:eastAsia="fr-FR"/>
              </w:rPr>
              <w:t> </w:t>
            </w:r>
            <w:r w:rsidRPr="00AC5031">
              <w:rPr>
                <w:rFonts w:cs="Arial"/>
                <w:snapToGrid/>
                <w:sz w:val="16"/>
                <w:szCs w:val="16"/>
                <w:lang w:eastAsia="fr-FR"/>
              </w:rPr>
              <w:t>690</w:t>
            </w:r>
          </w:p>
        </w:tc>
        <w:tc>
          <w:tcPr>
            <w:tcW w:w="1234" w:type="dxa"/>
            <w:tcBorders>
              <w:top w:val="nil"/>
              <w:left w:val="nil"/>
              <w:bottom w:val="single" w:sz="4" w:space="0" w:color="auto"/>
              <w:right w:val="single" w:sz="4" w:space="0" w:color="auto"/>
            </w:tcBorders>
            <w:shd w:val="clear" w:color="auto" w:fill="auto"/>
            <w:vAlign w:val="center"/>
            <w:hideMark/>
          </w:tcPr>
          <w:p w14:paraId="17B40B29" w14:textId="68E9F0C0"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81</w:t>
            </w:r>
            <w:r w:rsidR="001563BD">
              <w:rPr>
                <w:rFonts w:cs="Arial"/>
                <w:snapToGrid/>
                <w:sz w:val="16"/>
                <w:szCs w:val="16"/>
                <w:lang w:eastAsia="fr-FR"/>
              </w:rPr>
              <w:t> </w:t>
            </w:r>
            <w:r w:rsidRPr="00AC5031">
              <w:rPr>
                <w:rFonts w:cs="Arial"/>
                <w:snapToGrid/>
                <w:sz w:val="16"/>
                <w:szCs w:val="16"/>
                <w:lang w:eastAsia="fr-FR"/>
              </w:rPr>
              <w:t>800</w:t>
            </w:r>
          </w:p>
        </w:tc>
        <w:tc>
          <w:tcPr>
            <w:tcW w:w="932" w:type="dxa"/>
            <w:tcBorders>
              <w:top w:val="nil"/>
              <w:left w:val="nil"/>
              <w:bottom w:val="single" w:sz="4" w:space="0" w:color="auto"/>
              <w:right w:val="single" w:sz="4" w:space="0" w:color="auto"/>
            </w:tcBorders>
            <w:shd w:val="clear" w:color="auto" w:fill="auto"/>
            <w:vAlign w:val="center"/>
            <w:hideMark/>
          </w:tcPr>
          <w:p w14:paraId="711CE0BC" w14:textId="46FEEEB0"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200</w:t>
            </w:r>
            <w:r w:rsidR="001563BD">
              <w:rPr>
                <w:rFonts w:cs="Arial"/>
                <w:snapToGrid/>
                <w:sz w:val="16"/>
                <w:szCs w:val="16"/>
                <w:lang w:eastAsia="fr-FR"/>
              </w:rPr>
              <w:t> </w:t>
            </w:r>
            <w:r w:rsidRPr="00AC5031">
              <w:rPr>
                <w:rFonts w:cs="Arial"/>
                <w:snapToGrid/>
                <w:sz w:val="16"/>
                <w:szCs w:val="16"/>
                <w:lang w:eastAsia="fr-FR"/>
              </w:rPr>
              <w:t>000</w:t>
            </w:r>
          </w:p>
        </w:tc>
        <w:tc>
          <w:tcPr>
            <w:tcW w:w="980" w:type="dxa"/>
            <w:tcBorders>
              <w:top w:val="nil"/>
              <w:left w:val="nil"/>
              <w:bottom w:val="single" w:sz="4" w:space="0" w:color="auto"/>
              <w:right w:val="single" w:sz="4" w:space="0" w:color="auto"/>
            </w:tcBorders>
            <w:shd w:val="clear" w:color="auto" w:fill="auto"/>
            <w:vAlign w:val="center"/>
            <w:hideMark/>
          </w:tcPr>
          <w:p w14:paraId="7BE67904" w14:textId="354AF0C0"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635</w:t>
            </w:r>
            <w:r w:rsidR="001563BD">
              <w:rPr>
                <w:rFonts w:cs="Arial"/>
                <w:snapToGrid/>
                <w:sz w:val="16"/>
                <w:szCs w:val="16"/>
                <w:lang w:eastAsia="fr-FR"/>
              </w:rPr>
              <w:t> </w:t>
            </w:r>
            <w:r w:rsidRPr="00AC5031">
              <w:rPr>
                <w:rFonts w:cs="Arial"/>
                <w:snapToGrid/>
                <w:sz w:val="16"/>
                <w:szCs w:val="16"/>
                <w:lang w:eastAsia="fr-FR"/>
              </w:rPr>
              <w:t>000</w:t>
            </w:r>
          </w:p>
        </w:tc>
        <w:tc>
          <w:tcPr>
            <w:tcW w:w="960" w:type="dxa"/>
            <w:tcBorders>
              <w:top w:val="nil"/>
              <w:left w:val="nil"/>
              <w:bottom w:val="single" w:sz="4" w:space="0" w:color="auto"/>
              <w:right w:val="single" w:sz="8" w:space="0" w:color="auto"/>
            </w:tcBorders>
            <w:shd w:val="clear" w:color="auto" w:fill="auto"/>
            <w:vAlign w:val="center"/>
            <w:hideMark/>
          </w:tcPr>
          <w:p w14:paraId="53BD7DDF" w14:textId="659B2840"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835</w:t>
            </w:r>
            <w:r w:rsidR="001563BD">
              <w:rPr>
                <w:rFonts w:cs="Arial"/>
                <w:snapToGrid/>
                <w:sz w:val="16"/>
                <w:szCs w:val="16"/>
                <w:lang w:eastAsia="fr-FR"/>
              </w:rPr>
              <w:t> </w:t>
            </w:r>
            <w:r w:rsidRPr="00AC5031">
              <w:rPr>
                <w:rFonts w:cs="Arial"/>
                <w:snapToGrid/>
                <w:sz w:val="16"/>
                <w:szCs w:val="16"/>
                <w:lang w:eastAsia="fr-FR"/>
              </w:rPr>
              <w:t>000</w:t>
            </w:r>
          </w:p>
        </w:tc>
      </w:tr>
      <w:tr w:rsidR="004A1897" w:rsidRPr="00D719EE" w14:paraId="34C09ABC" w14:textId="77777777" w:rsidTr="00BB47CE">
        <w:trPr>
          <w:gridAfter w:val="1"/>
          <w:wAfter w:w="12" w:type="dxa"/>
          <w:trHeight w:val="240"/>
        </w:trPr>
        <w:tc>
          <w:tcPr>
            <w:tcW w:w="3114" w:type="dxa"/>
            <w:tcBorders>
              <w:top w:val="nil"/>
              <w:left w:val="single" w:sz="8" w:space="0" w:color="auto"/>
              <w:bottom w:val="single" w:sz="4" w:space="0" w:color="auto"/>
              <w:right w:val="single" w:sz="8" w:space="0" w:color="auto"/>
            </w:tcBorders>
            <w:shd w:val="clear" w:color="auto" w:fill="auto"/>
            <w:vAlign w:val="center"/>
            <w:hideMark/>
          </w:tcPr>
          <w:p w14:paraId="41B9CF24" w14:textId="7BA3F9A1" w:rsidR="004A1897" w:rsidRPr="004A1897" w:rsidRDefault="004A1897" w:rsidP="004A1897">
            <w:pPr>
              <w:widowControl/>
              <w:tabs>
                <w:tab w:val="clear" w:pos="567"/>
              </w:tabs>
              <w:adjustRightInd/>
              <w:snapToGrid/>
              <w:spacing w:line="240" w:lineRule="auto"/>
              <w:jc w:val="left"/>
              <w:textAlignment w:val="auto"/>
              <w:rPr>
                <w:rFonts w:cs="Arial"/>
                <w:snapToGrid/>
                <w:sz w:val="16"/>
                <w:szCs w:val="16"/>
                <w:lang w:val="es-ES" w:eastAsia="fr-FR"/>
              </w:rPr>
            </w:pPr>
            <w:r w:rsidRPr="00932CBB">
              <w:rPr>
                <w:rFonts w:cs="Arial"/>
                <w:sz w:val="16"/>
                <w:szCs w:val="16"/>
                <w:lang w:val="es-ES"/>
              </w:rPr>
              <w:t>Preparación/coordinación del Decenio de las Naciones Unidas</w:t>
            </w:r>
          </w:p>
        </w:tc>
        <w:tc>
          <w:tcPr>
            <w:tcW w:w="1101" w:type="dxa"/>
            <w:tcBorders>
              <w:top w:val="nil"/>
              <w:left w:val="nil"/>
              <w:bottom w:val="single" w:sz="4" w:space="0" w:color="auto"/>
              <w:right w:val="single" w:sz="8" w:space="0" w:color="auto"/>
            </w:tcBorders>
            <w:shd w:val="clear" w:color="auto" w:fill="auto"/>
            <w:vAlign w:val="center"/>
            <w:hideMark/>
          </w:tcPr>
          <w:p w14:paraId="104C815B" w14:textId="77777777" w:rsidR="004A1897" w:rsidRPr="004A1897" w:rsidRDefault="004A1897" w:rsidP="004A1897">
            <w:pPr>
              <w:widowControl/>
              <w:tabs>
                <w:tab w:val="clear" w:pos="567"/>
              </w:tabs>
              <w:adjustRightInd/>
              <w:snapToGrid/>
              <w:spacing w:line="240" w:lineRule="auto"/>
              <w:jc w:val="right"/>
              <w:textAlignment w:val="auto"/>
              <w:rPr>
                <w:rFonts w:cs="Arial"/>
                <w:snapToGrid/>
                <w:sz w:val="16"/>
                <w:szCs w:val="16"/>
                <w:lang w:val="es-ES" w:eastAsia="fr-FR"/>
              </w:rPr>
            </w:pPr>
            <w:r w:rsidRPr="004A1897">
              <w:rPr>
                <w:rFonts w:cs="Arial"/>
                <w:snapToGrid/>
                <w:sz w:val="16"/>
                <w:szCs w:val="16"/>
                <w:lang w:val="es-ES" w:eastAsia="fr-FR"/>
              </w:rPr>
              <w:t> </w:t>
            </w:r>
          </w:p>
        </w:tc>
        <w:tc>
          <w:tcPr>
            <w:tcW w:w="1101" w:type="dxa"/>
            <w:tcBorders>
              <w:top w:val="nil"/>
              <w:left w:val="single" w:sz="8" w:space="0" w:color="auto"/>
              <w:bottom w:val="single" w:sz="4" w:space="0" w:color="auto"/>
              <w:right w:val="single" w:sz="4" w:space="0" w:color="auto"/>
            </w:tcBorders>
            <w:shd w:val="clear" w:color="auto" w:fill="auto"/>
            <w:vAlign w:val="center"/>
            <w:hideMark/>
          </w:tcPr>
          <w:p w14:paraId="620B3B66" w14:textId="77777777" w:rsidR="004A1897" w:rsidRPr="004A1897" w:rsidRDefault="004A1897" w:rsidP="004A1897">
            <w:pPr>
              <w:widowControl/>
              <w:tabs>
                <w:tab w:val="clear" w:pos="567"/>
              </w:tabs>
              <w:adjustRightInd/>
              <w:snapToGrid/>
              <w:spacing w:line="240" w:lineRule="auto"/>
              <w:jc w:val="right"/>
              <w:textAlignment w:val="auto"/>
              <w:rPr>
                <w:rFonts w:cs="Arial"/>
                <w:snapToGrid/>
                <w:sz w:val="16"/>
                <w:szCs w:val="16"/>
                <w:lang w:val="es-ES" w:eastAsia="fr-FR"/>
              </w:rPr>
            </w:pPr>
            <w:r w:rsidRPr="004A1897">
              <w:rPr>
                <w:rFonts w:cs="Arial"/>
                <w:snapToGrid/>
                <w:sz w:val="16"/>
                <w:szCs w:val="16"/>
                <w:lang w:val="es-ES" w:eastAsia="fr-FR"/>
              </w:rPr>
              <w:t> </w:t>
            </w:r>
          </w:p>
        </w:tc>
        <w:tc>
          <w:tcPr>
            <w:tcW w:w="1075" w:type="dxa"/>
            <w:tcBorders>
              <w:top w:val="nil"/>
              <w:left w:val="nil"/>
              <w:bottom w:val="single" w:sz="4" w:space="0" w:color="auto"/>
              <w:right w:val="single" w:sz="4" w:space="0" w:color="auto"/>
            </w:tcBorders>
            <w:shd w:val="clear" w:color="auto" w:fill="auto"/>
            <w:vAlign w:val="center"/>
            <w:hideMark/>
          </w:tcPr>
          <w:p w14:paraId="63F2B2DC" w14:textId="77777777" w:rsidR="004A1897" w:rsidRPr="004A1897" w:rsidRDefault="004A1897" w:rsidP="004A1897">
            <w:pPr>
              <w:widowControl/>
              <w:tabs>
                <w:tab w:val="clear" w:pos="567"/>
              </w:tabs>
              <w:adjustRightInd/>
              <w:snapToGrid/>
              <w:spacing w:line="240" w:lineRule="auto"/>
              <w:jc w:val="right"/>
              <w:textAlignment w:val="auto"/>
              <w:rPr>
                <w:rFonts w:cs="Arial"/>
                <w:snapToGrid/>
                <w:sz w:val="16"/>
                <w:szCs w:val="16"/>
                <w:lang w:val="es-ES" w:eastAsia="fr-FR"/>
              </w:rPr>
            </w:pPr>
            <w:r w:rsidRPr="004A1897">
              <w:rPr>
                <w:rFonts w:cs="Arial"/>
                <w:snapToGrid/>
                <w:sz w:val="16"/>
                <w:szCs w:val="16"/>
                <w:lang w:val="es-ES" w:eastAsia="fr-FR"/>
              </w:rPr>
              <w:t> </w:t>
            </w:r>
          </w:p>
        </w:tc>
        <w:tc>
          <w:tcPr>
            <w:tcW w:w="1234" w:type="dxa"/>
            <w:tcBorders>
              <w:top w:val="nil"/>
              <w:left w:val="nil"/>
              <w:bottom w:val="single" w:sz="4" w:space="0" w:color="auto"/>
              <w:right w:val="single" w:sz="4" w:space="0" w:color="auto"/>
            </w:tcBorders>
            <w:shd w:val="clear" w:color="auto" w:fill="auto"/>
            <w:vAlign w:val="center"/>
            <w:hideMark/>
          </w:tcPr>
          <w:p w14:paraId="70C496F5" w14:textId="04AB8AD6"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20</w:t>
            </w:r>
            <w:r w:rsidR="001563BD">
              <w:rPr>
                <w:rFonts w:cs="Arial"/>
                <w:snapToGrid/>
                <w:sz w:val="16"/>
                <w:szCs w:val="16"/>
                <w:lang w:eastAsia="fr-FR"/>
              </w:rPr>
              <w:t> </w:t>
            </w:r>
            <w:r w:rsidRPr="00AC5031">
              <w:rPr>
                <w:rFonts w:cs="Arial"/>
                <w:snapToGrid/>
                <w:sz w:val="16"/>
                <w:szCs w:val="16"/>
                <w:lang w:eastAsia="fr-FR"/>
              </w:rPr>
              <w:t>208</w:t>
            </w:r>
          </w:p>
        </w:tc>
        <w:tc>
          <w:tcPr>
            <w:tcW w:w="932" w:type="dxa"/>
            <w:tcBorders>
              <w:top w:val="nil"/>
              <w:left w:val="nil"/>
              <w:bottom w:val="single" w:sz="4" w:space="0" w:color="auto"/>
              <w:right w:val="single" w:sz="4" w:space="0" w:color="auto"/>
            </w:tcBorders>
            <w:shd w:val="clear" w:color="auto" w:fill="auto"/>
            <w:vAlign w:val="center"/>
            <w:hideMark/>
          </w:tcPr>
          <w:p w14:paraId="40E02A91" w14:textId="2FA07E4E"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130</w:t>
            </w:r>
            <w:r w:rsidR="001563BD">
              <w:rPr>
                <w:rFonts w:cs="Arial"/>
                <w:snapToGrid/>
                <w:sz w:val="16"/>
                <w:szCs w:val="16"/>
                <w:lang w:eastAsia="fr-FR"/>
              </w:rPr>
              <w:t> </w:t>
            </w:r>
            <w:r w:rsidRPr="00AC5031">
              <w:rPr>
                <w:rFonts w:cs="Arial"/>
                <w:snapToGrid/>
                <w:sz w:val="16"/>
                <w:szCs w:val="16"/>
                <w:lang w:eastAsia="fr-FR"/>
              </w:rPr>
              <w:t>000</w:t>
            </w:r>
          </w:p>
        </w:tc>
        <w:tc>
          <w:tcPr>
            <w:tcW w:w="980" w:type="dxa"/>
            <w:tcBorders>
              <w:top w:val="nil"/>
              <w:left w:val="nil"/>
              <w:bottom w:val="single" w:sz="4" w:space="0" w:color="auto"/>
              <w:right w:val="single" w:sz="4" w:space="0" w:color="auto"/>
            </w:tcBorders>
            <w:shd w:val="clear" w:color="auto" w:fill="auto"/>
            <w:vAlign w:val="center"/>
            <w:hideMark/>
          </w:tcPr>
          <w:p w14:paraId="72CDD65D" w14:textId="25128942"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1</w:t>
            </w:r>
            <w:r w:rsidR="001563BD">
              <w:rPr>
                <w:rFonts w:cs="Arial"/>
                <w:snapToGrid/>
                <w:sz w:val="16"/>
                <w:szCs w:val="16"/>
                <w:lang w:eastAsia="fr-FR"/>
              </w:rPr>
              <w:t> </w:t>
            </w:r>
            <w:r w:rsidRPr="00AC5031">
              <w:rPr>
                <w:rFonts w:cs="Arial"/>
                <w:snapToGrid/>
                <w:sz w:val="16"/>
                <w:szCs w:val="16"/>
                <w:lang w:eastAsia="fr-FR"/>
              </w:rPr>
              <w:t>000</w:t>
            </w:r>
            <w:r w:rsidR="001563BD">
              <w:rPr>
                <w:rFonts w:cs="Arial"/>
                <w:snapToGrid/>
                <w:sz w:val="16"/>
                <w:szCs w:val="16"/>
                <w:lang w:eastAsia="fr-FR"/>
              </w:rPr>
              <w:t> </w:t>
            </w:r>
            <w:r w:rsidRPr="00AC5031">
              <w:rPr>
                <w:rFonts w:cs="Arial"/>
                <w:snapToGrid/>
                <w:sz w:val="16"/>
                <w:szCs w:val="16"/>
                <w:lang w:eastAsia="fr-FR"/>
              </w:rPr>
              <w:t>000</w:t>
            </w:r>
          </w:p>
        </w:tc>
        <w:tc>
          <w:tcPr>
            <w:tcW w:w="960" w:type="dxa"/>
            <w:tcBorders>
              <w:top w:val="nil"/>
              <w:left w:val="nil"/>
              <w:bottom w:val="single" w:sz="4" w:space="0" w:color="auto"/>
              <w:right w:val="single" w:sz="8" w:space="0" w:color="auto"/>
            </w:tcBorders>
            <w:shd w:val="clear" w:color="auto" w:fill="auto"/>
            <w:vAlign w:val="center"/>
            <w:hideMark/>
          </w:tcPr>
          <w:p w14:paraId="5DA597E2" w14:textId="191E017D"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1</w:t>
            </w:r>
            <w:r w:rsidR="001563BD">
              <w:rPr>
                <w:rFonts w:cs="Arial"/>
                <w:snapToGrid/>
                <w:sz w:val="16"/>
                <w:szCs w:val="16"/>
                <w:lang w:eastAsia="fr-FR"/>
              </w:rPr>
              <w:t> </w:t>
            </w:r>
            <w:r w:rsidRPr="00AC5031">
              <w:rPr>
                <w:rFonts w:cs="Arial"/>
                <w:snapToGrid/>
                <w:sz w:val="16"/>
                <w:szCs w:val="16"/>
                <w:lang w:eastAsia="fr-FR"/>
              </w:rPr>
              <w:t>130</w:t>
            </w:r>
            <w:r w:rsidR="001563BD">
              <w:rPr>
                <w:rFonts w:cs="Arial"/>
                <w:snapToGrid/>
                <w:sz w:val="16"/>
                <w:szCs w:val="16"/>
                <w:lang w:eastAsia="fr-FR"/>
              </w:rPr>
              <w:t> </w:t>
            </w:r>
            <w:r w:rsidRPr="00AC5031">
              <w:rPr>
                <w:rFonts w:cs="Arial"/>
                <w:snapToGrid/>
                <w:sz w:val="16"/>
                <w:szCs w:val="16"/>
                <w:lang w:eastAsia="fr-FR"/>
              </w:rPr>
              <w:t>000</w:t>
            </w:r>
          </w:p>
        </w:tc>
      </w:tr>
      <w:tr w:rsidR="004A1897" w:rsidRPr="00D719EE" w14:paraId="06CB3DCC" w14:textId="77777777" w:rsidTr="00BB47CE">
        <w:trPr>
          <w:gridAfter w:val="1"/>
          <w:wAfter w:w="12" w:type="dxa"/>
          <w:trHeight w:val="225"/>
        </w:trPr>
        <w:tc>
          <w:tcPr>
            <w:tcW w:w="3114" w:type="dxa"/>
            <w:tcBorders>
              <w:top w:val="nil"/>
              <w:left w:val="single" w:sz="8" w:space="0" w:color="auto"/>
              <w:bottom w:val="single" w:sz="4" w:space="0" w:color="auto"/>
              <w:right w:val="single" w:sz="8" w:space="0" w:color="auto"/>
            </w:tcBorders>
            <w:shd w:val="clear" w:color="auto" w:fill="auto"/>
            <w:vAlign w:val="center"/>
            <w:hideMark/>
          </w:tcPr>
          <w:p w14:paraId="5BFCEBC5" w14:textId="651CABDB" w:rsidR="004A1897" w:rsidRPr="004A1897" w:rsidRDefault="004A1897" w:rsidP="004A1897">
            <w:pPr>
              <w:widowControl/>
              <w:tabs>
                <w:tab w:val="clear" w:pos="567"/>
              </w:tabs>
              <w:adjustRightInd/>
              <w:snapToGrid/>
              <w:spacing w:line="240" w:lineRule="auto"/>
              <w:jc w:val="left"/>
              <w:textAlignment w:val="auto"/>
              <w:rPr>
                <w:rFonts w:cs="Arial"/>
                <w:snapToGrid/>
                <w:sz w:val="16"/>
                <w:szCs w:val="16"/>
                <w:lang w:val="es-ES" w:eastAsia="fr-FR"/>
              </w:rPr>
            </w:pPr>
            <w:r w:rsidRPr="00932CBB">
              <w:rPr>
                <w:rFonts w:cs="Arial"/>
                <w:sz w:val="16"/>
                <w:szCs w:val="16"/>
                <w:lang w:val="es-ES"/>
              </w:rPr>
              <w:t>ICAM y planificación espacial marina</w:t>
            </w:r>
          </w:p>
        </w:tc>
        <w:tc>
          <w:tcPr>
            <w:tcW w:w="1101" w:type="dxa"/>
            <w:tcBorders>
              <w:top w:val="nil"/>
              <w:left w:val="nil"/>
              <w:bottom w:val="single" w:sz="4" w:space="0" w:color="auto"/>
              <w:right w:val="single" w:sz="8" w:space="0" w:color="auto"/>
            </w:tcBorders>
            <w:shd w:val="clear" w:color="auto" w:fill="auto"/>
            <w:vAlign w:val="center"/>
            <w:hideMark/>
          </w:tcPr>
          <w:p w14:paraId="10EDDDBB" w14:textId="35E3AC08"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60</w:t>
            </w:r>
            <w:r w:rsidR="001563BD">
              <w:rPr>
                <w:rFonts w:cs="Arial"/>
                <w:snapToGrid/>
                <w:sz w:val="16"/>
                <w:szCs w:val="16"/>
                <w:lang w:eastAsia="fr-FR"/>
              </w:rPr>
              <w:t> </w:t>
            </w:r>
            <w:r w:rsidRPr="00AC5031">
              <w:rPr>
                <w:rFonts w:cs="Arial"/>
                <w:snapToGrid/>
                <w:sz w:val="16"/>
                <w:szCs w:val="16"/>
                <w:lang w:eastAsia="fr-FR"/>
              </w:rPr>
              <w:t>000</w:t>
            </w:r>
          </w:p>
        </w:tc>
        <w:tc>
          <w:tcPr>
            <w:tcW w:w="1101" w:type="dxa"/>
            <w:tcBorders>
              <w:top w:val="nil"/>
              <w:left w:val="single" w:sz="8" w:space="0" w:color="auto"/>
              <w:bottom w:val="single" w:sz="4" w:space="0" w:color="auto"/>
              <w:right w:val="single" w:sz="4" w:space="0" w:color="auto"/>
            </w:tcBorders>
            <w:shd w:val="clear" w:color="auto" w:fill="auto"/>
            <w:vAlign w:val="center"/>
            <w:hideMark/>
          </w:tcPr>
          <w:p w14:paraId="105FF766" w14:textId="633ECF94"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45</w:t>
            </w:r>
            <w:r w:rsidR="001563BD">
              <w:rPr>
                <w:rFonts w:cs="Arial"/>
                <w:snapToGrid/>
                <w:sz w:val="16"/>
                <w:szCs w:val="16"/>
                <w:lang w:eastAsia="fr-FR"/>
              </w:rPr>
              <w:t> </w:t>
            </w:r>
            <w:r w:rsidRPr="00AC5031">
              <w:rPr>
                <w:rFonts w:cs="Arial"/>
                <w:snapToGrid/>
                <w:sz w:val="16"/>
                <w:szCs w:val="16"/>
                <w:lang w:eastAsia="fr-FR"/>
              </w:rPr>
              <w:t>155</w:t>
            </w:r>
          </w:p>
        </w:tc>
        <w:tc>
          <w:tcPr>
            <w:tcW w:w="1075" w:type="dxa"/>
            <w:tcBorders>
              <w:top w:val="nil"/>
              <w:left w:val="nil"/>
              <w:bottom w:val="single" w:sz="4" w:space="0" w:color="auto"/>
              <w:right w:val="single" w:sz="4" w:space="0" w:color="auto"/>
            </w:tcBorders>
            <w:shd w:val="clear" w:color="auto" w:fill="auto"/>
            <w:vAlign w:val="center"/>
            <w:hideMark/>
          </w:tcPr>
          <w:p w14:paraId="4CA2BAD4" w14:textId="6A36D0FC"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52</w:t>
            </w:r>
            <w:r w:rsidR="001563BD">
              <w:rPr>
                <w:rFonts w:cs="Arial"/>
                <w:snapToGrid/>
                <w:sz w:val="16"/>
                <w:szCs w:val="16"/>
                <w:lang w:eastAsia="fr-FR"/>
              </w:rPr>
              <w:t> </w:t>
            </w:r>
            <w:r w:rsidRPr="00AC5031">
              <w:rPr>
                <w:rFonts w:cs="Arial"/>
                <w:snapToGrid/>
                <w:sz w:val="16"/>
                <w:szCs w:val="16"/>
                <w:lang w:eastAsia="fr-FR"/>
              </w:rPr>
              <w:t>585</w:t>
            </w:r>
          </w:p>
        </w:tc>
        <w:tc>
          <w:tcPr>
            <w:tcW w:w="1234" w:type="dxa"/>
            <w:tcBorders>
              <w:top w:val="nil"/>
              <w:left w:val="nil"/>
              <w:bottom w:val="single" w:sz="4" w:space="0" w:color="auto"/>
              <w:right w:val="single" w:sz="4" w:space="0" w:color="auto"/>
            </w:tcBorders>
            <w:shd w:val="clear" w:color="auto" w:fill="auto"/>
            <w:vAlign w:val="center"/>
            <w:hideMark/>
          </w:tcPr>
          <w:p w14:paraId="19E62864" w14:textId="49B55D21"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60</w:t>
            </w:r>
            <w:r w:rsidR="001563BD">
              <w:rPr>
                <w:rFonts w:cs="Arial"/>
                <w:snapToGrid/>
                <w:sz w:val="16"/>
                <w:szCs w:val="16"/>
                <w:lang w:eastAsia="fr-FR"/>
              </w:rPr>
              <w:t> </w:t>
            </w:r>
            <w:r w:rsidRPr="00AC5031">
              <w:rPr>
                <w:rFonts w:cs="Arial"/>
                <w:snapToGrid/>
                <w:sz w:val="16"/>
                <w:szCs w:val="16"/>
                <w:lang w:eastAsia="fr-FR"/>
              </w:rPr>
              <w:t>000</w:t>
            </w:r>
          </w:p>
        </w:tc>
        <w:tc>
          <w:tcPr>
            <w:tcW w:w="932" w:type="dxa"/>
            <w:tcBorders>
              <w:top w:val="nil"/>
              <w:left w:val="nil"/>
              <w:bottom w:val="single" w:sz="4" w:space="0" w:color="auto"/>
              <w:right w:val="single" w:sz="4" w:space="0" w:color="auto"/>
            </w:tcBorders>
            <w:shd w:val="clear" w:color="auto" w:fill="auto"/>
            <w:vAlign w:val="center"/>
            <w:hideMark/>
          </w:tcPr>
          <w:p w14:paraId="2DA841D8" w14:textId="62EE5707"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1</w:t>
            </w:r>
            <w:r w:rsidR="001563BD">
              <w:rPr>
                <w:rFonts w:cs="Arial"/>
                <w:snapToGrid/>
                <w:sz w:val="16"/>
                <w:szCs w:val="16"/>
                <w:lang w:eastAsia="fr-FR"/>
              </w:rPr>
              <w:t> </w:t>
            </w:r>
            <w:r w:rsidRPr="00AC5031">
              <w:rPr>
                <w:rFonts w:cs="Arial"/>
                <w:snapToGrid/>
                <w:sz w:val="16"/>
                <w:szCs w:val="16"/>
                <w:lang w:eastAsia="fr-FR"/>
              </w:rPr>
              <w:t>100</w:t>
            </w:r>
            <w:r w:rsidR="001563BD">
              <w:rPr>
                <w:rFonts w:cs="Arial"/>
                <w:snapToGrid/>
                <w:sz w:val="16"/>
                <w:szCs w:val="16"/>
                <w:lang w:eastAsia="fr-FR"/>
              </w:rPr>
              <w:t> </w:t>
            </w:r>
            <w:r w:rsidRPr="00AC5031">
              <w:rPr>
                <w:rFonts w:cs="Arial"/>
                <w:snapToGrid/>
                <w:sz w:val="16"/>
                <w:szCs w:val="16"/>
                <w:lang w:eastAsia="fr-FR"/>
              </w:rPr>
              <w:t>000</w:t>
            </w:r>
          </w:p>
        </w:tc>
        <w:tc>
          <w:tcPr>
            <w:tcW w:w="980" w:type="dxa"/>
            <w:tcBorders>
              <w:top w:val="nil"/>
              <w:left w:val="nil"/>
              <w:bottom w:val="single" w:sz="4" w:space="0" w:color="auto"/>
              <w:right w:val="single" w:sz="4" w:space="0" w:color="auto"/>
            </w:tcBorders>
            <w:shd w:val="clear" w:color="auto" w:fill="auto"/>
            <w:vAlign w:val="center"/>
            <w:hideMark/>
          </w:tcPr>
          <w:p w14:paraId="2AF2DA2E" w14:textId="02723FFD"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1</w:t>
            </w:r>
            <w:r w:rsidR="001563BD">
              <w:rPr>
                <w:rFonts w:cs="Arial"/>
                <w:snapToGrid/>
                <w:sz w:val="16"/>
                <w:szCs w:val="16"/>
                <w:lang w:eastAsia="fr-FR"/>
              </w:rPr>
              <w:t> </w:t>
            </w:r>
            <w:r w:rsidRPr="00AC5031">
              <w:rPr>
                <w:rFonts w:cs="Arial"/>
                <w:snapToGrid/>
                <w:sz w:val="16"/>
                <w:szCs w:val="16"/>
                <w:lang w:eastAsia="fr-FR"/>
              </w:rPr>
              <w:t>650</w:t>
            </w:r>
            <w:r w:rsidR="001563BD">
              <w:rPr>
                <w:rFonts w:cs="Arial"/>
                <w:snapToGrid/>
                <w:sz w:val="16"/>
                <w:szCs w:val="16"/>
                <w:lang w:eastAsia="fr-FR"/>
              </w:rPr>
              <w:t> </w:t>
            </w:r>
            <w:r w:rsidRPr="00AC5031">
              <w:rPr>
                <w:rFonts w:cs="Arial"/>
                <w:snapToGrid/>
                <w:sz w:val="16"/>
                <w:szCs w:val="16"/>
                <w:lang w:eastAsia="fr-FR"/>
              </w:rPr>
              <w:t>000</w:t>
            </w:r>
          </w:p>
        </w:tc>
        <w:tc>
          <w:tcPr>
            <w:tcW w:w="960" w:type="dxa"/>
            <w:tcBorders>
              <w:top w:val="nil"/>
              <w:left w:val="nil"/>
              <w:bottom w:val="single" w:sz="4" w:space="0" w:color="auto"/>
              <w:right w:val="single" w:sz="8" w:space="0" w:color="auto"/>
            </w:tcBorders>
            <w:shd w:val="clear" w:color="auto" w:fill="auto"/>
            <w:vAlign w:val="center"/>
            <w:hideMark/>
          </w:tcPr>
          <w:p w14:paraId="41A8E0F7" w14:textId="06D98DFA"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2</w:t>
            </w:r>
            <w:r w:rsidR="001563BD">
              <w:rPr>
                <w:rFonts w:cs="Arial"/>
                <w:snapToGrid/>
                <w:sz w:val="16"/>
                <w:szCs w:val="16"/>
                <w:lang w:eastAsia="fr-FR"/>
              </w:rPr>
              <w:t> </w:t>
            </w:r>
            <w:r w:rsidRPr="00AC5031">
              <w:rPr>
                <w:rFonts w:cs="Arial"/>
                <w:snapToGrid/>
                <w:sz w:val="16"/>
                <w:szCs w:val="16"/>
                <w:lang w:eastAsia="fr-FR"/>
              </w:rPr>
              <w:t>750</w:t>
            </w:r>
            <w:r w:rsidR="001563BD">
              <w:rPr>
                <w:rFonts w:cs="Arial"/>
                <w:snapToGrid/>
                <w:sz w:val="16"/>
                <w:szCs w:val="16"/>
                <w:lang w:eastAsia="fr-FR"/>
              </w:rPr>
              <w:t> </w:t>
            </w:r>
            <w:r w:rsidRPr="00AC5031">
              <w:rPr>
                <w:rFonts w:cs="Arial"/>
                <w:snapToGrid/>
                <w:sz w:val="16"/>
                <w:szCs w:val="16"/>
                <w:lang w:eastAsia="fr-FR"/>
              </w:rPr>
              <w:t>000</w:t>
            </w:r>
          </w:p>
        </w:tc>
      </w:tr>
      <w:tr w:rsidR="004A1897" w:rsidRPr="00D719EE" w14:paraId="6C437A64" w14:textId="77777777" w:rsidTr="00BB47CE">
        <w:trPr>
          <w:gridAfter w:val="1"/>
          <w:wAfter w:w="12" w:type="dxa"/>
          <w:trHeight w:val="225"/>
        </w:trPr>
        <w:tc>
          <w:tcPr>
            <w:tcW w:w="3114" w:type="dxa"/>
            <w:tcBorders>
              <w:top w:val="nil"/>
              <w:left w:val="single" w:sz="8" w:space="0" w:color="auto"/>
              <w:bottom w:val="single" w:sz="4" w:space="0" w:color="auto"/>
              <w:right w:val="single" w:sz="8" w:space="0" w:color="auto"/>
            </w:tcBorders>
            <w:shd w:val="clear" w:color="000000" w:fill="DAEEF3"/>
            <w:vAlign w:val="center"/>
            <w:hideMark/>
          </w:tcPr>
          <w:p w14:paraId="3E0E7B53" w14:textId="660FCEA1" w:rsidR="004A1897" w:rsidRPr="004A1897" w:rsidRDefault="004A1897" w:rsidP="004A1897">
            <w:pPr>
              <w:widowControl/>
              <w:tabs>
                <w:tab w:val="clear" w:pos="567"/>
              </w:tabs>
              <w:adjustRightInd/>
              <w:snapToGrid/>
              <w:spacing w:line="240" w:lineRule="auto"/>
              <w:jc w:val="left"/>
              <w:textAlignment w:val="auto"/>
              <w:rPr>
                <w:rFonts w:cs="Arial"/>
                <w:b/>
                <w:bCs/>
                <w:snapToGrid/>
                <w:sz w:val="16"/>
                <w:szCs w:val="16"/>
                <w:lang w:val="es-ES" w:eastAsia="fr-FR"/>
              </w:rPr>
            </w:pPr>
            <w:r w:rsidRPr="00932CBB">
              <w:rPr>
                <w:rFonts w:cs="Arial"/>
                <w:b/>
                <w:bCs/>
                <w:sz w:val="16"/>
                <w:szCs w:val="16"/>
                <w:lang w:val="es-ES"/>
              </w:rPr>
              <w:t>FUNCIÓN F – Desarrollo de capacidades</w:t>
            </w:r>
          </w:p>
        </w:tc>
        <w:tc>
          <w:tcPr>
            <w:tcW w:w="1101" w:type="dxa"/>
            <w:tcBorders>
              <w:top w:val="nil"/>
              <w:left w:val="nil"/>
              <w:bottom w:val="single" w:sz="4" w:space="0" w:color="auto"/>
              <w:right w:val="single" w:sz="8" w:space="0" w:color="auto"/>
            </w:tcBorders>
            <w:shd w:val="clear" w:color="000000" w:fill="DAEEF3"/>
            <w:vAlign w:val="center"/>
            <w:hideMark/>
          </w:tcPr>
          <w:p w14:paraId="4C9DEC2E" w14:textId="350EB56A" w:rsidR="004A1897" w:rsidRPr="00AC5031" w:rsidRDefault="004A1897" w:rsidP="004A1897">
            <w:pPr>
              <w:widowControl/>
              <w:tabs>
                <w:tab w:val="clear" w:pos="567"/>
              </w:tabs>
              <w:adjustRightInd/>
              <w:snapToGrid/>
              <w:spacing w:line="240" w:lineRule="auto"/>
              <w:jc w:val="right"/>
              <w:textAlignment w:val="auto"/>
              <w:rPr>
                <w:rFonts w:cs="Arial"/>
                <w:b/>
                <w:bCs/>
                <w:snapToGrid/>
                <w:sz w:val="16"/>
                <w:szCs w:val="16"/>
                <w:lang w:eastAsia="fr-FR"/>
              </w:rPr>
            </w:pPr>
            <w:r w:rsidRPr="00AC5031">
              <w:rPr>
                <w:rFonts w:cs="Arial"/>
                <w:b/>
                <w:bCs/>
                <w:snapToGrid/>
                <w:sz w:val="16"/>
                <w:szCs w:val="16"/>
                <w:lang w:eastAsia="fr-FR"/>
              </w:rPr>
              <w:t>391</w:t>
            </w:r>
            <w:r w:rsidR="001563BD">
              <w:rPr>
                <w:rFonts w:cs="Arial"/>
                <w:b/>
                <w:bCs/>
                <w:snapToGrid/>
                <w:sz w:val="16"/>
                <w:szCs w:val="16"/>
                <w:lang w:eastAsia="fr-FR"/>
              </w:rPr>
              <w:t> </w:t>
            </w:r>
            <w:r w:rsidRPr="00AC5031">
              <w:rPr>
                <w:rFonts w:cs="Arial"/>
                <w:b/>
                <w:bCs/>
                <w:snapToGrid/>
                <w:sz w:val="16"/>
                <w:szCs w:val="16"/>
                <w:lang w:eastAsia="fr-FR"/>
              </w:rPr>
              <w:t>300</w:t>
            </w:r>
          </w:p>
        </w:tc>
        <w:tc>
          <w:tcPr>
            <w:tcW w:w="1101" w:type="dxa"/>
            <w:tcBorders>
              <w:top w:val="nil"/>
              <w:left w:val="single" w:sz="8" w:space="0" w:color="auto"/>
              <w:bottom w:val="single" w:sz="4" w:space="0" w:color="auto"/>
              <w:right w:val="single" w:sz="4" w:space="0" w:color="auto"/>
            </w:tcBorders>
            <w:shd w:val="clear" w:color="000000" w:fill="DAEEF3"/>
            <w:vAlign w:val="center"/>
            <w:hideMark/>
          </w:tcPr>
          <w:p w14:paraId="617A700F" w14:textId="001BA551" w:rsidR="004A1897" w:rsidRPr="00AC5031" w:rsidRDefault="004A1897" w:rsidP="004A1897">
            <w:pPr>
              <w:widowControl/>
              <w:tabs>
                <w:tab w:val="clear" w:pos="567"/>
              </w:tabs>
              <w:adjustRightInd/>
              <w:snapToGrid/>
              <w:spacing w:line="240" w:lineRule="auto"/>
              <w:jc w:val="right"/>
              <w:textAlignment w:val="auto"/>
              <w:rPr>
                <w:rFonts w:cs="Arial"/>
                <w:b/>
                <w:bCs/>
                <w:snapToGrid/>
                <w:sz w:val="16"/>
                <w:szCs w:val="16"/>
                <w:lang w:eastAsia="fr-FR"/>
              </w:rPr>
            </w:pPr>
            <w:r w:rsidRPr="00AC5031">
              <w:rPr>
                <w:rFonts w:cs="Arial"/>
                <w:b/>
                <w:bCs/>
                <w:snapToGrid/>
                <w:sz w:val="16"/>
                <w:szCs w:val="16"/>
                <w:lang w:eastAsia="fr-FR"/>
              </w:rPr>
              <w:t>296</w:t>
            </w:r>
            <w:r w:rsidR="001563BD">
              <w:rPr>
                <w:rFonts w:cs="Arial"/>
                <w:b/>
                <w:bCs/>
                <w:snapToGrid/>
                <w:sz w:val="16"/>
                <w:szCs w:val="16"/>
                <w:lang w:eastAsia="fr-FR"/>
              </w:rPr>
              <w:t> </w:t>
            </w:r>
            <w:r w:rsidRPr="00AC5031">
              <w:rPr>
                <w:rFonts w:cs="Arial"/>
                <w:b/>
                <w:bCs/>
                <w:snapToGrid/>
                <w:sz w:val="16"/>
                <w:szCs w:val="16"/>
                <w:lang w:eastAsia="fr-FR"/>
              </w:rPr>
              <w:t>487</w:t>
            </w:r>
          </w:p>
        </w:tc>
        <w:tc>
          <w:tcPr>
            <w:tcW w:w="1075" w:type="dxa"/>
            <w:tcBorders>
              <w:top w:val="nil"/>
              <w:left w:val="nil"/>
              <w:bottom w:val="single" w:sz="4" w:space="0" w:color="auto"/>
              <w:right w:val="single" w:sz="4" w:space="0" w:color="auto"/>
            </w:tcBorders>
            <w:shd w:val="clear" w:color="000000" w:fill="DAEEF3"/>
            <w:vAlign w:val="center"/>
            <w:hideMark/>
          </w:tcPr>
          <w:p w14:paraId="3129D700" w14:textId="591E1DFD" w:rsidR="004A1897" w:rsidRPr="00AC5031" w:rsidRDefault="004A1897" w:rsidP="004A1897">
            <w:pPr>
              <w:widowControl/>
              <w:tabs>
                <w:tab w:val="clear" w:pos="567"/>
              </w:tabs>
              <w:adjustRightInd/>
              <w:snapToGrid/>
              <w:spacing w:line="240" w:lineRule="auto"/>
              <w:jc w:val="right"/>
              <w:textAlignment w:val="auto"/>
              <w:rPr>
                <w:rFonts w:cs="Arial"/>
                <w:b/>
                <w:bCs/>
                <w:snapToGrid/>
                <w:sz w:val="16"/>
                <w:szCs w:val="16"/>
                <w:lang w:eastAsia="fr-FR"/>
              </w:rPr>
            </w:pPr>
            <w:r w:rsidRPr="00AC5031">
              <w:rPr>
                <w:rFonts w:cs="Arial"/>
                <w:b/>
                <w:bCs/>
                <w:snapToGrid/>
                <w:sz w:val="16"/>
                <w:szCs w:val="16"/>
                <w:lang w:eastAsia="fr-FR"/>
              </w:rPr>
              <w:t>345</w:t>
            </w:r>
            <w:r w:rsidR="001563BD">
              <w:rPr>
                <w:rFonts w:cs="Arial"/>
                <w:b/>
                <w:bCs/>
                <w:snapToGrid/>
                <w:sz w:val="16"/>
                <w:szCs w:val="16"/>
                <w:lang w:eastAsia="fr-FR"/>
              </w:rPr>
              <w:t> </w:t>
            </w:r>
            <w:r w:rsidRPr="00AC5031">
              <w:rPr>
                <w:rFonts w:cs="Arial"/>
                <w:b/>
                <w:bCs/>
                <w:snapToGrid/>
                <w:sz w:val="16"/>
                <w:szCs w:val="16"/>
                <w:lang w:eastAsia="fr-FR"/>
              </w:rPr>
              <w:t>739</w:t>
            </w:r>
          </w:p>
        </w:tc>
        <w:tc>
          <w:tcPr>
            <w:tcW w:w="1234" w:type="dxa"/>
            <w:tcBorders>
              <w:top w:val="nil"/>
              <w:left w:val="nil"/>
              <w:bottom w:val="single" w:sz="4" w:space="0" w:color="auto"/>
              <w:right w:val="single" w:sz="4" w:space="0" w:color="auto"/>
            </w:tcBorders>
            <w:shd w:val="clear" w:color="000000" w:fill="DAEEF3"/>
            <w:vAlign w:val="center"/>
            <w:hideMark/>
          </w:tcPr>
          <w:p w14:paraId="2D29F5E4" w14:textId="5021F54B" w:rsidR="004A1897" w:rsidRPr="00AC5031" w:rsidRDefault="004A1897" w:rsidP="004A1897">
            <w:pPr>
              <w:widowControl/>
              <w:tabs>
                <w:tab w:val="clear" w:pos="567"/>
              </w:tabs>
              <w:adjustRightInd/>
              <w:snapToGrid/>
              <w:spacing w:line="240" w:lineRule="auto"/>
              <w:jc w:val="right"/>
              <w:textAlignment w:val="auto"/>
              <w:rPr>
                <w:rFonts w:cs="Arial"/>
                <w:b/>
                <w:bCs/>
                <w:snapToGrid/>
                <w:sz w:val="16"/>
                <w:szCs w:val="16"/>
                <w:lang w:eastAsia="fr-FR"/>
              </w:rPr>
            </w:pPr>
            <w:r w:rsidRPr="00AC5031">
              <w:rPr>
                <w:rFonts w:cs="Arial"/>
                <w:b/>
                <w:bCs/>
                <w:snapToGrid/>
                <w:sz w:val="16"/>
                <w:szCs w:val="16"/>
                <w:lang w:eastAsia="fr-FR"/>
              </w:rPr>
              <w:t>394</w:t>
            </w:r>
            <w:r w:rsidR="001563BD">
              <w:rPr>
                <w:rFonts w:cs="Arial"/>
                <w:b/>
                <w:bCs/>
                <w:snapToGrid/>
                <w:sz w:val="16"/>
                <w:szCs w:val="16"/>
                <w:lang w:eastAsia="fr-FR"/>
              </w:rPr>
              <w:t> </w:t>
            </w:r>
            <w:r w:rsidRPr="00AC5031">
              <w:rPr>
                <w:rFonts w:cs="Arial"/>
                <w:b/>
                <w:bCs/>
                <w:snapToGrid/>
                <w:sz w:val="16"/>
                <w:szCs w:val="16"/>
                <w:lang w:eastAsia="fr-FR"/>
              </w:rPr>
              <w:t>100</w:t>
            </w:r>
          </w:p>
        </w:tc>
        <w:tc>
          <w:tcPr>
            <w:tcW w:w="932" w:type="dxa"/>
            <w:tcBorders>
              <w:top w:val="nil"/>
              <w:left w:val="nil"/>
              <w:bottom w:val="single" w:sz="4" w:space="0" w:color="auto"/>
              <w:right w:val="single" w:sz="4" w:space="0" w:color="auto"/>
            </w:tcBorders>
            <w:shd w:val="clear" w:color="000000" w:fill="DAEEF3"/>
            <w:vAlign w:val="center"/>
            <w:hideMark/>
          </w:tcPr>
          <w:p w14:paraId="3DCAEBF8" w14:textId="3A635B1A" w:rsidR="004A1897" w:rsidRPr="00AC5031" w:rsidRDefault="004A1897" w:rsidP="004A1897">
            <w:pPr>
              <w:widowControl/>
              <w:tabs>
                <w:tab w:val="clear" w:pos="567"/>
              </w:tabs>
              <w:adjustRightInd/>
              <w:snapToGrid/>
              <w:spacing w:line="240" w:lineRule="auto"/>
              <w:jc w:val="right"/>
              <w:textAlignment w:val="auto"/>
              <w:rPr>
                <w:rFonts w:cs="Arial"/>
                <w:b/>
                <w:bCs/>
                <w:snapToGrid/>
                <w:sz w:val="16"/>
                <w:szCs w:val="16"/>
                <w:lang w:eastAsia="fr-FR"/>
              </w:rPr>
            </w:pPr>
            <w:r w:rsidRPr="00AC5031">
              <w:rPr>
                <w:rFonts w:cs="Arial"/>
                <w:b/>
                <w:bCs/>
                <w:snapToGrid/>
                <w:sz w:val="16"/>
                <w:szCs w:val="16"/>
                <w:lang w:eastAsia="fr-FR"/>
              </w:rPr>
              <w:t>150</w:t>
            </w:r>
            <w:r w:rsidR="001563BD">
              <w:rPr>
                <w:rFonts w:cs="Arial"/>
                <w:b/>
                <w:bCs/>
                <w:snapToGrid/>
                <w:sz w:val="16"/>
                <w:szCs w:val="16"/>
                <w:lang w:eastAsia="fr-FR"/>
              </w:rPr>
              <w:t> </w:t>
            </w:r>
            <w:r w:rsidRPr="00AC5031">
              <w:rPr>
                <w:rFonts w:cs="Arial"/>
                <w:b/>
                <w:bCs/>
                <w:snapToGrid/>
                <w:sz w:val="16"/>
                <w:szCs w:val="16"/>
                <w:lang w:eastAsia="fr-FR"/>
              </w:rPr>
              <w:t>000</w:t>
            </w:r>
          </w:p>
        </w:tc>
        <w:tc>
          <w:tcPr>
            <w:tcW w:w="980" w:type="dxa"/>
            <w:tcBorders>
              <w:top w:val="nil"/>
              <w:left w:val="nil"/>
              <w:bottom w:val="single" w:sz="4" w:space="0" w:color="auto"/>
              <w:right w:val="single" w:sz="4" w:space="0" w:color="auto"/>
            </w:tcBorders>
            <w:shd w:val="clear" w:color="000000" w:fill="DAEEF3"/>
            <w:vAlign w:val="center"/>
            <w:hideMark/>
          </w:tcPr>
          <w:p w14:paraId="2CCB4F27" w14:textId="46F1E613" w:rsidR="004A1897" w:rsidRPr="00AC5031" w:rsidRDefault="004A1897" w:rsidP="004A1897">
            <w:pPr>
              <w:widowControl/>
              <w:tabs>
                <w:tab w:val="clear" w:pos="567"/>
              </w:tabs>
              <w:adjustRightInd/>
              <w:snapToGrid/>
              <w:spacing w:line="240" w:lineRule="auto"/>
              <w:jc w:val="right"/>
              <w:textAlignment w:val="auto"/>
              <w:rPr>
                <w:rFonts w:cs="Arial"/>
                <w:b/>
                <w:bCs/>
                <w:snapToGrid/>
                <w:sz w:val="16"/>
                <w:szCs w:val="16"/>
                <w:lang w:eastAsia="fr-FR"/>
              </w:rPr>
            </w:pPr>
            <w:r w:rsidRPr="00AC5031">
              <w:rPr>
                <w:rFonts w:cs="Arial"/>
                <w:b/>
                <w:bCs/>
                <w:snapToGrid/>
                <w:sz w:val="16"/>
                <w:szCs w:val="16"/>
                <w:lang w:eastAsia="fr-FR"/>
              </w:rPr>
              <w:t>2</w:t>
            </w:r>
            <w:r w:rsidR="001563BD">
              <w:rPr>
                <w:rFonts w:cs="Arial"/>
                <w:b/>
                <w:bCs/>
                <w:snapToGrid/>
                <w:sz w:val="16"/>
                <w:szCs w:val="16"/>
                <w:lang w:eastAsia="fr-FR"/>
              </w:rPr>
              <w:t> </w:t>
            </w:r>
            <w:r w:rsidRPr="00AC5031">
              <w:rPr>
                <w:rFonts w:cs="Arial"/>
                <w:b/>
                <w:bCs/>
                <w:snapToGrid/>
                <w:sz w:val="16"/>
                <w:szCs w:val="16"/>
                <w:lang w:eastAsia="fr-FR"/>
              </w:rPr>
              <w:t>175</w:t>
            </w:r>
            <w:r w:rsidR="001563BD">
              <w:rPr>
                <w:rFonts w:cs="Arial"/>
                <w:b/>
                <w:bCs/>
                <w:snapToGrid/>
                <w:sz w:val="16"/>
                <w:szCs w:val="16"/>
                <w:lang w:eastAsia="fr-FR"/>
              </w:rPr>
              <w:t> </w:t>
            </w:r>
            <w:r w:rsidRPr="00AC5031">
              <w:rPr>
                <w:rFonts w:cs="Arial"/>
                <w:b/>
                <w:bCs/>
                <w:snapToGrid/>
                <w:sz w:val="16"/>
                <w:szCs w:val="16"/>
                <w:lang w:eastAsia="fr-FR"/>
              </w:rPr>
              <w:t>000</w:t>
            </w:r>
          </w:p>
        </w:tc>
        <w:tc>
          <w:tcPr>
            <w:tcW w:w="960" w:type="dxa"/>
            <w:tcBorders>
              <w:top w:val="nil"/>
              <w:left w:val="nil"/>
              <w:bottom w:val="single" w:sz="4" w:space="0" w:color="auto"/>
              <w:right w:val="single" w:sz="8" w:space="0" w:color="auto"/>
            </w:tcBorders>
            <w:shd w:val="clear" w:color="000000" w:fill="DAEEF3"/>
            <w:vAlign w:val="center"/>
            <w:hideMark/>
          </w:tcPr>
          <w:p w14:paraId="0EA85EA4" w14:textId="18DEACF6" w:rsidR="004A1897" w:rsidRPr="00AC5031" w:rsidRDefault="004A1897" w:rsidP="004A1897">
            <w:pPr>
              <w:widowControl/>
              <w:tabs>
                <w:tab w:val="clear" w:pos="567"/>
              </w:tabs>
              <w:adjustRightInd/>
              <w:snapToGrid/>
              <w:spacing w:line="240" w:lineRule="auto"/>
              <w:jc w:val="right"/>
              <w:textAlignment w:val="auto"/>
              <w:rPr>
                <w:rFonts w:cs="Arial"/>
                <w:b/>
                <w:bCs/>
                <w:snapToGrid/>
                <w:sz w:val="16"/>
                <w:szCs w:val="16"/>
                <w:lang w:eastAsia="fr-FR"/>
              </w:rPr>
            </w:pPr>
            <w:r w:rsidRPr="00AC5031">
              <w:rPr>
                <w:rFonts w:cs="Arial"/>
                <w:b/>
                <w:bCs/>
                <w:snapToGrid/>
                <w:sz w:val="16"/>
                <w:szCs w:val="16"/>
                <w:lang w:eastAsia="fr-FR"/>
              </w:rPr>
              <w:t>2</w:t>
            </w:r>
            <w:r w:rsidR="001563BD">
              <w:rPr>
                <w:rFonts w:cs="Arial"/>
                <w:b/>
                <w:bCs/>
                <w:snapToGrid/>
                <w:sz w:val="16"/>
                <w:szCs w:val="16"/>
                <w:lang w:eastAsia="fr-FR"/>
              </w:rPr>
              <w:t> </w:t>
            </w:r>
            <w:r w:rsidRPr="00AC5031">
              <w:rPr>
                <w:rFonts w:cs="Arial"/>
                <w:b/>
                <w:bCs/>
                <w:snapToGrid/>
                <w:sz w:val="16"/>
                <w:szCs w:val="16"/>
                <w:lang w:eastAsia="fr-FR"/>
              </w:rPr>
              <w:t>325</w:t>
            </w:r>
            <w:r w:rsidR="001563BD">
              <w:rPr>
                <w:rFonts w:cs="Arial"/>
                <w:b/>
                <w:bCs/>
                <w:snapToGrid/>
                <w:sz w:val="16"/>
                <w:szCs w:val="16"/>
                <w:lang w:eastAsia="fr-FR"/>
              </w:rPr>
              <w:t> </w:t>
            </w:r>
            <w:r w:rsidRPr="00AC5031">
              <w:rPr>
                <w:rFonts w:cs="Arial"/>
                <w:b/>
                <w:bCs/>
                <w:snapToGrid/>
                <w:sz w:val="16"/>
                <w:szCs w:val="16"/>
                <w:lang w:eastAsia="fr-FR"/>
              </w:rPr>
              <w:t>000</w:t>
            </w:r>
          </w:p>
        </w:tc>
      </w:tr>
      <w:tr w:rsidR="004A1897" w:rsidRPr="00D719EE" w14:paraId="64D4EB90" w14:textId="77777777" w:rsidTr="00BB47CE">
        <w:trPr>
          <w:gridAfter w:val="1"/>
          <w:wAfter w:w="12" w:type="dxa"/>
          <w:trHeight w:val="240"/>
        </w:trPr>
        <w:tc>
          <w:tcPr>
            <w:tcW w:w="3114" w:type="dxa"/>
            <w:tcBorders>
              <w:top w:val="nil"/>
              <w:left w:val="single" w:sz="8" w:space="0" w:color="auto"/>
              <w:bottom w:val="single" w:sz="4" w:space="0" w:color="auto"/>
              <w:right w:val="single" w:sz="8" w:space="0" w:color="auto"/>
            </w:tcBorders>
            <w:shd w:val="clear" w:color="auto" w:fill="auto"/>
            <w:vAlign w:val="center"/>
            <w:hideMark/>
          </w:tcPr>
          <w:p w14:paraId="73BB2CBC" w14:textId="75BE05B1" w:rsidR="004A1897" w:rsidRPr="004A1897" w:rsidRDefault="004A1897" w:rsidP="004A1897">
            <w:pPr>
              <w:widowControl/>
              <w:tabs>
                <w:tab w:val="clear" w:pos="567"/>
              </w:tabs>
              <w:adjustRightInd/>
              <w:snapToGrid/>
              <w:spacing w:line="240" w:lineRule="auto"/>
              <w:jc w:val="left"/>
              <w:textAlignment w:val="auto"/>
              <w:rPr>
                <w:rFonts w:cs="Arial"/>
                <w:snapToGrid/>
                <w:sz w:val="16"/>
                <w:szCs w:val="16"/>
                <w:lang w:val="es-ES" w:eastAsia="fr-FR"/>
              </w:rPr>
            </w:pPr>
            <w:r w:rsidRPr="00932CBB">
              <w:rPr>
                <w:rFonts w:cs="Arial"/>
                <w:sz w:val="16"/>
                <w:szCs w:val="16"/>
                <w:lang w:val="es-ES"/>
              </w:rPr>
              <w:t>Desarrollo de capacidades, transferencia de tecnología marina e Informe Mundial sobre las Ciencias Oceánicas</w:t>
            </w:r>
          </w:p>
        </w:tc>
        <w:tc>
          <w:tcPr>
            <w:tcW w:w="1101" w:type="dxa"/>
            <w:tcBorders>
              <w:top w:val="nil"/>
              <w:left w:val="nil"/>
              <w:bottom w:val="single" w:sz="4" w:space="0" w:color="auto"/>
              <w:right w:val="single" w:sz="8" w:space="0" w:color="auto"/>
            </w:tcBorders>
            <w:shd w:val="clear" w:color="auto" w:fill="auto"/>
            <w:vAlign w:val="center"/>
            <w:hideMark/>
          </w:tcPr>
          <w:p w14:paraId="6EB02367" w14:textId="1CA03EF7"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61</w:t>
            </w:r>
            <w:r w:rsidR="001563BD">
              <w:rPr>
                <w:rFonts w:cs="Arial"/>
                <w:snapToGrid/>
                <w:sz w:val="16"/>
                <w:szCs w:val="16"/>
                <w:lang w:eastAsia="fr-FR"/>
              </w:rPr>
              <w:t> </w:t>
            </w:r>
            <w:r w:rsidRPr="00AC5031">
              <w:rPr>
                <w:rFonts w:cs="Arial"/>
                <w:snapToGrid/>
                <w:sz w:val="16"/>
                <w:szCs w:val="16"/>
                <w:lang w:eastAsia="fr-FR"/>
              </w:rPr>
              <w:t>300</w:t>
            </w:r>
          </w:p>
        </w:tc>
        <w:tc>
          <w:tcPr>
            <w:tcW w:w="1101" w:type="dxa"/>
            <w:tcBorders>
              <w:top w:val="nil"/>
              <w:left w:val="single" w:sz="8" w:space="0" w:color="auto"/>
              <w:bottom w:val="single" w:sz="4" w:space="0" w:color="auto"/>
              <w:right w:val="single" w:sz="4" w:space="0" w:color="auto"/>
            </w:tcBorders>
            <w:shd w:val="clear" w:color="auto" w:fill="auto"/>
            <w:vAlign w:val="center"/>
            <w:hideMark/>
          </w:tcPr>
          <w:p w14:paraId="764B110A" w14:textId="1646763D"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48</w:t>
            </w:r>
            <w:r w:rsidR="001563BD">
              <w:rPr>
                <w:rFonts w:cs="Arial"/>
                <w:snapToGrid/>
                <w:sz w:val="16"/>
                <w:szCs w:val="16"/>
                <w:lang w:eastAsia="fr-FR"/>
              </w:rPr>
              <w:t> </w:t>
            </w:r>
            <w:r w:rsidRPr="00AC5031">
              <w:rPr>
                <w:rFonts w:cs="Arial"/>
                <w:snapToGrid/>
                <w:sz w:val="16"/>
                <w:szCs w:val="16"/>
                <w:lang w:eastAsia="fr-FR"/>
              </w:rPr>
              <w:t>134</w:t>
            </w:r>
          </w:p>
        </w:tc>
        <w:tc>
          <w:tcPr>
            <w:tcW w:w="1075" w:type="dxa"/>
            <w:tcBorders>
              <w:top w:val="nil"/>
              <w:left w:val="nil"/>
              <w:bottom w:val="single" w:sz="4" w:space="0" w:color="auto"/>
              <w:right w:val="single" w:sz="4" w:space="0" w:color="auto"/>
            </w:tcBorders>
            <w:shd w:val="clear" w:color="auto" w:fill="auto"/>
            <w:vAlign w:val="center"/>
            <w:hideMark/>
          </w:tcPr>
          <w:p w14:paraId="38D998C1" w14:textId="5381D5B3"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56</w:t>
            </w:r>
            <w:r w:rsidR="001563BD">
              <w:rPr>
                <w:rFonts w:cs="Arial"/>
                <w:snapToGrid/>
                <w:sz w:val="16"/>
                <w:szCs w:val="16"/>
                <w:lang w:eastAsia="fr-FR"/>
              </w:rPr>
              <w:t> </w:t>
            </w:r>
            <w:r w:rsidRPr="00AC5031">
              <w:rPr>
                <w:rFonts w:cs="Arial"/>
                <w:snapToGrid/>
                <w:sz w:val="16"/>
                <w:szCs w:val="16"/>
                <w:lang w:eastAsia="fr-FR"/>
              </w:rPr>
              <w:t>524</w:t>
            </w:r>
          </w:p>
        </w:tc>
        <w:tc>
          <w:tcPr>
            <w:tcW w:w="1234" w:type="dxa"/>
            <w:tcBorders>
              <w:top w:val="nil"/>
              <w:left w:val="nil"/>
              <w:bottom w:val="single" w:sz="4" w:space="0" w:color="auto"/>
              <w:right w:val="single" w:sz="4" w:space="0" w:color="auto"/>
            </w:tcBorders>
            <w:shd w:val="clear" w:color="auto" w:fill="auto"/>
            <w:vAlign w:val="center"/>
            <w:hideMark/>
          </w:tcPr>
          <w:p w14:paraId="0EC60227" w14:textId="6EB6853A"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64</w:t>
            </w:r>
            <w:r w:rsidR="001563BD">
              <w:rPr>
                <w:rFonts w:cs="Arial"/>
                <w:snapToGrid/>
                <w:sz w:val="16"/>
                <w:szCs w:val="16"/>
                <w:lang w:eastAsia="fr-FR"/>
              </w:rPr>
              <w:t> </w:t>
            </w:r>
            <w:r w:rsidRPr="00AC5031">
              <w:rPr>
                <w:rFonts w:cs="Arial"/>
                <w:snapToGrid/>
                <w:sz w:val="16"/>
                <w:szCs w:val="16"/>
                <w:lang w:eastAsia="fr-FR"/>
              </w:rPr>
              <w:t>100</w:t>
            </w:r>
          </w:p>
        </w:tc>
        <w:tc>
          <w:tcPr>
            <w:tcW w:w="932" w:type="dxa"/>
            <w:tcBorders>
              <w:top w:val="nil"/>
              <w:left w:val="nil"/>
              <w:bottom w:val="single" w:sz="4" w:space="0" w:color="auto"/>
              <w:right w:val="single" w:sz="4" w:space="0" w:color="auto"/>
            </w:tcBorders>
            <w:shd w:val="clear" w:color="auto" w:fill="auto"/>
            <w:vAlign w:val="center"/>
            <w:hideMark/>
          </w:tcPr>
          <w:p w14:paraId="5D4D4412" w14:textId="77777777" w:rsidR="004A1897" w:rsidRPr="00AC5031" w:rsidRDefault="004A1897" w:rsidP="004A1897">
            <w:pPr>
              <w:widowControl/>
              <w:tabs>
                <w:tab w:val="clear" w:pos="567"/>
              </w:tabs>
              <w:adjustRightInd/>
              <w:snapToGrid/>
              <w:spacing w:line="240" w:lineRule="auto"/>
              <w:jc w:val="left"/>
              <w:textAlignment w:val="auto"/>
              <w:rPr>
                <w:rFonts w:cs="Arial"/>
                <w:snapToGrid/>
                <w:sz w:val="16"/>
                <w:szCs w:val="16"/>
                <w:lang w:eastAsia="fr-FR"/>
              </w:rPr>
            </w:pPr>
            <w:r w:rsidRPr="00AC5031">
              <w:rPr>
                <w:rFonts w:cs="Arial"/>
                <w:snapToGrid/>
                <w:sz w:val="16"/>
                <w:szCs w:val="16"/>
                <w:lang w:eastAsia="fr-FR"/>
              </w:rPr>
              <w:t> </w:t>
            </w:r>
          </w:p>
        </w:tc>
        <w:tc>
          <w:tcPr>
            <w:tcW w:w="980" w:type="dxa"/>
            <w:tcBorders>
              <w:top w:val="nil"/>
              <w:left w:val="nil"/>
              <w:bottom w:val="single" w:sz="4" w:space="0" w:color="auto"/>
              <w:right w:val="single" w:sz="4" w:space="0" w:color="auto"/>
            </w:tcBorders>
            <w:shd w:val="clear" w:color="auto" w:fill="auto"/>
            <w:vAlign w:val="center"/>
            <w:hideMark/>
          </w:tcPr>
          <w:p w14:paraId="78393F53" w14:textId="3A417197"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785</w:t>
            </w:r>
            <w:r w:rsidR="001563BD">
              <w:rPr>
                <w:rFonts w:cs="Arial"/>
                <w:snapToGrid/>
                <w:sz w:val="16"/>
                <w:szCs w:val="16"/>
                <w:lang w:eastAsia="fr-FR"/>
              </w:rPr>
              <w:t> </w:t>
            </w:r>
            <w:r w:rsidRPr="00AC5031">
              <w:rPr>
                <w:rFonts w:cs="Arial"/>
                <w:snapToGrid/>
                <w:sz w:val="16"/>
                <w:szCs w:val="16"/>
                <w:lang w:eastAsia="fr-FR"/>
              </w:rPr>
              <w:t>000</w:t>
            </w:r>
          </w:p>
        </w:tc>
        <w:tc>
          <w:tcPr>
            <w:tcW w:w="960" w:type="dxa"/>
            <w:tcBorders>
              <w:top w:val="nil"/>
              <w:left w:val="nil"/>
              <w:bottom w:val="single" w:sz="4" w:space="0" w:color="auto"/>
              <w:right w:val="single" w:sz="8" w:space="0" w:color="auto"/>
            </w:tcBorders>
            <w:shd w:val="clear" w:color="auto" w:fill="auto"/>
            <w:vAlign w:val="center"/>
            <w:hideMark/>
          </w:tcPr>
          <w:p w14:paraId="473F5CB8" w14:textId="66A9B40C"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785</w:t>
            </w:r>
            <w:r w:rsidR="001563BD">
              <w:rPr>
                <w:rFonts w:cs="Arial"/>
                <w:snapToGrid/>
                <w:sz w:val="16"/>
                <w:szCs w:val="16"/>
                <w:lang w:eastAsia="fr-FR"/>
              </w:rPr>
              <w:t> </w:t>
            </w:r>
            <w:r w:rsidRPr="00AC5031">
              <w:rPr>
                <w:rFonts w:cs="Arial"/>
                <w:snapToGrid/>
                <w:sz w:val="16"/>
                <w:szCs w:val="16"/>
                <w:lang w:eastAsia="fr-FR"/>
              </w:rPr>
              <w:t>000</w:t>
            </w:r>
          </w:p>
        </w:tc>
      </w:tr>
      <w:tr w:rsidR="004A1897" w:rsidRPr="00D719EE" w14:paraId="6996D980" w14:textId="77777777" w:rsidTr="00BB47CE">
        <w:trPr>
          <w:gridAfter w:val="1"/>
          <w:wAfter w:w="12" w:type="dxa"/>
          <w:trHeight w:val="225"/>
        </w:trPr>
        <w:tc>
          <w:tcPr>
            <w:tcW w:w="3114" w:type="dxa"/>
            <w:tcBorders>
              <w:top w:val="nil"/>
              <w:left w:val="single" w:sz="8" w:space="0" w:color="auto"/>
              <w:bottom w:val="single" w:sz="4" w:space="0" w:color="auto"/>
              <w:right w:val="single" w:sz="8" w:space="0" w:color="auto"/>
            </w:tcBorders>
            <w:shd w:val="clear" w:color="auto" w:fill="auto"/>
            <w:vAlign w:val="center"/>
            <w:hideMark/>
          </w:tcPr>
          <w:p w14:paraId="575DE2A8" w14:textId="4B1DBA3C" w:rsidR="004A1897" w:rsidRPr="004A1897" w:rsidRDefault="004A1897" w:rsidP="004A1897">
            <w:pPr>
              <w:widowControl/>
              <w:tabs>
                <w:tab w:val="clear" w:pos="567"/>
              </w:tabs>
              <w:adjustRightInd/>
              <w:snapToGrid/>
              <w:spacing w:line="240" w:lineRule="auto"/>
              <w:jc w:val="left"/>
              <w:textAlignment w:val="auto"/>
              <w:rPr>
                <w:rFonts w:cs="Arial"/>
                <w:snapToGrid/>
                <w:sz w:val="16"/>
                <w:szCs w:val="16"/>
                <w:lang w:eastAsia="fr-FR"/>
              </w:rPr>
            </w:pPr>
            <w:r w:rsidRPr="00932CBB">
              <w:rPr>
                <w:rFonts w:cs="Arial"/>
                <w:sz w:val="16"/>
                <w:szCs w:val="16"/>
                <w:lang w:val="es-ES"/>
              </w:rPr>
              <w:t>Desarrollo de capacidades (IOCAFRICA)</w:t>
            </w:r>
          </w:p>
        </w:tc>
        <w:tc>
          <w:tcPr>
            <w:tcW w:w="1101" w:type="dxa"/>
            <w:tcBorders>
              <w:top w:val="nil"/>
              <w:left w:val="nil"/>
              <w:bottom w:val="single" w:sz="4" w:space="0" w:color="auto"/>
              <w:right w:val="single" w:sz="8" w:space="0" w:color="auto"/>
            </w:tcBorders>
            <w:shd w:val="clear" w:color="auto" w:fill="auto"/>
            <w:vAlign w:val="center"/>
            <w:hideMark/>
          </w:tcPr>
          <w:p w14:paraId="47CD1DB9" w14:textId="3E568009"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75</w:t>
            </w:r>
            <w:r w:rsidR="001563BD">
              <w:rPr>
                <w:rFonts w:cs="Arial"/>
                <w:snapToGrid/>
                <w:sz w:val="16"/>
                <w:szCs w:val="16"/>
                <w:lang w:eastAsia="fr-FR"/>
              </w:rPr>
              <w:t> </w:t>
            </w:r>
            <w:r w:rsidRPr="00AC5031">
              <w:rPr>
                <w:rFonts w:cs="Arial"/>
                <w:snapToGrid/>
                <w:sz w:val="16"/>
                <w:szCs w:val="16"/>
                <w:lang w:eastAsia="fr-FR"/>
              </w:rPr>
              <w:t>000</w:t>
            </w:r>
          </w:p>
        </w:tc>
        <w:tc>
          <w:tcPr>
            <w:tcW w:w="1101" w:type="dxa"/>
            <w:tcBorders>
              <w:top w:val="nil"/>
              <w:left w:val="single" w:sz="8" w:space="0" w:color="auto"/>
              <w:bottom w:val="single" w:sz="4" w:space="0" w:color="auto"/>
              <w:right w:val="single" w:sz="4" w:space="0" w:color="auto"/>
            </w:tcBorders>
            <w:shd w:val="clear" w:color="auto" w:fill="auto"/>
            <w:vAlign w:val="center"/>
            <w:hideMark/>
          </w:tcPr>
          <w:p w14:paraId="22FA221E" w14:textId="0DF12C25"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56</w:t>
            </w:r>
            <w:r w:rsidR="001563BD">
              <w:rPr>
                <w:rFonts w:cs="Arial"/>
                <w:snapToGrid/>
                <w:sz w:val="16"/>
                <w:szCs w:val="16"/>
                <w:lang w:eastAsia="fr-FR"/>
              </w:rPr>
              <w:t> </w:t>
            </w:r>
            <w:r w:rsidRPr="00AC5031">
              <w:rPr>
                <w:rFonts w:cs="Arial"/>
                <w:snapToGrid/>
                <w:sz w:val="16"/>
                <w:szCs w:val="16"/>
                <w:lang w:eastAsia="fr-FR"/>
              </w:rPr>
              <w:t>444</w:t>
            </w:r>
          </w:p>
        </w:tc>
        <w:tc>
          <w:tcPr>
            <w:tcW w:w="1075" w:type="dxa"/>
            <w:tcBorders>
              <w:top w:val="nil"/>
              <w:left w:val="nil"/>
              <w:bottom w:val="single" w:sz="4" w:space="0" w:color="auto"/>
              <w:right w:val="single" w:sz="4" w:space="0" w:color="auto"/>
            </w:tcBorders>
            <w:shd w:val="clear" w:color="auto" w:fill="auto"/>
            <w:vAlign w:val="center"/>
            <w:hideMark/>
          </w:tcPr>
          <w:p w14:paraId="70FB9F8E" w14:textId="63F64C96"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65</w:t>
            </w:r>
            <w:r w:rsidR="001563BD">
              <w:rPr>
                <w:rFonts w:cs="Arial"/>
                <w:snapToGrid/>
                <w:sz w:val="16"/>
                <w:szCs w:val="16"/>
                <w:lang w:eastAsia="fr-FR"/>
              </w:rPr>
              <w:t> </w:t>
            </w:r>
            <w:r w:rsidRPr="00AC5031">
              <w:rPr>
                <w:rFonts w:cs="Arial"/>
                <w:snapToGrid/>
                <w:sz w:val="16"/>
                <w:szCs w:val="16"/>
                <w:lang w:eastAsia="fr-FR"/>
              </w:rPr>
              <w:t>731</w:t>
            </w:r>
          </w:p>
        </w:tc>
        <w:tc>
          <w:tcPr>
            <w:tcW w:w="1234" w:type="dxa"/>
            <w:tcBorders>
              <w:top w:val="nil"/>
              <w:left w:val="nil"/>
              <w:bottom w:val="single" w:sz="4" w:space="0" w:color="auto"/>
              <w:right w:val="single" w:sz="4" w:space="0" w:color="auto"/>
            </w:tcBorders>
            <w:shd w:val="clear" w:color="auto" w:fill="auto"/>
            <w:vAlign w:val="center"/>
            <w:hideMark/>
          </w:tcPr>
          <w:p w14:paraId="0024EF72" w14:textId="0DAA7A0B"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75</w:t>
            </w:r>
            <w:r w:rsidR="001563BD">
              <w:rPr>
                <w:rFonts w:cs="Arial"/>
                <w:snapToGrid/>
                <w:sz w:val="16"/>
                <w:szCs w:val="16"/>
                <w:lang w:eastAsia="fr-FR"/>
              </w:rPr>
              <w:t> </w:t>
            </w:r>
            <w:r w:rsidRPr="00AC5031">
              <w:rPr>
                <w:rFonts w:cs="Arial"/>
                <w:snapToGrid/>
                <w:sz w:val="16"/>
                <w:szCs w:val="16"/>
                <w:lang w:eastAsia="fr-FR"/>
              </w:rPr>
              <w:t>000</w:t>
            </w:r>
          </w:p>
        </w:tc>
        <w:tc>
          <w:tcPr>
            <w:tcW w:w="932" w:type="dxa"/>
            <w:tcBorders>
              <w:top w:val="nil"/>
              <w:left w:val="nil"/>
              <w:bottom w:val="single" w:sz="4" w:space="0" w:color="auto"/>
              <w:right w:val="single" w:sz="4" w:space="0" w:color="auto"/>
            </w:tcBorders>
            <w:shd w:val="clear" w:color="auto" w:fill="auto"/>
            <w:vAlign w:val="center"/>
            <w:hideMark/>
          </w:tcPr>
          <w:p w14:paraId="24028869" w14:textId="77777777" w:rsidR="004A1897" w:rsidRPr="00AC5031" w:rsidRDefault="004A1897" w:rsidP="004A1897">
            <w:pPr>
              <w:widowControl/>
              <w:tabs>
                <w:tab w:val="clear" w:pos="567"/>
              </w:tabs>
              <w:adjustRightInd/>
              <w:snapToGrid/>
              <w:spacing w:line="240" w:lineRule="auto"/>
              <w:jc w:val="left"/>
              <w:textAlignment w:val="auto"/>
              <w:rPr>
                <w:rFonts w:cs="Arial"/>
                <w:snapToGrid/>
                <w:sz w:val="16"/>
                <w:szCs w:val="16"/>
                <w:lang w:eastAsia="fr-FR"/>
              </w:rPr>
            </w:pPr>
            <w:r w:rsidRPr="00AC5031">
              <w:rPr>
                <w:rFonts w:cs="Arial"/>
                <w:snapToGrid/>
                <w:sz w:val="16"/>
                <w:szCs w:val="16"/>
                <w:lang w:eastAsia="fr-FR"/>
              </w:rPr>
              <w:t> </w:t>
            </w:r>
          </w:p>
        </w:tc>
        <w:tc>
          <w:tcPr>
            <w:tcW w:w="980" w:type="dxa"/>
            <w:tcBorders>
              <w:top w:val="nil"/>
              <w:left w:val="nil"/>
              <w:bottom w:val="single" w:sz="4" w:space="0" w:color="auto"/>
              <w:right w:val="single" w:sz="4" w:space="0" w:color="auto"/>
            </w:tcBorders>
            <w:shd w:val="clear" w:color="auto" w:fill="auto"/>
            <w:vAlign w:val="center"/>
            <w:hideMark/>
          </w:tcPr>
          <w:p w14:paraId="1037ED21" w14:textId="0E21AF2E"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200</w:t>
            </w:r>
            <w:r w:rsidR="001563BD">
              <w:rPr>
                <w:rFonts w:cs="Arial"/>
                <w:snapToGrid/>
                <w:sz w:val="16"/>
                <w:szCs w:val="16"/>
                <w:lang w:eastAsia="fr-FR"/>
              </w:rPr>
              <w:t> </w:t>
            </w:r>
            <w:r w:rsidRPr="00AC5031">
              <w:rPr>
                <w:rFonts w:cs="Arial"/>
                <w:snapToGrid/>
                <w:sz w:val="16"/>
                <w:szCs w:val="16"/>
                <w:lang w:eastAsia="fr-FR"/>
              </w:rPr>
              <w:t>000</w:t>
            </w:r>
          </w:p>
        </w:tc>
        <w:tc>
          <w:tcPr>
            <w:tcW w:w="960" w:type="dxa"/>
            <w:tcBorders>
              <w:top w:val="nil"/>
              <w:left w:val="nil"/>
              <w:bottom w:val="single" w:sz="4" w:space="0" w:color="auto"/>
              <w:right w:val="single" w:sz="8" w:space="0" w:color="auto"/>
            </w:tcBorders>
            <w:shd w:val="clear" w:color="auto" w:fill="auto"/>
            <w:vAlign w:val="center"/>
            <w:hideMark/>
          </w:tcPr>
          <w:p w14:paraId="4C90C9B4" w14:textId="7C980991"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200</w:t>
            </w:r>
            <w:r w:rsidR="001563BD">
              <w:rPr>
                <w:rFonts w:cs="Arial"/>
                <w:snapToGrid/>
                <w:sz w:val="16"/>
                <w:szCs w:val="16"/>
                <w:lang w:eastAsia="fr-FR"/>
              </w:rPr>
              <w:t> </w:t>
            </w:r>
            <w:r w:rsidRPr="00AC5031">
              <w:rPr>
                <w:rFonts w:cs="Arial"/>
                <w:snapToGrid/>
                <w:sz w:val="16"/>
                <w:szCs w:val="16"/>
                <w:lang w:eastAsia="fr-FR"/>
              </w:rPr>
              <w:t>000</w:t>
            </w:r>
          </w:p>
        </w:tc>
      </w:tr>
      <w:tr w:rsidR="004A1897" w:rsidRPr="00D719EE" w14:paraId="488A8591" w14:textId="77777777" w:rsidTr="00BB47CE">
        <w:trPr>
          <w:gridAfter w:val="1"/>
          <w:wAfter w:w="12" w:type="dxa"/>
          <w:trHeight w:val="225"/>
        </w:trPr>
        <w:tc>
          <w:tcPr>
            <w:tcW w:w="3114" w:type="dxa"/>
            <w:tcBorders>
              <w:top w:val="nil"/>
              <w:left w:val="single" w:sz="8" w:space="0" w:color="auto"/>
              <w:bottom w:val="single" w:sz="4" w:space="0" w:color="auto"/>
              <w:right w:val="single" w:sz="8" w:space="0" w:color="auto"/>
            </w:tcBorders>
            <w:shd w:val="clear" w:color="auto" w:fill="auto"/>
            <w:vAlign w:val="center"/>
            <w:hideMark/>
          </w:tcPr>
          <w:p w14:paraId="5B22FEE8" w14:textId="658FE264" w:rsidR="004A1897" w:rsidRPr="004A1897" w:rsidRDefault="004A1897" w:rsidP="004A1897">
            <w:pPr>
              <w:widowControl/>
              <w:tabs>
                <w:tab w:val="clear" w:pos="567"/>
              </w:tabs>
              <w:adjustRightInd/>
              <w:snapToGrid/>
              <w:spacing w:line="240" w:lineRule="auto"/>
              <w:jc w:val="left"/>
              <w:textAlignment w:val="auto"/>
              <w:rPr>
                <w:rFonts w:cs="Arial"/>
                <w:snapToGrid/>
                <w:sz w:val="16"/>
                <w:szCs w:val="16"/>
                <w:lang w:eastAsia="fr-FR"/>
              </w:rPr>
            </w:pPr>
            <w:r w:rsidRPr="00932CBB">
              <w:rPr>
                <w:rFonts w:cs="Arial"/>
                <w:sz w:val="16"/>
                <w:szCs w:val="16"/>
                <w:lang w:val="es-ES"/>
              </w:rPr>
              <w:t>Desarrollo de capacidades (IOCARIBE)</w:t>
            </w:r>
          </w:p>
        </w:tc>
        <w:tc>
          <w:tcPr>
            <w:tcW w:w="1101" w:type="dxa"/>
            <w:tcBorders>
              <w:top w:val="nil"/>
              <w:left w:val="nil"/>
              <w:bottom w:val="single" w:sz="4" w:space="0" w:color="auto"/>
              <w:right w:val="single" w:sz="8" w:space="0" w:color="auto"/>
            </w:tcBorders>
            <w:shd w:val="clear" w:color="auto" w:fill="auto"/>
            <w:vAlign w:val="center"/>
            <w:hideMark/>
          </w:tcPr>
          <w:p w14:paraId="6899EA56" w14:textId="250E71DA"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75</w:t>
            </w:r>
            <w:r w:rsidR="001563BD">
              <w:rPr>
                <w:rFonts w:cs="Arial"/>
                <w:snapToGrid/>
                <w:sz w:val="16"/>
                <w:szCs w:val="16"/>
                <w:lang w:eastAsia="fr-FR"/>
              </w:rPr>
              <w:t> </w:t>
            </w:r>
            <w:r w:rsidRPr="00AC5031">
              <w:rPr>
                <w:rFonts w:cs="Arial"/>
                <w:snapToGrid/>
                <w:sz w:val="16"/>
                <w:szCs w:val="16"/>
                <w:lang w:eastAsia="fr-FR"/>
              </w:rPr>
              <w:t>000</w:t>
            </w:r>
          </w:p>
        </w:tc>
        <w:tc>
          <w:tcPr>
            <w:tcW w:w="1101" w:type="dxa"/>
            <w:tcBorders>
              <w:top w:val="nil"/>
              <w:left w:val="single" w:sz="8" w:space="0" w:color="auto"/>
              <w:bottom w:val="single" w:sz="4" w:space="0" w:color="auto"/>
              <w:right w:val="single" w:sz="4" w:space="0" w:color="auto"/>
            </w:tcBorders>
            <w:shd w:val="clear" w:color="auto" w:fill="auto"/>
            <w:vAlign w:val="center"/>
            <w:hideMark/>
          </w:tcPr>
          <w:p w14:paraId="73BFE032" w14:textId="7AB1689B"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56</w:t>
            </w:r>
            <w:r w:rsidR="001563BD">
              <w:rPr>
                <w:rFonts w:cs="Arial"/>
                <w:snapToGrid/>
                <w:sz w:val="16"/>
                <w:szCs w:val="16"/>
                <w:lang w:eastAsia="fr-FR"/>
              </w:rPr>
              <w:t> </w:t>
            </w:r>
            <w:r w:rsidRPr="00AC5031">
              <w:rPr>
                <w:rFonts w:cs="Arial"/>
                <w:snapToGrid/>
                <w:sz w:val="16"/>
                <w:szCs w:val="16"/>
                <w:lang w:eastAsia="fr-FR"/>
              </w:rPr>
              <w:t>444</w:t>
            </w:r>
          </w:p>
        </w:tc>
        <w:tc>
          <w:tcPr>
            <w:tcW w:w="1075" w:type="dxa"/>
            <w:tcBorders>
              <w:top w:val="nil"/>
              <w:left w:val="nil"/>
              <w:bottom w:val="single" w:sz="4" w:space="0" w:color="auto"/>
              <w:right w:val="single" w:sz="4" w:space="0" w:color="auto"/>
            </w:tcBorders>
            <w:shd w:val="clear" w:color="auto" w:fill="auto"/>
            <w:vAlign w:val="center"/>
            <w:hideMark/>
          </w:tcPr>
          <w:p w14:paraId="2308E124" w14:textId="210968E4"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65</w:t>
            </w:r>
            <w:r w:rsidR="001563BD">
              <w:rPr>
                <w:rFonts w:cs="Arial"/>
                <w:snapToGrid/>
                <w:sz w:val="16"/>
                <w:szCs w:val="16"/>
                <w:lang w:eastAsia="fr-FR"/>
              </w:rPr>
              <w:t> </w:t>
            </w:r>
            <w:r w:rsidRPr="00AC5031">
              <w:rPr>
                <w:rFonts w:cs="Arial"/>
                <w:snapToGrid/>
                <w:sz w:val="16"/>
                <w:szCs w:val="16"/>
                <w:lang w:eastAsia="fr-FR"/>
              </w:rPr>
              <w:t>731</w:t>
            </w:r>
          </w:p>
        </w:tc>
        <w:tc>
          <w:tcPr>
            <w:tcW w:w="1234" w:type="dxa"/>
            <w:tcBorders>
              <w:top w:val="nil"/>
              <w:left w:val="nil"/>
              <w:bottom w:val="single" w:sz="4" w:space="0" w:color="auto"/>
              <w:right w:val="single" w:sz="4" w:space="0" w:color="auto"/>
            </w:tcBorders>
            <w:shd w:val="clear" w:color="auto" w:fill="auto"/>
            <w:vAlign w:val="center"/>
            <w:hideMark/>
          </w:tcPr>
          <w:p w14:paraId="26B1E909" w14:textId="43C48E54"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75</w:t>
            </w:r>
            <w:r w:rsidR="001563BD">
              <w:rPr>
                <w:rFonts w:cs="Arial"/>
                <w:snapToGrid/>
                <w:sz w:val="16"/>
                <w:szCs w:val="16"/>
                <w:lang w:eastAsia="fr-FR"/>
              </w:rPr>
              <w:t> </w:t>
            </w:r>
            <w:r w:rsidRPr="00AC5031">
              <w:rPr>
                <w:rFonts w:cs="Arial"/>
                <w:snapToGrid/>
                <w:sz w:val="16"/>
                <w:szCs w:val="16"/>
                <w:lang w:eastAsia="fr-FR"/>
              </w:rPr>
              <w:t>000</w:t>
            </w:r>
          </w:p>
        </w:tc>
        <w:tc>
          <w:tcPr>
            <w:tcW w:w="932" w:type="dxa"/>
            <w:tcBorders>
              <w:top w:val="nil"/>
              <w:left w:val="nil"/>
              <w:bottom w:val="single" w:sz="4" w:space="0" w:color="auto"/>
              <w:right w:val="single" w:sz="4" w:space="0" w:color="auto"/>
            </w:tcBorders>
            <w:shd w:val="clear" w:color="auto" w:fill="auto"/>
            <w:vAlign w:val="center"/>
            <w:hideMark/>
          </w:tcPr>
          <w:p w14:paraId="1245D8A3" w14:textId="77777777" w:rsidR="004A1897" w:rsidRPr="00AC5031" w:rsidRDefault="004A1897" w:rsidP="004A1897">
            <w:pPr>
              <w:widowControl/>
              <w:tabs>
                <w:tab w:val="clear" w:pos="567"/>
              </w:tabs>
              <w:adjustRightInd/>
              <w:snapToGrid/>
              <w:spacing w:line="240" w:lineRule="auto"/>
              <w:jc w:val="left"/>
              <w:textAlignment w:val="auto"/>
              <w:rPr>
                <w:rFonts w:cs="Arial"/>
                <w:snapToGrid/>
                <w:sz w:val="16"/>
                <w:szCs w:val="16"/>
                <w:lang w:eastAsia="fr-FR"/>
              </w:rPr>
            </w:pPr>
            <w:r w:rsidRPr="00AC5031">
              <w:rPr>
                <w:rFonts w:cs="Arial"/>
                <w:snapToGrid/>
                <w:sz w:val="16"/>
                <w:szCs w:val="16"/>
                <w:lang w:eastAsia="fr-FR"/>
              </w:rPr>
              <w:t> </w:t>
            </w:r>
          </w:p>
        </w:tc>
        <w:tc>
          <w:tcPr>
            <w:tcW w:w="980" w:type="dxa"/>
            <w:tcBorders>
              <w:top w:val="nil"/>
              <w:left w:val="nil"/>
              <w:bottom w:val="single" w:sz="4" w:space="0" w:color="auto"/>
              <w:right w:val="single" w:sz="4" w:space="0" w:color="auto"/>
            </w:tcBorders>
            <w:shd w:val="clear" w:color="auto" w:fill="auto"/>
            <w:vAlign w:val="center"/>
            <w:hideMark/>
          </w:tcPr>
          <w:p w14:paraId="1C949AF1" w14:textId="6F615FDF"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200</w:t>
            </w:r>
            <w:r w:rsidR="001563BD">
              <w:rPr>
                <w:rFonts w:cs="Arial"/>
                <w:snapToGrid/>
                <w:sz w:val="16"/>
                <w:szCs w:val="16"/>
                <w:lang w:eastAsia="fr-FR"/>
              </w:rPr>
              <w:t> </w:t>
            </w:r>
            <w:r w:rsidRPr="00AC5031">
              <w:rPr>
                <w:rFonts w:cs="Arial"/>
                <w:snapToGrid/>
                <w:sz w:val="16"/>
                <w:szCs w:val="16"/>
                <w:lang w:eastAsia="fr-FR"/>
              </w:rPr>
              <w:t>000</w:t>
            </w:r>
          </w:p>
        </w:tc>
        <w:tc>
          <w:tcPr>
            <w:tcW w:w="960" w:type="dxa"/>
            <w:tcBorders>
              <w:top w:val="nil"/>
              <w:left w:val="nil"/>
              <w:bottom w:val="single" w:sz="4" w:space="0" w:color="auto"/>
              <w:right w:val="single" w:sz="8" w:space="0" w:color="auto"/>
            </w:tcBorders>
            <w:shd w:val="clear" w:color="auto" w:fill="auto"/>
            <w:vAlign w:val="center"/>
            <w:hideMark/>
          </w:tcPr>
          <w:p w14:paraId="0C08CC19" w14:textId="1C6DC1B7"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200</w:t>
            </w:r>
            <w:r w:rsidR="001563BD">
              <w:rPr>
                <w:rFonts w:cs="Arial"/>
                <w:snapToGrid/>
                <w:sz w:val="16"/>
                <w:szCs w:val="16"/>
                <w:lang w:eastAsia="fr-FR"/>
              </w:rPr>
              <w:t> </w:t>
            </w:r>
            <w:r w:rsidRPr="00AC5031">
              <w:rPr>
                <w:rFonts w:cs="Arial"/>
                <w:snapToGrid/>
                <w:sz w:val="16"/>
                <w:szCs w:val="16"/>
                <w:lang w:eastAsia="fr-FR"/>
              </w:rPr>
              <w:t>000</w:t>
            </w:r>
          </w:p>
        </w:tc>
      </w:tr>
      <w:tr w:rsidR="004A1897" w:rsidRPr="00D719EE" w14:paraId="78609FDA" w14:textId="77777777" w:rsidTr="00BB47CE">
        <w:trPr>
          <w:gridAfter w:val="1"/>
          <w:wAfter w:w="12" w:type="dxa"/>
          <w:trHeight w:val="225"/>
        </w:trPr>
        <w:tc>
          <w:tcPr>
            <w:tcW w:w="3114" w:type="dxa"/>
            <w:tcBorders>
              <w:top w:val="nil"/>
              <w:left w:val="single" w:sz="8" w:space="0" w:color="auto"/>
              <w:bottom w:val="single" w:sz="4" w:space="0" w:color="auto"/>
              <w:right w:val="single" w:sz="8" w:space="0" w:color="auto"/>
            </w:tcBorders>
            <w:shd w:val="clear" w:color="auto" w:fill="auto"/>
            <w:vAlign w:val="center"/>
            <w:hideMark/>
          </w:tcPr>
          <w:p w14:paraId="0532E525" w14:textId="2CBAC84D" w:rsidR="004A1897" w:rsidRPr="004A1897" w:rsidRDefault="004A1897" w:rsidP="004A1897">
            <w:pPr>
              <w:widowControl/>
              <w:tabs>
                <w:tab w:val="clear" w:pos="567"/>
              </w:tabs>
              <w:adjustRightInd/>
              <w:snapToGrid/>
              <w:spacing w:line="240" w:lineRule="auto"/>
              <w:jc w:val="left"/>
              <w:textAlignment w:val="auto"/>
              <w:rPr>
                <w:rFonts w:cs="Arial"/>
                <w:snapToGrid/>
                <w:sz w:val="16"/>
                <w:szCs w:val="16"/>
                <w:lang w:eastAsia="fr-FR"/>
              </w:rPr>
            </w:pPr>
            <w:r w:rsidRPr="00932CBB">
              <w:rPr>
                <w:rFonts w:cs="Arial"/>
                <w:sz w:val="16"/>
                <w:szCs w:val="16"/>
                <w:lang w:val="es-ES"/>
              </w:rPr>
              <w:t>Desarrollo de capacidades (WESTPAC)</w:t>
            </w:r>
          </w:p>
        </w:tc>
        <w:tc>
          <w:tcPr>
            <w:tcW w:w="1101" w:type="dxa"/>
            <w:tcBorders>
              <w:top w:val="nil"/>
              <w:left w:val="nil"/>
              <w:bottom w:val="single" w:sz="4" w:space="0" w:color="auto"/>
              <w:right w:val="single" w:sz="8" w:space="0" w:color="auto"/>
            </w:tcBorders>
            <w:shd w:val="clear" w:color="auto" w:fill="auto"/>
            <w:vAlign w:val="center"/>
            <w:hideMark/>
          </w:tcPr>
          <w:p w14:paraId="0C8D6B46" w14:textId="3A83C056"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75</w:t>
            </w:r>
            <w:r w:rsidR="001563BD">
              <w:rPr>
                <w:rFonts w:cs="Arial"/>
                <w:snapToGrid/>
                <w:sz w:val="16"/>
                <w:szCs w:val="16"/>
                <w:lang w:eastAsia="fr-FR"/>
              </w:rPr>
              <w:t> </w:t>
            </w:r>
            <w:r w:rsidRPr="00AC5031">
              <w:rPr>
                <w:rFonts w:cs="Arial"/>
                <w:snapToGrid/>
                <w:sz w:val="16"/>
                <w:szCs w:val="16"/>
                <w:lang w:eastAsia="fr-FR"/>
              </w:rPr>
              <w:t>000</w:t>
            </w:r>
          </w:p>
        </w:tc>
        <w:tc>
          <w:tcPr>
            <w:tcW w:w="1101" w:type="dxa"/>
            <w:tcBorders>
              <w:top w:val="nil"/>
              <w:left w:val="single" w:sz="8" w:space="0" w:color="auto"/>
              <w:bottom w:val="single" w:sz="4" w:space="0" w:color="auto"/>
              <w:right w:val="single" w:sz="4" w:space="0" w:color="auto"/>
            </w:tcBorders>
            <w:shd w:val="clear" w:color="auto" w:fill="auto"/>
            <w:vAlign w:val="center"/>
            <w:hideMark/>
          </w:tcPr>
          <w:p w14:paraId="28592410" w14:textId="44ACB143"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56</w:t>
            </w:r>
            <w:r w:rsidR="001563BD">
              <w:rPr>
                <w:rFonts w:cs="Arial"/>
                <w:snapToGrid/>
                <w:sz w:val="16"/>
                <w:szCs w:val="16"/>
                <w:lang w:eastAsia="fr-FR"/>
              </w:rPr>
              <w:t> </w:t>
            </w:r>
            <w:r w:rsidRPr="00AC5031">
              <w:rPr>
                <w:rFonts w:cs="Arial"/>
                <w:snapToGrid/>
                <w:sz w:val="16"/>
                <w:szCs w:val="16"/>
                <w:lang w:eastAsia="fr-FR"/>
              </w:rPr>
              <w:t>444</w:t>
            </w:r>
          </w:p>
        </w:tc>
        <w:tc>
          <w:tcPr>
            <w:tcW w:w="1075" w:type="dxa"/>
            <w:tcBorders>
              <w:top w:val="nil"/>
              <w:left w:val="nil"/>
              <w:bottom w:val="single" w:sz="4" w:space="0" w:color="auto"/>
              <w:right w:val="single" w:sz="4" w:space="0" w:color="auto"/>
            </w:tcBorders>
            <w:shd w:val="clear" w:color="auto" w:fill="auto"/>
            <w:vAlign w:val="center"/>
            <w:hideMark/>
          </w:tcPr>
          <w:p w14:paraId="7EC94629" w14:textId="5C7CE207"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65</w:t>
            </w:r>
            <w:r w:rsidR="001563BD">
              <w:rPr>
                <w:rFonts w:cs="Arial"/>
                <w:snapToGrid/>
                <w:sz w:val="16"/>
                <w:szCs w:val="16"/>
                <w:lang w:eastAsia="fr-FR"/>
              </w:rPr>
              <w:t> </w:t>
            </w:r>
            <w:r w:rsidRPr="00AC5031">
              <w:rPr>
                <w:rFonts w:cs="Arial"/>
                <w:snapToGrid/>
                <w:sz w:val="16"/>
                <w:szCs w:val="16"/>
                <w:lang w:eastAsia="fr-FR"/>
              </w:rPr>
              <w:t>731</w:t>
            </w:r>
          </w:p>
        </w:tc>
        <w:tc>
          <w:tcPr>
            <w:tcW w:w="1234" w:type="dxa"/>
            <w:tcBorders>
              <w:top w:val="nil"/>
              <w:left w:val="nil"/>
              <w:bottom w:val="single" w:sz="4" w:space="0" w:color="auto"/>
              <w:right w:val="single" w:sz="4" w:space="0" w:color="auto"/>
            </w:tcBorders>
            <w:shd w:val="clear" w:color="auto" w:fill="auto"/>
            <w:vAlign w:val="center"/>
            <w:hideMark/>
          </w:tcPr>
          <w:p w14:paraId="0A95969F" w14:textId="0FC2B628"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75</w:t>
            </w:r>
            <w:r w:rsidR="001563BD">
              <w:rPr>
                <w:rFonts w:cs="Arial"/>
                <w:snapToGrid/>
                <w:sz w:val="16"/>
                <w:szCs w:val="16"/>
                <w:lang w:eastAsia="fr-FR"/>
              </w:rPr>
              <w:t> </w:t>
            </w:r>
            <w:r w:rsidRPr="00AC5031">
              <w:rPr>
                <w:rFonts w:cs="Arial"/>
                <w:snapToGrid/>
                <w:sz w:val="16"/>
                <w:szCs w:val="16"/>
                <w:lang w:eastAsia="fr-FR"/>
              </w:rPr>
              <w:t>000</w:t>
            </w:r>
          </w:p>
        </w:tc>
        <w:tc>
          <w:tcPr>
            <w:tcW w:w="932" w:type="dxa"/>
            <w:tcBorders>
              <w:top w:val="nil"/>
              <w:left w:val="nil"/>
              <w:bottom w:val="single" w:sz="4" w:space="0" w:color="auto"/>
              <w:right w:val="single" w:sz="4" w:space="0" w:color="auto"/>
            </w:tcBorders>
            <w:shd w:val="clear" w:color="auto" w:fill="auto"/>
            <w:vAlign w:val="center"/>
            <w:hideMark/>
          </w:tcPr>
          <w:p w14:paraId="27C011D4" w14:textId="71AA7607"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150</w:t>
            </w:r>
            <w:r w:rsidR="001563BD">
              <w:rPr>
                <w:rFonts w:cs="Arial"/>
                <w:snapToGrid/>
                <w:sz w:val="16"/>
                <w:szCs w:val="16"/>
                <w:lang w:eastAsia="fr-FR"/>
              </w:rPr>
              <w:t> </w:t>
            </w:r>
            <w:r w:rsidRPr="00AC5031">
              <w:rPr>
                <w:rFonts w:cs="Arial"/>
                <w:snapToGrid/>
                <w:sz w:val="16"/>
                <w:szCs w:val="16"/>
                <w:lang w:eastAsia="fr-FR"/>
              </w:rPr>
              <w:t>000</w:t>
            </w:r>
          </w:p>
        </w:tc>
        <w:tc>
          <w:tcPr>
            <w:tcW w:w="980" w:type="dxa"/>
            <w:tcBorders>
              <w:top w:val="nil"/>
              <w:left w:val="nil"/>
              <w:bottom w:val="single" w:sz="4" w:space="0" w:color="auto"/>
              <w:right w:val="single" w:sz="4" w:space="0" w:color="auto"/>
            </w:tcBorders>
            <w:shd w:val="clear" w:color="auto" w:fill="auto"/>
            <w:vAlign w:val="center"/>
            <w:hideMark/>
          </w:tcPr>
          <w:p w14:paraId="0E78B11C" w14:textId="2B51E97B"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325</w:t>
            </w:r>
            <w:r w:rsidR="001563BD">
              <w:rPr>
                <w:rFonts w:cs="Arial"/>
                <w:snapToGrid/>
                <w:sz w:val="16"/>
                <w:szCs w:val="16"/>
                <w:lang w:eastAsia="fr-FR"/>
              </w:rPr>
              <w:t> </w:t>
            </w:r>
            <w:r w:rsidRPr="00AC5031">
              <w:rPr>
                <w:rFonts w:cs="Arial"/>
                <w:snapToGrid/>
                <w:sz w:val="16"/>
                <w:szCs w:val="16"/>
                <w:lang w:eastAsia="fr-FR"/>
              </w:rPr>
              <w:t>000</w:t>
            </w:r>
          </w:p>
        </w:tc>
        <w:tc>
          <w:tcPr>
            <w:tcW w:w="960" w:type="dxa"/>
            <w:tcBorders>
              <w:top w:val="nil"/>
              <w:left w:val="nil"/>
              <w:bottom w:val="single" w:sz="4" w:space="0" w:color="auto"/>
              <w:right w:val="single" w:sz="8" w:space="0" w:color="auto"/>
            </w:tcBorders>
            <w:shd w:val="clear" w:color="auto" w:fill="auto"/>
            <w:vAlign w:val="center"/>
            <w:hideMark/>
          </w:tcPr>
          <w:p w14:paraId="472F3066" w14:textId="46BC25C5"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475</w:t>
            </w:r>
            <w:r w:rsidR="001563BD">
              <w:rPr>
                <w:rFonts w:cs="Arial"/>
                <w:snapToGrid/>
                <w:sz w:val="16"/>
                <w:szCs w:val="16"/>
                <w:lang w:eastAsia="fr-FR"/>
              </w:rPr>
              <w:t> </w:t>
            </w:r>
            <w:r w:rsidRPr="00AC5031">
              <w:rPr>
                <w:rFonts w:cs="Arial"/>
                <w:snapToGrid/>
                <w:sz w:val="16"/>
                <w:szCs w:val="16"/>
                <w:lang w:eastAsia="fr-FR"/>
              </w:rPr>
              <w:t>000</w:t>
            </w:r>
          </w:p>
        </w:tc>
      </w:tr>
      <w:tr w:rsidR="004A1897" w:rsidRPr="00D719EE" w14:paraId="4BADE1A9" w14:textId="77777777" w:rsidTr="00BB47CE">
        <w:trPr>
          <w:gridAfter w:val="1"/>
          <w:wAfter w:w="12" w:type="dxa"/>
          <w:trHeight w:val="225"/>
        </w:trPr>
        <w:tc>
          <w:tcPr>
            <w:tcW w:w="3114" w:type="dxa"/>
            <w:tcBorders>
              <w:top w:val="nil"/>
              <w:left w:val="single" w:sz="8" w:space="0" w:color="auto"/>
              <w:bottom w:val="single" w:sz="4" w:space="0" w:color="auto"/>
              <w:right w:val="single" w:sz="8" w:space="0" w:color="auto"/>
            </w:tcBorders>
            <w:shd w:val="clear" w:color="auto" w:fill="auto"/>
            <w:vAlign w:val="center"/>
            <w:hideMark/>
          </w:tcPr>
          <w:p w14:paraId="2DE1767E" w14:textId="4D3725AD" w:rsidR="004A1897" w:rsidRPr="004A1897" w:rsidRDefault="004A1897" w:rsidP="004A1897">
            <w:pPr>
              <w:widowControl/>
              <w:tabs>
                <w:tab w:val="clear" w:pos="567"/>
              </w:tabs>
              <w:adjustRightInd/>
              <w:snapToGrid/>
              <w:spacing w:line="240" w:lineRule="auto"/>
              <w:jc w:val="left"/>
              <w:textAlignment w:val="auto"/>
              <w:rPr>
                <w:rFonts w:cs="Arial"/>
                <w:snapToGrid/>
                <w:sz w:val="16"/>
                <w:szCs w:val="16"/>
                <w:lang w:eastAsia="fr-FR"/>
              </w:rPr>
            </w:pPr>
            <w:r w:rsidRPr="00932CBB">
              <w:rPr>
                <w:rFonts w:cs="Arial"/>
                <w:sz w:val="16"/>
                <w:szCs w:val="16"/>
                <w:lang w:val="es-ES"/>
              </w:rPr>
              <w:t>Desarrollo de capacidades (IOCINDIO)</w:t>
            </w:r>
          </w:p>
        </w:tc>
        <w:tc>
          <w:tcPr>
            <w:tcW w:w="1101" w:type="dxa"/>
            <w:tcBorders>
              <w:top w:val="nil"/>
              <w:left w:val="nil"/>
              <w:bottom w:val="single" w:sz="4" w:space="0" w:color="auto"/>
              <w:right w:val="single" w:sz="8" w:space="0" w:color="auto"/>
            </w:tcBorders>
            <w:shd w:val="clear" w:color="auto" w:fill="auto"/>
            <w:vAlign w:val="center"/>
            <w:hideMark/>
          </w:tcPr>
          <w:p w14:paraId="3D8B82D6" w14:textId="0C7BBA54"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20</w:t>
            </w:r>
            <w:r w:rsidR="001563BD">
              <w:rPr>
                <w:rFonts w:cs="Arial"/>
                <w:snapToGrid/>
                <w:sz w:val="16"/>
                <w:szCs w:val="16"/>
                <w:lang w:eastAsia="fr-FR"/>
              </w:rPr>
              <w:t> </w:t>
            </w:r>
            <w:r w:rsidRPr="00AC5031">
              <w:rPr>
                <w:rFonts w:cs="Arial"/>
                <w:snapToGrid/>
                <w:sz w:val="16"/>
                <w:szCs w:val="16"/>
                <w:lang w:eastAsia="fr-FR"/>
              </w:rPr>
              <w:t>000</w:t>
            </w:r>
          </w:p>
        </w:tc>
        <w:tc>
          <w:tcPr>
            <w:tcW w:w="1101" w:type="dxa"/>
            <w:tcBorders>
              <w:top w:val="nil"/>
              <w:left w:val="single" w:sz="8" w:space="0" w:color="auto"/>
              <w:bottom w:val="single" w:sz="4" w:space="0" w:color="auto"/>
              <w:right w:val="single" w:sz="4" w:space="0" w:color="auto"/>
            </w:tcBorders>
            <w:shd w:val="clear" w:color="auto" w:fill="auto"/>
            <w:vAlign w:val="center"/>
            <w:hideMark/>
          </w:tcPr>
          <w:p w14:paraId="2C271506" w14:textId="3E54A8D4"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15</w:t>
            </w:r>
            <w:r w:rsidR="001563BD">
              <w:rPr>
                <w:rFonts w:cs="Arial"/>
                <w:snapToGrid/>
                <w:sz w:val="16"/>
                <w:szCs w:val="16"/>
                <w:lang w:eastAsia="fr-FR"/>
              </w:rPr>
              <w:t> </w:t>
            </w:r>
            <w:r w:rsidRPr="00AC5031">
              <w:rPr>
                <w:rFonts w:cs="Arial"/>
                <w:snapToGrid/>
                <w:sz w:val="16"/>
                <w:szCs w:val="16"/>
                <w:lang w:eastAsia="fr-FR"/>
              </w:rPr>
              <w:t>052</w:t>
            </w:r>
          </w:p>
        </w:tc>
        <w:tc>
          <w:tcPr>
            <w:tcW w:w="1075" w:type="dxa"/>
            <w:tcBorders>
              <w:top w:val="nil"/>
              <w:left w:val="nil"/>
              <w:bottom w:val="single" w:sz="4" w:space="0" w:color="auto"/>
              <w:right w:val="single" w:sz="4" w:space="0" w:color="auto"/>
            </w:tcBorders>
            <w:shd w:val="clear" w:color="auto" w:fill="auto"/>
            <w:vAlign w:val="center"/>
            <w:hideMark/>
          </w:tcPr>
          <w:p w14:paraId="725E5361" w14:textId="6002174A"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17</w:t>
            </w:r>
            <w:r w:rsidR="001563BD">
              <w:rPr>
                <w:rFonts w:cs="Arial"/>
                <w:snapToGrid/>
                <w:sz w:val="16"/>
                <w:szCs w:val="16"/>
                <w:lang w:eastAsia="fr-FR"/>
              </w:rPr>
              <w:t> </w:t>
            </w:r>
            <w:r w:rsidRPr="00AC5031">
              <w:rPr>
                <w:rFonts w:cs="Arial"/>
                <w:snapToGrid/>
                <w:sz w:val="16"/>
                <w:szCs w:val="16"/>
                <w:lang w:eastAsia="fr-FR"/>
              </w:rPr>
              <w:t>528</w:t>
            </w:r>
          </w:p>
        </w:tc>
        <w:tc>
          <w:tcPr>
            <w:tcW w:w="1234" w:type="dxa"/>
            <w:tcBorders>
              <w:top w:val="nil"/>
              <w:left w:val="nil"/>
              <w:bottom w:val="single" w:sz="4" w:space="0" w:color="auto"/>
              <w:right w:val="single" w:sz="4" w:space="0" w:color="auto"/>
            </w:tcBorders>
            <w:shd w:val="clear" w:color="auto" w:fill="auto"/>
            <w:vAlign w:val="center"/>
            <w:hideMark/>
          </w:tcPr>
          <w:p w14:paraId="27B1A607" w14:textId="2EAA182C"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20</w:t>
            </w:r>
            <w:r w:rsidR="001563BD">
              <w:rPr>
                <w:rFonts w:cs="Arial"/>
                <w:snapToGrid/>
                <w:sz w:val="16"/>
                <w:szCs w:val="16"/>
                <w:lang w:eastAsia="fr-FR"/>
              </w:rPr>
              <w:t> </w:t>
            </w:r>
            <w:r w:rsidRPr="00AC5031">
              <w:rPr>
                <w:rFonts w:cs="Arial"/>
                <w:snapToGrid/>
                <w:sz w:val="16"/>
                <w:szCs w:val="16"/>
                <w:lang w:eastAsia="fr-FR"/>
              </w:rPr>
              <w:t>000</w:t>
            </w:r>
          </w:p>
        </w:tc>
        <w:tc>
          <w:tcPr>
            <w:tcW w:w="932" w:type="dxa"/>
            <w:tcBorders>
              <w:top w:val="nil"/>
              <w:left w:val="nil"/>
              <w:bottom w:val="single" w:sz="4" w:space="0" w:color="auto"/>
              <w:right w:val="single" w:sz="4" w:space="0" w:color="auto"/>
            </w:tcBorders>
            <w:shd w:val="clear" w:color="auto" w:fill="auto"/>
            <w:vAlign w:val="center"/>
            <w:hideMark/>
          </w:tcPr>
          <w:p w14:paraId="653B22B2" w14:textId="77777777" w:rsidR="004A1897" w:rsidRPr="00AC5031" w:rsidRDefault="004A1897" w:rsidP="004A1897">
            <w:pPr>
              <w:widowControl/>
              <w:tabs>
                <w:tab w:val="clear" w:pos="567"/>
              </w:tabs>
              <w:adjustRightInd/>
              <w:snapToGrid/>
              <w:spacing w:line="240" w:lineRule="auto"/>
              <w:jc w:val="left"/>
              <w:textAlignment w:val="auto"/>
              <w:rPr>
                <w:rFonts w:cs="Arial"/>
                <w:snapToGrid/>
                <w:sz w:val="16"/>
                <w:szCs w:val="16"/>
                <w:lang w:eastAsia="fr-FR"/>
              </w:rPr>
            </w:pPr>
            <w:r w:rsidRPr="00AC5031">
              <w:rPr>
                <w:rFonts w:cs="Arial"/>
                <w:snapToGrid/>
                <w:sz w:val="16"/>
                <w:szCs w:val="16"/>
                <w:lang w:eastAsia="fr-FR"/>
              </w:rPr>
              <w:t> </w:t>
            </w:r>
          </w:p>
        </w:tc>
        <w:tc>
          <w:tcPr>
            <w:tcW w:w="980" w:type="dxa"/>
            <w:tcBorders>
              <w:top w:val="nil"/>
              <w:left w:val="nil"/>
              <w:bottom w:val="single" w:sz="4" w:space="0" w:color="auto"/>
              <w:right w:val="single" w:sz="4" w:space="0" w:color="auto"/>
            </w:tcBorders>
            <w:shd w:val="clear" w:color="auto" w:fill="auto"/>
            <w:vAlign w:val="center"/>
            <w:hideMark/>
          </w:tcPr>
          <w:p w14:paraId="28AF03CC" w14:textId="53B32BEC"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65</w:t>
            </w:r>
            <w:r w:rsidR="001563BD">
              <w:rPr>
                <w:rFonts w:cs="Arial"/>
                <w:snapToGrid/>
                <w:sz w:val="16"/>
                <w:szCs w:val="16"/>
                <w:lang w:eastAsia="fr-FR"/>
              </w:rPr>
              <w:t> </w:t>
            </w:r>
            <w:r w:rsidRPr="00AC5031">
              <w:rPr>
                <w:rFonts w:cs="Arial"/>
                <w:snapToGrid/>
                <w:sz w:val="16"/>
                <w:szCs w:val="16"/>
                <w:lang w:eastAsia="fr-FR"/>
              </w:rPr>
              <w:t>000</w:t>
            </w:r>
          </w:p>
        </w:tc>
        <w:tc>
          <w:tcPr>
            <w:tcW w:w="960" w:type="dxa"/>
            <w:tcBorders>
              <w:top w:val="nil"/>
              <w:left w:val="nil"/>
              <w:bottom w:val="single" w:sz="4" w:space="0" w:color="auto"/>
              <w:right w:val="single" w:sz="8" w:space="0" w:color="auto"/>
            </w:tcBorders>
            <w:shd w:val="clear" w:color="auto" w:fill="auto"/>
            <w:vAlign w:val="center"/>
            <w:hideMark/>
          </w:tcPr>
          <w:p w14:paraId="5D31699F" w14:textId="507CA3DC"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65</w:t>
            </w:r>
            <w:r w:rsidR="001563BD">
              <w:rPr>
                <w:rFonts w:cs="Arial"/>
                <w:snapToGrid/>
                <w:sz w:val="16"/>
                <w:szCs w:val="16"/>
                <w:lang w:eastAsia="fr-FR"/>
              </w:rPr>
              <w:t> </w:t>
            </w:r>
            <w:r w:rsidRPr="00AC5031">
              <w:rPr>
                <w:rFonts w:cs="Arial"/>
                <w:snapToGrid/>
                <w:sz w:val="16"/>
                <w:szCs w:val="16"/>
                <w:lang w:eastAsia="fr-FR"/>
              </w:rPr>
              <w:t>000</w:t>
            </w:r>
          </w:p>
        </w:tc>
      </w:tr>
      <w:tr w:rsidR="004A1897" w:rsidRPr="00D719EE" w14:paraId="02FD3C8F" w14:textId="77777777" w:rsidTr="00BB47CE">
        <w:trPr>
          <w:gridAfter w:val="1"/>
          <w:wAfter w:w="12" w:type="dxa"/>
          <w:trHeight w:val="240"/>
        </w:trPr>
        <w:tc>
          <w:tcPr>
            <w:tcW w:w="3114" w:type="dxa"/>
            <w:tcBorders>
              <w:top w:val="nil"/>
              <w:left w:val="single" w:sz="8" w:space="0" w:color="auto"/>
              <w:bottom w:val="single" w:sz="4" w:space="0" w:color="auto"/>
              <w:right w:val="single" w:sz="8" w:space="0" w:color="auto"/>
            </w:tcBorders>
            <w:shd w:val="clear" w:color="auto" w:fill="auto"/>
            <w:vAlign w:val="center"/>
            <w:hideMark/>
          </w:tcPr>
          <w:p w14:paraId="68B6F59F" w14:textId="2A4417DD" w:rsidR="004A1897" w:rsidRPr="004A1897" w:rsidRDefault="004A1897" w:rsidP="004A1897">
            <w:pPr>
              <w:widowControl/>
              <w:tabs>
                <w:tab w:val="clear" w:pos="567"/>
              </w:tabs>
              <w:adjustRightInd/>
              <w:snapToGrid/>
              <w:spacing w:line="240" w:lineRule="auto"/>
              <w:jc w:val="left"/>
              <w:textAlignment w:val="auto"/>
              <w:rPr>
                <w:rFonts w:cs="Arial"/>
                <w:snapToGrid/>
                <w:sz w:val="16"/>
                <w:szCs w:val="16"/>
                <w:lang w:val="es-ES" w:eastAsia="fr-FR"/>
              </w:rPr>
            </w:pPr>
            <w:r w:rsidRPr="00932CBB">
              <w:rPr>
                <w:rFonts w:cs="Arial"/>
                <w:sz w:val="16"/>
                <w:szCs w:val="16"/>
                <w:lang w:val="es-ES"/>
              </w:rPr>
              <w:t>Formación y educación del IODE y el OBIS</w:t>
            </w:r>
          </w:p>
        </w:tc>
        <w:tc>
          <w:tcPr>
            <w:tcW w:w="1101" w:type="dxa"/>
            <w:tcBorders>
              <w:top w:val="nil"/>
              <w:left w:val="nil"/>
              <w:bottom w:val="single" w:sz="4" w:space="0" w:color="auto"/>
              <w:right w:val="single" w:sz="8" w:space="0" w:color="auto"/>
            </w:tcBorders>
            <w:shd w:val="clear" w:color="auto" w:fill="auto"/>
            <w:vAlign w:val="center"/>
            <w:hideMark/>
          </w:tcPr>
          <w:p w14:paraId="4DF9BDD0" w14:textId="177F7830"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85</w:t>
            </w:r>
            <w:r w:rsidR="001563BD">
              <w:rPr>
                <w:rFonts w:cs="Arial"/>
                <w:snapToGrid/>
                <w:sz w:val="16"/>
                <w:szCs w:val="16"/>
                <w:lang w:eastAsia="fr-FR"/>
              </w:rPr>
              <w:t> </w:t>
            </w:r>
            <w:r w:rsidRPr="00AC5031">
              <w:rPr>
                <w:rFonts w:cs="Arial"/>
                <w:snapToGrid/>
                <w:sz w:val="16"/>
                <w:szCs w:val="16"/>
                <w:lang w:eastAsia="fr-FR"/>
              </w:rPr>
              <w:t>000</w:t>
            </w:r>
          </w:p>
        </w:tc>
        <w:tc>
          <w:tcPr>
            <w:tcW w:w="1101" w:type="dxa"/>
            <w:tcBorders>
              <w:top w:val="nil"/>
              <w:left w:val="single" w:sz="8" w:space="0" w:color="auto"/>
              <w:bottom w:val="single" w:sz="4" w:space="0" w:color="auto"/>
              <w:right w:val="single" w:sz="4" w:space="0" w:color="auto"/>
            </w:tcBorders>
            <w:shd w:val="clear" w:color="auto" w:fill="auto"/>
            <w:vAlign w:val="center"/>
            <w:hideMark/>
          </w:tcPr>
          <w:p w14:paraId="00F3A15E" w14:textId="16848F80"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63</w:t>
            </w:r>
            <w:r w:rsidR="001563BD">
              <w:rPr>
                <w:rFonts w:cs="Arial"/>
                <w:snapToGrid/>
                <w:sz w:val="16"/>
                <w:szCs w:val="16"/>
                <w:lang w:eastAsia="fr-FR"/>
              </w:rPr>
              <w:t> </w:t>
            </w:r>
            <w:r w:rsidRPr="00AC5031">
              <w:rPr>
                <w:rFonts w:cs="Arial"/>
                <w:snapToGrid/>
                <w:sz w:val="16"/>
                <w:szCs w:val="16"/>
                <w:lang w:eastAsia="fr-FR"/>
              </w:rPr>
              <w:t>970</w:t>
            </w:r>
          </w:p>
        </w:tc>
        <w:tc>
          <w:tcPr>
            <w:tcW w:w="1075" w:type="dxa"/>
            <w:tcBorders>
              <w:top w:val="nil"/>
              <w:left w:val="nil"/>
              <w:bottom w:val="single" w:sz="4" w:space="0" w:color="auto"/>
              <w:right w:val="single" w:sz="4" w:space="0" w:color="auto"/>
            </w:tcBorders>
            <w:shd w:val="clear" w:color="auto" w:fill="auto"/>
            <w:vAlign w:val="center"/>
            <w:hideMark/>
          </w:tcPr>
          <w:p w14:paraId="1D824D98" w14:textId="39EF8326"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74</w:t>
            </w:r>
            <w:r w:rsidR="001563BD">
              <w:rPr>
                <w:rFonts w:cs="Arial"/>
                <w:snapToGrid/>
                <w:sz w:val="16"/>
                <w:szCs w:val="16"/>
                <w:lang w:eastAsia="fr-FR"/>
              </w:rPr>
              <w:t> </w:t>
            </w:r>
            <w:r w:rsidRPr="00AC5031">
              <w:rPr>
                <w:rFonts w:cs="Arial"/>
                <w:snapToGrid/>
                <w:sz w:val="16"/>
                <w:szCs w:val="16"/>
                <w:lang w:eastAsia="fr-FR"/>
              </w:rPr>
              <w:t>495</w:t>
            </w:r>
          </w:p>
        </w:tc>
        <w:tc>
          <w:tcPr>
            <w:tcW w:w="1234" w:type="dxa"/>
            <w:tcBorders>
              <w:top w:val="nil"/>
              <w:left w:val="nil"/>
              <w:bottom w:val="single" w:sz="4" w:space="0" w:color="auto"/>
              <w:right w:val="single" w:sz="4" w:space="0" w:color="auto"/>
            </w:tcBorders>
            <w:shd w:val="clear" w:color="auto" w:fill="auto"/>
            <w:vAlign w:val="center"/>
            <w:hideMark/>
          </w:tcPr>
          <w:p w14:paraId="2AE78DC6" w14:textId="65076B02"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85</w:t>
            </w:r>
            <w:r w:rsidR="001563BD">
              <w:rPr>
                <w:rFonts w:cs="Arial"/>
                <w:snapToGrid/>
                <w:sz w:val="16"/>
                <w:szCs w:val="16"/>
                <w:lang w:eastAsia="fr-FR"/>
              </w:rPr>
              <w:t> </w:t>
            </w:r>
            <w:r w:rsidRPr="00AC5031">
              <w:rPr>
                <w:rFonts w:cs="Arial"/>
                <w:snapToGrid/>
                <w:sz w:val="16"/>
                <w:szCs w:val="16"/>
                <w:lang w:eastAsia="fr-FR"/>
              </w:rPr>
              <w:t>000</w:t>
            </w:r>
          </w:p>
        </w:tc>
        <w:tc>
          <w:tcPr>
            <w:tcW w:w="932" w:type="dxa"/>
            <w:tcBorders>
              <w:top w:val="nil"/>
              <w:left w:val="nil"/>
              <w:bottom w:val="single" w:sz="4" w:space="0" w:color="auto"/>
              <w:right w:val="single" w:sz="4" w:space="0" w:color="auto"/>
            </w:tcBorders>
            <w:shd w:val="clear" w:color="auto" w:fill="auto"/>
            <w:vAlign w:val="center"/>
            <w:hideMark/>
          </w:tcPr>
          <w:p w14:paraId="1036A3D6" w14:textId="77777777" w:rsidR="004A1897" w:rsidRPr="00AC5031" w:rsidRDefault="004A1897" w:rsidP="004A1897">
            <w:pPr>
              <w:widowControl/>
              <w:tabs>
                <w:tab w:val="clear" w:pos="567"/>
              </w:tabs>
              <w:adjustRightInd/>
              <w:snapToGrid/>
              <w:spacing w:line="240" w:lineRule="auto"/>
              <w:jc w:val="left"/>
              <w:textAlignment w:val="auto"/>
              <w:rPr>
                <w:rFonts w:cs="Arial"/>
                <w:snapToGrid/>
                <w:sz w:val="16"/>
                <w:szCs w:val="16"/>
                <w:lang w:eastAsia="fr-FR"/>
              </w:rPr>
            </w:pPr>
            <w:r w:rsidRPr="00AC5031">
              <w:rPr>
                <w:rFonts w:cs="Arial"/>
                <w:snapToGrid/>
                <w:sz w:val="16"/>
                <w:szCs w:val="16"/>
                <w:lang w:eastAsia="fr-FR"/>
              </w:rPr>
              <w:t> </w:t>
            </w:r>
          </w:p>
        </w:tc>
        <w:tc>
          <w:tcPr>
            <w:tcW w:w="980" w:type="dxa"/>
            <w:tcBorders>
              <w:top w:val="nil"/>
              <w:left w:val="nil"/>
              <w:bottom w:val="single" w:sz="4" w:space="0" w:color="auto"/>
              <w:right w:val="single" w:sz="4" w:space="0" w:color="auto"/>
            </w:tcBorders>
            <w:shd w:val="clear" w:color="auto" w:fill="auto"/>
            <w:vAlign w:val="center"/>
            <w:hideMark/>
          </w:tcPr>
          <w:p w14:paraId="1B37FBBC" w14:textId="2DCC8D5D"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600</w:t>
            </w:r>
            <w:r w:rsidR="001563BD">
              <w:rPr>
                <w:rFonts w:cs="Arial"/>
                <w:snapToGrid/>
                <w:sz w:val="16"/>
                <w:szCs w:val="16"/>
                <w:lang w:eastAsia="fr-FR"/>
              </w:rPr>
              <w:t> </w:t>
            </w:r>
            <w:r w:rsidRPr="00AC5031">
              <w:rPr>
                <w:rFonts w:cs="Arial"/>
                <w:snapToGrid/>
                <w:sz w:val="16"/>
                <w:szCs w:val="16"/>
                <w:lang w:eastAsia="fr-FR"/>
              </w:rPr>
              <w:t>000</w:t>
            </w:r>
          </w:p>
        </w:tc>
        <w:tc>
          <w:tcPr>
            <w:tcW w:w="960" w:type="dxa"/>
            <w:tcBorders>
              <w:top w:val="nil"/>
              <w:left w:val="nil"/>
              <w:bottom w:val="single" w:sz="4" w:space="0" w:color="auto"/>
              <w:right w:val="single" w:sz="8" w:space="0" w:color="auto"/>
            </w:tcBorders>
            <w:shd w:val="clear" w:color="auto" w:fill="auto"/>
            <w:vAlign w:val="center"/>
            <w:hideMark/>
          </w:tcPr>
          <w:p w14:paraId="4DC112DB" w14:textId="71DD36FC" w:rsidR="004A1897" w:rsidRPr="00AC5031" w:rsidRDefault="004A1897" w:rsidP="004A1897">
            <w:pPr>
              <w:widowControl/>
              <w:tabs>
                <w:tab w:val="clear" w:pos="567"/>
              </w:tabs>
              <w:adjustRightInd/>
              <w:snapToGrid/>
              <w:spacing w:line="240" w:lineRule="auto"/>
              <w:jc w:val="right"/>
              <w:textAlignment w:val="auto"/>
              <w:rPr>
                <w:rFonts w:cs="Arial"/>
                <w:snapToGrid/>
                <w:sz w:val="16"/>
                <w:szCs w:val="16"/>
                <w:lang w:eastAsia="fr-FR"/>
              </w:rPr>
            </w:pPr>
            <w:r w:rsidRPr="00AC5031">
              <w:rPr>
                <w:rFonts w:cs="Arial"/>
                <w:snapToGrid/>
                <w:sz w:val="16"/>
                <w:szCs w:val="16"/>
                <w:lang w:eastAsia="fr-FR"/>
              </w:rPr>
              <w:t>600</w:t>
            </w:r>
            <w:r w:rsidR="001563BD">
              <w:rPr>
                <w:rFonts w:cs="Arial"/>
                <w:snapToGrid/>
                <w:sz w:val="16"/>
                <w:szCs w:val="16"/>
                <w:lang w:eastAsia="fr-FR"/>
              </w:rPr>
              <w:t> </w:t>
            </w:r>
            <w:r w:rsidRPr="00AC5031">
              <w:rPr>
                <w:rFonts w:cs="Arial"/>
                <w:snapToGrid/>
                <w:sz w:val="16"/>
                <w:szCs w:val="16"/>
                <w:lang w:eastAsia="fr-FR"/>
              </w:rPr>
              <w:t>000</w:t>
            </w:r>
          </w:p>
        </w:tc>
      </w:tr>
      <w:tr w:rsidR="004A1897" w:rsidRPr="00D719EE" w14:paraId="4FE7A133" w14:textId="77777777" w:rsidTr="00BB47CE">
        <w:trPr>
          <w:gridAfter w:val="1"/>
          <w:wAfter w:w="12" w:type="dxa"/>
          <w:trHeight w:val="225"/>
        </w:trPr>
        <w:tc>
          <w:tcPr>
            <w:tcW w:w="3114" w:type="dxa"/>
            <w:tcBorders>
              <w:top w:val="nil"/>
              <w:left w:val="single" w:sz="8" w:space="0" w:color="auto"/>
              <w:bottom w:val="single" w:sz="4" w:space="0" w:color="auto"/>
              <w:right w:val="single" w:sz="8" w:space="0" w:color="auto"/>
            </w:tcBorders>
            <w:shd w:val="clear" w:color="000000" w:fill="B7DEE8"/>
            <w:noWrap/>
            <w:vAlign w:val="center"/>
            <w:hideMark/>
          </w:tcPr>
          <w:p w14:paraId="4808DF6A" w14:textId="67319065" w:rsidR="004A1897" w:rsidRPr="004A1897" w:rsidRDefault="004A1897" w:rsidP="004A1897">
            <w:pPr>
              <w:widowControl/>
              <w:tabs>
                <w:tab w:val="clear" w:pos="567"/>
              </w:tabs>
              <w:adjustRightInd/>
              <w:snapToGrid/>
              <w:spacing w:line="240" w:lineRule="auto"/>
              <w:jc w:val="left"/>
              <w:textAlignment w:val="auto"/>
              <w:rPr>
                <w:rFonts w:cs="Arial"/>
                <w:b/>
                <w:bCs/>
                <w:snapToGrid/>
                <w:sz w:val="16"/>
                <w:szCs w:val="16"/>
                <w:lang w:val="es-ES" w:eastAsia="fr-FR"/>
              </w:rPr>
            </w:pPr>
            <w:r w:rsidRPr="00932CBB">
              <w:rPr>
                <w:rFonts w:cs="Arial"/>
                <w:b/>
                <w:bCs/>
                <w:sz w:val="16"/>
                <w:szCs w:val="16"/>
                <w:lang w:val="es-ES"/>
              </w:rPr>
              <w:t>PROGRAMAS DE LA COI – PRESUPUESTO OPERACIONAL NETO</w:t>
            </w:r>
          </w:p>
        </w:tc>
        <w:tc>
          <w:tcPr>
            <w:tcW w:w="1101" w:type="dxa"/>
            <w:tcBorders>
              <w:top w:val="nil"/>
              <w:left w:val="nil"/>
              <w:bottom w:val="single" w:sz="4" w:space="0" w:color="auto"/>
              <w:right w:val="single" w:sz="8" w:space="0" w:color="auto"/>
            </w:tcBorders>
            <w:shd w:val="clear" w:color="000000" w:fill="B7DEE8"/>
            <w:noWrap/>
            <w:vAlign w:val="center"/>
            <w:hideMark/>
          </w:tcPr>
          <w:p w14:paraId="176FB875" w14:textId="4E2DC25C" w:rsidR="004A1897" w:rsidRPr="00AC5031" w:rsidRDefault="004A1897" w:rsidP="004A1897">
            <w:pPr>
              <w:widowControl/>
              <w:tabs>
                <w:tab w:val="clear" w:pos="567"/>
              </w:tabs>
              <w:adjustRightInd/>
              <w:snapToGrid/>
              <w:spacing w:line="240" w:lineRule="auto"/>
              <w:jc w:val="right"/>
              <w:textAlignment w:val="auto"/>
              <w:rPr>
                <w:rFonts w:cs="Arial"/>
                <w:b/>
                <w:bCs/>
                <w:snapToGrid/>
                <w:sz w:val="16"/>
                <w:szCs w:val="16"/>
                <w:lang w:eastAsia="fr-FR"/>
              </w:rPr>
            </w:pPr>
            <w:r w:rsidRPr="00AC5031">
              <w:rPr>
                <w:rFonts w:cs="Arial"/>
                <w:b/>
                <w:bCs/>
                <w:snapToGrid/>
                <w:sz w:val="16"/>
                <w:szCs w:val="16"/>
                <w:lang w:eastAsia="fr-FR"/>
              </w:rPr>
              <w:t>2</w:t>
            </w:r>
            <w:r w:rsidR="001563BD">
              <w:rPr>
                <w:rFonts w:cs="Arial"/>
                <w:b/>
                <w:bCs/>
                <w:snapToGrid/>
                <w:sz w:val="16"/>
                <w:szCs w:val="16"/>
                <w:lang w:eastAsia="fr-FR"/>
              </w:rPr>
              <w:t> </w:t>
            </w:r>
            <w:r w:rsidRPr="00AC5031">
              <w:rPr>
                <w:rFonts w:cs="Arial"/>
                <w:b/>
                <w:bCs/>
                <w:snapToGrid/>
                <w:sz w:val="16"/>
                <w:szCs w:val="16"/>
                <w:lang w:eastAsia="fr-FR"/>
              </w:rPr>
              <w:t>408</w:t>
            </w:r>
            <w:r w:rsidR="001563BD">
              <w:rPr>
                <w:rFonts w:cs="Arial"/>
                <w:b/>
                <w:bCs/>
                <w:snapToGrid/>
                <w:sz w:val="16"/>
                <w:szCs w:val="16"/>
                <w:lang w:eastAsia="fr-FR"/>
              </w:rPr>
              <w:t> </w:t>
            </w:r>
            <w:r w:rsidRPr="00AC5031">
              <w:rPr>
                <w:rFonts w:cs="Arial"/>
                <w:b/>
                <w:bCs/>
                <w:snapToGrid/>
                <w:sz w:val="16"/>
                <w:szCs w:val="16"/>
                <w:lang w:eastAsia="fr-FR"/>
              </w:rPr>
              <w:t>000</w:t>
            </w:r>
          </w:p>
        </w:tc>
        <w:tc>
          <w:tcPr>
            <w:tcW w:w="1101" w:type="dxa"/>
            <w:tcBorders>
              <w:top w:val="nil"/>
              <w:left w:val="single" w:sz="8" w:space="0" w:color="auto"/>
              <w:bottom w:val="single" w:sz="4" w:space="0" w:color="auto"/>
              <w:right w:val="single" w:sz="4" w:space="0" w:color="auto"/>
            </w:tcBorders>
            <w:shd w:val="clear" w:color="000000" w:fill="B7DEE8"/>
            <w:noWrap/>
            <w:vAlign w:val="center"/>
            <w:hideMark/>
          </w:tcPr>
          <w:p w14:paraId="34042DE8" w14:textId="17B7B92F" w:rsidR="004A1897" w:rsidRPr="00AC5031" w:rsidRDefault="004A1897" w:rsidP="004A1897">
            <w:pPr>
              <w:widowControl/>
              <w:tabs>
                <w:tab w:val="clear" w:pos="567"/>
              </w:tabs>
              <w:adjustRightInd/>
              <w:snapToGrid/>
              <w:spacing w:line="240" w:lineRule="auto"/>
              <w:jc w:val="right"/>
              <w:textAlignment w:val="auto"/>
              <w:rPr>
                <w:rFonts w:cs="Arial"/>
                <w:b/>
                <w:bCs/>
                <w:snapToGrid/>
                <w:sz w:val="16"/>
                <w:szCs w:val="16"/>
                <w:lang w:eastAsia="fr-FR"/>
              </w:rPr>
            </w:pPr>
            <w:r w:rsidRPr="00AC5031">
              <w:rPr>
                <w:rFonts w:cs="Arial"/>
                <w:b/>
                <w:bCs/>
                <w:snapToGrid/>
                <w:sz w:val="16"/>
                <w:szCs w:val="16"/>
                <w:lang w:eastAsia="fr-FR"/>
              </w:rPr>
              <w:t>1</w:t>
            </w:r>
            <w:r w:rsidR="001563BD">
              <w:rPr>
                <w:rFonts w:cs="Arial"/>
                <w:b/>
                <w:bCs/>
                <w:snapToGrid/>
                <w:sz w:val="16"/>
                <w:szCs w:val="16"/>
                <w:lang w:eastAsia="fr-FR"/>
              </w:rPr>
              <w:t> </w:t>
            </w:r>
            <w:r w:rsidRPr="00AC5031">
              <w:rPr>
                <w:rFonts w:cs="Arial"/>
                <w:b/>
                <w:bCs/>
                <w:snapToGrid/>
                <w:sz w:val="16"/>
                <w:szCs w:val="16"/>
                <w:lang w:eastAsia="fr-FR"/>
              </w:rPr>
              <w:t>837</w:t>
            </w:r>
            <w:r w:rsidR="001563BD">
              <w:rPr>
                <w:rFonts w:cs="Arial"/>
                <w:b/>
                <w:bCs/>
                <w:snapToGrid/>
                <w:sz w:val="16"/>
                <w:szCs w:val="16"/>
                <w:lang w:eastAsia="fr-FR"/>
              </w:rPr>
              <w:t> </w:t>
            </w:r>
            <w:r w:rsidRPr="00AC5031">
              <w:rPr>
                <w:rFonts w:cs="Arial"/>
                <w:b/>
                <w:bCs/>
                <w:snapToGrid/>
                <w:sz w:val="16"/>
                <w:szCs w:val="16"/>
                <w:lang w:eastAsia="fr-FR"/>
              </w:rPr>
              <w:t>440</w:t>
            </w:r>
          </w:p>
        </w:tc>
        <w:tc>
          <w:tcPr>
            <w:tcW w:w="1075" w:type="dxa"/>
            <w:tcBorders>
              <w:top w:val="nil"/>
              <w:left w:val="nil"/>
              <w:bottom w:val="single" w:sz="4" w:space="0" w:color="auto"/>
              <w:right w:val="single" w:sz="4" w:space="0" w:color="auto"/>
            </w:tcBorders>
            <w:shd w:val="clear" w:color="000000" w:fill="B7DEE8"/>
            <w:noWrap/>
            <w:vAlign w:val="center"/>
            <w:hideMark/>
          </w:tcPr>
          <w:p w14:paraId="1F61E91C" w14:textId="2D4933E5" w:rsidR="004A1897" w:rsidRPr="00AC5031" w:rsidRDefault="004A1897" w:rsidP="004A1897">
            <w:pPr>
              <w:widowControl/>
              <w:tabs>
                <w:tab w:val="clear" w:pos="567"/>
              </w:tabs>
              <w:adjustRightInd/>
              <w:snapToGrid/>
              <w:spacing w:line="240" w:lineRule="auto"/>
              <w:jc w:val="right"/>
              <w:textAlignment w:val="auto"/>
              <w:rPr>
                <w:rFonts w:cs="Arial"/>
                <w:b/>
                <w:bCs/>
                <w:snapToGrid/>
                <w:sz w:val="16"/>
                <w:szCs w:val="16"/>
                <w:lang w:eastAsia="fr-FR"/>
              </w:rPr>
            </w:pPr>
            <w:r w:rsidRPr="00AC5031">
              <w:rPr>
                <w:rFonts w:cs="Arial"/>
                <w:b/>
                <w:bCs/>
                <w:snapToGrid/>
                <w:sz w:val="16"/>
                <w:szCs w:val="16"/>
                <w:lang w:eastAsia="fr-FR"/>
              </w:rPr>
              <w:t>2</w:t>
            </w:r>
            <w:r w:rsidR="001563BD">
              <w:rPr>
                <w:rFonts w:cs="Arial"/>
                <w:b/>
                <w:bCs/>
                <w:snapToGrid/>
                <w:sz w:val="16"/>
                <w:szCs w:val="16"/>
                <w:lang w:eastAsia="fr-FR"/>
              </w:rPr>
              <w:t> </w:t>
            </w:r>
            <w:r w:rsidRPr="00AC5031">
              <w:rPr>
                <w:rFonts w:cs="Arial"/>
                <w:b/>
                <w:bCs/>
                <w:snapToGrid/>
                <w:sz w:val="16"/>
                <w:szCs w:val="16"/>
                <w:lang w:eastAsia="fr-FR"/>
              </w:rPr>
              <w:t>143</w:t>
            </w:r>
            <w:r w:rsidR="001563BD">
              <w:rPr>
                <w:rFonts w:cs="Arial"/>
                <w:b/>
                <w:bCs/>
                <w:snapToGrid/>
                <w:sz w:val="16"/>
                <w:szCs w:val="16"/>
                <w:lang w:eastAsia="fr-FR"/>
              </w:rPr>
              <w:t> </w:t>
            </w:r>
            <w:r w:rsidRPr="00AC5031">
              <w:rPr>
                <w:rFonts w:cs="Arial"/>
                <w:b/>
                <w:bCs/>
                <w:snapToGrid/>
                <w:sz w:val="16"/>
                <w:szCs w:val="16"/>
                <w:lang w:eastAsia="fr-FR"/>
              </w:rPr>
              <w:t>584</w:t>
            </w:r>
          </w:p>
        </w:tc>
        <w:tc>
          <w:tcPr>
            <w:tcW w:w="1234" w:type="dxa"/>
            <w:tcBorders>
              <w:top w:val="nil"/>
              <w:left w:val="nil"/>
              <w:bottom w:val="single" w:sz="4" w:space="0" w:color="auto"/>
              <w:right w:val="single" w:sz="4" w:space="0" w:color="auto"/>
            </w:tcBorders>
            <w:shd w:val="clear" w:color="000000" w:fill="B7DEE8"/>
            <w:noWrap/>
            <w:vAlign w:val="center"/>
            <w:hideMark/>
          </w:tcPr>
          <w:p w14:paraId="0A38AA1F" w14:textId="72CA87D8" w:rsidR="004A1897" w:rsidRPr="00AC5031" w:rsidRDefault="004A1897" w:rsidP="004A1897">
            <w:pPr>
              <w:widowControl/>
              <w:tabs>
                <w:tab w:val="clear" w:pos="567"/>
              </w:tabs>
              <w:adjustRightInd/>
              <w:snapToGrid/>
              <w:spacing w:line="240" w:lineRule="auto"/>
              <w:jc w:val="right"/>
              <w:textAlignment w:val="auto"/>
              <w:rPr>
                <w:rFonts w:cs="Arial"/>
                <w:b/>
                <w:bCs/>
                <w:snapToGrid/>
                <w:sz w:val="16"/>
                <w:szCs w:val="16"/>
                <w:lang w:eastAsia="fr-FR"/>
              </w:rPr>
            </w:pPr>
            <w:r w:rsidRPr="00AC5031">
              <w:rPr>
                <w:rFonts w:cs="Arial"/>
                <w:b/>
                <w:bCs/>
                <w:snapToGrid/>
                <w:sz w:val="16"/>
                <w:szCs w:val="16"/>
                <w:lang w:eastAsia="fr-FR"/>
              </w:rPr>
              <w:t>2</w:t>
            </w:r>
            <w:r w:rsidR="001563BD">
              <w:rPr>
                <w:rFonts w:cs="Arial"/>
                <w:b/>
                <w:bCs/>
                <w:snapToGrid/>
                <w:sz w:val="16"/>
                <w:szCs w:val="16"/>
                <w:lang w:eastAsia="fr-FR"/>
              </w:rPr>
              <w:t> </w:t>
            </w:r>
            <w:r w:rsidRPr="00AC5031">
              <w:rPr>
                <w:rFonts w:cs="Arial"/>
                <w:b/>
                <w:bCs/>
                <w:snapToGrid/>
                <w:sz w:val="16"/>
                <w:szCs w:val="16"/>
                <w:lang w:eastAsia="fr-FR"/>
              </w:rPr>
              <w:t>431</w:t>
            </w:r>
            <w:r w:rsidR="001563BD">
              <w:rPr>
                <w:rFonts w:cs="Arial"/>
                <w:b/>
                <w:bCs/>
                <w:snapToGrid/>
                <w:sz w:val="16"/>
                <w:szCs w:val="16"/>
                <w:lang w:eastAsia="fr-FR"/>
              </w:rPr>
              <w:t> </w:t>
            </w:r>
            <w:r w:rsidRPr="00AC5031">
              <w:rPr>
                <w:rFonts w:cs="Arial"/>
                <w:b/>
                <w:bCs/>
                <w:snapToGrid/>
                <w:sz w:val="16"/>
                <w:szCs w:val="16"/>
                <w:lang w:eastAsia="fr-FR"/>
              </w:rPr>
              <w:t>008</w:t>
            </w:r>
          </w:p>
        </w:tc>
        <w:tc>
          <w:tcPr>
            <w:tcW w:w="932" w:type="dxa"/>
            <w:tcBorders>
              <w:top w:val="nil"/>
              <w:left w:val="nil"/>
              <w:bottom w:val="nil"/>
              <w:right w:val="nil"/>
            </w:tcBorders>
            <w:shd w:val="clear" w:color="auto" w:fill="auto"/>
            <w:noWrap/>
            <w:vAlign w:val="center"/>
            <w:hideMark/>
          </w:tcPr>
          <w:p w14:paraId="3AE31DA9" w14:textId="77777777" w:rsidR="004A1897" w:rsidRPr="00AC5031" w:rsidRDefault="004A1897" w:rsidP="004A1897">
            <w:pPr>
              <w:widowControl/>
              <w:tabs>
                <w:tab w:val="clear" w:pos="567"/>
              </w:tabs>
              <w:adjustRightInd/>
              <w:snapToGrid/>
              <w:spacing w:line="240" w:lineRule="auto"/>
              <w:jc w:val="left"/>
              <w:textAlignment w:val="auto"/>
              <w:rPr>
                <w:rFonts w:cs="Arial"/>
                <w:b/>
                <w:bCs/>
                <w:snapToGrid/>
                <w:sz w:val="16"/>
                <w:szCs w:val="16"/>
                <w:lang w:eastAsia="fr-FR"/>
              </w:rPr>
            </w:pPr>
            <w:r w:rsidRPr="00AC5031">
              <w:rPr>
                <w:rFonts w:cs="Arial"/>
                <w:b/>
                <w:bCs/>
                <w:snapToGrid/>
                <w:sz w:val="16"/>
                <w:szCs w:val="16"/>
                <w:lang w:eastAsia="fr-FR"/>
              </w:rPr>
              <w:t> </w:t>
            </w:r>
          </w:p>
        </w:tc>
        <w:tc>
          <w:tcPr>
            <w:tcW w:w="980" w:type="dxa"/>
            <w:tcBorders>
              <w:top w:val="nil"/>
              <w:left w:val="nil"/>
              <w:bottom w:val="nil"/>
              <w:right w:val="nil"/>
            </w:tcBorders>
            <w:shd w:val="clear" w:color="auto" w:fill="auto"/>
            <w:noWrap/>
            <w:vAlign w:val="center"/>
            <w:hideMark/>
          </w:tcPr>
          <w:p w14:paraId="35F5B14A" w14:textId="77777777" w:rsidR="004A1897" w:rsidRPr="00AC5031" w:rsidRDefault="004A1897" w:rsidP="004A1897">
            <w:pPr>
              <w:widowControl/>
              <w:tabs>
                <w:tab w:val="clear" w:pos="567"/>
              </w:tabs>
              <w:adjustRightInd/>
              <w:snapToGrid/>
              <w:spacing w:line="240" w:lineRule="auto"/>
              <w:jc w:val="left"/>
              <w:textAlignment w:val="auto"/>
              <w:rPr>
                <w:rFonts w:cs="Arial"/>
                <w:b/>
                <w:bCs/>
                <w:snapToGrid/>
                <w:sz w:val="16"/>
                <w:szCs w:val="16"/>
                <w:lang w:eastAsia="fr-FR"/>
              </w:rPr>
            </w:pPr>
            <w:r w:rsidRPr="00AC5031">
              <w:rPr>
                <w:rFonts w:cs="Arial"/>
                <w:b/>
                <w:bCs/>
                <w:snapToGrid/>
                <w:sz w:val="16"/>
                <w:szCs w:val="16"/>
                <w:lang w:eastAsia="fr-FR"/>
              </w:rPr>
              <w:t> </w:t>
            </w:r>
          </w:p>
        </w:tc>
        <w:tc>
          <w:tcPr>
            <w:tcW w:w="960" w:type="dxa"/>
            <w:tcBorders>
              <w:top w:val="nil"/>
              <w:left w:val="nil"/>
              <w:bottom w:val="nil"/>
              <w:right w:val="single" w:sz="8" w:space="0" w:color="auto"/>
            </w:tcBorders>
            <w:shd w:val="clear" w:color="auto" w:fill="auto"/>
            <w:noWrap/>
            <w:vAlign w:val="center"/>
            <w:hideMark/>
          </w:tcPr>
          <w:p w14:paraId="2D9F3601" w14:textId="77777777" w:rsidR="004A1897" w:rsidRPr="00AC5031" w:rsidRDefault="004A1897" w:rsidP="004A1897">
            <w:pPr>
              <w:widowControl/>
              <w:tabs>
                <w:tab w:val="clear" w:pos="567"/>
              </w:tabs>
              <w:adjustRightInd/>
              <w:snapToGrid/>
              <w:spacing w:line="240" w:lineRule="auto"/>
              <w:jc w:val="left"/>
              <w:textAlignment w:val="auto"/>
              <w:rPr>
                <w:rFonts w:cs="Arial"/>
                <w:b/>
                <w:bCs/>
                <w:snapToGrid/>
                <w:sz w:val="16"/>
                <w:szCs w:val="16"/>
                <w:lang w:eastAsia="fr-FR"/>
              </w:rPr>
            </w:pPr>
            <w:r w:rsidRPr="00AC5031">
              <w:rPr>
                <w:rFonts w:cs="Arial"/>
                <w:b/>
                <w:bCs/>
                <w:snapToGrid/>
                <w:sz w:val="16"/>
                <w:szCs w:val="16"/>
                <w:lang w:eastAsia="fr-FR"/>
              </w:rPr>
              <w:t> </w:t>
            </w:r>
          </w:p>
        </w:tc>
      </w:tr>
      <w:tr w:rsidR="004A1897" w:rsidRPr="00D719EE" w14:paraId="47FFD0F9" w14:textId="77777777" w:rsidTr="00BB47CE">
        <w:trPr>
          <w:gridAfter w:val="1"/>
          <w:wAfter w:w="12" w:type="dxa"/>
          <w:trHeight w:val="225"/>
        </w:trPr>
        <w:tc>
          <w:tcPr>
            <w:tcW w:w="3114" w:type="dxa"/>
            <w:tcBorders>
              <w:top w:val="nil"/>
              <w:left w:val="single" w:sz="8" w:space="0" w:color="auto"/>
              <w:bottom w:val="single" w:sz="4" w:space="0" w:color="auto"/>
              <w:right w:val="single" w:sz="8" w:space="0" w:color="auto"/>
            </w:tcBorders>
            <w:shd w:val="clear" w:color="auto" w:fill="auto"/>
            <w:noWrap/>
            <w:vAlign w:val="center"/>
            <w:hideMark/>
          </w:tcPr>
          <w:p w14:paraId="041FFD65" w14:textId="2C7D0615" w:rsidR="004A1897" w:rsidRPr="004A1897" w:rsidRDefault="004A1897" w:rsidP="004A1897">
            <w:pPr>
              <w:widowControl/>
              <w:tabs>
                <w:tab w:val="clear" w:pos="567"/>
              </w:tabs>
              <w:adjustRightInd/>
              <w:snapToGrid/>
              <w:spacing w:line="240" w:lineRule="auto"/>
              <w:jc w:val="left"/>
              <w:textAlignment w:val="auto"/>
              <w:rPr>
                <w:rFonts w:cs="Arial"/>
                <w:i/>
                <w:iCs/>
                <w:snapToGrid/>
                <w:sz w:val="16"/>
                <w:szCs w:val="16"/>
                <w:lang w:eastAsia="fr-FR"/>
              </w:rPr>
            </w:pPr>
            <w:r w:rsidRPr="00932CBB">
              <w:rPr>
                <w:rFonts w:cs="Arial"/>
                <w:i/>
                <w:iCs/>
                <w:sz w:val="16"/>
                <w:szCs w:val="16"/>
                <w:lang w:val="es-ES"/>
              </w:rPr>
              <w:t>Programación común por países (1%)</w:t>
            </w:r>
            <w:r w:rsidRPr="00932CBB">
              <w:rPr>
                <w:rFonts w:cs="Arial"/>
                <w:sz w:val="16"/>
                <w:szCs w:val="16"/>
                <w:lang w:val="es-ES"/>
              </w:rPr>
              <w:t xml:space="preserve"> </w:t>
            </w:r>
          </w:p>
        </w:tc>
        <w:tc>
          <w:tcPr>
            <w:tcW w:w="1101" w:type="dxa"/>
            <w:tcBorders>
              <w:top w:val="nil"/>
              <w:left w:val="nil"/>
              <w:bottom w:val="single" w:sz="4" w:space="0" w:color="auto"/>
              <w:right w:val="single" w:sz="8" w:space="0" w:color="auto"/>
            </w:tcBorders>
            <w:shd w:val="clear" w:color="auto" w:fill="auto"/>
            <w:noWrap/>
            <w:vAlign w:val="center"/>
            <w:hideMark/>
          </w:tcPr>
          <w:p w14:paraId="5A48B354" w14:textId="77777777" w:rsidR="004A1897" w:rsidRPr="00AC5031" w:rsidRDefault="004A1897" w:rsidP="004A1897">
            <w:pPr>
              <w:widowControl/>
              <w:tabs>
                <w:tab w:val="clear" w:pos="567"/>
              </w:tabs>
              <w:adjustRightInd/>
              <w:snapToGrid/>
              <w:spacing w:line="240" w:lineRule="auto"/>
              <w:jc w:val="right"/>
              <w:textAlignment w:val="auto"/>
              <w:rPr>
                <w:rFonts w:cs="Arial"/>
                <w:i/>
                <w:iCs/>
                <w:snapToGrid/>
                <w:sz w:val="16"/>
                <w:szCs w:val="16"/>
                <w:lang w:eastAsia="fr-FR"/>
              </w:rPr>
            </w:pPr>
            <w:r w:rsidRPr="00AC5031">
              <w:rPr>
                <w:rFonts w:cs="Arial"/>
                <w:i/>
                <w:iCs/>
                <w:snapToGrid/>
                <w:sz w:val="16"/>
                <w:szCs w:val="16"/>
                <w:lang w:eastAsia="fr-FR"/>
              </w:rPr>
              <w:t> </w:t>
            </w:r>
          </w:p>
        </w:tc>
        <w:tc>
          <w:tcPr>
            <w:tcW w:w="1101" w:type="dxa"/>
            <w:tcBorders>
              <w:top w:val="nil"/>
              <w:left w:val="single" w:sz="8" w:space="0" w:color="auto"/>
              <w:bottom w:val="single" w:sz="4" w:space="0" w:color="auto"/>
              <w:right w:val="single" w:sz="4" w:space="0" w:color="auto"/>
            </w:tcBorders>
            <w:shd w:val="clear" w:color="auto" w:fill="auto"/>
            <w:noWrap/>
            <w:vAlign w:val="center"/>
            <w:hideMark/>
          </w:tcPr>
          <w:p w14:paraId="32147ABA" w14:textId="79ED836F" w:rsidR="004A1897" w:rsidRPr="00AC5031" w:rsidRDefault="004A1897" w:rsidP="004A1897">
            <w:pPr>
              <w:widowControl/>
              <w:tabs>
                <w:tab w:val="clear" w:pos="567"/>
              </w:tabs>
              <w:adjustRightInd/>
              <w:snapToGrid/>
              <w:spacing w:line="240" w:lineRule="auto"/>
              <w:jc w:val="right"/>
              <w:textAlignment w:val="auto"/>
              <w:rPr>
                <w:rFonts w:cs="Arial"/>
                <w:i/>
                <w:iCs/>
                <w:snapToGrid/>
                <w:sz w:val="16"/>
                <w:szCs w:val="16"/>
                <w:lang w:eastAsia="fr-FR"/>
              </w:rPr>
            </w:pPr>
            <w:r w:rsidRPr="00AC5031">
              <w:rPr>
                <w:rFonts w:cs="Arial"/>
                <w:i/>
                <w:iCs/>
                <w:snapToGrid/>
                <w:sz w:val="16"/>
                <w:szCs w:val="16"/>
                <w:lang w:eastAsia="fr-FR"/>
              </w:rPr>
              <w:t>19</w:t>
            </w:r>
            <w:r w:rsidR="001563BD">
              <w:rPr>
                <w:rFonts w:cs="Arial"/>
                <w:i/>
                <w:iCs/>
                <w:snapToGrid/>
                <w:sz w:val="16"/>
                <w:szCs w:val="16"/>
                <w:lang w:eastAsia="fr-FR"/>
              </w:rPr>
              <w:t> </w:t>
            </w:r>
            <w:r w:rsidRPr="00AC5031">
              <w:rPr>
                <w:rFonts w:cs="Arial"/>
                <w:i/>
                <w:iCs/>
                <w:snapToGrid/>
                <w:sz w:val="16"/>
                <w:szCs w:val="16"/>
                <w:lang w:eastAsia="fr-FR"/>
              </w:rPr>
              <w:t>140</w:t>
            </w:r>
          </w:p>
        </w:tc>
        <w:tc>
          <w:tcPr>
            <w:tcW w:w="1075" w:type="dxa"/>
            <w:tcBorders>
              <w:top w:val="nil"/>
              <w:left w:val="nil"/>
              <w:bottom w:val="single" w:sz="4" w:space="0" w:color="auto"/>
              <w:right w:val="single" w:sz="4" w:space="0" w:color="auto"/>
            </w:tcBorders>
            <w:shd w:val="clear" w:color="auto" w:fill="auto"/>
            <w:noWrap/>
            <w:vAlign w:val="center"/>
            <w:hideMark/>
          </w:tcPr>
          <w:p w14:paraId="56B509E9" w14:textId="15E1B2C6" w:rsidR="004A1897" w:rsidRPr="00AC5031" w:rsidRDefault="004A1897" w:rsidP="004A1897">
            <w:pPr>
              <w:widowControl/>
              <w:tabs>
                <w:tab w:val="clear" w:pos="567"/>
              </w:tabs>
              <w:adjustRightInd/>
              <w:snapToGrid/>
              <w:spacing w:line="240" w:lineRule="auto"/>
              <w:jc w:val="right"/>
              <w:textAlignment w:val="auto"/>
              <w:rPr>
                <w:rFonts w:cs="Arial"/>
                <w:i/>
                <w:iCs/>
                <w:snapToGrid/>
                <w:sz w:val="16"/>
                <w:szCs w:val="16"/>
                <w:lang w:eastAsia="fr-FR"/>
              </w:rPr>
            </w:pPr>
            <w:r w:rsidRPr="00AC5031">
              <w:rPr>
                <w:rFonts w:cs="Arial"/>
                <w:i/>
                <w:iCs/>
                <w:snapToGrid/>
                <w:sz w:val="16"/>
                <w:szCs w:val="16"/>
                <w:lang w:eastAsia="fr-FR"/>
              </w:rPr>
              <w:t>22</w:t>
            </w:r>
            <w:r w:rsidR="001563BD">
              <w:rPr>
                <w:rFonts w:cs="Arial"/>
                <w:i/>
                <w:iCs/>
                <w:snapToGrid/>
                <w:sz w:val="16"/>
                <w:szCs w:val="16"/>
                <w:lang w:eastAsia="fr-FR"/>
              </w:rPr>
              <w:t> </w:t>
            </w:r>
            <w:r w:rsidRPr="00AC5031">
              <w:rPr>
                <w:rFonts w:cs="Arial"/>
                <w:i/>
                <w:iCs/>
                <w:snapToGrid/>
                <w:sz w:val="16"/>
                <w:szCs w:val="16"/>
                <w:lang w:eastAsia="fr-FR"/>
              </w:rPr>
              <w:t>329</w:t>
            </w:r>
          </w:p>
        </w:tc>
        <w:tc>
          <w:tcPr>
            <w:tcW w:w="1234" w:type="dxa"/>
            <w:tcBorders>
              <w:top w:val="nil"/>
              <w:left w:val="nil"/>
              <w:bottom w:val="single" w:sz="4" w:space="0" w:color="auto"/>
              <w:right w:val="single" w:sz="4" w:space="0" w:color="auto"/>
            </w:tcBorders>
            <w:shd w:val="clear" w:color="auto" w:fill="auto"/>
            <w:noWrap/>
            <w:vAlign w:val="center"/>
            <w:hideMark/>
          </w:tcPr>
          <w:p w14:paraId="7A4A0F66" w14:textId="4CB8B486" w:rsidR="004A1897" w:rsidRPr="00AC5031" w:rsidRDefault="004A1897" w:rsidP="004A1897">
            <w:pPr>
              <w:widowControl/>
              <w:tabs>
                <w:tab w:val="clear" w:pos="567"/>
              </w:tabs>
              <w:adjustRightInd/>
              <w:snapToGrid/>
              <w:spacing w:line="240" w:lineRule="auto"/>
              <w:jc w:val="right"/>
              <w:textAlignment w:val="auto"/>
              <w:rPr>
                <w:rFonts w:cs="Arial"/>
                <w:i/>
                <w:iCs/>
                <w:snapToGrid/>
                <w:sz w:val="16"/>
                <w:szCs w:val="16"/>
                <w:lang w:eastAsia="fr-FR"/>
              </w:rPr>
            </w:pPr>
            <w:r w:rsidRPr="00AC5031">
              <w:rPr>
                <w:rFonts w:cs="Arial"/>
                <w:i/>
                <w:iCs/>
                <w:snapToGrid/>
                <w:sz w:val="16"/>
                <w:szCs w:val="16"/>
                <w:lang w:eastAsia="fr-FR"/>
              </w:rPr>
              <w:t>25</w:t>
            </w:r>
            <w:r w:rsidR="001563BD">
              <w:rPr>
                <w:rFonts w:cs="Arial"/>
                <w:i/>
                <w:iCs/>
                <w:snapToGrid/>
                <w:sz w:val="16"/>
                <w:szCs w:val="16"/>
                <w:lang w:eastAsia="fr-FR"/>
              </w:rPr>
              <w:t> </w:t>
            </w:r>
            <w:r w:rsidRPr="00AC5031">
              <w:rPr>
                <w:rFonts w:cs="Arial"/>
                <w:i/>
                <w:iCs/>
                <w:snapToGrid/>
                <w:sz w:val="16"/>
                <w:szCs w:val="16"/>
                <w:lang w:eastAsia="fr-FR"/>
              </w:rPr>
              <w:t>323</w:t>
            </w:r>
          </w:p>
        </w:tc>
        <w:tc>
          <w:tcPr>
            <w:tcW w:w="932" w:type="dxa"/>
            <w:tcBorders>
              <w:top w:val="nil"/>
              <w:left w:val="nil"/>
              <w:bottom w:val="nil"/>
              <w:right w:val="nil"/>
            </w:tcBorders>
            <w:shd w:val="clear" w:color="auto" w:fill="auto"/>
            <w:noWrap/>
            <w:vAlign w:val="center"/>
            <w:hideMark/>
          </w:tcPr>
          <w:p w14:paraId="063DC181" w14:textId="77777777" w:rsidR="004A1897" w:rsidRPr="00AC5031" w:rsidRDefault="004A1897" w:rsidP="004A1897">
            <w:pPr>
              <w:widowControl/>
              <w:tabs>
                <w:tab w:val="clear" w:pos="567"/>
              </w:tabs>
              <w:adjustRightInd/>
              <w:snapToGrid/>
              <w:spacing w:line="240" w:lineRule="auto"/>
              <w:jc w:val="left"/>
              <w:textAlignment w:val="auto"/>
              <w:rPr>
                <w:rFonts w:cs="Arial"/>
                <w:b/>
                <w:bCs/>
                <w:snapToGrid/>
                <w:sz w:val="16"/>
                <w:szCs w:val="16"/>
                <w:lang w:eastAsia="fr-FR"/>
              </w:rPr>
            </w:pPr>
            <w:r w:rsidRPr="00AC5031">
              <w:rPr>
                <w:rFonts w:cs="Arial"/>
                <w:b/>
                <w:bCs/>
                <w:snapToGrid/>
                <w:sz w:val="16"/>
                <w:szCs w:val="16"/>
                <w:lang w:eastAsia="fr-FR"/>
              </w:rPr>
              <w:t> </w:t>
            </w:r>
          </w:p>
        </w:tc>
        <w:tc>
          <w:tcPr>
            <w:tcW w:w="980" w:type="dxa"/>
            <w:tcBorders>
              <w:top w:val="nil"/>
              <w:left w:val="nil"/>
              <w:bottom w:val="nil"/>
              <w:right w:val="nil"/>
            </w:tcBorders>
            <w:shd w:val="clear" w:color="auto" w:fill="auto"/>
            <w:noWrap/>
            <w:vAlign w:val="center"/>
            <w:hideMark/>
          </w:tcPr>
          <w:p w14:paraId="0A3538AD" w14:textId="77777777" w:rsidR="004A1897" w:rsidRPr="00AC5031" w:rsidRDefault="004A1897" w:rsidP="004A1897">
            <w:pPr>
              <w:widowControl/>
              <w:tabs>
                <w:tab w:val="clear" w:pos="567"/>
              </w:tabs>
              <w:adjustRightInd/>
              <w:snapToGrid/>
              <w:spacing w:line="240" w:lineRule="auto"/>
              <w:jc w:val="left"/>
              <w:textAlignment w:val="auto"/>
              <w:rPr>
                <w:rFonts w:cs="Arial"/>
                <w:b/>
                <w:bCs/>
                <w:snapToGrid/>
                <w:sz w:val="16"/>
                <w:szCs w:val="16"/>
                <w:lang w:eastAsia="fr-FR"/>
              </w:rPr>
            </w:pPr>
          </w:p>
        </w:tc>
        <w:tc>
          <w:tcPr>
            <w:tcW w:w="960" w:type="dxa"/>
            <w:tcBorders>
              <w:top w:val="nil"/>
              <w:left w:val="nil"/>
              <w:bottom w:val="nil"/>
              <w:right w:val="single" w:sz="8" w:space="0" w:color="auto"/>
            </w:tcBorders>
            <w:shd w:val="clear" w:color="auto" w:fill="auto"/>
            <w:noWrap/>
            <w:vAlign w:val="center"/>
            <w:hideMark/>
          </w:tcPr>
          <w:p w14:paraId="36CBEAEA" w14:textId="77777777" w:rsidR="004A1897" w:rsidRPr="00AC5031" w:rsidRDefault="004A1897" w:rsidP="004A1897">
            <w:pPr>
              <w:widowControl/>
              <w:tabs>
                <w:tab w:val="clear" w:pos="567"/>
              </w:tabs>
              <w:adjustRightInd/>
              <w:snapToGrid/>
              <w:spacing w:line="240" w:lineRule="auto"/>
              <w:jc w:val="left"/>
              <w:textAlignment w:val="auto"/>
              <w:rPr>
                <w:rFonts w:cs="Arial"/>
                <w:b/>
                <w:bCs/>
                <w:snapToGrid/>
                <w:sz w:val="16"/>
                <w:szCs w:val="16"/>
                <w:lang w:eastAsia="fr-FR"/>
              </w:rPr>
            </w:pPr>
            <w:r w:rsidRPr="00AC5031">
              <w:rPr>
                <w:rFonts w:cs="Arial"/>
                <w:b/>
                <w:bCs/>
                <w:snapToGrid/>
                <w:sz w:val="16"/>
                <w:szCs w:val="16"/>
                <w:lang w:eastAsia="fr-FR"/>
              </w:rPr>
              <w:t> </w:t>
            </w:r>
          </w:p>
        </w:tc>
      </w:tr>
      <w:tr w:rsidR="004A1897" w:rsidRPr="00D719EE" w14:paraId="5063B1C8" w14:textId="77777777" w:rsidTr="00BB47CE">
        <w:trPr>
          <w:gridAfter w:val="1"/>
          <w:wAfter w:w="12" w:type="dxa"/>
          <w:trHeight w:val="225"/>
        </w:trPr>
        <w:tc>
          <w:tcPr>
            <w:tcW w:w="3114" w:type="dxa"/>
            <w:tcBorders>
              <w:top w:val="nil"/>
              <w:left w:val="single" w:sz="8" w:space="0" w:color="auto"/>
              <w:bottom w:val="single" w:sz="4" w:space="0" w:color="auto"/>
              <w:right w:val="single" w:sz="8" w:space="0" w:color="auto"/>
            </w:tcBorders>
            <w:shd w:val="clear" w:color="auto" w:fill="auto"/>
            <w:noWrap/>
            <w:vAlign w:val="center"/>
            <w:hideMark/>
          </w:tcPr>
          <w:p w14:paraId="3C00C29D" w14:textId="05042A68" w:rsidR="004A1897" w:rsidRPr="004A1897" w:rsidRDefault="004A1897" w:rsidP="004A1897">
            <w:pPr>
              <w:widowControl/>
              <w:tabs>
                <w:tab w:val="clear" w:pos="567"/>
              </w:tabs>
              <w:adjustRightInd/>
              <w:snapToGrid/>
              <w:spacing w:line="240" w:lineRule="auto"/>
              <w:jc w:val="left"/>
              <w:textAlignment w:val="auto"/>
              <w:rPr>
                <w:rFonts w:cs="Arial"/>
                <w:i/>
                <w:iCs/>
                <w:snapToGrid/>
                <w:sz w:val="16"/>
                <w:szCs w:val="16"/>
                <w:lang w:eastAsia="fr-FR"/>
              </w:rPr>
            </w:pPr>
            <w:r w:rsidRPr="00932CBB">
              <w:rPr>
                <w:rFonts w:cs="Arial"/>
                <w:i/>
                <w:iCs/>
                <w:sz w:val="16"/>
                <w:szCs w:val="16"/>
                <w:lang w:val="es-ES"/>
              </w:rPr>
              <w:t>Evaluaciones (3%)</w:t>
            </w:r>
          </w:p>
        </w:tc>
        <w:tc>
          <w:tcPr>
            <w:tcW w:w="1101" w:type="dxa"/>
            <w:tcBorders>
              <w:top w:val="nil"/>
              <w:left w:val="nil"/>
              <w:bottom w:val="single" w:sz="4" w:space="0" w:color="auto"/>
              <w:right w:val="single" w:sz="8" w:space="0" w:color="auto"/>
            </w:tcBorders>
            <w:shd w:val="clear" w:color="auto" w:fill="auto"/>
            <w:noWrap/>
            <w:vAlign w:val="center"/>
            <w:hideMark/>
          </w:tcPr>
          <w:p w14:paraId="0436D8EE" w14:textId="19D82867" w:rsidR="004A1897" w:rsidRPr="00AC5031" w:rsidRDefault="004A1897" w:rsidP="004A1897">
            <w:pPr>
              <w:widowControl/>
              <w:tabs>
                <w:tab w:val="clear" w:pos="567"/>
              </w:tabs>
              <w:adjustRightInd/>
              <w:snapToGrid/>
              <w:spacing w:line="240" w:lineRule="auto"/>
              <w:jc w:val="right"/>
              <w:textAlignment w:val="auto"/>
              <w:rPr>
                <w:rFonts w:cs="Arial"/>
                <w:i/>
                <w:iCs/>
                <w:snapToGrid/>
                <w:sz w:val="16"/>
                <w:szCs w:val="16"/>
                <w:lang w:eastAsia="fr-FR"/>
              </w:rPr>
            </w:pPr>
            <w:r w:rsidRPr="00AC5031">
              <w:rPr>
                <w:rFonts w:cs="Arial"/>
                <w:i/>
                <w:iCs/>
                <w:snapToGrid/>
                <w:sz w:val="16"/>
                <w:szCs w:val="16"/>
                <w:lang w:eastAsia="fr-FR"/>
              </w:rPr>
              <w:t>20</w:t>
            </w:r>
            <w:r w:rsidR="001563BD">
              <w:rPr>
                <w:rFonts w:cs="Arial"/>
                <w:i/>
                <w:iCs/>
                <w:snapToGrid/>
                <w:sz w:val="16"/>
                <w:szCs w:val="16"/>
                <w:lang w:eastAsia="fr-FR"/>
              </w:rPr>
              <w:t> </w:t>
            </w:r>
            <w:r w:rsidRPr="00AC5031">
              <w:rPr>
                <w:rFonts w:cs="Arial"/>
                <w:i/>
                <w:iCs/>
                <w:snapToGrid/>
                <w:sz w:val="16"/>
                <w:szCs w:val="16"/>
                <w:lang w:eastAsia="fr-FR"/>
              </w:rPr>
              <w:t>000</w:t>
            </w:r>
          </w:p>
        </w:tc>
        <w:tc>
          <w:tcPr>
            <w:tcW w:w="1101" w:type="dxa"/>
            <w:tcBorders>
              <w:top w:val="nil"/>
              <w:left w:val="single" w:sz="8" w:space="0" w:color="auto"/>
              <w:bottom w:val="single" w:sz="4" w:space="0" w:color="auto"/>
              <w:right w:val="single" w:sz="4" w:space="0" w:color="auto"/>
            </w:tcBorders>
            <w:shd w:val="clear" w:color="auto" w:fill="auto"/>
            <w:noWrap/>
            <w:vAlign w:val="center"/>
            <w:hideMark/>
          </w:tcPr>
          <w:p w14:paraId="472CD869" w14:textId="5DEBF980" w:rsidR="004A1897" w:rsidRPr="00AC5031" w:rsidRDefault="004A1897" w:rsidP="004A1897">
            <w:pPr>
              <w:widowControl/>
              <w:tabs>
                <w:tab w:val="clear" w:pos="567"/>
              </w:tabs>
              <w:adjustRightInd/>
              <w:snapToGrid/>
              <w:spacing w:line="240" w:lineRule="auto"/>
              <w:jc w:val="right"/>
              <w:textAlignment w:val="auto"/>
              <w:rPr>
                <w:rFonts w:cs="Arial"/>
                <w:i/>
                <w:iCs/>
                <w:snapToGrid/>
                <w:sz w:val="16"/>
                <w:szCs w:val="16"/>
                <w:lang w:eastAsia="fr-FR"/>
              </w:rPr>
            </w:pPr>
            <w:r w:rsidRPr="00AC5031">
              <w:rPr>
                <w:rFonts w:cs="Arial"/>
                <w:i/>
                <w:iCs/>
                <w:snapToGrid/>
                <w:sz w:val="16"/>
                <w:szCs w:val="16"/>
                <w:lang w:eastAsia="fr-FR"/>
              </w:rPr>
              <w:t>57</w:t>
            </w:r>
            <w:r w:rsidR="001563BD">
              <w:rPr>
                <w:rFonts w:cs="Arial"/>
                <w:i/>
                <w:iCs/>
                <w:snapToGrid/>
                <w:sz w:val="16"/>
                <w:szCs w:val="16"/>
                <w:lang w:eastAsia="fr-FR"/>
              </w:rPr>
              <w:t> </w:t>
            </w:r>
            <w:r w:rsidRPr="00AC5031">
              <w:rPr>
                <w:rFonts w:cs="Arial"/>
                <w:i/>
                <w:iCs/>
                <w:snapToGrid/>
                <w:sz w:val="16"/>
                <w:szCs w:val="16"/>
                <w:lang w:eastAsia="fr-FR"/>
              </w:rPr>
              <w:t>420</w:t>
            </w:r>
          </w:p>
        </w:tc>
        <w:tc>
          <w:tcPr>
            <w:tcW w:w="1075" w:type="dxa"/>
            <w:tcBorders>
              <w:top w:val="nil"/>
              <w:left w:val="nil"/>
              <w:bottom w:val="single" w:sz="4" w:space="0" w:color="auto"/>
              <w:right w:val="single" w:sz="4" w:space="0" w:color="auto"/>
            </w:tcBorders>
            <w:shd w:val="clear" w:color="auto" w:fill="auto"/>
            <w:noWrap/>
            <w:vAlign w:val="center"/>
            <w:hideMark/>
          </w:tcPr>
          <w:p w14:paraId="1E770598" w14:textId="1761D9DC" w:rsidR="004A1897" w:rsidRPr="00AC5031" w:rsidRDefault="004A1897" w:rsidP="004A1897">
            <w:pPr>
              <w:widowControl/>
              <w:tabs>
                <w:tab w:val="clear" w:pos="567"/>
              </w:tabs>
              <w:adjustRightInd/>
              <w:snapToGrid/>
              <w:spacing w:line="240" w:lineRule="auto"/>
              <w:jc w:val="right"/>
              <w:textAlignment w:val="auto"/>
              <w:rPr>
                <w:rFonts w:cs="Arial"/>
                <w:i/>
                <w:iCs/>
                <w:snapToGrid/>
                <w:sz w:val="16"/>
                <w:szCs w:val="16"/>
                <w:lang w:eastAsia="fr-FR"/>
              </w:rPr>
            </w:pPr>
            <w:r w:rsidRPr="00AC5031">
              <w:rPr>
                <w:rFonts w:cs="Arial"/>
                <w:i/>
                <w:iCs/>
                <w:snapToGrid/>
                <w:sz w:val="16"/>
                <w:szCs w:val="16"/>
                <w:lang w:eastAsia="fr-FR"/>
              </w:rPr>
              <w:t>66</w:t>
            </w:r>
            <w:r w:rsidR="001563BD">
              <w:rPr>
                <w:rFonts w:cs="Arial"/>
                <w:i/>
                <w:iCs/>
                <w:snapToGrid/>
                <w:sz w:val="16"/>
                <w:szCs w:val="16"/>
                <w:lang w:eastAsia="fr-FR"/>
              </w:rPr>
              <w:t> </w:t>
            </w:r>
            <w:r w:rsidRPr="00AC5031">
              <w:rPr>
                <w:rFonts w:cs="Arial"/>
                <w:i/>
                <w:iCs/>
                <w:snapToGrid/>
                <w:sz w:val="16"/>
                <w:szCs w:val="16"/>
                <w:lang w:eastAsia="fr-FR"/>
              </w:rPr>
              <w:t>987</w:t>
            </w:r>
          </w:p>
        </w:tc>
        <w:tc>
          <w:tcPr>
            <w:tcW w:w="1234" w:type="dxa"/>
            <w:tcBorders>
              <w:top w:val="nil"/>
              <w:left w:val="nil"/>
              <w:bottom w:val="single" w:sz="4" w:space="0" w:color="auto"/>
              <w:right w:val="single" w:sz="4" w:space="0" w:color="auto"/>
            </w:tcBorders>
            <w:shd w:val="clear" w:color="auto" w:fill="auto"/>
            <w:noWrap/>
            <w:vAlign w:val="center"/>
            <w:hideMark/>
          </w:tcPr>
          <w:p w14:paraId="571E5CB4" w14:textId="04E77FC9" w:rsidR="004A1897" w:rsidRPr="00AC5031" w:rsidRDefault="004A1897" w:rsidP="004A1897">
            <w:pPr>
              <w:widowControl/>
              <w:tabs>
                <w:tab w:val="clear" w:pos="567"/>
              </w:tabs>
              <w:adjustRightInd/>
              <w:snapToGrid/>
              <w:spacing w:line="240" w:lineRule="auto"/>
              <w:jc w:val="right"/>
              <w:textAlignment w:val="auto"/>
              <w:rPr>
                <w:rFonts w:cs="Arial"/>
                <w:i/>
                <w:iCs/>
                <w:snapToGrid/>
                <w:sz w:val="16"/>
                <w:szCs w:val="16"/>
                <w:lang w:eastAsia="fr-FR"/>
              </w:rPr>
            </w:pPr>
            <w:r w:rsidRPr="00AC5031">
              <w:rPr>
                <w:rFonts w:cs="Arial"/>
                <w:i/>
                <w:iCs/>
                <w:snapToGrid/>
                <w:sz w:val="16"/>
                <w:szCs w:val="16"/>
                <w:lang w:eastAsia="fr-FR"/>
              </w:rPr>
              <w:t>75</w:t>
            </w:r>
            <w:r w:rsidR="001563BD">
              <w:rPr>
                <w:rFonts w:cs="Arial"/>
                <w:i/>
                <w:iCs/>
                <w:snapToGrid/>
                <w:sz w:val="16"/>
                <w:szCs w:val="16"/>
                <w:lang w:eastAsia="fr-FR"/>
              </w:rPr>
              <w:t> </w:t>
            </w:r>
            <w:r w:rsidRPr="00AC5031">
              <w:rPr>
                <w:rFonts w:cs="Arial"/>
                <w:i/>
                <w:iCs/>
                <w:snapToGrid/>
                <w:sz w:val="16"/>
                <w:szCs w:val="16"/>
                <w:lang w:eastAsia="fr-FR"/>
              </w:rPr>
              <w:t>969</w:t>
            </w:r>
          </w:p>
        </w:tc>
        <w:tc>
          <w:tcPr>
            <w:tcW w:w="932" w:type="dxa"/>
            <w:tcBorders>
              <w:top w:val="nil"/>
              <w:left w:val="nil"/>
              <w:bottom w:val="nil"/>
              <w:right w:val="nil"/>
            </w:tcBorders>
            <w:shd w:val="clear" w:color="auto" w:fill="auto"/>
            <w:noWrap/>
            <w:vAlign w:val="center"/>
            <w:hideMark/>
          </w:tcPr>
          <w:p w14:paraId="42D73FFB" w14:textId="77777777" w:rsidR="004A1897" w:rsidRPr="00AC5031" w:rsidRDefault="004A1897" w:rsidP="004A1897">
            <w:pPr>
              <w:widowControl/>
              <w:tabs>
                <w:tab w:val="clear" w:pos="567"/>
              </w:tabs>
              <w:adjustRightInd/>
              <w:snapToGrid/>
              <w:spacing w:line="240" w:lineRule="auto"/>
              <w:jc w:val="left"/>
              <w:textAlignment w:val="auto"/>
              <w:rPr>
                <w:rFonts w:cs="Arial"/>
                <w:b/>
                <w:bCs/>
                <w:snapToGrid/>
                <w:sz w:val="16"/>
                <w:szCs w:val="16"/>
                <w:lang w:eastAsia="fr-FR"/>
              </w:rPr>
            </w:pPr>
            <w:r w:rsidRPr="00AC5031">
              <w:rPr>
                <w:rFonts w:cs="Arial"/>
                <w:b/>
                <w:bCs/>
                <w:snapToGrid/>
                <w:sz w:val="16"/>
                <w:szCs w:val="16"/>
                <w:lang w:eastAsia="fr-FR"/>
              </w:rPr>
              <w:t> </w:t>
            </w:r>
          </w:p>
        </w:tc>
        <w:tc>
          <w:tcPr>
            <w:tcW w:w="980" w:type="dxa"/>
            <w:tcBorders>
              <w:top w:val="nil"/>
              <w:left w:val="nil"/>
              <w:bottom w:val="nil"/>
              <w:right w:val="nil"/>
            </w:tcBorders>
            <w:shd w:val="clear" w:color="auto" w:fill="auto"/>
            <w:noWrap/>
            <w:vAlign w:val="center"/>
            <w:hideMark/>
          </w:tcPr>
          <w:p w14:paraId="56BE4AD0" w14:textId="77777777" w:rsidR="004A1897" w:rsidRPr="00AC5031" w:rsidRDefault="004A1897" w:rsidP="004A1897">
            <w:pPr>
              <w:widowControl/>
              <w:tabs>
                <w:tab w:val="clear" w:pos="567"/>
              </w:tabs>
              <w:adjustRightInd/>
              <w:snapToGrid/>
              <w:spacing w:line="240" w:lineRule="auto"/>
              <w:jc w:val="left"/>
              <w:textAlignment w:val="auto"/>
              <w:rPr>
                <w:rFonts w:cs="Arial"/>
                <w:b/>
                <w:bCs/>
                <w:snapToGrid/>
                <w:sz w:val="16"/>
                <w:szCs w:val="16"/>
                <w:lang w:eastAsia="fr-FR"/>
              </w:rPr>
            </w:pPr>
          </w:p>
        </w:tc>
        <w:tc>
          <w:tcPr>
            <w:tcW w:w="960" w:type="dxa"/>
            <w:tcBorders>
              <w:top w:val="nil"/>
              <w:left w:val="nil"/>
              <w:bottom w:val="nil"/>
              <w:right w:val="single" w:sz="8" w:space="0" w:color="auto"/>
            </w:tcBorders>
            <w:shd w:val="clear" w:color="auto" w:fill="auto"/>
            <w:noWrap/>
            <w:vAlign w:val="center"/>
            <w:hideMark/>
          </w:tcPr>
          <w:p w14:paraId="5D48E41A" w14:textId="77777777" w:rsidR="004A1897" w:rsidRPr="00AC5031" w:rsidRDefault="004A1897" w:rsidP="004A1897">
            <w:pPr>
              <w:widowControl/>
              <w:tabs>
                <w:tab w:val="clear" w:pos="567"/>
              </w:tabs>
              <w:adjustRightInd/>
              <w:snapToGrid/>
              <w:spacing w:line="240" w:lineRule="auto"/>
              <w:jc w:val="left"/>
              <w:textAlignment w:val="auto"/>
              <w:rPr>
                <w:rFonts w:cs="Arial"/>
                <w:b/>
                <w:bCs/>
                <w:snapToGrid/>
                <w:sz w:val="16"/>
                <w:szCs w:val="16"/>
                <w:lang w:eastAsia="fr-FR"/>
              </w:rPr>
            </w:pPr>
            <w:r w:rsidRPr="00AC5031">
              <w:rPr>
                <w:rFonts w:cs="Arial"/>
                <w:b/>
                <w:bCs/>
                <w:snapToGrid/>
                <w:sz w:val="16"/>
                <w:szCs w:val="16"/>
                <w:lang w:eastAsia="fr-FR"/>
              </w:rPr>
              <w:t> </w:t>
            </w:r>
          </w:p>
        </w:tc>
      </w:tr>
      <w:tr w:rsidR="004A1897" w:rsidRPr="00D719EE" w14:paraId="1C85ACD1" w14:textId="77777777" w:rsidTr="00BB47CE">
        <w:trPr>
          <w:gridAfter w:val="1"/>
          <w:wAfter w:w="12" w:type="dxa"/>
          <w:trHeight w:val="225"/>
        </w:trPr>
        <w:tc>
          <w:tcPr>
            <w:tcW w:w="3114" w:type="dxa"/>
            <w:tcBorders>
              <w:top w:val="nil"/>
              <w:left w:val="single" w:sz="8" w:space="0" w:color="auto"/>
              <w:bottom w:val="single" w:sz="4" w:space="0" w:color="auto"/>
              <w:right w:val="single" w:sz="8" w:space="0" w:color="auto"/>
            </w:tcBorders>
            <w:shd w:val="clear" w:color="auto" w:fill="auto"/>
            <w:noWrap/>
            <w:vAlign w:val="center"/>
            <w:hideMark/>
          </w:tcPr>
          <w:p w14:paraId="1BA8148F" w14:textId="02ECD876" w:rsidR="004A1897" w:rsidRPr="004A1897" w:rsidRDefault="004A1897" w:rsidP="004A1897">
            <w:pPr>
              <w:widowControl/>
              <w:tabs>
                <w:tab w:val="clear" w:pos="567"/>
              </w:tabs>
              <w:adjustRightInd/>
              <w:snapToGrid/>
              <w:spacing w:line="240" w:lineRule="auto"/>
              <w:jc w:val="left"/>
              <w:textAlignment w:val="auto"/>
              <w:rPr>
                <w:rFonts w:cs="Arial"/>
                <w:snapToGrid/>
                <w:sz w:val="16"/>
                <w:szCs w:val="16"/>
                <w:lang w:val="es-ES" w:eastAsia="fr-FR"/>
              </w:rPr>
            </w:pPr>
            <w:r w:rsidRPr="00932CBB">
              <w:rPr>
                <w:rFonts w:cs="Arial"/>
                <w:sz w:val="16"/>
                <w:szCs w:val="16"/>
                <w:lang w:val="es-ES"/>
              </w:rPr>
              <w:t>Formación y desarrollo de la COI</w:t>
            </w:r>
          </w:p>
        </w:tc>
        <w:tc>
          <w:tcPr>
            <w:tcW w:w="1101" w:type="dxa"/>
            <w:tcBorders>
              <w:top w:val="nil"/>
              <w:left w:val="nil"/>
              <w:bottom w:val="single" w:sz="4" w:space="0" w:color="auto"/>
              <w:right w:val="single" w:sz="8" w:space="0" w:color="auto"/>
            </w:tcBorders>
            <w:shd w:val="clear" w:color="auto" w:fill="auto"/>
            <w:noWrap/>
            <w:vAlign w:val="center"/>
            <w:hideMark/>
          </w:tcPr>
          <w:p w14:paraId="1A296FB1" w14:textId="77777777" w:rsidR="004A1897" w:rsidRPr="004A1897" w:rsidRDefault="004A1897" w:rsidP="004A1897">
            <w:pPr>
              <w:widowControl/>
              <w:tabs>
                <w:tab w:val="clear" w:pos="567"/>
              </w:tabs>
              <w:adjustRightInd/>
              <w:snapToGrid/>
              <w:spacing w:line="240" w:lineRule="auto"/>
              <w:jc w:val="right"/>
              <w:textAlignment w:val="auto"/>
              <w:rPr>
                <w:rFonts w:cs="Arial"/>
                <w:i/>
                <w:iCs/>
                <w:snapToGrid/>
                <w:sz w:val="16"/>
                <w:szCs w:val="16"/>
                <w:lang w:val="es-ES" w:eastAsia="fr-FR"/>
              </w:rPr>
            </w:pPr>
            <w:r w:rsidRPr="004A1897">
              <w:rPr>
                <w:rFonts w:cs="Arial"/>
                <w:i/>
                <w:iCs/>
                <w:snapToGrid/>
                <w:sz w:val="16"/>
                <w:szCs w:val="16"/>
                <w:lang w:val="es-ES" w:eastAsia="fr-FR"/>
              </w:rPr>
              <w:t> </w:t>
            </w:r>
          </w:p>
        </w:tc>
        <w:tc>
          <w:tcPr>
            <w:tcW w:w="1101" w:type="dxa"/>
            <w:tcBorders>
              <w:top w:val="nil"/>
              <w:left w:val="single" w:sz="8" w:space="0" w:color="auto"/>
              <w:bottom w:val="single" w:sz="4" w:space="0" w:color="auto"/>
              <w:right w:val="single" w:sz="4" w:space="0" w:color="auto"/>
            </w:tcBorders>
            <w:shd w:val="clear" w:color="auto" w:fill="auto"/>
            <w:noWrap/>
            <w:vAlign w:val="center"/>
            <w:hideMark/>
          </w:tcPr>
          <w:p w14:paraId="42AEA68D" w14:textId="77777777" w:rsidR="004A1897" w:rsidRPr="004A1897" w:rsidRDefault="004A1897" w:rsidP="004A1897">
            <w:pPr>
              <w:widowControl/>
              <w:tabs>
                <w:tab w:val="clear" w:pos="567"/>
              </w:tabs>
              <w:adjustRightInd/>
              <w:snapToGrid/>
              <w:spacing w:line="240" w:lineRule="auto"/>
              <w:jc w:val="right"/>
              <w:textAlignment w:val="auto"/>
              <w:rPr>
                <w:rFonts w:cs="Arial"/>
                <w:i/>
                <w:iCs/>
                <w:snapToGrid/>
                <w:sz w:val="16"/>
                <w:szCs w:val="16"/>
                <w:lang w:val="es-ES" w:eastAsia="fr-FR"/>
              </w:rPr>
            </w:pPr>
            <w:r w:rsidRPr="004A1897">
              <w:rPr>
                <w:rFonts w:cs="Arial"/>
                <w:i/>
                <w:iCs/>
                <w:snapToGrid/>
                <w:sz w:val="16"/>
                <w:szCs w:val="16"/>
                <w:lang w:val="es-ES" w:eastAsia="fr-FR"/>
              </w:rPr>
              <w:t> </w:t>
            </w:r>
          </w:p>
        </w:tc>
        <w:tc>
          <w:tcPr>
            <w:tcW w:w="1075" w:type="dxa"/>
            <w:tcBorders>
              <w:top w:val="nil"/>
              <w:left w:val="nil"/>
              <w:bottom w:val="single" w:sz="4" w:space="0" w:color="auto"/>
              <w:right w:val="single" w:sz="4" w:space="0" w:color="auto"/>
            </w:tcBorders>
            <w:shd w:val="clear" w:color="auto" w:fill="auto"/>
            <w:noWrap/>
            <w:vAlign w:val="center"/>
            <w:hideMark/>
          </w:tcPr>
          <w:p w14:paraId="4138537A" w14:textId="4370B6CB" w:rsidR="004A1897" w:rsidRPr="00AC5031" w:rsidRDefault="004A1897" w:rsidP="004A1897">
            <w:pPr>
              <w:widowControl/>
              <w:tabs>
                <w:tab w:val="clear" w:pos="567"/>
              </w:tabs>
              <w:adjustRightInd/>
              <w:snapToGrid/>
              <w:spacing w:line="240" w:lineRule="auto"/>
              <w:jc w:val="right"/>
              <w:textAlignment w:val="auto"/>
              <w:rPr>
                <w:rFonts w:cs="Arial"/>
                <w:i/>
                <w:iCs/>
                <w:snapToGrid/>
                <w:sz w:val="16"/>
                <w:szCs w:val="16"/>
                <w:lang w:eastAsia="fr-FR"/>
              </w:rPr>
            </w:pPr>
            <w:r w:rsidRPr="00AC5031">
              <w:rPr>
                <w:rFonts w:cs="Arial"/>
                <w:i/>
                <w:iCs/>
                <w:snapToGrid/>
                <w:sz w:val="16"/>
                <w:szCs w:val="16"/>
                <w:lang w:eastAsia="fr-FR"/>
              </w:rPr>
              <w:t>20</w:t>
            </w:r>
            <w:r w:rsidR="001563BD">
              <w:rPr>
                <w:rFonts w:cs="Arial"/>
                <w:i/>
                <w:iCs/>
                <w:snapToGrid/>
                <w:sz w:val="16"/>
                <w:szCs w:val="16"/>
                <w:lang w:eastAsia="fr-FR"/>
              </w:rPr>
              <w:t> </w:t>
            </w:r>
            <w:r w:rsidRPr="00AC5031">
              <w:rPr>
                <w:rFonts w:cs="Arial"/>
                <w:i/>
                <w:iCs/>
                <w:snapToGrid/>
                <w:sz w:val="16"/>
                <w:szCs w:val="16"/>
                <w:lang w:eastAsia="fr-FR"/>
              </w:rPr>
              <w:t>000</w:t>
            </w:r>
          </w:p>
        </w:tc>
        <w:tc>
          <w:tcPr>
            <w:tcW w:w="1234" w:type="dxa"/>
            <w:tcBorders>
              <w:top w:val="nil"/>
              <w:left w:val="nil"/>
              <w:bottom w:val="single" w:sz="4" w:space="0" w:color="auto"/>
              <w:right w:val="single" w:sz="4" w:space="0" w:color="auto"/>
            </w:tcBorders>
            <w:shd w:val="clear" w:color="auto" w:fill="auto"/>
            <w:noWrap/>
            <w:vAlign w:val="center"/>
            <w:hideMark/>
          </w:tcPr>
          <w:p w14:paraId="28E74A83" w14:textId="3CB735CA" w:rsidR="004A1897" w:rsidRPr="00AC5031" w:rsidRDefault="004A1897" w:rsidP="004A1897">
            <w:pPr>
              <w:widowControl/>
              <w:tabs>
                <w:tab w:val="clear" w:pos="567"/>
              </w:tabs>
              <w:adjustRightInd/>
              <w:snapToGrid/>
              <w:spacing w:line="240" w:lineRule="auto"/>
              <w:jc w:val="right"/>
              <w:textAlignment w:val="auto"/>
              <w:rPr>
                <w:rFonts w:cs="Arial"/>
                <w:i/>
                <w:iCs/>
                <w:snapToGrid/>
                <w:sz w:val="16"/>
                <w:szCs w:val="16"/>
                <w:lang w:eastAsia="fr-FR"/>
              </w:rPr>
            </w:pPr>
            <w:r w:rsidRPr="00AC5031">
              <w:rPr>
                <w:rFonts w:cs="Arial"/>
                <w:i/>
                <w:iCs/>
                <w:snapToGrid/>
                <w:sz w:val="16"/>
                <w:szCs w:val="16"/>
                <w:lang w:eastAsia="fr-FR"/>
              </w:rPr>
              <w:t>20</w:t>
            </w:r>
            <w:r w:rsidR="001563BD">
              <w:rPr>
                <w:rFonts w:cs="Arial"/>
                <w:i/>
                <w:iCs/>
                <w:snapToGrid/>
                <w:sz w:val="16"/>
                <w:szCs w:val="16"/>
                <w:lang w:eastAsia="fr-FR"/>
              </w:rPr>
              <w:t> </w:t>
            </w:r>
            <w:r w:rsidRPr="00AC5031">
              <w:rPr>
                <w:rFonts w:cs="Arial"/>
                <w:i/>
                <w:iCs/>
                <w:snapToGrid/>
                <w:sz w:val="16"/>
                <w:szCs w:val="16"/>
                <w:lang w:eastAsia="fr-FR"/>
              </w:rPr>
              <w:t>000</w:t>
            </w:r>
          </w:p>
        </w:tc>
        <w:tc>
          <w:tcPr>
            <w:tcW w:w="932" w:type="dxa"/>
            <w:tcBorders>
              <w:top w:val="nil"/>
              <w:left w:val="nil"/>
              <w:bottom w:val="nil"/>
              <w:right w:val="nil"/>
            </w:tcBorders>
            <w:shd w:val="clear" w:color="auto" w:fill="auto"/>
            <w:noWrap/>
            <w:vAlign w:val="center"/>
            <w:hideMark/>
          </w:tcPr>
          <w:p w14:paraId="4C22393D" w14:textId="77777777" w:rsidR="004A1897" w:rsidRPr="00AC5031" w:rsidRDefault="004A1897" w:rsidP="004A1897">
            <w:pPr>
              <w:widowControl/>
              <w:tabs>
                <w:tab w:val="clear" w:pos="567"/>
              </w:tabs>
              <w:adjustRightInd/>
              <w:snapToGrid/>
              <w:spacing w:line="240" w:lineRule="auto"/>
              <w:jc w:val="left"/>
              <w:textAlignment w:val="auto"/>
              <w:rPr>
                <w:rFonts w:cs="Arial"/>
                <w:b/>
                <w:bCs/>
                <w:snapToGrid/>
                <w:sz w:val="16"/>
                <w:szCs w:val="16"/>
                <w:lang w:eastAsia="fr-FR"/>
              </w:rPr>
            </w:pPr>
            <w:r w:rsidRPr="00AC5031">
              <w:rPr>
                <w:rFonts w:cs="Arial"/>
                <w:b/>
                <w:bCs/>
                <w:snapToGrid/>
                <w:sz w:val="16"/>
                <w:szCs w:val="16"/>
                <w:lang w:eastAsia="fr-FR"/>
              </w:rPr>
              <w:t> </w:t>
            </w:r>
          </w:p>
        </w:tc>
        <w:tc>
          <w:tcPr>
            <w:tcW w:w="980" w:type="dxa"/>
            <w:tcBorders>
              <w:top w:val="nil"/>
              <w:left w:val="nil"/>
              <w:bottom w:val="nil"/>
              <w:right w:val="nil"/>
            </w:tcBorders>
            <w:shd w:val="clear" w:color="auto" w:fill="auto"/>
            <w:noWrap/>
            <w:vAlign w:val="center"/>
            <w:hideMark/>
          </w:tcPr>
          <w:p w14:paraId="57FAB519" w14:textId="77777777" w:rsidR="004A1897" w:rsidRPr="00AC5031" w:rsidRDefault="004A1897" w:rsidP="004A1897">
            <w:pPr>
              <w:widowControl/>
              <w:tabs>
                <w:tab w:val="clear" w:pos="567"/>
              </w:tabs>
              <w:adjustRightInd/>
              <w:snapToGrid/>
              <w:spacing w:line="240" w:lineRule="auto"/>
              <w:jc w:val="left"/>
              <w:textAlignment w:val="auto"/>
              <w:rPr>
                <w:rFonts w:cs="Arial"/>
                <w:b/>
                <w:bCs/>
                <w:snapToGrid/>
                <w:sz w:val="16"/>
                <w:szCs w:val="16"/>
                <w:lang w:eastAsia="fr-FR"/>
              </w:rPr>
            </w:pPr>
          </w:p>
        </w:tc>
        <w:tc>
          <w:tcPr>
            <w:tcW w:w="960" w:type="dxa"/>
            <w:tcBorders>
              <w:top w:val="nil"/>
              <w:left w:val="nil"/>
              <w:bottom w:val="nil"/>
              <w:right w:val="single" w:sz="8" w:space="0" w:color="auto"/>
            </w:tcBorders>
            <w:shd w:val="clear" w:color="auto" w:fill="auto"/>
            <w:noWrap/>
            <w:vAlign w:val="center"/>
            <w:hideMark/>
          </w:tcPr>
          <w:p w14:paraId="4802550D" w14:textId="77777777" w:rsidR="004A1897" w:rsidRPr="00AC5031" w:rsidRDefault="004A1897" w:rsidP="004A1897">
            <w:pPr>
              <w:widowControl/>
              <w:tabs>
                <w:tab w:val="clear" w:pos="567"/>
              </w:tabs>
              <w:adjustRightInd/>
              <w:snapToGrid/>
              <w:spacing w:line="240" w:lineRule="auto"/>
              <w:jc w:val="left"/>
              <w:textAlignment w:val="auto"/>
              <w:rPr>
                <w:rFonts w:cs="Arial"/>
                <w:b/>
                <w:bCs/>
                <w:snapToGrid/>
                <w:sz w:val="16"/>
                <w:szCs w:val="16"/>
                <w:lang w:eastAsia="fr-FR"/>
              </w:rPr>
            </w:pPr>
            <w:r w:rsidRPr="00AC5031">
              <w:rPr>
                <w:rFonts w:cs="Arial"/>
                <w:b/>
                <w:bCs/>
                <w:snapToGrid/>
                <w:sz w:val="16"/>
                <w:szCs w:val="16"/>
                <w:lang w:eastAsia="fr-FR"/>
              </w:rPr>
              <w:t> </w:t>
            </w:r>
          </w:p>
        </w:tc>
      </w:tr>
      <w:tr w:rsidR="004A1897" w:rsidRPr="00D719EE" w14:paraId="4E740C12" w14:textId="77777777" w:rsidTr="00BB47CE">
        <w:trPr>
          <w:gridAfter w:val="1"/>
          <w:wAfter w:w="12" w:type="dxa"/>
          <w:trHeight w:val="225"/>
        </w:trPr>
        <w:tc>
          <w:tcPr>
            <w:tcW w:w="3114" w:type="dxa"/>
            <w:tcBorders>
              <w:top w:val="nil"/>
              <w:left w:val="single" w:sz="8" w:space="0" w:color="auto"/>
              <w:bottom w:val="single" w:sz="4" w:space="0" w:color="auto"/>
              <w:right w:val="single" w:sz="8" w:space="0" w:color="auto"/>
            </w:tcBorders>
            <w:shd w:val="clear" w:color="auto" w:fill="auto"/>
            <w:vAlign w:val="center"/>
            <w:hideMark/>
          </w:tcPr>
          <w:p w14:paraId="4F438047" w14:textId="44A4D018" w:rsidR="004A1897" w:rsidRPr="004A1897" w:rsidRDefault="004A1897" w:rsidP="004A1897">
            <w:pPr>
              <w:widowControl/>
              <w:tabs>
                <w:tab w:val="clear" w:pos="567"/>
              </w:tabs>
              <w:adjustRightInd/>
              <w:snapToGrid/>
              <w:spacing w:line="240" w:lineRule="auto"/>
              <w:jc w:val="left"/>
              <w:textAlignment w:val="auto"/>
              <w:rPr>
                <w:rFonts w:cs="Arial"/>
                <w:snapToGrid/>
                <w:sz w:val="16"/>
                <w:szCs w:val="16"/>
                <w:lang w:val="es-ES" w:eastAsia="fr-FR"/>
              </w:rPr>
            </w:pPr>
            <w:r w:rsidRPr="00932CBB">
              <w:rPr>
                <w:rFonts w:cs="Arial"/>
                <w:sz w:val="16"/>
                <w:szCs w:val="16"/>
                <w:lang w:val="es-ES"/>
              </w:rPr>
              <w:t>Gastos de funcionamiento de la COI</w:t>
            </w:r>
          </w:p>
        </w:tc>
        <w:tc>
          <w:tcPr>
            <w:tcW w:w="1101" w:type="dxa"/>
            <w:tcBorders>
              <w:top w:val="nil"/>
              <w:left w:val="nil"/>
              <w:bottom w:val="single" w:sz="4" w:space="0" w:color="auto"/>
              <w:right w:val="single" w:sz="8" w:space="0" w:color="auto"/>
            </w:tcBorders>
            <w:shd w:val="clear" w:color="auto" w:fill="auto"/>
            <w:vAlign w:val="center"/>
            <w:hideMark/>
          </w:tcPr>
          <w:p w14:paraId="6B9D0007" w14:textId="0EE13E9D" w:rsidR="004A1897" w:rsidRPr="00AC5031" w:rsidRDefault="004A1897" w:rsidP="004A1897">
            <w:pPr>
              <w:widowControl/>
              <w:tabs>
                <w:tab w:val="clear" w:pos="567"/>
              </w:tabs>
              <w:adjustRightInd/>
              <w:snapToGrid/>
              <w:spacing w:line="240" w:lineRule="auto"/>
              <w:jc w:val="right"/>
              <w:textAlignment w:val="auto"/>
              <w:rPr>
                <w:rFonts w:cs="Arial"/>
                <w:i/>
                <w:iCs/>
                <w:snapToGrid/>
                <w:sz w:val="16"/>
                <w:szCs w:val="16"/>
                <w:lang w:eastAsia="fr-FR"/>
              </w:rPr>
            </w:pPr>
            <w:r w:rsidRPr="00AC5031">
              <w:rPr>
                <w:rFonts w:cs="Arial"/>
                <w:i/>
                <w:iCs/>
                <w:snapToGrid/>
                <w:sz w:val="16"/>
                <w:szCs w:val="16"/>
                <w:lang w:eastAsia="fr-FR"/>
              </w:rPr>
              <w:t>50</w:t>
            </w:r>
            <w:r w:rsidR="001563BD">
              <w:rPr>
                <w:rFonts w:cs="Arial"/>
                <w:i/>
                <w:iCs/>
                <w:snapToGrid/>
                <w:sz w:val="16"/>
                <w:szCs w:val="16"/>
                <w:lang w:eastAsia="fr-FR"/>
              </w:rPr>
              <w:t> </w:t>
            </w:r>
            <w:r w:rsidRPr="00AC5031">
              <w:rPr>
                <w:rFonts w:cs="Arial"/>
                <w:i/>
                <w:iCs/>
                <w:snapToGrid/>
                <w:sz w:val="16"/>
                <w:szCs w:val="16"/>
                <w:lang w:eastAsia="fr-FR"/>
              </w:rPr>
              <w:t>000</w:t>
            </w:r>
          </w:p>
        </w:tc>
        <w:tc>
          <w:tcPr>
            <w:tcW w:w="1101" w:type="dxa"/>
            <w:tcBorders>
              <w:top w:val="nil"/>
              <w:left w:val="single" w:sz="8" w:space="0" w:color="auto"/>
              <w:bottom w:val="single" w:sz="4" w:space="0" w:color="auto"/>
              <w:right w:val="single" w:sz="4" w:space="0" w:color="auto"/>
            </w:tcBorders>
            <w:shd w:val="clear" w:color="auto" w:fill="auto"/>
            <w:vAlign w:val="center"/>
            <w:hideMark/>
          </w:tcPr>
          <w:p w14:paraId="0116FD64" w14:textId="58D4125B" w:rsidR="004A1897" w:rsidRPr="00AC5031" w:rsidRDefault="004A1897" w:rsidP="004A1897">
            <w:pPr>
              <w:widowControl/>
              <w:tabs>
                <w:tab w:val="clear" w:pos="567"/>
              </w:tabs>
              <w:adjustRightInd/>
              <w:snapToGrid/>
              <w:spacing w:line="240" w:lineRule="auto"/>
              <w:jc w:val="right"/>
              <w:textAlignment w:val="auto"/>
              <w:rPr>
                <w:rFonts w:cs="Arial"/>
                <w:i/>
                <w:iCs/>
                <w:snapToGrid/>
                <w:sz w:val="16"/>
                <w:szCs w:val="16"/>
                <w:lang w:eastAsia="fr-FR"/>
              </w:rPr>
            </w:pPr>
            <w:r w:rsidRPr="00AC5031">
              <w:rPr>
                <w:rFonts w:cs="Arial"/>
                <w:i/>
                <w:iCs/>
                <w:snapToGrid/>
                <w:sz w:val="16"/>
                <w:szCs w:val="16"/>
                <w:lang w:eastAsia="fr-FR"/>
              </w:rPr>
              <w:t>50</w:t>
            </w:r>
            <w:r w:rsidR="001563BD">
              <w:rPr>
                <w:rFonts w:cs="Arial"/>
                <w:i/>
                <w:iCs/>
                <w:snapToGrid/>
                <w:sz w:val="16"/>
                <w:szCs w:val="16"/>
                <w:lang w:eastAsia="fr-FR"/>
              </w:rPr>
              <w:t> </w:t>
            </w:r>
            <w:r w:rsidRPr="00AC5031">
              <w:rPr>
                <w:rFonts w:cs="Arial"/>
                <w:i/>
                <w:iCs/>
                <w:snapToGrid/>
                <w:sz w:val="16"/>
                <w:szCs w:val="16"/>
                <w:lang w:eastAsia="fr-FR"/>
              </w:rPr>
              <w:t>000</w:t>
            </w:r>
          </w:p>
        </w:tc>
        <w:tc>
          <w:tcPr>
            <w:tcW w:w="1075" w:type="dxa"/>
            <w:tcBorders>
              <w:top w:val="nil"/>
              <w:left w:val="nil"/>
              <w:bottom w:val="single" w:sz="4" w:space="0" w:color="auto"/>
              <w:right w:val="single" w:sz="4" w:space="0" w:color="auto"/>
            </w:tcBorders>
            <w:shd w:val="clear" w:color="auto" w:fill="auto"/>
            <w:vAlign w:val="center"/>
            <w:hideMark/>
          </w:tcPr>
          <w:p w14:paraId="6A0387B8" w14:textId="658A825E" w:rsidR="004A1897" w:rsidRPr="00AC5031" w:rsidRDefault="004A1897" w:rsidP="004A1897">
            <w:pPr>
              <w:widowControl/>
              <w:tabs>
                <w:tab w:val="clear" w:pos="567"/>
              </w:tabs>
              <w:adjustRightInd/>
              <w:snapToGrid/>
              <w:spacing w:line="240" w:lineRule="auto"/>
              <w:jc w:val="right"/>
              <w:textAlignment w:val="auto"/>
              <w:rPr>
                <w:rFonts w:cs="Arial"/>
                <w:i/>
                <w:iCs/>
                <w:snapToGrid/>
                <w:sz w:val="16"/>
                <w:szCs w:val="16"/>
                <w:lang w:eastAsia="fr-FR"/>
              </w:rPr>
            </w:pPr>
            <w:r w:rsidRPr="00AC5031">
              <w:rPr>
                <w:rFonts w:cs="Arial"/>
                <w:i/>
                <w:iCs/>
                <w:snapToGrid/>
                <w:sz w:val="16"/>
                <w:szCs w:val="16"/>
                <w:lang w:eastAsia="fr-FR"/>
              </w:rPr>
              <w:t>50</w:t>
            </w:r>
            <w:r w:rsidR="001563BD">
              <w:rPr>
                <w:rFonts w:cs="Arial"/>
                <w:i/>
                <w:iCs/>
                <w:snapToGrid/>
                <w:sz w:val="16"/>
                <w:szCs w:val="16"/>
                <w:lang w:eastAsia="fr-FR"/>
              </w:rPr>
              <w:t> </w:t>
            </w:r>
            <w:r w:rsidRPr="00AC5031">
              <w:rPr>
                <w:rFonts w:cs="Arial"/>
                <w:i/>
                <w:iCs/>
                <w:snapToGrid/>
                <w:sz w:val="16"/>
                <w:szCs w:val="16"/>
                <w:lang w:eastAsia="fr-FR"/>
              </w:rPr>
              <w:t>000</w:t>
            </w:r>
          </w:p>
        </w:tc>
        <w:tc>
          <w:tcPr>
            <w:tcW w:w="1234" w:type="dxa"/>
            <w:tcBorders>
              <w:top w:val="nil"/>
              <w:left w:val="nil"/>
              <w:bottom w:val="single" w:sz="4" w:space="0" w:color="auto"/>
              <w:right w:val="single" w:sz="4" w:space="0" w:color="auto"/>
            </w:tcBorders>
            <w:shd w:val="clear" w:color="auto" w:fill="auto"/>
            <w:vAlign w:val="center"/>
            <w:hideMark/>
          </w:tcPr>
          <w:p w14:paraId="247A85FF" w14:textId="728DA9A0" w:rsidR="004A1897" w:rsidRPr="00AC5031" w:rsidRDefault="004A1897" w:rsidP="004A1897">
            <w:pPr>
              <w:widowControl/>
              <w:tabs>
                <w:tab w:val="clear" w:pos="567"/>
              </w:tabs>
              <w:adjustRightInd/>
              <w:snapToGrid/>
              <w:spacing w:line="240" w:lineRule="auto"/>
              <w:jc w:val="right"/>
              <w:textAlignment w:val="auto"/>
              <w:rPr>
                <w:rFonts w:cs="Arial"/>
                <w:i/>
                <w:iCs/>
                <w:snapToGrid/>
                <w:sz w:val="16"/>
                <w:szCs w:val="16"/>
                <w:lang w:eastAsia="fr-FR"/>
              </w:rPr>
            </w:pPr>
            <w:r w:rsidRPr="00AC5031">
              <w:rPr>
                <w:rFonts w:cs="Arial"/>
                <w:i/>
                <w:iCs/>
                <w:snapToGrid/>
                <w:sz w:val="16"/>
                <w:szCs w:val="16"/>
                <w:lang w:eastAsia="fr-FR"/>
              </w:rPr>
              <w:t>50</w:t>
            </w:r>
            <w:r w:rsidR="001563BD">
              <w:rPr>
                <w:rFonts w:cs="Arial"/>
                <w:i/>
                <w:iCs/>
                <w:snapToGrid/>
                <w:sz w:val="16"/>
                <w:szCs w:val="16"/>
                <w:lang w:eastAsia="fr-FR"/>
              </w:rPr>
              <w:t> </w:t>
            </w:r>
            <w:r w:rsidRPr="00AC5031">
              <w:rPr>
                <w:rFonts w:cs="Arial"/>
                <w:i/>
                <w:iCs/>
                <w:snapToGrid/>
                <w:sz w:val="16"/>
                <w:szCs w:val="16"/>
                <w:lang w:eastAsia="fr-FR"/>
              </w:rPr>
              <w:t>000</w:t>
            </w:r>
          </w:p>
        </w:tc>
        <w:tc>
          <w:tcPr>
            <w:tcW w:w="932" w:type="dxa"/>
            <w:tcBorders>
              <w:top w:val="nil"/>
              <w:left w:val="nil"/>
              <w:bottom w:val="nil"/>
              <w:right w:val="nil"/>
            </w:tcBorders>
            <w:shd w:val="clear" w:color="auto" w:fill="auto"/>
            <w:noWrap/>
            <w:vAlign w:val="center"/>
            <w:hideMark/>
          </w:tcPr>
          <w:p w14:paraId="0B735903" w14:textId="77777777" w:rsidR="004A1897" w:rsidRPr="00AC5031" w:rsidRDefault="004A1897" w:rsidP="004A1897">
            <w:pPr>
              <w:widowControl/>
              <w:tabs>
                <w:tab w:val="clear" w:pos="567"/>
              </w:tabs>
              <w:adjustRightInd/>
              <w:snapToGrid/>
              <w:spacing w:line="240" w:lineRule="auto"/>
              <w:jc w:val="left"/>
              <w:textAlignment w:val="auto"/>
              <w:rPr>
                <w:rFonts w:cs="Arial"/>
                <w:b/>
                <w:bCs/>
                <w:snapToGrid/>
                <w:sz w:val="16"/>
                <w:szCs w:val="16"/>
                <w:lang w:eastAsia="fr-FR"/>
              </w:rPr>
            </w:pPr>
            <w:r w:rsidRPr="00AC5031">
              <w:rPr>
                <w:rFonts w:cs="Arial"/>
                <w:b/>
                <w:bCs/>
                <w:snapToGrid/>
                <w:sz w:val="16"/>
                <w:szCs w:val="16"/>
                <w:lang w:eastAsia="fr-FR"/>
              </w:rPr>
              <w:t> </w:t>
            </w:r>
          </w:p>
        </w:tc>
        <w:tc>
          <w:tcPr>
            <w:tcW w:w="980" w:type="dxa"/>
            <w:tcBorders>
              <w:top w:val="nil"/>
              <w:left w:val="nil"/>
              <w:bottom w:val="nil"/>
              <w:right w:val="nil"/>
            </w:tcBorders>
            <w:shd w:val="clear" w:color="auto" w:fill="auto"/>
            <w:noWrap/>
            <w:vAlign w:val="center"/>
            <w:hideMark/>
          </w:tcPr>
          <w:p w14:paraId="632A859B" w14:textId="77777777" w:rsidR="004A1897" w:rsidRPr="00AC5031" w:rsidRDefault="004A1897" w:rsidP="004A1897">
            <w:pPr>
              <w:widowControl/>
              <w:tabs>
                <w:tab w:val="clear" w:pos="567"/>
              </w:tabs>
              <w:adjustRightInd/>
              <w:snapToGrid/>
              <w:spacing w:line="240" w:lineRule="auto"/>
              <w:jc w:val="left"/>
              <w:textAlignment w:val="auto"/>
              <w:rPr>
                <w:rFonts w:cs="Arial"/>
                <w:b/>
                <w:bCs/>
                <w:snapToGrid/>
                <w:sz w:val="16"/>
                <w:szCs w:val="16"/>
                <w:lang w:eastAsia="fr-FR"/>
              </w:rPr>
            </w:pPr>
          </w:p>
        </w:tc>
        <w:tc>
          <w:tcPr>
            <w:tcW w:w="960" w:type="dxa"/>
            <w:tcBorders>
              <w:top w:val="nil"/>
              <w:left w:val="nil"/>
              <w:bottom w:val="nil"/>
              <w:right w:val="single" w:sz="8" w:space="0" w:color="auto"/>
            </w:tcBorders>
            <w:shd w:val="clear" w:color="auto" w:fill="auto"/>
            <w:noWrap/>
            <w:vAlign w:val="center"/>
            <w:hideMark/>
          </w:tcPr>
          <w:p w14:paraId="71546A04" w14:textId="77777777" w:rsidR="004A1897" w:rsidRPr="00AC5031" w:rsidRDefault="004A1897" w:rsidP="004A1897">
            <w:pPr>
              <w:widowControl/>
              <w:tabs>
                <w:tab w:val="clear" w:pos="567"/>
              </w:tabs>
              <w:adjustRightInd/>
              <w:snapToGrid/>
              <w:spacing w:line="240" w:lineRule="auto"/>
              <w:jc w:val="left"/>
              <w:textAlignment w:val="auto"/>
              <w:rPr>
                <w:rFonts w:cs="Arial"/>
                <w:b/>
                <w:bCs/>
                <w:snapToGrid/>
                <w:sz w:val="16"/>
                <w:szCs w:val="16"/>
                <w:lang w:eastAsia="fr-FR"/>
              </w:rPr>
            </w:pPr>
            <w:r w:rsidRPr="00AC5031">
              <w:rPr>
                <w:rFonts w:cs="Arial"/>
                <w:b/>
                <w:bCs/>
                <w:snapToGrid/>
                <w:sz w:val="16"/>
                <w:szCs w:val="16"/>
                <w:lang w:eastAsia="fr-FR"/>
              </w:rPr>
              <w:t> </w:t>
            </w:r>
          </w:p>
        </w:tc>
      </w:tr>
      <w:tr w:rsidR="004A1897" w:rsidRPr="00D719EE" w14:paraId="084172E6" w14:textId="77777777" w:rsidTr="00BB47CE">
        <w:trPr>
          <w:gridAfter w:val="1"/>
          <w:wAfter w:w="12" w:type="dxa"/>
          <w:trHeight w:val="225"/>
        </w:trPr>
        <w:tc>
          <w:tcPr>
            <w:tcW w:w="3114" w:type="dxa"/>
            <w:tcBorders>
              <w:top w:val="nil"/>
              <w:left w:val="single" w:sz="8" w:space="0" w:color="auto"/>
              <w:bottom w:val="single" w:sz="4" w:space="0" w:color="auto"/>
              <w:right w:val="single" w:sz="8" w:space="0" w:color="auto"/>
            </w:tcBorders>
            <w:shd w:val="clear" w:color="auto" w:fill="auto"/>
            <w:vAlign w:val="center"/>
            <w:hideMark/>
          </w:tcPr>
          <w:p w14:paraId="54FFE8AD" w14:textId="2543CB02" w:rsidR="004A1897" w:rsidRPr="004A1897" w:rsidRDefault="004A1897" w:rsidP="004A1897">
            <w:pPr>
              <w:widowControl/>
              <w:tabs>
                <w:tab w:val="clear" w:pos="567"/>
              </w:tabs>
              <w:adjustRightInd/>
              <w:snapToGrid/>
              <w:spacing w:line="240" w:lineRule="auto"/>
              <w:jc w:val="left"/>
              <w:textAlignment w:val="auto"/>
              <w:rPr>
                <w:rFonts w:cs="Arial"/>
                <w:b/>
                <w:bCs/>
                <w:snapToGrid/>
                <w:sz w:val="16"/>
                <w:szCs w:val="16"/>
                <w:lang w:eastAsia="fr-FR"/>
              </w:rPr>
            </w:pPr>
            <w:r w:rsidRPr="00932CBB">
              <w:rPr>
                <w:rFonts w:cs="Arial"/>
                <w:b/>
                <w:bCs/>
                <w:sz w:val="16"/>
                <w:szCs w:val="16"/>
                <w:lang w:val="es-ES"/>
              </w:rPr>
              <w:t>PRESUPUESTO OPERACIONAL NETO</w:t>
            </w:r>
          </w:p>
        </w:tc>
        <w:tc>
          <w:tcPr>
            <w:tcW w:w="1101" w:type="dxa"/>
            <w:tcBorders>
              <w:top w:val="nil"/>
              <w:left w:val="nil"/>
              <w:bottom w:val="single" w:sz="4" w:space="0" w:color="auto"/>
              <w:right w:val="single" w:sz="8" w:space="0" w:color="auto"/>
            </w:tcBorders>
            <w:shd w:val="clear" w:color="auto" w:fill="auto"/>
            <w:vAlign w:val="center"/>
            <w:hideMark/>
          </w:tcPr>
          <w:p w14:paraId="788E2264" w14:textId="189E5B2D" w:rsidR="004A1897" w:rsidRPr="00AC5031" w:rsidRDefault="004A1897" w:rsidP="004A1897">
            <w:pPr>
              <w:widowControl/>
              <w:tabs>
                <w:tab w:val="clear" w:pos="567"/>
              </w:tabs>
              <w:adjustRightInd/>
              <w:snapToGrid/>
              <w:spacing w:line="240" w:lineRule="auto"/>
              <w:jc w:val="right"/>
              <w:textAlignment w:val="auto"/>
              <w:rPr>
                <w:rFonts w:cs="Arial"/>
                <w:b/>
                <w:bCs/>
                <w:i/>
                <w:iCs/>
                <w:snapToGrid/>
                <w:sz w:val="16"/>
                <w:szCs w:val="16"/>
                <w:lang w:eastAsia="fr-FR"/>
              </w:rPr>
            </w:pPr>
            <w:r w:rsidRPr="00AC5031">
              <w:rPr>
                <w:rFonts w:cs="Arial"/>
                <w:b/>
                <w:bCs/>
                <w:i/>
                <w:iCs/>
                <w:snapToGrid/>
                <w:sz w:val="16"/>
                <w:szCs w:val="16"/>
                <w:lang w:eastAsia="fr-FR"/>
              </w:rPr>
              <w:t>2</w:t>
            </w:r>
            <w:r w:rsidR="001563BD">
              <w:rPr>
                <w:rFonts w:cs="Arial"/>
                <w:b/>
                <w:bCs/>
                <w:i/>
                <w:iCs/>
                <w:snapToGrid/>
                <w:sz w:val="16"/>
                <w:szCs w:val="16"/>
                <w:lang w:eastAsia="fr-FR"/>
              </w:rPr>
              <w:t> </w:t>
            </w:r>
            <w:r w:rsidRPr="00AC5031">
              <w:rPr>
                <w:rFonts w:cs="Arial"/>
                <w:b/>
                <w:bCs/>
                <w:i/>
                <w:iCs/>
                <w:snapToGrid/>
                <w:sz w:val="16"/>
                <w:szCs w:val="16"/>
                <w:lang w:eastAsia="fr-FR"/>
              </w:rPr>
              <w:t>478</w:t>
            </w:r>
            <w:r w:rsidR="001563BD">
              <w:rPr>
                <w:rFonts w:cs="Arial"/>
                <w:b/>
                <w:bCs/>
                <w:i/>
                <w:iCs/>
                <w:snapToGrid/>
                <w:sz w:val="16"/>
                <w:szCs w:val="16"/>
                <w:lang w:eastAsia="fr-FR"/>
              </w:rPr>
              <w:t> </w:t>
            </w:r>
            <w:r w:rsidRPr="00AC5031">
              <w:rPr>
                <w:rFonts w:cs="Arial"/>
                <w:b/>
                <w:bCs/>
                <w:i/>
                <w:iCs/>
                <w:snapToGrid/>
                <w:sz w:val="16"/>
                <w:szCs w:val="16"/>
                <w:lang w:eastAsia="fr-FR"/>
              </w:rPr>
              <w:t>000</w:t>
            </w:r>
          </w:p>
        </w:tc>
        <w:tc>
          <w:tcPr>
            <w:tcW w:w="1101" w:type="dxa"/>
            <w:tcBorders>
              <w:top w:val="nil"/>
              <w:left w:val="single" w:sz="8" w:space="0" w:color="auto"/>
              <w:bottom w:val="single" w:sz="4" w:space="0" w:color="auto"/>
              <w:right w:val="single" w:sz="4" w:space="0" w:color="auto"/>
            </w:tcBorders>
            <w:shd w:val="clear" w:color="auto" w:fill="auto"/>
            <w:vAlign w:val="center"/>
            <w:hideMark/>
          </w:tcPr>
          <w:p w14:paraId="7FCA4598" w14:textId="568386EF" w:rsidR="004A1897" w:rsidRPr="00AC5031" w:rsidRDefault="004A1897" w:rsidP="004A1897">
            <w:pPr>
              <w:widowControl/>
              <w:tabs>
                <w:tab w:val="clear" w:pos="567"/>
              </w:tabs>
              <w:adjustRightInd/>
              <w:snapToGrid/>
              <w:spacing w:line="240" w:lineRule="auto"/>
              <w:jc w:val="right"/>
              <w:textAlignment w:val="auto"/>
              <w:rPr>
                <w:rFonts w:cs="Arial"/>
                <w:b/>
                <w:bCs/>
                <w:i/>
                <w:iCs/>
                <w:snapToGrid/>
                <w:sz w:val="16"/>
                <w:szCs w:val="16"/>
                <w:lang w:eastAsia="fr-FR"/>
              </w:rPr>
            </w:pPr>
            <w:r w:rsidRPr="00AC5031">
              <w:rPr>
                <w:rFonts w:cs="Arial"/>
                <w:b/>
                <w:bCs/>
                <w:i/>
                <w:iCs/>
                <w:snapToGrid/>
                <w:sz w:val="16"/>
                <w:szCs w:val="16"/>
                <w:lang w:eastAsia="fr-FR"/>
              </w:rPr>
              <w:t>1</w:t>
            </w:r>
            <w:r w:rsidR="001563BD">
              <w:rPr>
                <w:rFonts w:cs="Arial"/>
                <w:b/>
                <w:bCs/>
                <w:i/>
                <w:iCs/>
                <w:snapToGrid/>
                <w:sz w:val="16"/>
                <w:szCs w:val="16"/>
                <w:lang w:eastAsia="fr-FR"/>
              </w:rPr>
              <w:t> </w:t>
            </w:r>
            <w:r w:rsidRPr="00AC5031">
              <w:rPr>
                <w:rFonts w:cs="Arial"/>
                <w:b/>
                <w:bCs/>
                <w:i/>
                <w:iCs/>
                <w:snapToGrid/>
                <w:sz w:val="16"/>
                <w:szCs w:val="16"/>
                <w:lang w:eastAsia="fr-FR"/>
              </w:rPr>
              <w:t>964</w:t>
            </w:r>
            <w:r w:rsidR="001563BD">
              <w:rPr>
                <w:rFonts w:cs="Arial"/>
                <w:b/>
                <w:bCs/>
                <w:i/>
                <w:iCs/>
                <w:snapToGrid/>
                <w:sz w:val="16"/>
                <w:szCs w:val="16"/>
                <w:lang w:eastAsia="fr-FR"/>
              </w:rPr>
              <w:t> </w:t>
            </w:r>
            <w:r w:rsidRPr="00AC5031">
              <w:rPr>
                <w:rFonts w:cs="Arial"/>
                <w:b/>
                <w:bCs/>
                <w:i/>
                <w:iCs/>
                <w:snapToGrid/>
                <w:sz w:val="16"/>
                <w:szCs w:val="16"/>
                <w:lang w:eastAsia="fr-FR"/>
              </w:rPr>
              <w:t>000</w:t>
            </w:r>
          </w:p>
        </w:tc>
        <w:tc>
          <w:tcPr>
            <w:tcW w:w="1075" w:type="dxa"/>
            <w:tcBorders>
              <w:top w:val="nil"/>
              <w:left w:val="nil"/>
              <w:bottom w:val="single" w:sz="4" w:space="0" w:color="auto"/>
              <w:right w:val="single" w:sz="4" w:space="0" w:color="auto"/>
            </w:tcBorders>
            <w:shd w:val="clear" w:color="auto" w:fill="auto"/>
            <w:vAlign w:val="center"/>
            <w:hideMark/>
          </w:tcPr>
          <w:p w14:paraId="0DDCCE62" w14:textId="395B1019" w:rsidR="004A1897" w:rsidRPr="00AC5031" w:rsidRDefault="004A1897" w:rsidP="004A1897">
            <w:pPr>
              <w:widowControl/>
              <w:tabs>
                <w:tab w:val="clear" w:pos="567"/>
              </w:tabs>
              <w:adjustRightInd/>
              <w:snapToGrid/>
              <w:spacing w:line="240" w:lineRule="auto"/>
              <w:jc w:val="right"/>
              <w:textAlignment w:val="auto"/>
              <w:rPr>
                <w:rFonts w:cs="Arial"/>
                <w:b/>
                <w:bCs/>
                <w:i/>
                <w:iCs/>
                <w:snapToGrid/>
                <w:sz w:val="16"/>
                <w:szCs w:val="16"/>
                <w:lang w:eastAsia="fr-FR"/>
              </w:rPr>
            </w:pPr>
            <w:r w:rsidRPr="00AC5031">
              <w:rPr>
                <w:rFonts w:cs="Arial"/>
                <w:b/>
                <w:bCs/>
                <w:i/>
                <w:iCs/>
                <w:snapToGrid/>
                <w:sz w:val="16"/>
                <w:szCs w:val="16"/>
                <w:lang w:eastAsia="fr-FR"/>
              </w:rPr>
              <w:t>2</w:t>
            </w:r>
            <w:r w:rsidR="001563BD">
              <w:rPr>
                <w:rFonts w:cs="Arial"/>
                <w:b/>
                <w:bCs/>
                <w:i/>
                <w:iCs/>
                <w:snapToGrid/>
                <w:sz w:val="16"/>
                <w:szCs w:val="16"/>
                <w:lang w:eastAsia="fr-FR"/>
              </w:rPr>
              <w:t> </w:t>
            </w:r>
            <w:r w:rsidRPr="00AC5031">
              <w:rPr>
                <w:rFonts w:cs="Arial"/>
                <w:b/>
                <w:bCs/>
                <w:i/>
                <w:iCs/>
                <w:snapToGrid/>
                <w:sz w:val="16"/>
                <w:szCs w:val="16"/>
                <w:lang w:eastAsia="fr-FR"/>
              </w:rPr>
              <w:t>302</w:t>
            </w:r>
            <w:r w:rsidR="001563BD">
              <w:rPr>
                <w:rFonts w:cs="Arial"/>
                <w:b/>
                <w:bCs/>
                <w:i/>
                <w:iCs/>
                <w:snapToGrid/>
                <w:sz w:val="16"/>
                <w:szCs w:val="16"/>
                <w:lang w:eastAsia="fr-FR"/>
              </w:rPr>
              <w:t> </w:t>
            </w:r>
            <w:r w:rsidRPr="00AC5031">
              <w:rPr>
                <w:rFonts w:cs="Arial"/>
                <w:b/>
                <w:bCs/>
                <w:i/>
                <w:iCs/>
                <w:snapToGrid/>
                <w:sz w:val="16"/>
                <w:szCs w:val="16"/>
                <w:lang w:eastAsia="fr-FR"/>
              </w:rPr>
              <w:t>900</w:t>
            </w:r>
          </w:p>
        </w:tc>
        <w:tc>
          <w:tcPr>
            <w:tcW w:w="1234" w:type="dxa"/>
            <w:tcBorders>
              <w:top w:val="nil"/>
              <w:left w:val="nil"/>
              <w:bottom w:val="single" w:sz="4" w:space="0" w:color="auto"/>
              <w:right w:val="single" w:sz="4" w:space="0" w:color="auto"/>
            </w:tcBorders>
            <w:shd w:val="clear" w:color="auto" w:fill="auto"/>
            <w:vAlign w:val="center"/>
            <w:hideMark/>
          </w:tcPr>
          <w:p w14:paraId="6AE64A4F" w14:textId="76F9E1FB" w:rsidR="004A1897" w:rsidRPr="00AC5031" w:rsidRDefault="004A1897" w:rsidP="004A1897">
            <w:pPr>
              <w:widowControl/>
              <w:tabs>
                <w:tab w:val="clear" w:pos="567"/>
              </w:tabs>
              <w:adjustRightInd/>
              <w:snapToGrid/>
              <w:spacing w:line="240" w:lineRule="auto"/>
              <w:jc w:val="right"/>
              <w:textAlignment w:val="auto"/>
              <w:rPr>
                <w:rFonts w:cs="Arial"/>
                <w:b/>
                <w:bCs/>
                <w:i/>
                <w:iCs/>
                <w:snapToGrid/>
                <w:sz w:val="16"/>
                <w:szCs w:val="16"/>
                <w:lang w:eastAsia="fr-FR"/>
              </w:rPr>
            </w:pPr>
            <w:r w:rsidRPr="00AC5031">
              <w:rPr>
                <w:rFonts w:cs="Arial"/>
                <w:b/>
                <w:bCs/>
                <w:i/>
                <w:iCs/>
                <w:snapToGrid/>
                <w:sz w:val="16"/>
                <w:szCs w:val="16"/>
                <w:lang w:eastAsia="fr-FR"/>
              </w:rPr>
              <w:t>2</w:t>
            </w:r>
            <w:r w:rsidR="001563BD">
              <w:rPr>
                <w:rFonts w:cs="Arial"/>
                <w:b/>
                <w:bCs/>
                <w:i/>
                <w:iCs/>
                <w:snapToGrid/>
                <w:sz w:val="16"/>
                <w:szCs w:val="16"/>
                <w:lang w:eastAsia="fr-FR"/>
              </w:rPr>
              <w:t> </w:t>
            </w:r>
            <w:r w:rsidRPr="00AC5031">
              <w:rPr>
                <w:rFonts w:cs="Arial"/>
                <w:b/>
                <w:bCs/>
                <w:i/>
                <w:iCs/>
                <w:snapToGrid/>
                <w:sz w:val="16"/>
                <w:szCs w:val="16"/>
                <w:lang w:eastAsia="fr-FR"/>
              </w:rPr>
              <w:t>602</w:t>
            </w:r>
            <w:r w:rsidR="001563BD">
              <w:rPr>
                <w:rFonts w:cs="Arial"/>
                <w:b/>
                <w:bCs/>
                <w:i/>
                <w:iCs/>
                <w:snapToGrid/>
                <w:sz w:val="16"/>
                <w:szCs w:val="16"/>
                <w:lang w:eastAsia="fr-FR"/>
              </w:rPr>
              <w:t> </w:t>
            </w:r>
            <w:r w:rsidRPr="00AC5031">
              <w:rPr>
                <w:rFonts w:cs="Arial"/>
                <w:b/>
                <w:bCs/>
                <w:i/>
                <w:iCs/>
                <w:snapToGrid/>
                <w:sz w:val="16"/>
                <w:szCs w:val="16"/>
                <w:lang w:eastAsia="fr-FR"/>
              </w:rPr>
              <w:t>300</w:t>
            </w:r>
          </w:p>
        </w:tc>
        <w:tc>
          <w:tcPr>
            <w:tcW w:w="932" w:type="dxa"/>
            <w:tcBorders>
              <w:top w:val="nil"/>
              <w:left w:val="nil"/>
              <w:bottom w:val="nil"/>
              <w:right w:val="nil"/>
            </w:tcBorders>
            <w:shd w:val="clear" w:color="auto" w:fill="auto"/>
            <w:noWrap/>
            <w:vAlign w:val="center"/>
            <w:hideMark/>
          </w:tcPr>
          <w:p w14:paraId="1FBDA832" w14:textId="77777777" w:rsidR="004A1897" w:rsidRPr="00AC5031" w:rsidRDefault="004A1897" w:rsidP="004A1897">
            <w:pPr>
              <w:widowControl/>
              <w:tabs>
                <w:tab w:val="clear" w:pos="567"/>
              </w:tabs>
              <w:adjustRightInd/>
              <w:snapToGrid/>
              <w:spacing w:line="240" w:lineRule="auto"/>
              <w:jc w:val="left"/>
              <w:textAlignment w:val="auto"/>
              <w:rPr>
                <w:rFonts w:cs="Arial"/>
                <w:b/>
                <w:bCs/>
                <w:snapToGrid/>
                <w:sz w:val="16"/>
                <w:szCs w:val="16"/>
                <w:lang w:eastAsia="fr-FR"/>
              </w:rPr>
            </w:pPr>
            <w:r w:rsidRPr="00AC5031">
              <w:rPr>
                <w:rFonts w:cs="Arial"/>
                <w:b/>
                <w:bCs/>
                <w:snapToGrid/>
                <w:sz w:val="16"/>
                <w:szCs w:val="16"/>
                <w:lang w:eastAsia="fr-FR"/>
              </w:rPr>
              <w:t> </w:t>
            </w:r>
          </w:p>
        </w:tc>
        <w:tc>
          <w:tcPr>
            <w:tcW w:w="980" w:type="dxa"/>
            <w:tcBorders>
              <w:top w:val="nil"/>
              <w:left w:val="nil"/>
              <w:bottom w:val="nil"/>
              <w:right w:val="nil"/>
            </w:tcBorders>
            <w:shd w:val="clear" w:color="auto" w:fill="auto"/>
            <w:noWrap/>
            <w:vAlign w:val="center"/>
            <w:hideMark/>
          </w:tcPr>
          <w:p w14:paraId="49EA446E" w14:textId="77777777" w:rsidR="004A1897" w:rsidRPr="00AC5031" w:rsidRDefault="004A1897" w:rsidP="004A1897">
            <w:pPr>
              <w:widowControl/>
              <w:tabs>
                <w:tab w:val="clear" w:pos="567"/>
              </w:tabs>
              <w:adjustRightInd/>
              <w:snapToGrid/>
              <w:spacing w:line="240" w:lineRule="auto"/>
              <w:jc w:val="left"/>
              <w:textAlignment w:val="auto"/>
              <w:rPr>
                <w:rFonts w:cs="Arial"/>
                <w:b/>
                <w:bCs/>
                <w:snapToGrid/>
                <w:sz w:val="16"/>
                <w:szCs w:val="16"/>
                <w:lang w:eastAsia="fr-FR"/>
              </w:rPr>
            </w:pPr>
          </w:p>
        </w:tc>
        <w:tc>
          <w:tcPr>
            <w:tcW w:w="960" w:type="dxa"/>
            <w:tcBorders>
              <w:top w:val="nil"/>
              <w:left w:val="nil"/>
              <w:bottom w:val="nil"/>
              <w:right w:val="single" w:sz="8" w:space="0" w:color="auto"/>
            </w:tcBorders>
            <w:shd w:val="clear" w:color="auto" w:fill="auto"/>
            <w:noWrap/>
            <w:vAlign w:val="center"/>
            <w:hideMark/>
          </w:tcPr>
          <w:p w14:paraId="3B5007A1" w14:textId="77777777" w:rsidR="004A1897" w:rsidRPr="00AC5031" w:rsidRDefault="004A1897" w:rsidP="004A1897">
            <w:pPr>
              <w:widowControl/>
              <w:tabs>
                <w:tab w:val="clear" w:pos="567"/>
              </w:tabs>
              <w:adjustRightInd/>
              <w:snapToGrid/>
              <w:spacing w:line="240" w:lineRule="auto"/>
              <w:jc w:val="left"/>
              <w:textAlignment w:val="auto"/>
              <w:rPr>
                <w:rFonts w:cs="Arial"/>
                <w:b/>
                <w:bCs/>
                <w:snapToGrid/>
                <w:sz w:val="16"/>
                <w:szCs w:val="16"/>
                <w:lang w:eastAsia="fr-FR"/>
              </w:rPr>
            </w:pPr>
            <w:r w:rsidRPr="00AC5031">
              <w:rPr>
                <w:rFonts w:cs="Arial"/>
                <w:b/>
                <w:bCs/>
                <w:snapToGrid/>
                <w:sz w:val="16"/>
                <w:szCs w:val="16"/>
                <w:lang w:eastAsia="fr-FR"/>
              </w:rPr>
              <w:t> </w:t>
            </w:r>
          </w:p>
        </w:tc>
      </w:tr>
      <w:tr w:rsidR="004A1897" w:rsidRPr="00D719EE" w14:paraId="17650DEE" w14:textId="77777777" w:rsidTr="00BB47CE">
        <w:trPr>
          <w:gridAfter w:val="1"/>
          <w:wAfter w:w="12" w:type="dxa"/>
          <w:trHeight w:val="225"/>
        </w:trPr>
        <w:tc>
          <w:tcPr>
            <w:tcW w:w="3114" w:type="dxa"/>
            <w:tcBorders>
              <w:top w:val="nil"/>
              <w:left w:val="single" w:sz="8" w:space="0" w:color="auto"/>
              <w:bottom w:val="single" w:sz="4" w:space="0" w:color="auto"/>
              <w:right w:val="single" w:sz="8" w:space="0" w:color="auto"/>
            </w:tcBorders>
            <w:shd w:val="clear" w:color="auto" w:fill="auto"/>
            <w:vAlign w:val="center"/>
            <w:hideMark/>
          </w:tcPr>
          <w:p w14:paraId="51E19900" w14:textId="25C97E50" w:rsidR="004A1897" w:rsidRPr="004A1897" w:rsidRDefault="004A1897" w:rsidP="004A1897">
            <w:pPr>
              <w:widowControl/>
              <w:tabs>
                <w:tab w:val="clear" w:pos="567"/>
              </w:tabs>
              <w:adjustRightInd/>
              <w:snapToGrid/>
              <w:spacing w:line="240" w:lineRule="auto"/>
              <w:jc w:val="left"/>
              <w:textAlignment w:val="auto"/>
              <w:rPr>
                <w:rFonts w:cs="Arial"/>
                <w:i/>
                <w:iCs/>
                <w:snapToGrid/>
                <w:sz w:val="16"/>
                <w:szCs w:val="16"/>
                <w:lang w:val="es-ES" w:eastAsia="fr-FR"/>
              </w:rPr>
            </w:pPr>
            <w:r w:rsidRPr="00932CBB">
              <w:rPr>
                <w:rFonts w:cs="Arial"/>
                <w:i/>
                <w:iCs/>
                <w:sz w:val="16"/>
                <w:szCs w:val="16"/>
                <w:lang w:val="es-ES"/>
              </w:rPr>
              <w:t>Contribución de la COI a los gastos comunes</w:t>
            </w:r>
          </w:p>
        </w:tc>
        <w:tc>
          <w:tcPr>
            <w:tcW w:w="1101" w:type="dxa"/>
            <w:tcBorders>
              <w:top w:val="nil"/>
              <w:left w:val="nil"/>
              <w:bottom w:val="single" w:sz="4" w:space="0" w:color="auto"/>
              <w:right w:val="single" w:sz="8" w:space="0" w:color="auto"/>
            </w:tcBorders>
            <w:shd w:val="clear" w:color="auto" w:fill="auto"/>
            <w:vAlign w:val="center"/>
            <w:hideMark/>
          </w:tcPr>
          <w:p w14:paraId="56B77EB9" w14:textId="473346B6" w:rsidR="004A1897" w:rsidRPr="00AC5031" w:rsidRDefault="004A1897" w:rsidP="004A1897">
            <w:pPr>
              <w:widowControl/>
              <w:tabs>
                <w:tab w:val="clear" w:pos="567"/>
              </w:tabs>
              <w:adjustRightInd/>
              <w:snapToGrid/>
              <w:spacing w:line="240" w:lineRule="auto"/>
              <w:jc w:val="right"/>
              <w:textAlignment w:val="auto"/>
              <w:rPr>
                <w:rFonts w:cs="Arial"/>
                <w:i/>
                <w:iCs/>
                <w:snapToGrid/>
                <w:sz w:val="16"/>
                <w:szCs w:val="16"/>
                <w:lang w:eastAsia="fr-FR"/>
              </w:rPr>
            </w:pPr>
            <w:r w:rsidRPr="00AC5031">
              <w:rPr>
                <w:rFonts w:cs="Arial"/>
                <w:i/>
                <w:iCs/>
                <w:snapToGrid/>
                <w:sz w:val="16"/>
                <w:szCs w:val="16"/>
                <w:lang w:eastAsia="fr-FR"/>
              </w:rPr>
              <w:t>181</w:t>
            </w:r>
            <w:r w:rsidR="001563BD">
              <w:rPr>
                <w:rFonts w:cs="Arial"/>
                <w:i/>
                <w:iCs/>
                <w:snapToGrid/>
                <w:sz w:val="16"/>
                <w:szCs w:val="16"/>
                <w:lang w:eastAsia="fr-FR"/>
              </w:rPr>
              <w:t> </w:t>
            </w:r>
            <w:r w:rsidRPr="00AC5031">
              <w:rPr>
                <w:rFonts w:cs="Arial"/>
                <w:i/>
                <w:iCs/>
                <w:snapToGrid/>
                <w:sz w:val="16"/>
                <w:szCs w:val="16"/>
                <w:lang w:eastAsia="fr-FR"/>
              </w:rPr>
              <w:t>100</w:t>
            </w:r>
          </w:p>
        </w:tc>
        <w:tc>
          <w:tcPr>
            <w:tcW w:w="1101" w:type="dxa"/>
            <w:tcBorders>
              <w:top w:val="nil"/>
              <w:left w:val="single" w:sz="8" w:space="0" w:color="auto"/>
              <w:bottom w:val="single" w:sz="4" w:space="0" w:color="auto"/>
              <w:right w:val="single" w:sz="4" w:space="0" w:color="auto"/>
            </w:tcBorders>
            <w:shd w:val="clear" w:color="auto" w:fill="auto"/>
            <w:vAlign w:val="center"/>
            <w:hideMark/>
          </w:tcPr>
          <w:p w14:paraId="5885645C" w14:textId="18069A6C" w:rsidR="004A1897" w:rsidRPr="00AC5031" w:rsidRDefault="004A1897" w:rsidP="004A1897">
            <w:pPr>
              <w:widowControl/>
              <w:tabs>
                <w:tab w:val="clear" w:pos="567"/>
              </w:tabs>
              <w:adjustRightInd/>
              <w:snapToGrid/>
              <w:spacing w:line="240" w:lineRule="auto"/>
              <w:jc w:val="right"/>
              <w:textAlignment w:val="auto"/>
              <w:rPr>
                <w:rFonts w:cs="Arial"/>
                <w:i/>
                <w:iCs/>
                <w:snapToGrid/>
                <w:sz w:val="16"/>
                <w:szCs w:val="16"/>
                <w:lang w:eastAsia="fr-FR"/>
              </w:rPr>
            </w:pPr>
            <w:r w:rsidRPr="00AC5031">
              <w:rPr>
                <w:rFonts w:cs="Arial"/>
                <w:i/>
                <w:iCs/>
                <w:snapToGrid/>
                <w:sz w:val="16"/>
                <w:szCs w:val="16"/>
                <w:lang w:eastAsia="fr-FR"/>
              </w:rPr>
              <w:t>201</w:t>
            </w:r>
            <w:r w:rsidR="001563BD">
              <w:rPr>
                <w:rFonts w:cs="Arial"/>
                <w:i/>
                <w:iCs/>
                <w:snapToGrid/>
                <w:sz w:val="16"/>
                <w:szCs w:val="16"/>
                <w:lang w:eastAsia="fr-FR"/>
              </w:rPr>
              <w:t> </w:t>
            </w:r>
            <w:r w:rsidRPr="00AC5031">
              <w:rPr>
                <w:rFonts w:cs="Arial"/>
                <w:i/>
                <w:iCs/>
                <w:snapToGrid/>
                <w:sz w:val="16"/>
                <w:szCs w:val="16"/>
                <w:lang w:eastAsia="fr-FR"/>
              </w:rPr>
              <w:t>500</w:t>
            </w:r>
          </w:p>
        </w:tc>
        <w:tc>
          <w:tcPr>
            <w:tcW w:w="1075" w:type="dxa"/>
            <w:tcBorders>
              <w:top w:val="nil"/>
              <w:left w:val="nil"/>
              <w:bottom w:val="single" w:sz="4" w:space="0" w:color="auto"/>
              <w:right w:val="single" w:sz="4" w:space="0" w:color="auto"/>
            </w:tcBorders>
            <w:shd w:val="clear" w:color="auto" w:fill="auto"/>
            <w:vAlign w:val="center"/>
            <w:hideMark/>
          </w:tcPr>
          <w:p w14:paraId="1067FF82" w14:textId="7314D80D" w:rsidR="004A1897" w:rsidRPr="00AC5031" w:rsidRDefault="004A1897" w:rsidP="004A1897">
            <w:pPr>
              <w:widowControl/>
              <w:tabs>
                <w:tab w:val="clear" w:pos="567"/>
              </w:tabs>
              <w:adjustRightInd/>
              <w:snapToGrid/>
              <w:spacing w:line="240" w:lineRule="auto"/>
              <w:jc w:val="right"/>
              <w:textAlignment w:val="auto"/>
              <w:rPr>
                <w:rFonts w:cs="Arial"/>
                <w:i/>
                <w:iCs/>
                <w:snapToGrid/>
                <w:sz w:val="16"/>
                <w:szCs w:val="16"/>
                <w:lang w:eastAsia="fr-FR"/>
              </w:rPr>
            </w:pPr>
            <w:r w:rsidRPr="00AC5031">
              <w:rPr>
                <w:rFonts w:cs="Arial"/>
                <w:i/>
                <w:iCs/>
                <w:snapToGrid/>
                <w:sz w:val="16"/>
                <w:szCs w:val="16"/>
                <w:lang w:eastAsia="fr-FR"/>
              </w:rPr>
              <w:t>201</w:t>
            </w:r>
            <w:r w:rsidR="001563BD">
              <w:rPr>
                <w:rFonts w:cs="Arial"/>
                <w:i/>
                <w:iCs/>
                <w:snapToGrid/>
                <w:sz w:val="16"/>
                <w:szCs w:val="16"/>
                <w:lang w:eastAsia="fr-FR"/>
              </w:rPr>
              <w:t> </w:t>
            </w:r>
            <w:r w:rsidRPr="00AC5031">
              <w:rPr>
                <w:rFonts w:cs="Arial"/>
                <w:i/>
                <w:iCs/>
                <w:snapToGrid/>
                <w:sz w:val="16"/>
                <w:szCs w:val="16"/>
                <w:lang w:eastAsia="fr-FR"/>
              </w:rPr>
              <w:t>500</w:t>
            </w:r>
          </w:p>
        </w:tc>
        <w:tc>
          <w:tcPr>
            <w:tcW w:w="1234" w:type="dxa"/>
            <w:tcBorders>
              <w:top w:val="nil"/>
              <w:left w:val="nil"/>
              <w:bottom w:val="single" w:sz="4" w:space="0" w:color="auto"/>
              <w:right w:val="single" w:sz="4" w:space="0" w:color="auto"/>
            </w:tcBorders>
            <w:shd w:val="clear" w:color="auto" w:fill="auto"/>
            <w:vAlign w:val="center"/>
            <w:hideMark/>
          </w:tcPr>
          <w:p w14:paraId="00C1C8CA" w14:textId="28468735" w:rsidR="004A1897" w:rsidRPr="00AC5031" w:rsidRDefault="004A1897" w:rsidP="004A1897">
            <w:pPr>
              <w:widowControl/>
              <w:tabs>
                <w:tab w:val="clear" w:pos="567"/>
              </w:tabs>
              <w:adjustRightInd/>
              <w:snapToGrid/>
              <w:spacing w:line="240" w:lineRule="auto"/>
              <w:jc w:val="right"/>
              <w:textAlignment w:val="auto"/>
              <w:rPr>
                <w:rFonts w:cs="Arial"/>
                <w:i/>
                <w:iCs/>
                <w:snapToGrid/>
                <w:sz w:val="16"/>
                <w:szCs w:val="16"/>
                <w:lang w:eastAsia="fr-FR"/>
              </w:rPr>
            </w:pPr>
            <w:r w:rsidRPr="00AC5031">
              <w:rPr>
                <w:rFonts w:cs="Arial"/>
                <w:i/>
                <w:iCs/>
                <w:snapToGrid/>
                <w:sz w:val="16"/>
                <w:szCs w:val="16"/>
                <w:lang w:eastAsia="fr-FR"/>
              </w:rPr>
              <w:t>201</w:t>
            </w:r>
            <w:r w:rsidR="001563BD">
              <w:rPr>
                <w:rFonts w:cs="Arial"/>
                <w:i/>
                <w:iCs/>
                <w:snapToGrid/>
                <w:sz w:val="16"/>
                <w:szCs w:val="16"/>
                <w:lang w:eastAsia="fr-FR"/>
              </w:rPr>
              <w:t> </w:t>
            </w:r>
            <w:r w:rsidRPr="00AC5031">
              <w:rPr>
                <w:rFonts w:cs="Arial"/>
                <w:i/>
                <w:iCs/>
                <w:snapToGrid/>
                <w:sz w:val="16"/>
                <w:szCs w:val="16"/>
                <w:lang w:eastAsia="fr-FR"/>
              </w:rPr>
              <w:t>500</w:t>
            </w:r>
          </w:p>
        </w:tc>
        <w:tc>
          <w:tcPr>
            <w:tcW w:w="932" w:type="dxa"/>
            <w:tcBorders>
              <w:top w:val="nil"/>
              <w:left w:val="nil"/>
              <w:bottom w:val="nil"/>
              <w:right w:val="nil"/>
            </w:tcBorders>
            <w:shd w:val="clear" w:color="auto" w:fill="auto"/>
            <w:noWrap/>
            <w:vAlign w:val="center"/>
            <w:hideMark/>
          </w:tcPr>
          <w:p w14:paraId="2540A774" w14:textId="77777777" w:rsidR="004A1897" w:rsidRPr="00AC5031" w:rsidRDefault="004A1897" w:rsidP="004A1897">
            <w:pPr>
              <w:widowControl/>
              <w:tabs>
                <w:tab w:val="clear" w:pos="567"/>
              </w:tabs>
              <w:adjustRightInd/>
              <w:snapToGrid/>
              <w:spacing w:line="240" w:lineRule="auto"/>
              <w:jc w:val="left"/>
              <w:textAlignment w:val="auto"/>
              <w:rPr>
                <w:rFonts w:cs="Arial"/>
                <w:b/>
                <w:bCs/>
                <w:snapToGrid/>
                <w:sz w:val="16"/>
                <w:szCs w:val="16"/>
                <w:lang w:eastAsia="fr-FR"/>
              </w:rPr>
            </w:pPr>
            <w:r w:rsidRPr="00AC5031">
              <w:rPr>
                <w:rFonts w:cs="Arial"/>
                <w:b/>
                <w:bCs/>
                <w:snapToGrid/>
                <w:sz w:val="16"/>
                <w:szCs w:val="16"/>
                <w:lang w:eastAsia="fr-FR"/>
              </w:rPr>
              <w:t> </w:t>
            </w:r>
          </w:p>
        </w:tc>
        <w:tc>
          <w:tcPr>
            <w:tcW w:w="980" w:type="dxa"/>
            <w:tcBorders>
              <w:top w:val="nil"/>
              <w:left w:val="nil"/>
              <w:bottom w:val="nil"/>
              <w:right w:val="nil"/>
            </w:tcBorders>
            <w:shd w:val="clear" w:color="auto" w:fill="auto"/>
            <w:noWrap/>
            <w:vAlign w:val="center"/>
            <w:hideMark/>
          </w:tcPr>
          <w:p w14:paraId="3C64DE37" w14:textId="77777777" w:rsidR="004A1897" w:rsidRPr="00AC5031" w:rsidRDefault="004A1897" w:rsidP="004A1897">
            <w:pPr>
              <w:widowControl/>
              <w:tabs>
                <w:tab w:val="clear" w:pos="567"/>
              </w:tabs>
              <w:adjustRightInd/>
              <w:snapToGrid/>
              <w:spacing w:line="240" w:lineRule="auto"/>
              <w:jc w:val="left"/>
              <w:textAlignment w:val="auto"/>
              <w:rPr>
                <w:rFonts w:cs="Arial"/>
                <w:b/>
                <w:bCs/>
                <w:snapToGrid/>
                <w:sz w:val="16"/>
                <w:szCs w:val="16"/>
                <w:lang w:eastAsia="fr-FR"/>
              </w:rPr>
            </w:pPr>
          </w:p>
        </w:tc>
        <w:tc>
          <w:tcPr>
            <w:tcW w:w="960" w:type="dxa"/>
            <w:tcBorders>
              <w:top w:val="nil"/>
              <w:left w:val="nil"/>
              <w:bottom w:val="nil"/>
              <w:right w:val="single" w:sz="8" w:space="0" w:color="auto"/>
            </w:tcBorders>
            <w:shd w:val="clear" w:color="auto" w:fill="auto"/>
            <w:noWrap/>
            <w:vAlign w:val="center"/>
            <w:hideMark/>
          </w:tcPr>
          <w:p w14:paraId="04ADB77E" w14:textId="77777777" w:rsidR="004A1897" w:rsidRPr="00AC5031" w:rsidRDefault="004A1897" w:rsidP="004A1897">
            <w:pPr>
              <w:widowControl/>
              <w:tabs>
                <w:tab w:val="clear" w:pos="567"/>
              </w:tabs>
              <w:adjustRightInd/>
              <w:snapToGrid/>
              <w:spacing w:line="240" w:lineRule="auto"/>
              <w:jc w:val="left"/>
              <w:textAlignment w:val="auto"/>
              <w:rPr>
                <w:rFonts w:cs="Arial"/>
                <w:b/>
                <w:bCs/>
                <w:snapToGrid/>
                <w:sz w:val="16"/>
                <w:szCs w:val="16"/>
                <w:lang w:eastAsia="fr-FR"/>
              </w:rPr>
            </w:pPr>
            <w:r w:rsidRPr="00AC5031">
              <w:rPr>
                <w:rFonts w:cs="Arial"/>
                <w:b/>
                <w:bCs/>
                <w:snapToGrid/>
                <w:sz w:val="16"/>
                <w:szCs w:val="16"/>
                <w:lang w:eastAsia="fr-FR"/>
              </w:rPr>
              <w:t> </w:t>
            </w:r>
          </w:p>
        </w:tc>
      </w:tr>
      <w:tr w:rsidR="004A1897" w:rsidRPr="00D719EE" w14:paraId="673F8130" w14:textId="77777777" w:rsidTr="00BB47CE">
        <w:trPr>
          <w:gridAfter w:val="1"/>
          <w:wAfter w:w="12" w:type="dxa"/>
          <w:trHeight w:val="225"/>
        </w:trPr>
        <w:tc>
          <w:tcPr>
            <w:tcW w:w="3114" w:type="dxa"/>
            <w:tcBorders>
              <w:top w:val="nil"/>
              <w:left w:val="single" w:sz="8" w:space="0" w:color="auto"/>
              <w:bottom w:val="single" w:sz="4" w:space="0" w:color="auto"/>
              <w:right w:val="single" w:sz="8" w:space="0" w:color="auto"/>
            </w:tcBorders>
            <w:shd w:val="clear" w:color="000000" w:fill="B7DEE8"/>
            <w:vAlign w:val="center"/>
            <w:hideMark/>
          </w:tcPr>
          <w:p w14:paraId="1AD41CEF" w14:textId="0C95DC42" w:rsidR="004A1897" w:rsidRPr="004A1897" w:rsidRDefault="004A1897" w:rsidP="004A1897">
            <w:pPr>
              <w:widowControl/>
              <w:tabs>
                <w:tab w:val="clear" w:pos="567"/>
              </w:tabs>
              <w:adjustRightInd/>
              <w:snapToGrid/>
              <w:spacing w:line="240" w:lineRule="auto"/>
              <w:jc w:val="left"/>
              <w:textAlignment w:val="auto"/>
              <w:rPr>
                <w:rFonts w:cs="Arial"/>
                <w:b/>
                <w:bCs/>
                <w:snapToGrid/>
                <w:sz w:val="16"/>
                <w:szCs w:val="16"/>
                <w:lang w:eastAsia="fr-FR"/>
              </w:rPr>
            </w:pPr>
            <w:r w:rsidRPr="00932CBB">
              <w:rPr>
                <w:rFonts w:cs="Arial"/>
                <w:b/>
                <w:bCs/>
                <w:sz w:val="16"/>
                <w:szCs w:val="16"/>
                <w:lang w:val="es-ES"/>
              </w:rPr>
              <w:t>TOTAL PRESUPUESTO OPERACIONAL</w:t>
            </w:r>
          </w:p>
        </w:tc>
        <w:tc>
          <w:tcPr>
            <w:tcW w:w="1101" w:type="dxa"/>
            <w:tcBorders>
              <w:top w:val="nil"/>
              <w:left w:val="nil"/>
              <w:bottom w:val="single" w:sz="4" w:space="0" w:color="auto"/>
              <w:right w:val="single" w:sz="8" w:space="0" w:color="auto"/>
            </w:tcBorders>
            <w:shd w:val="clear" w:color="000000" w:fill="B7DEE8"/>
            <w:vAlign w:val="center"/>
            <w:hideMark/>
          </w:tcPr>
          <w:p w14:paraId="5666BC83" w14:textId="1030704F" w:rsidR="004A1897" w:rsidRPr="00AC5031" w:rsidRDefault="004A1897" w:rsidP="004A1897">
            <w:pPr>
              <w:widowControl/>
              <w:tabs>
                <w:tab w:val="clear" w:pos="567"/>
              </w:tabs>
              <w:adjustRightInd/>
              <w:snapToGrid/>
              <w:spacing w:line="240" w:lineRule="auto"/>
              <w:jc w:val="right"/>
              <w:textAlignment w:val="auto"/>
              <w:rPr>
                <w:rFonts w:cs="Arial"/>
                <w:b/>
                <w:bCs/>
                <w:snapToGrid/>
                <w:sz w:val="16"/>
                <w:szCs w:val="16"/>
                <w:lang w:eastAsia="fr-FR"/>
              </w:rPr>
            </w:pPr>
            <w:r w:rsidRPr="00AC5031">
              <w:rPr>
                <w:rFonts w:cs="Arial"/>
                <w:b/>
                <w:bCs/>
                <w:snapToGrid/>
                <w:sz w:val="16"/>
                <w:szCs w:val="16"/>
                <w:lang w:eastAsia="fr-FR"/>
              </w:rPr>
              <w:t>2</w:t>
            </w:r>
            <w:r w:rsidR="001563BD">
              <w:rPr>
                <w:rFonts w:cs="Arial"/>
                <w:b/>
                <w:bCs/>
                <w:snapToGrid/>
                <w:sz w:val="16"/>
                <w:szCs w:val="16"/>
                <w:lang w:eastAsia="fr-FR"/>
              </w:rPr>
              <w:t> </w:t>
            </w:r>
            <w:r w:rsidRPr="00AC5031">
              <w:rPr>
                <w:rFonts w:cs="Arial"/>
                <w:b/>
                <w:bCs/>
                <w:snapToGrid/>
                <w:sz w:val="16"/>
                <w:szCs w:val="16"/>
                <w:lang w:eastAsia="fr-FR"/>
              </w:rPr>
              <w:t>659</w:t>
            </w:r>
            <w:r w:rsidR="001563BD">
              <w:rPr>
                <w:rFonts w:cs="Arial"/>
                <w:b/>
                <w:bCs/>
                <w:snapToGrid/>
                <w:sz w:val="16"/>
                <w:szCs w:val="16"/>
                <w:lang w:eastAsia="fr-FR"/>
              </w:rPr>
              <w:t> </w:t>
            </w:r>
            <w:r w:rsidRPr="00AC5031">
              <w:rPr>
                <w:rFonts w:cs="Arial"/>
                <w:b/>
                <w:bCs/>
                <w:snapToGrid/>
                <w:sz w:val="16"/>
                <w:szCs w:val="16"/>
                <w:lang w:eastAsia="fr-FR"/>
              </w:rPr>
              <w:t>100</w:t>
            </w:r>
          </w:p>
        </w:tc>
        <w:tc>
          <w:tcPr>
            <w:tcW w:w="1101" w:type="dxa"/>
            <w:tcBorders>
              <w:top w:val="nil"/>
              <w:left w:val="single" w:sz="8" w:space="0" w:color="auto"/>
              <w:bottom w:val="single" w:sz="4" w:space="0" w:color="auto"/>
              <w:right w:val="single" w:sz="4" w:space="0" w:color="auto"/>
            </w:tcBorders>
            <w:shd w:val="clear" w:color="000000" w:fill="B7DEE8"/>
            <w:vAlign w:val="center"/>
            <w:hideMark/>
          </w:tcPr>
          <w:p w14:paraId="3E5AD691" w14:textId="1DA32FCC" w:rsidR="004A1897" w:rsidRPr="00AC5031" w:rsidRDefault="004A1897" w:rsidP="004A1897">
            <w:pPr>
              <w:widowControl/>
              <w:tabs>
                <w:tab w:val="clear" w:pos="567"/>
              </w:tabs>
              <w:adjustRightInd/>
              <w:snapToGrid/>
              <w:spacing w:line="240" w:lineRule="auto"/>
              <w:jc w:val="right"/>
              <w:textAlignment w:val="auto"/>
              <w:rPr>
                <w:rFonts w:cs="Arial"/>
                <w:b/>
                <w:bCs/>
                <w:snapToGrid/>
                <w:sz w:val="16"/>
                <w:szCs w:val="16"/>
                <w:lang w:eastAsia="fr-FR"/>
              </w:rPr>
            </w:pPr>
            <w:r w:rsidRPr="00AC5031">
              <w:rPr>
                <w:rFonts w:cs="Arial"/>
                <w:b/>
                <w:bCs/>
                <w:snapToGrid/>
                <w:sz w:val="16"/>
                <w:szCs w:val="16"/>
                <w:lang w:eastAsia="fr-FR"/>
              </w:rPr>
              <w:t>2</w:t>
            </w:r>
            <w:r w:rsidR="001563BD">
              <w:rPr>
                <w:rFonts w:cs="Arial"/>
                <w:b/>
                <w:bCs/>
                <w:snapToGrid/>
                <w:sz w:val="16"/>
                <w:szCs w:val="16"/>
                <w:lang w:eastAsia="fr-FR"/>
              </w:rPr>
              <w:t> </w:t>
            </w:r>
            <w:r w:rsidRPr="00AC5031">
              <w:rPr>
                <w:rFonts w:cs="Arial"/>
                <w:b/>
                <w:bCs/>
                <w:snapToGrid/>
                <w:sz w:val="16"/>
                <w:szCs w:val="16"/>
                <w:lang w:eastAsia="fr-FR"/>
              </w:rPr>
              <w:t>165</w:t>
            </w:r>
            <w:r w:rsidR="001563BD">
              <w:rPr>
                <w:rFonts w:cs="Arial"/>
                <w:b/>
                <w:bCs/>
                <w:snapToGrid/>
                <w:sz w:val="16"/>
                <w:szCs w:val="16"/>
                <w:lang w:eastAsia="fr-FR"/>
              </w:rPr>
              <w:t> </w:t>
            </w:r>
            <w:r w:rsidRPr="00AC5031">
              <w:rPr>
                <w:rFonts w:cs="Arial"/>
                <w:b/>
                <w:bCs/>
                <w:snapToGrid/>
                <w:sz w:val="16"/>
                <w:szCs w:val="16"/>
                <w:lang w:eastAsia="fr-FR"/>
              </w:rPr>
              <w:t>500</w:t>
            </w:r>
          </w:p>
        </w:tc>
        <w:tc>
          <w:tcPr>
            <w:tcW w:w="1075" w:type="dxa"/>
            <w:tcBorders>
              <w:top w:val="nil"/>
              <w:left w:val="nil"/>
              <w:bottom w:val="single" w:sz="4" w:space="0" w:color="auto"/>
              <w:right w:val="single" w:sz="4" w:space="0" w:color="auto"/>
            </w:tcBorders>
            <w:shd w:val="clear" w:color="000000" w:fill="B7DEE8"/>
            <w:vAlign w:val="center"/>
            <w:hideMark/>
          </w:tcPr>
          <w:p w14:paraId="3DE63E82" w14:textId="4484C56A" w:rsidR="004A1897" w:rsidRPr="00AC5031" w:rsidRDefault="004A1897" w:rsidP="004A1897">
            <w:pPr>
              <w:widowControl/>
              <w:tabs>
                <w:tab w:val="clear" w:pos="567"/>
              </w:tabs>
              <w:adjustRightInd/>
              <w:snapToGrid/>
              <w:spacing w:line="240" w:lineRule="auto"/>
              <w:jc w:val="right"/>
              <w:textAlignment w:val="auto"/>
              <w:rPr>
                <w:rFonts w:cs="Arial"/>
                <w:b/>
                <w:bCs/>
                <w:snapToGrid/>
                <w:sz w:val="16"/>
                <w:szCs w:val="16"/>
                <w:lang w:eastAsia="fr-FR"/>
              </w:rPr>
            </w:pPr>
            <w:r w:rsidRPr="00AC5031">
              <w:rPr>
                <w:rFonts w:cs="Arial"/>
                <w:b/>
                <w:bCs/>
                <w:snapToGrid/>
                <w:sz w:val="16"/>
                <w:szCs w:val="16"/>
                <w:lang w:eastAsia="fr-FR"/>
              </w:rPr>
              <w:t>2</w:t>
            </w:r>
            <w:r w:rsidR="001563BD">
              <w:rPr>
                <w:rFonts w:cs="Arial"/>
                <w:b/>
                <w:bCs/>
                <w:snapToGrid/>
                <w:sz w:val="16"/>
                <w:szCs w:val="16"/>
                <w:lang w:eastAsia="fr-FR"/>
              </w:rPr>
              <w:t> </w:t>
            </w:r>
            <w:r w:rsidRPr="00AC5031">
              <w:rPr>
                <w:rFonts w:cs="Arial"/>
                <w:b/>
                <w:bCs/>
                <w:snapToGrid/>
                <w:sz w:val="16"/>
                <w:szCs w:val="16"/>
                <w:lang w:eastAsia="fr-FR"/>
              </w:rPr>
              <w:t>504</w:t>
            </w:r>
            <w:r w:rsidR="001563BD">
              <w:rPr>
                <w:rFonts w:cs="Arial"/>
                <w:b/>
                <w:bCs/>
                <w:snapToGrid/>
                <w:sz w:val="16"/>
                <w:szCs w:val="16"/>
                <w:lang w:eastAsia="fr-FR"/>
              </w:rPr>
              <w:t> </w:t>
            </w:r>
            <w:r w:rsidRPr="00AC5031">
              <w:rPr>
                <w:rFonts w:cs="Arial"/>
                <w:b/>
                <w:bCs/>
                <w:snapToGrid/>
                <w:sz w:val="16"/>
                <w:szCs w:val="16"/>
                <w:lang w:eastAsia="fr-FR"/>
              </w:rPr>
              <w:t>400</w:t>
            </w:r>
          </w:p>
        </w:tc>
        <w:tc>
          <w:tcPr>
            <w:tcW w:w="1234" w:type="dxa"/>
            <w:tcBorders>
              <w:top w:val="nil"/>
              <w:left w:val="nil"/>
              <w:bottom w:val="single" w:sz="4" w:space="0" w:color="auto"/>
              <w:right w:val="single" w:sz="4" w:space="0" w:color="auto"/>
            </w:tcBorders>
            <w:shd w:val="clear" w:color="000000" w:fill="B7DEE8"/>
            <w:vAlign w:val="center"/>
            <w:hideMark/>
          </w:tcPr>
          <w:p w14:paraId="44F8E628" w14:textId="3FAE5917" w:rsidR="004A1897" w:rsidRPr="00AC5031" w:rsidRDefault="004A1897" w:rsidP="004A1897">
            <w:pPr>
              <w:widowControl/>
              <w:tabs>
                <w:tab w:val="clear" w:pos="567"/>
              </w:tabs>
              <w:adjustRightInd/>
              <w:snapToGrid/>
              <w:spacing w:line="240" w:lineRule="auto"/>
              <w:jc w:val="right"/>
              <w:textAlignment w:val="auto"/>
              <w:rPr>
                <w:rFonts w:cs="Arial"/>
                <w:b/>
                <w:bCs/>
                <w:snapToGrid/>
                <w:sz w:val="16"/>
                <w:szCs w:val="16"/>
                <w:lang w:eastAsia="fr-FR"/>
              </w:rPr>
            </w:pPr>
            <w:r w:rsidRPr="00AC5031">
              <w:rPr>
                <w:rFonts w:cs="Arial"/>
                <w:b/>
                <w:bCs/>
                <w:snapToGrid/>
                <w:sz w:val="16"/>
                <w:szCs w:val="16"/>
                <w:lang w:eastAsia="fr-FR"/>
              </w:rPr>
              <w:t>2</w:t>
            </w:r>
            <w:r w:rsidR="001563BD">
              <w:rPr>
                <w:rFonts w:cs="Arial"/>
                <w:b/>
                <w:bCs/>
                <w:snapToGrid/>
                <w:sz w:val="16"/>
                <w:szCs w:val="16"/>
                <w:lang w:eastAsia="fr-FR"/>
              </w:rPr>
              <w:t> </w:t>
            </w:r>
            <w:r w:rsidRPr="00AC5031">
              <w:rPr>
                <w:rFonts w:cs="Arial"/>
                <w:b/>
                <w:bCs/>
                <w:snapToGrid/>
                <w:sz w:val="16"/>
                <w:szCs w:val="16"/>
                <w:lang w:eastAsia="fr-FR"/>
              </w:rPr>
              <w:t>803</w:t>
            </w:r>
            <w:r w:rsidR="001563BD">
              <w:rPr>
                <w:rFonts w:cs="Arial"/>
                <w:b/>
                <w:bCs/>
                <w:snapToGrid/>
                <w:sz w:val="16"/>
                <w:szCs w:val="16"/>
                <w:lang w:eastAsia="fr-FR"/>
              </w:rPr>
              <w:t> </w:t>
            </w:r>
            <w:r w:rsidRPr="00AC5031">
              <w:rPr>
                <w:rFonts w:cs="Arial"/>
                <w:b/>
                <w:bCs/>
                <w:snapToGrid/>
                <w:sz w:val="16"/>
                <w:szCs w:val="16"/>
                <w:lang w:eastAsia="fr-FR"/>
              </w:rPr>
              <w:t>800</w:t>
            </w:r>
          </w:p>
        </w:tc>
        <w:tc>
          <w:tcPr>
            <w:tcW w:w="932" w:type="dxa"/>
            <w:tcBorders>
              <w:top w:val="nil"/>
              <w:left w:val="nil"/>
              <w:bottom w:val="nil"/>
              <w:right w:val="nil"/>
            </w:tcBorders>
            <w:shd w:val="clear" w:color="auto" w:fill="auto"/>
            <w:noWrap/>
            <w:vAlign w:val="center"/>
            <w:hideMark/>
          </w:tcPr>
          <w:p w14:paraId="1BA259B6" w14:textId="77777777" w:rsidR="004A1897" w:rsidRPr="00AC5031" w:rsidRDefault="004A1897" w:rsidP="004A1897">
            <w:pPr>
              <w:widowControl/>
              <w:tabs>
                <w:tab w:val="clear" w:pos="567"/>
              </w:tabs>
              <w:adjustRightInd/>
              <w:snapToGrid/>
              <w:spacing w:line="240" w:lineRule="auto"/>
              <w:jc w:val="left"/>
              <w:textAlignment w:val="auto"/>
              <w:rPr>
                <w:rFonts w:cs="Arial"/>
                <w:b/>
                <w:bCs/>
                <w:snapToGrid/>
                <w:sz w:val="16"/>
                <w:szCs w:val="16"/>
                <w:lang w:eastAsia="fr-FR"/>
              </w:rPr>
            </w:pPr>
            <w:r w:rsidRPr="00AC5031">
              <w:rPr>
                <w:rFonts w:cs="Arial"/>
                <w:b/>
                <w:bCs/>
                <w:snapToGrid/>
                <w:sz w:val="16"/>
                <w:szCs w:val="16"/>
                <w:lang w:eastAsia="fr-FR"/>
              </w:rPr>
              <w:t> </w:t>
            </w:r>
          </w:p>
        </w:tc>
        <w:tc>
          <w:tcPr>
            <w:tcW w:w="980" w:type="dxa"/>
            <w:tcBorders>
              <w:top w:val="nil"/>
              <w:left w:val="nil"/>
              <w:bottom w:val="nil"/>
              <w:right w:val="nil"/>
            </w:tcBorders>
            <w:shd w:val="clear" w:color="auto" w:fill="auto"/>
            <w:noWrap/>
            <w:vAlign w:val="center"/>
            <w:hideMark/>
          </w:tcPr>
          <w:p w14:paraId="3E58520A" w14:textId="77777777" w:rsidR="004A1897" w:rsidRPr="00AC5031" w:rsidRDefault="004A1897" w:rsidP="004A1897">
            <w:pPr>
              <w:widowControl/>
              <w:tabs>
                <w:tab w:val="clear" w:pos="567"/>
              </w:tabs>
              <w:adjustRightInd/>
              <w:snapToGrid/>
              <w:spacing w:line="240" w:lineRule="auto"/>
              <w:jc w:val="left"/>
              <w:textAlignment w:val="auto"/>
              <w:rPr>
                <w:rFonts w:cs="Arial"/>
                <w:b/>
                <w:bCs/>
                <w:snapToGrid/>
                <w:sz w:val="16"/>
                <w:szCs w:val="16"/>
                <w:lang w:eastAsia="fr-FR"/>
              </w:rPr>
            </w:pPr>
          </w:p>
        </w:tc>
        <w:tc>
          <w:tcPr>
            <w:tcW w:w="960" w:type="dxa"/>
            <w:tcBorders>
              <w:top w:val="nil"/>
              <w:left w:val="nil"/>
              <w:bottom w:val="nil"/>
              <w:right w:val="single" w:sz="8" w:space="0" w:color="auto"/>
            </w:tcBorders>
            <w:shd w:val="clear" w:color="auto" w:fill="auto"/>
            <w:noWrap/>
            <w:vAlign w:val="center"/>
            <w:hideMark/>
          </w:tcPr>
          <w:p w14:paraId="5D5028F1" w14:textId="77777777" w:rsidR="004A1897" w:rsidRPr="00AC5031" w:rsidRDefault="004A1897" w:rsidP="004A1897">
            <w:pPr>
              <w:widowControl/>
              <w:tabs>
                <w:tab w:val="clear" w:pos="567"/>
              </w:tabs>
              <w:adjustRightInd/>
              <w:snapToGrid/>
              <w:spacing w:line="240" w:lineRule="auto"/>
              <w:jc w:val="left"/>
              <w:textAlignment w:val="auto"/>
              <w:rPr>
                <w:rFonts w:cs="Arial"/>
                <w:b/>
                <w:bCs/>
                <w:snapToGrid/>
                <w:sz w:val="16"/>
                <w:szCs w:val="16"/>
                <w:lang w:eastAsia="fr-FR"/>
              </w:rPr>
            </w:pPr>
            <w:r w:rsidRPr="00AC5031">
              <w:rPr>
                <w:rFonts w:cs="Arial"/>
                <w:b/>
                <w:bCs/>
                <w:snapToGrid/>
                <w:sz w:val="16"/>
                <w:szCs w:val="16"/>
                <w:lang w:eastAsia="fr-FR"/>
              </w:rPr>
              <w:t> </w:t>
            </w:r>
          </w:p>
        </w:tc>
      </w:tr>
      <w:tr w:rsidR="004A1897" w:rsidRPr="00D719EE" w14:paraId="774AEB48" w14:textId="77777777" w:rsidTr="00BB47CE">
        <w:trPr>
          <w:gridAfter w:val="1"/>
          <w:wAfter w:w="12" w:type="dxa"/>
          <w:trHeight w:val="225"/>
        </w:trPr>
        <w:tc>
          <w:tcPr>
            <w:tcW w:w="3114" w:type="dxa"/>
            <w:tcBorders>
              <w:top w:val="nil"/>
              <w:left w:val="single" w:sz="8" w:space="0" w:color="auto"/>
              <w:bottom w:val="single" w:sz="4" w:space="0" w:color="auto"/>
              <w:right w:val="single" w:sz="8" w:space="0" w:color="auto"/>
            </w:tcBorders>
            <w:shd w:val="clear" w:color="000000" w:fill="B7DEE8"/>
            <w:noWrap/>
            <w:vAlign w:val="center"/>
            <w:hideMark/>
          </w:tcPr>
          <w:p w14:paraId="0A4BEDE6" w14:textId="74181EBA" w:rsidR="004A1897" w:rsidRPr="004A1897" w:rsidRDefault="004A1897" w:rsidP="004A1897">
            <w:pPr>
              <w:widowControl/>
              <w:tabs>
                <w:tab w:val="clear" w:pos="567"/>
              </w:tabs>
              <w:adjustRightInd/>
              <w:snapToGrid/>
              <w:spacing w:line="240" w:lineRule="auto"/>
              <w:jc w:val="left"/>
              <w:textAlignment w:val="auto"/>
              <w:rPr>
                <w:rFonts w:cs="Arial"/>
                <w:b/>
                <w:bCs/>
                <w:snapToGrid/>
                <w:sz w:val="16"/>
                <w:szCs w:val="16"/>
                <w:lang w:eastAsia="fr-FR"/>
              </w:rPr>
            </w:pPr>
            <w:r w:rsidRPr="00932CBB">
              <w:rPr>
                <w:rFonts w:cs="Arial"/>
                <w:b/>
                <w:bCs/>
                <w:sz w:val="16"/>
                <w:szCs w:val="16"/>
                <w:lang w:val="es-ES"/>
              </w:rPr>
              <w:t>TOTAL GASTOS DE PERSONAL</w:t>
            </w:r>
          </w:p>
        </w:tc>
        <w:tc>
          <w:tcPr>
            <w:tcW w:w="1101" w:type="dxa"/>
            <w:tcBorders>
              <w:top w:val="nil"/>
              <w:left w:val="nil"/>
              <w:bottom w:val="single" w:sz="4" w:space="0" w:color="auto"/>
              <w:right w:val="single" w:sz="8" w:space="0" w:color="auto"/>
            </w:tcBorders>
            <w:shd w:val="clear" w:color="000000" w:fill="B7DEE8"/>
            <w:noWrap/>
            <w:vAlign w:val="center"/>
            <w:hideMark/>
          </w:tcPr>
          <w:p w14:paraId="1DF253C5" w14:textId="0A6685E9" w:rsidR="004A1897" w:rsidRPr="00AC5031" w:rsidRDefault="004A1897" w:rsidP="004A1897">
            <w:pPr>
              <w:widowControl/>
              <w:tabs>
                <w:tab w:val="clear" w:pos="567"/>
              </w:tabs>
              <w:adjustRightInd/>
              <w:snapToGrid/>
              <w:spacing w:line="240" w:lineRule="auto"/>
              <w:jc w:val="right"/>
              <w:textAlignment w:val="auto"/>
              <w:rPr>
                <w:rFonts w:cs="Arial"/>
                <w:b/>
                <w:bCs/>
                <w:snapToGrid/>
                <w:sz w:val="16"/>
                <w:szCs w:val="16"/>
                <w:lang w:eastAsia="fr-FR"/>
              </w:rPr>
            </w:pPr>
            <w:r w:rsidRPr="00AC5031">
              <w:rPr>
                <w:rFonts w:cs="Arial"/>
                <w:b/>
                <w:bCs/>
                <w:snapToGrid/>
                <w:sz w:val="16"/>
                <w:szCs w:val="16"/>
                <w:lang w:eastAsia="fr-FR"/>
              </w:rPr>
              <w:t>8</w:t>
            </w:r>
            <w:r w:rsidR="001563BD">
              <w:rPr>
                <w:rFonts w:cs="Arial"/>
                <w:b/>
                <w:bCs/>
                <w:snapToGrid/>
                <w:sz w:val="16"/>
                <w:szCs w:val="16"/>
                <w:lang w:eastAsia="fr-FR"/>
              </w:rPr>
              <w:t> </w:t>
            </w:r>
            <w:r w:rsidRPr="00AC5031">
              <w:rPr>
                <w:rFonts w:cs="Arial"/>
                <w:b/>
                <w:bCs/>
                <w:snapToGrid/>
                <w:sz w:val="16"/>
                <w:szCs w:val="16"/>
                <w:lang w:eastAsia="fr-FR"/>
              </w:rPr>
              <w:t>022</w:t>
            </w:r>
            <w:r w:rsidR="001563BD">
              <w:rPr>
                <w:rFonts w:cs="Arial"/>
                <w:b/>
                <w:bCs/>
                <w:snapToGrid/>
                <w:sz w:val="16"/>
                <w:szCs w:val="16"/>
                <w:lang w:eastAsia="fr-FR"/>
              </w:rPr>
              <w:t> </w:t>
            </w:r>
            <w:r w:rsidRPr="00AC5031">
              <w:rPr>
                <w:rFonts w:cs="Arial"/>
                <w:b/>
                <w:bCs/>
                <w:snapToGrid/>
                <w:sz w:val="16"/>
                <w:szCs w:val="16"/>
                <w:lang w:eastAsia="fr-FR"/>
              </w:rPr>
              <w:t>200</w:t>
            </w:r>
          </w:p>
        </w:tc>
        <w:tc>
          <w:tcPr>
            <w:tcW w:w="1101" w:type="dxa"/>
            <w:tcBorders>
              <w:top w:val="nil"/>
              <w:left w:val="single" w:sz="8" w:space="0" w:color="auto"/>
              <w:bottom w:val="single" w:sz="4" w:space="0" w:color="auto"/>
              <w:right w:val="single" w:sz="4" w:space="0" w:color="auto"/>
            </w:tcBorders>
            <w:shd w:val="clear" w:color="000000" w:fill="B7DEE8"/>
            <w:noWrap/>
            <w:vAlign w:val="center"/>
            <w:hideMark/>
          </w:tcPr>
          <w:p w14:paraId="74845D6B" w14:textId="34A59F26" w:rsidR="004A1897" w:rsidRPr="00AC5031" w:rsidRDefault="004A1897" w:rsidP="004A1897">
            <w:pPr>
              <w:widowControl/>
              <w:tabs>
                <w:tab w:val="clear" w:pos="567"/>
              </w:tabs>
              <w:adjustRightInd/>
              <w:snapToGrid/>
              <w:spacing w:line="240" w:lineRule="auto"/>
              <w:jc w:val="right"/>
              <w:textAlignment w:val="auto"/>
              <w:rPr>
                <w:rFonts w:cs="Arial"/>
                <w:b/>
                <w:bCs/>
                <w:snapToGrid/>
                <w:sz w:val="16"/>
                <w:szCs w:val="16"/>
                <w:lang w:eastAsia="fr-FR"/>
              </w:rPr>
            </w:pPr>
            <w:r w:rsidRPr="00AC5031">
              <w:rPr>
                <w:rFonts w:cs="Arial"/>
                <w:b/>
                <w:bCs/>
                <w:snapToGrid/>
                <w:sz w:val="16"/>
                <w:szCs w:val="16"/>
                <w:lang w:eastAsia="fr-FR"/>
              </w:rPr>
              <w:t>8</w:t>
            </w:r>
            <w:r w:rsidR="001563BD">
              <w:rPr>
                <w:rFonts w:cs="Arial"/>
                <w:b/>
                <w:bCs/>
                <w:snapToGrid/>
                <w:sz w:val="16"/>
                <w:szCs w:val="16"/>
                <w:lang w:eastAsia="fr-FR"/>
              </w:rPr>
              <w:t> </w:t>
            </w:r>
            <w:r w:rsidRPr="00AC5031">
              <w:rPr>
                <w:rFonts w:cs="Arial"/>
                <w:b/>
                <w:bCs/>
                <w:snapToGrid/>
                <w:sz w:val="16"/>
                <w:szCs w:val="16"/>
                <w:lang w:eastAsia="fr-FR"/>
              </w:rPr>
              <w:t>110</w:t>
            </w:r>
            <w:r w:rsidR="001563BD">
              <w:rPr>
                <w:rFonts w:cs="Arial"/>
                <w:b/>
                <w:bCs/>
                <w:snapToGrid/>
                <w:sz w:val="16"/>
                <w:szCs w:val="16"/>
                <w:lang w:eastAsia="fr-FR"/>
              </w:rPr>
              <w:t> </w:t>
            </w:r>
            <w:r w:rsidRPr="00AC5031">
              <w:rPr>
                <w:rFonts w:cs="Arial"/>
                <w:b/>
                <w:bCs/>
                <w:snapToGrid/>
                <w:sz w:val="16"/>
                <w:szCs w:val="16"/>
                <w:lang w:eastAsia="fr-FR"/>
              </w:rPr>
              <w:t>700</w:t>
            </w:r>
          </w:p>
        </w:tc>
        <w:tc>
          <w:tcPr>
            <w:tcW w:w="1075" w:type="dxa"/>
            <w:tcBorders>
              <w:top w:val="nil"/>
              <w:left w:val="nil"/>
              <w:bottom w:val="single" w:sz="4" w:space="0" w:color="auto"/>
              <w:right w:val="single" w:sz="4" w:space="0" w:color="auto"/>
            </w:tcBorders>
            <w:shd w:val="clear" w:color="000000" w:fill="B7DEE8"/>
            <w:noWrap/>
            <w:vAlign w:val="center"/>
            <w:hideMark/>
          </w:tcPr>
          <w:p w14:paraId="1500BC33" w14:textId="721A2D0F" w:rsidR="004A1897" w:rsidRPr="00AC5031" w:rsidRDefault="004A1897" w:rsidP="004A1897">
            <w:pPr>
              <w:widowControl/>
              <w:tabs>
                <w:tab w:val="clear" w:pos="567"/>
              </w:tabs>
              <w:adjustRightInd/>
              <w:snapToGrid/>
              <w:spacing w:line="240" w:lineRule="auto"/>
              <w:jc w:val="right"/>
              <w:textAlignment w:val="auto"/>
              <w:rPr>
                <w:rFonts w:cs="Arial"/>
                <w:b/>
                <w:bCs/>
                <w:snapToGrid/>
                <w:sz w:val="16"/>
                <w:szCs w:val="16"/>
                <w:lang w:eastAsia="fr-FR"/>
              </w:rPr>
            </w:pPr>
            <w:r w:rsidRPr="00AC5031">
              <w:rPr>
                <w:rFonts w:cs="Arial"/>
                <w:b/>
                <w:bCs/>
                <w:snapToGrid/>
                <w:sz w:val="16"/>
                <w:szCs w:val="16"/>
                <w:lang w:eastAsia="fr-FR"/>
              </w:rPr>
              <w:t>8</w:t>
            </w:r>
            <w:r w:rsidR="001563BD">
              <w:rPr>
                <w:rFonts w:cs="Arial"/>
                <w:b/>
                <w:bCs/>
                <w:snapToGrid/>
                <w:sz w:val="16"/>
                <w:szCs w:val="16"/>
                <w:lang w:eastAsia="fr-FR"/>
              </w:rPr>
              <w:t> </w:t>
            </w:r>
            <w:r w:rsidRPr="00AC5031">
              <w:rPr>
                <w:rFonts w:cs="Arial"/>
                <w:b/>
                <w:bCs/>
                <w:snapToGrid/>
                <w:sz w:val="16"/>
                <w:szCs w:val="16"/>
                <w:lang w:eastAsia="fr-FR"/>
              </w:rPr>
              <w:t>271</w:t>
            </w:r>
            <w:r w:rsidR="001563BD">
              <w:rPr>
                <w:rFonts w:cs="Arial"/>
                <w:b/>
                <w:bCs/>
                <w:snapToGrid/>
                <w:sz w:val="16"/>
                <w:szCs w:val="16"/>
                <w:lang w:eastAsia="fr-FR"/>
              </w:rPr>
              <w:t> </w:t>
            </w:r>
            <w:r w:rsidRPr="00AC5031">
              <w:rPr>
                <w:rFonts w:cs="Arial"/>
                <w:b/>
                <w:bCs/>
                <w:snapToGrid/>
                <w:sz w:val="16"/>
                <w:szCs w:val="16"/>
                <w:lang w:eastAsia="fr-FR"/>
              </w:rPr>
              <w:t>700</w:t>
            </w:r>
          </w:p>
        </w:tc>
        <w:tc>
          <w:tcPr>
            <w:tcW w:w="1234" w:type="dxa"/>
            <w:tcBorders>
              <w:top w:val="nil"/>
              <w:left w:val="nil"/>
              <w:bottom w:val="single" w:sz="4" w:space="0" w:color="auto"/>
              <w:right w:val="single" w:sz="4" w:space="0" w:color="auto"/>
            </w:tcBorders>
            <w:shd w:val="clear" w:color="000000" w:fill="B7DEE8"/>
            <w:noWrap/>
            <w:vAlign w:val="center"/>
            <w:hideMark/>
          </w:tcPr>
          <w:p w14:paraId="58409A69" w14:textId="66A61FF0" w:rsidR="004A1897" w:rsidRPr="00AC5031" w:rsidRDefault="004A1897" w:rsidP="004A1897">
            <w:pPr>
              <w:widowControl/>
              <w:tabs>
                <w:tab w:val="clear" w:pos="567"/>
              </w:tabs>
              <w:adjustRightInd/>
              <w:snapToGrid/>
              <w:spacing w:line="240" w:lineRule="auto"/>
              <w:jc w:val="right"/>
              <w:textAlignment w:val="auto"/>
              <w:rPr>
                <w:rFonts w:cs="Arial"/>
                <w:b/>
                <w:bCs/>
                <w:snapToGrid/>
                <w:sz w:val="16"/>
                <w:szCs w:val="16"/>
                <w:lang w:eastAsia="fr-FR"/>
              </w:rPr>
            </w:pPr>
            <w:r w:rsidRPr="00AC5031">
              <w:rPr>
                <w:rFonts w:cs="Arial"/>
                <w:b/>
                <w:bCs/>
                <w:snapToGrid/>
                <w:sz w:val="16"/>
                <w:szCs w:val="16"/>
                <w:lang w:eastAsia="fr-FR"/>
              </w:rPr>
              <w:t>8</w:t>
            </w:r>
            <w:r w:rsidR="001563BD">
              <w:rPr>
                <w:rFonts w:cs="Arial"/>
                <w:b/>
                <w:bCs/>
                <w:snapToGrid/>
                <w:sz w:val="16"/>
                <w:szCs w:val="16"/>
                <w:lang w:eastAsia="fr-FR"/>
              </w:rPr>
              <w:t> </w:t>
            </w:r>
            <w:r w:rsidRPr="00AC5031">
              <w:rPr>
                <w:rFonts w:cs="Arial"/>
                <w:b/>
                <w:bCs/>
                <w:snapToGrid/>
                <w:sz w:val="16"/>
                <w:szCs w:val="16"/>
                <w:lang w:eastAsia="fr-FR"/>
              </w:rPr>
              <w:t>271</w:t>
            </w:r>
            <w:r w:rsidR="001563BD">
              <w:rPr>
                <w:rFonts w:cs="Arial"/>
                <w:b/>
                <w:bCs/>
                <w:snapToGrid/>
                <w:sz w:val="16"/>
                <w:szCs w:val="16"/>
                <w:lang w:eastAsia="fr-FR"/>
              </w:rPr>
              <w:t> </w:t>
            </w:r>
            <w:r w:rsidRPr="00AC5031">
              <w:rPr>
                <w:rFonts w:cs="Arial"/>
                <w:b/>
                <w:bCs/>
                <w:snapToGrid/>
                <w:sz w:val="16"/>
                <w:szCs w:val="16"/>
                <w:lang w:eastAsia="fr-FR"/>
              </w:rPr>
              <w:t>700</w:t>
            </w:r>
          </w:p>
        </w:tc>
        <w:tc>
          <w:tcPr>
            <w:tcW w:w="932" w:type="dxa"/>
            <w:tcBorders>
              <w:top w:val="nil"/>
              <w:left w:val="nil"/>
              <w:bottom w:val="single" w:sz="4" w:space="0" w:color="auto"/>
              <w:right w:val="nil"/>
            </w:tcBorders>
            <w:shd w:val="clear" w:color="auto" w:fill="auto"/>
            <w:noWrap/>
            <w:vAlign w:val="center"/>
            <w:hideMark/>
          </w:tcPr>
          <w:p w14:paraId="41709C97" w14:textId="77777777" w:rsidR="004A1897" w:rsidRPr="00AC5031" w:rsidRDefault="004A1897" w:rsidP="004A1897">
            <w:pPr>
              <w:widowControl/>
              <w:tabs>
                <w:tab w:val="clear" w:pos="567"/>
              </w:tabs>
              <w:adjustRightInd/>
              <w:snapToGrid/>
              <w:spacing w:line="240" w:lineRule="auto"/>
              <w:jc w:val="left"/>
              <w:textAlignment w:val="auto"/>
              <w:rPr>
                <w:rFonts w:cs="Arial"/>
                <w:b/>
                <w:bCs/>
                <w:snapToGrid/>
                <w:sz w:val="16"/>
                <w:szCs w:val="16"/>
                <w:lang w:eastAsia="fr-FR"/>
              </w:rPr>
            </w:pPr>
            <w:r w:rsidRPr="00AC5031">
              <w:rPr>
                <w:rFonts w:cs="Arial"/>
                <w:b/>
                <w:bCs/>
                <w:snapToGrid/>
                <w:sz w:val="16"/>
                <w:szCs w:val="16"/>
                <w:lang w:eastAsia="fr-FR"/>
              </w:rPr>
              <w:t> </w:t>
            </w:r>
          </w:p>
        </w:tc>
        <w:tc>
          <w:tcPr>
            <w:tcW w:w="980" w:type="dxa"/>
            <w:tcBorders>
              <w:top w:val="nil"/>
              <w:left w:val="nil"/>
              <w:bottom w:val="single" w:sz="4" w:space="0" w:color="auto"/>
              <w:right w:val="nil"/>
            </w:tcBorders>
            <w:shd w:val="clear" w:color="auto" w:fill="auto"/>
            <w:noWrap/>
            <w:vAlign w:val="center"/>
            <w:hideMark/>
          </w:tcPr>
          <w:p w14:paraId="18341CA8" w14:textId="77777777" w:rsidR="004A1897" w:rsidRPr="00AC5031" w:rsidRDefault="004A1897" w:rsidP="004A1897">
            <w:pPr>
              <w:widowControl/>
              <w:tabs>
                <w:tab w:val="clear" w:pos="567"/>
              </w:tabs>
              <w:adjustRightInd/>
              <w:snapToGrid/>
              <w:spacing w:line="240" w:lineRule="auto"/>
              <w:jc w:val="left"/>
              <w:textAlignment w:val="auto"/>
              <w:rPr>
                <w:rFonts w:cs="Arial"/>
                <w:b/>
                <w:bCs/>
                <w:snapToGrid/>
                <w:sz w:val="16"/>
                <w:szCs w:val="16"/>
                <w:lang w:eastAsia="fr-FR"/>
              </w:rPr>
            </w:pPr>
            <w:r w:rsidRPr="00AC5031">
              <w:rPr>
                <w:rFonts w:cs="Arial"/>
                <w:b/>
                <w:bCs/>
                <w:snapToGrid/>
                <w:sz w:val="16"/>
                <w:szCs w:val="16"/>
                <w:lang w:eastAsia="fr-FR"/>
              </w:rPr>
              <w:t> </w:t>
            </w:r>
          </w:p>
        </w:tc>
        <w:tc>
          <w:tcPr>
            <w:tcW w:w="960" w:type="dxa"/>
            <w:tcBorders>
              <w:top w:val="nil"/>
              <w:left w:val="nil"/>
              <w:bottom w:val="single" w:sz="4" w:space="0" w:color="auto"/>
              <w:right w:val="single" w:sz="8" w:space="0" w:color="auto"/>
            </w:tcBorders>
            <w:shd w:val="clear" w:color="auto" w:fill="auto"/>
            <w:noWrap/>
            <w:vAlign w:val="center"/>
            <w:hideMark/>
          </w:tcPr>
          <w:p w14:paraId="223C1DAB" w14:textId="77777777" w:rsidR="004A1897" w:rsidRPr="00AC5031" w:rsidRDefault="004A1897" w:rsidP="004A1897">
            <w:pPr>
              <w:widowControl/>
              <w:tabs>
                <w:tab w:val="clear" w:pos="567"/>
              </w:tabs>
              <w:adjustRightInd/>
              <w:snapToGrid/>
              <w:spacing w:line="240" w:lineRule="auto"/>
              <w:jc w:val="left"/>
              <w:textAlignment w:val="auto"/>
              <w:rPr>
                <w:rFonts w:cs="Arial"/>
                <w:b/>
                <w:bCs/>
                <w:snapToGrid/>
                <w:sz w:val="16"/>
                <w:szCs w:val="16"/>
                <w:lang w:eastAsia="fr-FR"/>
              </w:rPr>
            </w:pPr>
            <w:r w:rsidRPr="00AC5031">
              <w:rPr>
                <w:rFonts w:cs="Arial"/>
                <w:b/>
                <w:bCs/>
                <w:snapToGrid/>
                <w:sz w:val="16"/>
                <w:szCs w:val="16"/>
                <w:lang w:eastAsia="fr-FR"/>
              </w:rPr>
              <w:t> </w:t>
            </w:r>
          </w:p>
        </w:tc>
      </w:tr>
      <w:tr w:rsidR="004A1897" w:rsidRPr="00D719EE" w14:paraId="69678A26" w14:textId="77777777" w:rsidTr="00BB47CE">
        <w:trPr>
          <w:gridAfter w:val="1"/>
          <w:wAfter w:w="12" w:type="dxa"/>
          <w:trHeight w:val="240"/>
        </w:trPr>
        <w:tc>
          <w:tcPr>
            <w:tcW w:w="3114" w:type="dxa"/>
            <w:tcBorders>
              <w:top w:val="nil"/>
              <w:left w:val="single" w:sz="8" w:space="0" w:color="auto"/>
              <w:bottom w:val="single" w:sz="8" w:space="0" w:color="auto"/>
              <w:right w:val="single" w:sz="8" w:space="0" w:color="auto"/>
            </w:tcBorders>
            <w:shd w:val="clear" w:color="000000" w:fill="B7DEE8"/>
            <w:noWrap/>
            <w:vAlign w:val="center"/>
            <w:hideMark/>
          </w:tcPr>
          <w:p w14:paraId="103111E9" w14:textId="5E812DB7" w:rsidR="004A1897" w:rsidRPr="004A1897" w:rsidRDefault="004A1897" w:rsidP="004A1897">
            <w:pPr>
              <w:widowControl/>
              <w:tabs>
                <w:tab w:val="clear" w:pos="567"/>
              </w:tabs>
              <w:adjustRightInd/>
              <w:snapToGrid/>
              <w:spacing w:line="240" w:lineRule="auto"/>
              <w:jc w:val="left"/>
              <w:textAlignment w:val="auto"/>
              <w:rPr>
                <w:rFonts w:cs="Arial"/>
                <w:b/>
                <w:bCs/>
                <w:snapToGrid/>
                <w:sz w:val="16"/>
                <w:szCs w:val="16"/>
                <w:lang w:eastAsia="fr-FR"/>
              </w:rPr>
            </w:pPr>
            <w:r w:rsidRPr="00932CBB">
              <w:rPr>
                <w:rFonts w:cs="Arial"/>
                <w:b/>
                <w:bCs/>
                <w:sz w:val="16"/>
                <w:szCs w:val="16"/>
                <w:lang w:val="es-ES"/>
              </w:rPr>
              <w:t>TOTAL</w:t>
            </w:r>
          </w:p>
        </w:tc>
        <w:tc>
          <w:tcPr>
            <w:tcW w:w="1101" w:type="dxa"/>
            <w:tcBorders>
              <w:top w:val="nil"/>
              <w:left w:val="nil"/>
              <w:bottom w:val="single" w:sz="8" w:space="0" w:color="auto"/>
              <w:right w:val="single" w:sz="8" w:space="0" w:color="auto"/>
            </w:tcBorders>
            <w:shd w:val="clear" w:color="000000" w:fill="B7DEE8"/>
            <w:noWrap/>
            <w:vAlign w:val="center"/>
            <w:hideMark/>
          </w:tcPr>
          <w:p w14:paraId="4588C8B9" w14:textId="05EB9374" w:rsidR="004A1897" w:rsidRPr="00AC5031" w:rsidRDefault="004A1897" w:rsidP="004A1897">
            <w:pPr>
              <w:widowControl/>
              <w:tabs>
                <w:tab w:val="clear" w:pos="567"/>
              </w:tabs>
              <w:adjustRightInd/>
              <w:snapToGrid/>
              <w:spacing w:line="240" w:lineRule="auto"/>
              <w:jc w:val="right"/>
              <w:textAlignment w:val="auto"/>
              <w:rPr>
                <w:rFonts w:cs="Arial"/>
                <w:b/>
                <w:bCs/>
                <w:snapToGrid/>
                <w:sz w:val="16"/>
                <w:szCs w:val="16"/>
                <w:lang w:eastAsia="fr-FR"/>
              </w:rPr>
            </w:pPr>
            <w:r w:rsidRPr="00AC5031">
              <w:rPr>
                <w:rFonts w:cs="Arial"/>
                <w:b/>
                <w:bCs/>
                <w:snapToGrid/>
                <w:sz w:val="16"/>
                <w:szCs w:val="16"/>
                <w:lang w:eastAsia="fr-FR"/>
              </w:rPr>
              <w:t>10</w:t>
            </w:r>
            <w:r w:rsidR="001563BD">
              <w:rPr>
                <w:rFonts w:cs="Arial"/>
                <w:b/>
                <w:bCs/>
                <w:snapToGrid/>
                <w:sz w:val="16"/>
                <w:szCs w:val="16"/>
                <w:lang w:eastAsia="fr-FR"/>
              </w:rPr>
              <w:t> </w:t>
            </w:r>
            <w:r w:rsidRPr="00AC5031">
              <w:rPr>
                <w:rFonts w:cs="Arial"/>
                <w:b/>
                <w:bCs/>
                <w:snapToGrid/>
                <w:sz w:val="16"/>
                <w:szCs w:val="16"/>
                <w:lang w:eastAsia="fr-FR"/>
              </w:rPr>
              <w:t>681</w:t>
            </w:r>
            <w:r w:rsidR="001563BD">
              <w:rPr>
                <w:rFonts w:cs="Arial"/>
                <w:b/>
                <w:bCs/>
                <w:snapToGrid/>
                <w:sz w:val="16"/>
                <w:szCs w:val="16"/>
                <w:lang w:eastAsia="fr-FR"/>
              </w:rPr>
              <w:t> </w:t>
            </w:r>
            <w:r w:rsidRPr="00AC5031">
              <w:rPr>
                <w:rFonts w:cs="Arial"/>
                <w:b/>
                <w:bCs/>
                <w:snapToGrid/>
                <w:sz w:val="16"/>
                <w:szCs w:val="16"/>
                <w:lang w:eastAsia="fr-FR"/>
              </w:rPr>
              <w:t>300</w:t>
            </w:r>
          </w:p>
        </w:tc>
        <w:tc>
          <w:tcPr>
            <w:tcW w:w="1101" w:type="dxa"/>
            <w:tcBorders>
              <w:top w:val="nil"/>
              <w:left w:val="single" w:sz="8" w:space="0" w:color="auto"/>
              <w:bottom w:val="single" w:sz="8" w:space="0" w:color="auto"/>
              <w:right w:val="single" w:sz="4" w:space="0" w:color="auto"/>
            </w:tcBorders>
            <w:shd w:val="clear" w:color="000000" w:fill="B7DEE8"/>
            <w:noWrap/>
            <w:vAlign w:val="center"/>
            <w:hideMark/>
          </w:tcPr>
          <w:p w14:paraId="2B893A13" w14:textId="73DD20D5" w:rsidR="004A1897" w:rsidRPr="00AC5031" w:rsidRDefault="004A1897" w:rsidP="004A1897">
            <w:pPr>
              <w:widowControl/>
              <w:tabs>
                <w:tab w:val="clear" w:pos="567"/>
              </w:tabs>
              <w:adjustRightInd/>
              <w:snapToGrid/>
              <w:spacing w:line="240" w:lineRule="auto"/>
              <w:jc w:val="right"/>
              <w:textAlignment w:val="auto"/>
              <w:rPr>
                <w:rFonts w:cs="Arial"/>
                <w:b/>
                <w:bCs/>
                <w:snapToGrid/>
                <w:sz w:val="16"/>
                <w:szCs w:val="16"/>
                <w:lang w:eastAsia="fr-FR"/>
              </w:rPr>
            </w:pPr>
            <w:r w:rsidRPr="00AC5031">
              <w:rPr>
                <w:rFonts w:cs="Arial"/>
                <w:b/>
                <w:bCs/>
                <w:snapToGrid/>
                <w:sz w:val="16"/>
                <w:szCs w:val="16"/>
                <w:lang w:eastAsia="fr-FR"/>
              </w:rPr>
              <w:t>10</w:t>
            </w:r>
            <w:r w:rsidR="001563BD">
              <w:rPr>
                <w:rFonts w:cs="Arial"/>
                <w:b/>
                <w:bCs/>
                <w:snapToGrid/>
                <w:sz w:val="16"/>
                <w:szCs w:val="16"/>
                <w:lang w:eastAsia="fr-FR"/>
              </w:rPr>
              <w:t> </w:t>
            </w:r>
            <w:r w:rsidRPr="00AC5031">
              <w:rPr>
                <w:rFonts w:cs="Arial"/>
                <w:b/>
                <w:bCs/>
                <w:snapToGrid/>
                <w:sz w:val="16"/>
                <w:szCs w:val="16"/>
                <w:lang w:eastAsia="fr-FR"/>
              </w:rPr>
              <w:t>276</w:t>
            </w:r>
            <w:r w:rsidR="001563BD">
              <w:rPr>
                <w:rFonts w:cs="Arial"/>
                <w:b/>
                <w:bCs/>
                <w:snapToGrid/>
                <w:sz w:val="16"/>
                <w:szCs w:val="16"/>
                <w:lang w:eastAsia="fr-FR"/>
              </w:rPr>
              <w:t> </w:t>
            </w:r>
            <w:r w:rsidRPr="00AC5031">
              <w:rPr>
                <w:rFonts w:cs="Arial"/>
                <w:b/>
                <w:bCs/>
                <w:snapToGrid/>
                <w:sz w:val="16"/>
                <w:szCs w:val="16"/>
                <w:lang w:eastAsia="fr-FR"/>
              </w:rPr>
              <w:t>200</w:t>
            </w:r>
          </w:p>
        </w:tc>
        <w:tc>
          <w:tcPr>
            <w:tcW w:w="1075" w:type="dxa"/>
            <w:tcBorders>
              <w:top w:val="nil"/>
              <w:left w:val="nil"/>
              <w:bottom w:val="single" w:sz="8" w:space="0" w:color="auto"/>
              <w:right w:val="single" w:sz="4" w:space="0" w:color="auto"/>
            </w:tcBorders>
            <w:shd w:val="clear" w:color="000000" w:fill="B7DEE8"/>
            <w:noWrap/>
            <w:vAlign w:val="center"/>
            <w:hideMark/>
          </w:tcPr>
          <w:p w14:paraId="4A85AEB6" w14:textId="30E8E525" w:rsidR="004A1897" w:rsidRPr="00AC5031" w:rsidRDefault="004A1897" w:rsidP="004A1897">
            <w:pPr>
              <w:widowControl/>
              <w:tabs>
                <w:tab w:val="clear" w:pos="567"/>
              </w:tabs>
              <w:adjustRightInd/>
              <w:snapToGrid/>
              <w:spacing w:line="240" w:lineRule="auto"/>
              <w:jc w:val="right"/>
              <w:textAlignment w:val="auto"/>
              <w:rPr>
                <w:rFonts w:cs="Arial"/>
                <w:b/>
                <w:bCs/>
                <w:snapToGrid/>
                <w:sz w:val="16"/>
                <w:szCs w:val="16"/>
                <w:lang w:eastAsia="fr-FR"/>
              </w:rPr>
            </w:pPr>
            <w:r w:rsidRPr="00AC5031">
              <w:rPr>
                <w:rFonts w:cs="Arial"/>
                <w:b/>
                <w:bCs/>
                <w:snapToGrid/>
                <w:sz w:val="16"/>
                <w:szCs w:val="16"/>
                <w:lang w:eastAsia="fr-FR"/>
              </w:rPr>
              <w:t>10</w:t>
            </w:r>
            <w:r w:rsidR="001563BD">
              <w:rPr>
                <w:rFonts w:cs="Arial"/>
                <w:b/>
                <w:bCs/>
                <w:snapToGrid/>
                <w:sz w:val="16"/>
                <w:szCs w:val="16"/>
                <w:lang w:eastAsia="fr-FR"/>
              </w:rPr>
              <w:t> </w:t>
            </w:r>
            <w:r w:rsidRPr="00AC5031">
              <w:rPr>
                <w:rFonts w:cs="Arial"/>
                <w:b/>
                <w:bCs/>
                <w:snapToGrid/>
                <w:sz w:val="16"/>
                <w:szCs w:val="16"/>
                <w:lang w:eastAsia="fr-FR"/>
              </w:rPr>
              <w:t>776</w:t>
            </w:r>
            <w:r w:rsidR="001563BD">
              <w:rPr>
                <w:rFonts w:cs="Arial"/>
                <w:b/>
                <w:bCs/>
                <w:snapToGrid/>
                <w:sz w:val="16"/>
                <w:szCs w:val="16"/>
                <w:lang w:eastAsia="fr-FR"/>
              </w:rPr>
              <w:t> </w:t>
            </w:r>
            <w:r w:rsidRPr="00AC5031">
              <w:rPr>
                <w:rFonts w:cs="Arial"/>
                <w:b/>
                <w:bCs/>
                <w:snapToGrid/>
                <w:sz w:val="16"/>
                <w:szCs w:val="16"/>
                <w:lang w:eastAsia="fr-FR"/>
              </w:rPr>
              <w:t>100</w:t>
            </w:r>
          </w:p>
        </w:tc>
        <w:tc>
          <w:tcPr>
            <w:tcW w:w="1234" w:type="dxa"/>
            <w:tcBorders>
              <w:top w:val="nil"/>
              <w:left w:val="nil"/>
              <w:bottom w:val="single" w:sz="8" w:space="0" w:color="auto"/>
              <w:right w:val="single" w:sz="4" w:space="0" w:color="auto"/>
            </w:tcBorders>
            <w:shd w:val="clear" w:color="000000" w:fill="B7DEE8"/>
            <w:noWrap/>
            <w:vAlign w:val="center"/>
            <w:hideMark/>
          </w:tcPr>
          <w:p w14:paraId="058C64B9" w14:textId="155C4CAD" w:rsidR="004A1897" w:rsidRPr="00AC5031" w:rsidRDefault="004A1897" w:rsidP="004A1897">
            <w:pPr>
              <w:widowControl/>
              <w:tabs>
                <w:tab w:val="clear" w:pos="567"/>
              </w:tabs>
              <w:adjustRightInd/>
              <w:snapToGrid/>
              <w:spacing w:line="240" w:lineRule="auto"/>
              <w:jc w:val="right"/>
              <w:textAlignment w:val="auto"/>
              <w:rPr>
                <w:rFonts w:cs="Arial"/>
                <w:b/>
                <w:bCs/>
                <w:snapToGrid/>
                <w:sz w:val="16"/>
                <w:szCs w:val="16"/>
                <w:lang w:eastAsia="fr-FR"/>
              </w:rPr>
            </w:pPr>
            <w:r w:rsidRPr="00AC5031">
              <w:rPr>
                <w:rFonts w:cs="Arial"/>
                <w:b/>
                <w:bCs/>
                <w:snapToGrid/>
                <w:sz w:val="16"/>
                <w:szCs w:val="16"/>
                <w:lang w:eastAsia="fr-FR"/>
              </w:rPr>
              <w:t>11</w:t>
            </w:r>
            <w:r w:rsidR="001563BD">
              <w:rPr>
                <w:rFonts w:cs="Arial"/>
                <w:b/>
                <w:bCs/>
                <w:snapToGrid/>
                <w:sz w:val="16"/>
                <w:szCs w:val="16"/>
                <w:lang w:eastAsia="fr-FR"/>
              </w:rPr>
              <w:t> </w:t>
            </w:r>
            <w:r w:rsidRPr="00AC5031">
              <w:rPr>
                <w:rFonts w:cs="Arial"/>
                <w:b/>
                <w:bCs/>
                <w:snapToGrid/>
                <w:sz w:val="16"/>
                <w:szCs w:val="16"/>
                <w:lang w:eastAsia="fr-FR"/>
              </w:rPr>
              <w:t>075</w:t>
            </w:r>
            <w:r w:rsidR="001563BD">
              <w:rPr>
                <w:rFonts w:cs="Arial"/>
                <w:b/>
                <w:bCs/>
                <w:snapToGrid/>
                <w:sz w:val="16"/>
                <w:szCs w:val="16"/>
                <w:lang w:eastAsia="fr-FR"/>
              </w:rPr>
              <w:t> </w:t>
            </w:r>
            <w:r w:rsidRPr="00AC5031">
              <w:rPr>
                <w:rFonts w:cs="Arial"/>
                <w:b/>
                <w:bCs/>
                <w:snapToGrid/>
                <w:sz w:val="16"/>
                <w:szCs w:val="16"/>
                <w:lang w:eastAsia="fr-FR"/>
              </w:rPr>
              <w:t>500</w:t>
            </w:r>
          </w:p>
        </w:tc>
        <w:tc>
          <w:tcPr>
            <w:tcW w:w="932" w:type="dxa"/>
            <w:tcBorders>
              <w:top w:val="nil"/>
              <w:left w:val="nil"/>
              <w:bottom w:val="single" w:sz="8" w:space="0" w:color="auto"/>
              <w:right w:val="single" w:sz="4" w:space="0" w:color="auto"/>
            </w:tcBorders>
            <w:shd w:val="clear" w:color="000000" w:fill="B7DEE8"/>
            <w:noWrap/>
            <w:vAlign w:val="center"/>
            <w:hideMark/>
          </w:tcPr>
          <w:p w14:paraId="7600B032" w14:textId="72A9FE29" w:rsidR="004A1897" w:rsidRPr="00AC5031" w:rsidRDefault="004A1897" w:rsidP="004A1897">
            <w:pPr>
              <w:widowControl/>
              <w:tabs>
                <w:tab w:val="clear" w:pos="567"/>
              </w:tabs>
              <w:adjustRightInd/>
              <w:snapToGrid/>
              <w:spacing w:line="240" w:lineRule="auto"/>
              <w:jc w:val="right"/>
              <w:textAlignment w:val="auto"/>
              <w:rPr>
                <w:rFonts w:cs="Arial"/>
                <w:b/>
                <w:bCs/>
                <w:snapToGrid/>
                <w:sz w:val="16"/>
                <w:szCs w:val="16"/>
                <w:lang w:eastAsia="fr-FR"/>
              </w:rPr>
            </w:pPr>
            <w:r w:rsidRPr="00AC5031">
              <w:rPr>
                <w:rFonts w:cs="Arial"/>
                <w:b/>
                <w:bCs/>
                <w:snapToGrid/>
                <w:sz w:val="16"/>
                <w:szCs w:val="16"/>
                <w:lang w:eastAsia="fr-FR"/>
              </w:rPr>
              <w:t>2</w:t>
            </w:r>
            <w:r w:rsidR="001563BD">
              <w:rPr>
                <w:rFonts w:cs="Arial"/>
                <w:b/>
                <w:bCs/>
                <w:snapToGrid/>
                <w:sz w:val="16"/>
                <w:szCs w:val="16"/>
                <w:lang w:eastAsia="fr-FR"/>
              </w:rPr>
              <w:t> </w:t>
            </w:r>
            <w:r w:rsidRPr="00AC5031">
              <w:rPr>
                <w:rFonts w:cs="Arial"/>
                <w:b/>
                <w:bCs/>
                <w:snapToGrid/>
                <w:sz w:val="16"/>
                <w:szCs w:val="16"/>
                <w:lang w:eastAsia="fr-FR"/>
              </w:rPr>
              <w:t>600</w:t>
            </w:r>
            <w:r w:rsidR="001563BD">
              <w:rPr>
                <w:rFonts w:cs="Arial"/>
                <w:b/>
                <w:bCs/>
                <w:snapToGrid/>
                <w:sz w:val="16"/>
                <w:szCs w:val="16"/>
                <w:lang w:eastAsia="fr-FR"/>
              </w:rPr>
              <w:t> </w:t>
            </w:r>
            <w:r w:rsidRPr="00AC5031">
              <w:rPr>
                <w:rFonts w:cs="Arial"/>
                <w:b/>
                <w:bCs/>
                <w:snapToGrid/>
                <w:sz w:val="16"/>
                <w:szCs w:val="16"/>
                <w:lang w:eastAsia="fr-FR"/>
              </w:rPr>
              <w:t>000</w:t>
            </w:r>
          </w:p>
        </w:tc>
        <w:tc>
          <w:tcPr>
            <w:tcW w:w="980" w:type="dxa"/>
            <w:tcBorders>
              <w:top w:val="nil"/>
              <w:left w:val="nil"/>
              <w:bottom w:val="single" w:sz="8" w:space="0" w:color="auto"/>
              <w:right w:val="single" w:sz="4" w:space="0" w:color="auto"/>
            </w:tcBorders>
            <w:shd w:val="clear" w:color="000000" w:fill="B7DEE8"/>
            <w:noWrap/>
            <w:vAlign w:val="center"/>
            <w:hideMark/>
          </w:tcPr>
          <w:p w14:paraId="137467B3" w14:textId="41C54A7C" w:rsidR="004A1897" w:rsidRPr="00AC5031" w:rsidRDefault="004A1897" w:rsidP="004A1897">
            <w:pPr>
              <w:widowControl/>
              <w:tabs>
                <w:tab w:val="clear" w:pos="567"/>
              </w:tabs>
              <w:adjustRightInd/>
              <w:snapToGrid/>
              <w:spacing w:line="240" w:lineRule="auto"/>
              <w:jc w:val="right"/>
              <w:textAlignment w:val="auto"/>
              <w:rPr>
                <w:rFonts w:cs="Arial"/>
                <w:b/>
                <w:bCs/>
                <w:snapToGrid/>
                <w:sz w:val="16"/>
                <w:szCs w:val="16"/>
                <w:lang w:eastAsia="fr-FR"/>
              </w:rPr>
            </w:pPr>
            <w:r w:rsidRPr="00AC5031">
              <w:rPr>
                <w:rFonts w:cs="Arial"/>
                <w:b/>
                <w:bCs/>
                <w:snapToGrid/>
                <w:sz w:val="16"/>
                <w:szCs w:val="16"/>
                <w:lang w:eastAsia="fr-FR"/>
              </w:rPr>
              <w:t>13</w:t>
            </w:r>
            <w:r w:rsidR="001563BD">
              <w:rPr>
                <w:rFonts w:cs="Arial"/>
                <w:b/>
                <w:bCs/>
                <w:snapToGrid/>
                <w:sz w:val="16"/>
                <w:szCs w:val="16"/>
                <w:lang w:eastAsia="fr-FR"/>
              </w:rPr>
              <w:t> </w:t>
            </w:r>
            <w:r w:rsidRPr="00AC5031">
              <w:rPr>
                <w:rFonts w:cs="Arial"/>
                <w:b/>
                <w:bCs/>
                <w:snapToGrid/>
                <w:sz w:val="16"/>
                <w:szCs w:val="16"/>
                <w:lang w:eastAsia="fr-FR"/>
              </w:rPr>
              <w:t>160</w:t>
            </w:r>
            <w:r w:rsidR="001563BD">
              <w:rPr>
                <w:rFonts w:cs="Arial"/>
                <w:b/>
                <w:bCs/>
                <w:snapToGrid/>
                <w:sz w:val="16"/>
                <w:szCs w:val="16"/>
                <w:lang w:eastAsia="fr-FR"/>
              </w:rPr>
              <w:t> </w:t>
            </w:r>
            <w:r w:rsidRPr="00AC5031">
              <w:rPr>
                <w:rFonts w:cs="Arial"/>
                <w:b/>
                <w:bCs/>
                <w:snapToGrid/>
                <w:sz w:val="16"/>
                <w:szCs w:val="16"/>
                <w:lang w:eastAsia="fr-FR"/>
              </w:rPr>
              <w:t>200</w:t>
            </w:r>
          </w:p>
        </w:tc>
        <w:tc>
          <w:tcPr>
            <w:tcW w:w="960" w:type="dxa"/>
            <w:tcBorders>
              <w:top w:val="nil"/>
              <w:left w:val="nil"/>
              <w:bottom w:val="single" w:sz="8" w:space="0" w:color="auto"/>
              <w:right w:val="single" w:sz="8" w:space="0" w:color="auto"/>
            </w:tcBorders>
            <w:shd w:val="clear" w:color="000000" w:fill="B7DEE8"/>
            <w:noWrap/>
            <w:vAlign w:val="center"/>
            <w:hideMark/>
          </w:tcPr>
          <w:p w14:paraId="73BB097A" w14:textId="69B9CB49" w:rsidR="004A1897" w:rsidRPr="00AC5031" w:rsidRDefault="004A1897" w:rsidP="004A1897">
            <w:pPr>
              <w:widowControl/>
              <w:tabs>
                <w:tab w:val="clear" w:pos="567"/>
              </w:tabs>
              <w:adjustRightInd/>
              <w:snapToGrid/>
              <w:spacing w:line="240" w:lineRule="auto"/>
              <w:jc w:val="right"/>
              <w:textAlignment w:val="auto"/>
              <w:rPr>
                <w:rFonts w:cs="Arial"/>
                <w:b/>
                <w:bCs/>
                <w:snapToGrid/>
                <w:sz w:val="16"/>
                <w:szCs w:val="16"/>
                <w:lang w:eastAsia="fr-FR"/>
              </w:rPr>
            </w:pPr>
            <w:r w:rsidRPr="00AC5031">
              <w:rPr>
                <w:rFonts w:cs="Arial"/>
                <w:b/>
                <w:bCs/>
                <w:snapToGrid/>
                <w:sz w:val="16"/>
                <w:szCs w:val="16"/>
                <w:lang w:eastAsia="fr-FR"/>
              </w:rPr>
              <w:t>15</w:t>
            </w:r>
            <w:r w:rsidR="001563BD">
              <w:rPr>
                <w:rFonts w:cs="Arial"/>
                <w:b/>
                <w:bCs/>
                <w:snapToGrid/>
                <w:sz w:val="16"/>
                <w:szCs w:val="16"/>
                <w:lang w:eastAsia="fr-FR"/>
              </w:rPr>
              <w:t> </w:t>
            </w:r>
            <w:r w:rsidRPr="00AC5031">
              <w:rPr>
                <w:rFonts w:cs="Arial"/>
                <w:b/>
                <w:bCs/>
                <w:snapToGrid/>
                <w:sz w:val="16"/>
                <w:szCs w:val="16"/>
                <w:lang w:eastAsia="fr-FR"/>
              </w:rPr>
              <w:t>760</w:t>
            </w:r>
            <w:r w:rsidR="001563BD">
              <w:rPr>
                <w:rFonts w:cs="Arial"/>
                <w:b/>
                <w:bCs/>
                <w:snapToGrid/>
                <w:sz w:val="16"/>
                <w:szCs w:val="16"/>
                <w:lang w:eastAsia="fr-FR"/>
              </w:rPr>
              <w:t> </w:t>
            </w:r>
            <w:r w:rsidRPr="00AC5031">
              <w:rPr>
                <w:rFonts w:cs="Arial"/>
                <w:b/>
                <w:bCs/>
                <w:snapToGrid/>
                <w:sz w:val="16"/>
                <w:szCs w:val="16"/>
                <w:lang w:eastAsia="fr-FR"/>
              </w:rPr>
              <w:t>200</w:t>
            </w:r>
          </w:p>
        </w:tc>
      </w:tr>
    </w:tbl>
    <w:p w14:paraId="56F730B8" w14:textId="7174CC8B" w:rsidR="004A1897" w:rsidRDefault="004A1897" w:rsidP="004A1897">
      <w:pPr>
        <w:tabs>
          <w:tab w:val="clear" w:pos="567"/>
          <w:tab w:val="left" w:pos="709"/>
        </w:tabs>
        <w:adjustRightInd/>
        <w:snapToGrid/>
        <w:spacing w:after="240" w:line="240" w:lineRule="auto"/>
        <w:textAlignment w:val="auto"/>
        <w:rPr>
          <w:rFonts w:ascii="Calibri" w:eastAsia="Calibri" w:hAnsi="Calibri" w:cs="Calibri"/>
          <w:bCs/>
          <w:snapToGrid/>
          <w:color w:val="000000"/>
          <w:szCs w:val="22"/>
          <w:lang w:val="es-ES"/>
        </w:rPr>
      </w:pPr>
    </w:p>
    <w:p w14:paraId="5752BF43" w14:textId="77777777" w:rsidR="00984A7B" w:rsidRPr="00AC5031" w:rsidRDefault="00984A7B">
      <w:pPr>
        <w:widowControl/>
        <w:tabs>
          <w:tab w:val="clear" w:pos="567"/>
        </w:tabs>
        <w:adjustRightInd/>
        <w:snapToGrid/>
        <w:spacing w:line="240" w:lineRule="auto"/>
        <w:jc w:val="left"/>
        <w:textAlignment w:val="auto"/>
        <w:rPr>
          <w:rFonts w:ascii="Calibri" w:eastAsia="Calibri" w:hAnsi="Calibri"/>
          <w:b/>
          <w:snapToGrid/>
          <w:szCs w:val="22"/>
        </w:rPr>
      </w:pPr>
      <w:r w:rsidRPr="00AC5031">
        <w:rPr>
          <w:rFonts w:ascii="Calibri" w:eastAsia="Calibri" w:hAnsi="Calibri"/>
          <w:b/>
          <w:snapToGrid/>
          <w:szCs w:val="22"/>
        </w:rPr>
        <w:br w:type="page"/>
      </w:r>
    </w:p>
    <w:p w14:paraId="1AF8CFE1" w14:textId="754411FA" w:rsidR="001F1EBB" w:rsidRPr="00E16118" w:rsidRDefault="003E4038" w:rsidP="00B75F30">
      <w:pPr>
        <w:pStyle w:val="ListParagraph"/>
        <w:numPr>
          <w:ilvl w:val="0"/>
          <w:numId w:val="5"/>
        </w:numPr>
        <w:tabs>
          <w:tab w:val="clear" w:pos="567"/>
          <w:tab w:val="left" w:pos="709"/>
        </w:tabs>
        <w:adjustRightInd/>
        <w:snapToGrid/>
        <w:spacing w:after="240" w:line="240" w:lineRule="auto"/>
        <w:ind w:left="0" w:firstLine="0"/>
        <w:contextualSpacing w:val="0"/>
        <w:textAlignment w:val="auto"/>
        <w:rPr>
          <w:rFonts w:eastAsia="Calibri" w:cs="Arial"/>
          <w:snapToGrid/>
          <w:szCs w:val="22"/>
          <w:lang w:val="es-ES"/>
        </w:rPr>
      </w:pPr>
      <w:r>
        <w:rPr>
          <w:lang w:val="es-ES"/>
        </w:rPr>
        <w:lastRenderedPageBreak/>
        <w:t xml:space="preserve">Como puede verse en el cuadro anterior, no se propone ningún cambio en la distribución proporcional del presupuesto entre las actividades mundiales, interregionales y regionales, en comparación con el actual bienio 2018-2019. La reducción que comportan las hipótesis presupuestarias menos favorables se aplica de manera generalizada y se propone que la financiación adicional mínima que permite la hipótesis presupuestaria más elevada se asigne como capital inicial a las actividades de coordinación del Decenio de las Naciones Unidas y a un retiro del personal de la COI destinado a fomentar la cohesión del equipo y mejorar la comunicación interna. </w:t>
      </w:r>
    </w:p>
    <w:p w14:paraId="7F26960E" w14:textId="716F36DA" w:rsidR="00470EF3" w:rsidRPr="00E16118" w:rsidRDefault="00470EF3" w:rsidP="00B75F30">
      <w:pPr>
        <w:pStyle w:val="ListParagraph"/>
        <w:numPr>
          <w:ilvl w:val="0"/>
          <w:numId w:val="5"/>
        </w:numPr>
        <w:tabs>
          <w:tab w:val="clear" w:pos="567"/>
          <w:tab w:val="left" w:pos="709"/>
        </w:tabs>
        <w:adjustRightInd/>
        <w:snapToGrid/>
        <w:spacing w:after="240" w:line="240" w:lineRule="auto"/>
        <w:ind w:left="0" w:firstLine="0"/>
        <w:contextualSpacing w:val="0"/>
        <w:textAlignment w:val="auto"/>
        <w:rPr>
          <w:rFonts w:eastAsia="Calibri" w:cs="Arial"/>
          <w:snapToGrid/>
          <w:szCs w:val="22"/>
          <w:lang w:val="es-ES"/>
        </w:rPr>
      </w:pPr>
      <w:r>
        <w:rPr>
          <w:lang w:val="es-ES"/>
        </w:rPr>
        <w:t xml:space="preserve">La parte del presupuesto destinada a las prioridades globales se mantiene al mismo nivel por lo que respecta a la prioridad global “África” (23%), mientras que el presupuesto estimado para la prioridad global “Igualdad de género” se incrementa del 3 al 10%. </w:t>
      </w:r>
    </w:p>
    <w:p w14:paraId="0FB0808D" w14:textId="77777777" w:rsidR="00470EF3" w:rsidRPr="00E16118" w:rsidRDefault="00470EF3">
      <w:pPr>
        <w:widowControl/>
        <w:tabs>
          <w:tab w:val="clear" w:pos="567"/>
        </w:tabs>
        <w:adjustRightInd/>
        <w:snapToGrid/>
        <w:spacing w:line="240" w:lineRule="auto"/>
        <w:jc w:val="left"/>
        <w:textAlignment w:val="auto"/>
        <w:rPr>
          <w:rFonts w:eastAsia="Calibri" w:cs="Arial"/>
          <w:snapToGrid/>
          <w:szCs w:val="22"/>
          <w:lang w:val="es-ES"/>
        </w:rPr>
      </w:pPr>
      <w:r w:rsidRPr="00E16118">
        <w:rPr>
          <w:rFonts w:eastAsia="Calibri" w:cs="Arial"/>
          <w:snapToGrid/>
          <w:szCs w:val="22"/>
          <w:lang w:val="es-ES"/>
        </w:rPr>
        <w:br w:type="page"/>
      </w:r>
    </w:p>
    <w:p w14:paraId="3E48AB04" w14:textId="77777777" w:rsidR="0005731D" w:rsidRPr="00E16118" w:rsidRDefault="0005731D">
      <w:pPr>
        <w:widowControl/>
        <w:tabs>
          <w:tab w:val="clear" w:pos="567"/>
        </w:tabs>
        <w:adjustRightInd/>
        <w:snapToGrid/>
        <w:spacing w:line="240" w:lineRule="auto"/>
        <w:jc w:val="left"/>
        <w:textAlignment w:val="auto"/>
        <w:rPr>
          <w:rFonts w:ascii="Calibri" w:eastAsia="Calibri" w:hAnsi="Calibri"/>
          <w:b/>
          <w:snapToGrid/>
          <w:szCs w:val="22"/>
          <w:lang w:val="es-ES"/>
        </w:rPr>
      </w:pPr>
    </w:p>
    <w:p w14:paraId="726EDCD2" w14:textId="4FB52398" w:rsidR="00C36EA6" w:rsidRPr="00E16118" w:rsidRDefault="004B5020" w:rsidP="004B5020">
      <w:pPr>
        <w:tabs>
          <w:tab w:val="clear" w:pos="567"/>
        </w:tabs>
        <w:adjustRightInd/>
        <w:snapToGrid/>
        <w:spacing w:before="15" w:line="240" w:lineRule="auto"/>
        <w:jc w:val="center"/>
        <w:textAlignment w:val="auto"/>
        <w:rPr>
          <w:rFonts w:eastAsia="Calibri" w:cs="Arial"/>
          <w:snapToGrid/>
          <w:szCs w:val="22"/>
          <w:lang w:val="es-ES"/>
        </w:rPr>
      </w:pPr>
      <w:r>
        <w:rPr>
          <w:b/>
          <w:bCs/>
          <w:lang w:val="es-ES"/>
        </w:rPr>
        <w:t xml:space="preserve">METAS PROGRAMÁTICAS </w:t>
      </w:r>
      <w:r w:rsidR="001563BD">
        <w:rPr>
          <w:b/>
          <w:bCs/>
          <w:lang w:val="es-ES"/>
        </w:rPr>
        <w:t xml:space="preserve">PARA </w:t>
      </w:r>
      <w:r>
        <w:rPr>
          <w:b/>
          <w:bCs/>
          <w:lang w:val="es-ES"/>
        </w:rPr>
        <w:t>2020-2021</w:t>
      </w:r>
      <w:r w:rsidR="00362D07" w:rsidRPr="00AC5031">
        <w:rPr>
          <w:rStyle w:val="FootnoteReference"/>
          <w:rFonts w:eastAsia="Calibri" w:cs="Arial"/>
          <w:b/>
          <w:snapToGrid/>
          <w:szCs w:val="22"/>
          <w:lang w:val="es-ES"/>
        </w:rPr>
        <w:footnoteReference w:id="3"/>
      </w:r>
      <w:r>
        <w:rPr>
          <w:b/>
          <w:bCs/>
          <w:lang w:val="es-ES"/>
        </w:rPr>
        <w:t xml:space="preserve"> </w:t>
      </w:r>
      <w:r>
        <w:rPr>
          <w:lang w:val="es-ES"/>
        </w:rPr>
        <w:t>(Proyecto de 40 C/5)</w:t>
      </w:r>
    </w:p>
    <w:p w14:paraId="621E4DA4" w14:textId="77777777" w:rsidR="004B5020" w:rsidRPr="00E16118" w:rsidRDefault="004B5020" w:rsidP="00C36EA6">
      <w:pPr>
        <w:tabs>
          <w:tab w:val="clear" w:pos="567"/>
        </w:tabs>
        <w:adjustRightInd/>
        <w:snapToGrid/>
        <w:spacing w:before="15" w:line="240" w:lineRule="auto"/>
        <w:jc w:val="left"/>
        <w:textAlignment w:val="auto"/>
        <w:rPr>
          <w:rFonts w:eastAsia="Calibri" w:cs="Arial"/>
          <w:snapToGrid/>
          <w:sz w:val="20"/>
          <w:szCs w:val="20"/>
          <w:lang w:val="es-ES"/>
        </w:rPr>
      </w:pPr>
    </w:p>
    <w:p w14:paraId="221A6445" w14:textId="61BA74E7" w:rsidR="00C36EA6" w:rsidRDefault="00C36EA6" w:rsidP="00B75F30">
      <w:pPr>
        <w:tabs>
          <w:tab w:val="clear" w:pos="567"/>
        </w:tabs>
        <w:adjustRightInd/>
        <w:snapToGrid/>
        <w:spacing w:line="246" w:lineRule="auto"/>
        <w:ind w:right="-1"/>
        <w:textAlignment w:val="auto"/>
        <w:rPr>
          <w:b/>
          <w:bCs/>
          <w:lang w:val="es-ES"/>
        </w:rPr>
      </w:pPr>
      <w:r>
        <w:rPr>
          <w:b/>
          <w:bCs/>
          <w:lang w:val="es-ES"/>
        </w:rPr>
        <w:t>Resultado esperado: Formulación y aplicación por los Estados Miembros de políticas con base científica para reducir la vulnerabilidad ante los peligros relacionados con los océanos, para la conservación y el uso sostenible de los océanos, los mares y los recursos marinos en todo el mundo y para mejorar la resiliencia y la adaptación al cambio climático, con miras a la ejecución de la Agenda 2030</w:t>
      </w:r>
    </w:p>
    <w:p w14:paraId="4923B070" w14:textId="0A2D4296" w:rsidR="00B75F30" w:rsidRDefault="00B75F30" w:rsidP="00B75F30">
      <w:pPr>
        <w:tabs>
          <w:tab w:val="clear" w:pos="567"/>
        </w:tabs>
        <w:adjustRightInd/>
        <w:snapToGrid/>
        <w:spacing w:line="246" w:lineRule="auto"/>
        <w:ind w:right="-1"/>
        <w:textAlignment w:val="auto"/>
        <w:rPr>
          <w:b/>
          <w:bCs/>
          <w:lang w:val="es-ES"/>
        </w:rPr>
      </w:pPr>
    </w:p>
    <w:tbl>
      <w:tblPr>
        <w:tblStyle w:val="TableNormal1"/>
        <w:tblW w:w="10689" w:type="dxa"/>
        <w:tblInd w:w="-420" w:type="dxa"/>
        <w:tblBorders>
          <w:top w:val="single" w:sz="2" w:space="0" w:color="60C5B9"/>
          <w:left w:val="single" w:sz="2" w:space="0" w:color="60C5B9"/>
          <w:bottom w:val="single" w:sz="2" w:space="0" w:color="60C5B9"/>
          <w:right w:val="single" w:sz="2" w:space="0" w:color="60C5B9"/>
          <w:insideH w:val="single" w:sz="2" w:space="0" w:color="60C5B9"/>
          <w:insideV w:val="single" w:sz="2" w:space="0" w:color="60C5B9"/>
        </w:tblBorders>
        <w:tblLayout w:type="fixed"/>
        <w:tblLook w:val="01E0" w:firstRow="1" w:lastRow="1" w:firstColumn="1" w:lastColumn="1" w:noHBand="0" w:noVBand="0"/>
      </w:tblPr>
      <w:tblGrid>
        <w:gridCol w:w="2293"/>
        <w:gridCol w:w="2301"/>
        <w:gridCol w:w="2047"/>
        <w:gridCol w:w="2024"/>
        <w:gridCol w:w="2024"/>
      </w:tblGrid>
      <w:tr w:rsidR="00B75F30" w:rsidRPr="008A332C" w14:paraId="09F0F47C" w14:textId="77777777" w:rsidTr="00B75F30">
        <w:trPr>
          <w:trHeight w:hRule="exact" w:val="723"/>
        </w:trPr>
        <w:tc>
          <w:tcPr>
            <w:tcW w:w="2293" w:type="dxa"/>
            <w:vMerge w:val="restart"/>
            <w:tcMar>
              <w:top w:w="28" w:type="dxa"/>
              <w:left w:w="28" w:type="dxa"/>
              <w:bottom w:w="28" w:type="dxa"/>
              <w:right w:w="28" w:type="dxa"/>
            </w:tcMar>
            <w:vAlign w:val="center"/>
          </w:tcPr>
          <w:p w14:paraId="4EA9B98F" w14:textId="77777777" w:rsidR="00B75F30" w:rsidRPr="008A332C" w:rsidRDefault="00B75F30" w:rsidP="00B75F30">
            <w:pPr>
              <w:tabs>
                <w:tab w:val="clear" w:pos="567"/>
              </w:tabs>
              <w:adjustRightInd/>
              <w:snapToGrid/>
              <w:spacing w:line="240" w:lineRule="auto"/>
              <w:jc w:val="center"/>
              <w:textAlignment w:val="auto"/>
              <w:rPr>
                <w:rFonts w:eastAsia="Palatino Linotype" w:cs="Arial"/>
                <w:i/>
                <w:snapToGrid/>
                <w:sz w:val="19"/>
                <w:szCs w:val="22"/>
                <w:lang w:val="es-ES"/>
              </w:rPr>
            </w:pPr>
            <w:r w:rsidRPr="008A332C">
              <w:rPr>
                <w:rFonts w:eastAsia="Palatino Linotype" w:cs="Arial"/>
                <w:i/>
                <w:snapToGrid/>
                <w:sz w:val="19"/>
                <w:szCs w:val="22"/>
                <w:lang w:val="es-ES"/>
              </w:rPr>
              <w:t>Indicador de resultados</w:t>
            </w:r>
          </w:p>
        </w:tc>
        <w:tc>
          <w:tcPr>
            <w:tcW w:w="2301" w:type="dxa"/>
            <w:vMerge w:val="restart"/>
            <w:tcMar>
              <w:top w:w="28" w:type="dxa"/>
              <w:left w:w="28" w:type="dxa"/>
              <w:bottom w:w="28" w:type="dxa"/>
              <w:right w:w="28" w:type="dxa"/>
            </w:tcMar>
            <w:vAlign w:val="center"/>
          </w:tcPr>
          <w:p w14:paraId="60408E05" w14:textId="4AE9EE13" w:rsidR="00B75F30" w:rsidRPr="008A332C" w:rsidRDefault="00B75F30" w:rsidP="00B75F30">
            <w:pPr>
              <w:tabs>
                <w:tab w:val="clear" w:pos="567"/>
              </w:tabs>
              <w:adjustRightInd/>
              <w:snapToGrid/>
              <w:spacing w:line="240" w:lineRule="auto"/>
              <w:jc w:val="center"/>
              <w:textAlignment w:val="auto"/>
              <w:rPr>
                <w:rFonts w:eastAsia="Palatino Linotype" w:cs="Arial"/>
                <w:i/>
                <w:snapToGrid/>
                <w:sz w:val="19"/>
                <w:szCs w:val="22"/>
                <w:lang w:val="es-ES"/>
              </w:rPr>
            </w:pPr>
            <w:r w:rsidRPr="008A332C">
              <w:rPr>
                <w:rFonts w:eastAsia="Palatino Linotype" w:cs="Arial"/>
                <w:i/>
                <w:snapToGrid/>
                <w:sz w:val="19"/>
                <w:szCs w:val="22"/>
                <w:lang w:val="es-ES"/>
              </w:rPr>
              <w:t>Referencias 2016-2017</w:t>
            </w:r>
          </w:p>
        </w:tc>
        <w:tc>
          <w:tcPr>
            <w:tcW w:w="2047" w:type="dxa"/>
            <w:tcMar>
              <w:top w:w="28" w:type="dxa"/>
              <w:left w:w="28" w:type="dxa"/>
              <w:bottom w:w="28" w:type="dxa"/>
              <w:right w:w="28" w:type="dxa"/>
            </w:tcMar>
            <w:vAlign w:val="center"/>
          </w:tcPr>
          <w:p w14:paraId="27954550" w14:textId="77777777" w:rsidR="00B75F30" w:rsidRPr="008A332C" w:rsidRDefault="00B75F30" w:rsidP="00B75F30">
            <w:pPr>
              <w:tabs>
                <w:tab w:val="clear" w:pos="567"/>
                <w:tab w:val="left" w:pos="647"/>
              </w:tabs>
              <w:adjustRightInd/>
              <w:snapToGrid/>
              <w:spacing w:line="240" w:lineRule="auto"/>
              <w:jc w:val="center"/>
              <w:textAlignment w:val="auto"/>
              <w:rPr>
                <w:rFonts w:eastAsia="Palatino Linotype" w:cs="Arial"/>
                <w:i/>
                <w:snapToGrid/>
                <w:sz w:val="19"/>
                <w:szCs w:val="22"/>
                <w:lang w:val="es-ES"/>
              </w:rPr>
            </w:pPr>
            <w:r w:rsidRPr="008A332C">
              <w:rPr>
                <w:rFonts w:eastAsia="Palatino Linotype" w:cs="Arial"/>
                <w:i/>
                <w:snapToGrid/>
                <w:sz w:val="19"/>
                <w:szCs w:val="22"/>
                <w:lang w:val="es-ES"/>
              </w:rPr>
              <w:t>Metas 2019 (MPI)</w:t>
            </w:r>
          </w:p>
          <w:p w14:paraId="2490CC54" w14:textId="77777777" w:rsidR="00B75F30" w:rsidRPr="008A332C" w:rsidRDefault="00B75F30" w:rsidP="00B75F30">
            <w:pPr>
              <w:tabs>
                <w:tab w:val="clear" w:pos="567"/>
                <w:tab w:val="left" w:pos="647"/>
              </w:tabs>
              <w:adjustRightInd/>
              <w:snapToGrid/>
              <w:spacing w:line="240" w:lineRule="auto"/>
              <w:jc w:val="center"/>
              <w:textAlignment w:val="auto"/>
              <w:rPr>
                <w:rFonts w:eastAsia="Palatino Linotype" w:cs="Arial"/>
                <w:i/>
                <w:snapToGrid/>
                <w:sz w:val="19"/>
                <w:szCs w:val="22"/>
                <w:lang w:val="es-ES"/>
              </w:rPr>
            </w:pPr>
            <w:r w:rsidRPr="008A332C">
              <w:rPr>
                <w:rFonts w:eastAsia="Palatino Linotype" w:cs="Arial"/>
                <w:i/>
                <w:snapToGrid/>
                <w:sz w:val="19"/>
                <w:szCs w:val="22"/>
                <w:lang w:val="es-ES"/>
              </w:rPr>
              <w:t>(39 C/5 Aprobado)</w:t>
            </w:r>
          </w:p>
        </w:tc>
        <w:tc>
          <w:tcPr>
            <w:tcW w:w="4048" w:type="dxa"/>
            <w:gridSpan w:val="2"/>
            <w:tcMar>
              <w:top w:w="28" w:type="dxa"/>
              <w:left w:w="28" w:type="dxa"/>
              <w:bottom w:w="28" w:type="dxa"/>
              <w:right w:w="28" w:type="dxa"/>
            </w:tcMar>
            <w:vAlign w:val="center"/>
          </w:tcPr>
          <w:p w14:paraId="61FB8A2E" w14:textId="77777777" w:rsidR="00B75F30" w:rsidRPr="008A332C" w:rsidRDefault="00B75F30" w:rsidP="00B75F30">
            <w:pPr>
              <w:tabs>
                <w:tab w:val="clear" w:pos="567"/>
              </w:tabs>
              <w:adjustRightInd/>
              <w:snapToGrid/>
              <w:spacing w:line="240" w:lineRule="auto"/>
              <w:ind w:right="1412"/>
              <w:jc w:val="center"/>
              <w:textAlignment w:val="auto"/>
              <w:rPr>
                <w:rFonts w:eastAsia="Palatino Linotype" w:cs="Arial"/>
                <w:i/>
                <w:snapToGrid/>
                <w:sz w:val="19"/>
                <w:szCs w:val="22"/>
                <w:lang w:val="es-ES"/>
              </w:rPr>
            </w:pPr>
            <w:r w:rsidRPr="008A332C">
              <w:rPr>
                <w:rFonts w:eastAsia="Palatino Linotype" w:cs="Arial"/>
                <w:i/>
                <w:snapToGrid/>
                <w:sz w:val="19"/>
                <w:szCs w:val="22"/>
                <w:lang w:val="es-ES"/>
              </w:rPr>
              <w:t>Metas 2021 (MPI)</w:t>
            </w:r>
          </w:p>
        </w:tc>
      </w:tr>
      <w:tr w:rsidR="00B75F30" w:rsidRPr="008A332C" w14:paraId="46E87F4E" w14:textId="77777777" w:rsidTr="00B75F30">
        <w:trPr>
          <w:trHeight w:hRule="exact" w:val="829"/>
        </w:trPr>
        <w:tc>
          <w:tcPr>
            <w:tcW w:w="2293" w:type="dxa"/>
            <w:vMerge/>
            <w:tcMar>
              <w:top w:w="28" w:type="dxa"/>
              <w:left w:w="28" w:type="dxa"/>
              <w:bottom w:w="28" w:type="dxa"/>
              <w:right w:w="28" w:type="dxa"/>
            </w:tcMar>
            <w:vAlign w:val="center"/>
          </w:tcPr>
          <w:p w14:paraId="7BDFF07E" w14:textId="77777777" w:rsidR="00B75F30" w:rsidRPr="008A332C" w:rsidRDefault="00B75F30" w:rsidP="00B75F30">
            <w:pPr>
              <w:tabs>
                <w:tab w:val="clear" w:pos="567"/>
              </w:tabs>
              <w:adjustRightInd/>
              <w:snapToGrid/>
              <w:spacing w:line="240" w:lineRule="auto"/>
              <w:jc w:val="center"/>
              <w:textAlignment w:val="auto"/>
              <w:rPr>
                <w:rFonts w:cs="Arial"/>
                <w:snapToGrid/>
                <w:szCs w:val="22"/>
                <w:lang w:val="es-ES"/>
              </w:rPr>
            </w:pPr>
          </w:p>
        </w:tc>
        <w:tc>
          <w:tcPr>
            <w:tcW w:w="2301" w:type="dxa"/>
            <w:vMerge/>
            <w:tcMar>
              <w:top w:w="28" w:type="dxa"/>
              <w:left w:w="28" w:type="dxa"/>
              <w:bottom w:w="28" w:type="dxa"/>
              <w:right w:w="28" w:type="dxa"/>
            </w:tcMar>
            <w:vAlign w:val="center"/>
          </w:tcPr>
          <w:p w14:paraId="5919FB7F" w14:textId="77777777" w:rsidR="00B75F30" w:rsidRPr="008A332C" w:rsidRDefault="00B75F30" w:rsidP="00B75F30">
            <w:pPr>
              <w:tabs>
                <w:tab w:val="clear" w:pos="567"/>
              </w:tabs>
              <w:adjustRightInd/>
              <w:snapToGrid/>
              <w:spacing w:line="240" w:lineRule="auto"/>
              <w:jc w:val="center"/>
              <w:textAlignment w:val="auto"/>
              <w:rPr>
                <w:rFonts w:cs="Arial"/>
                <w:snapToGrid/>
                <w:szCs w:val="22"/>
                <w:lang w:val="es-ES"/>
              </w:rPr>
            </w:pPr>
          </w:p>
        </w:tc>
        <w:tc>
          <w:tcPr>
            <w:tcW w:w="2047" w:type="dxa"/>
            <w:tcMar>
              <w:top w:w="28" w:type="dxa"/>
              <w:left w:w="28" w:type="dxa"/>
              <w:bottom w:w="28" w:type="dxa"/>
              <w:right w:w="28" w:type="dxa"/>
            </w:tcMar>
            <w:vAlign w:val="center"/>
          </w:tcPr>
          <w:p w14:paraId="54D21C5D" w14:textId="77777777" w:rsidR="00B75F30" w:rsidRPr="008A332C" w:rsidRDefault="00B75F30" w:rsidP="00B75F30">
            <w:pPr>
              <w:tabs>
                <w:tab w:val="clear" w:pos="567"/>
              </w:tabs>
              <w:adjustRightInd/>
              <w:snapToGrid/>
              <w:spacing w:line="240" w:lineRule="auto"/>
              <w:ind w:right="258"/>
              <w:jc w:val="center"/>
              <w:textAlignment w:val="auto"/>
              <w:rPr>
                <w:rFonts w:eastAsia="Palatino Linotype" w:cs="Arial"/>
                <w:i/>
                <w:snapToGrid/>
                <w:sz w:val="19"/>
                <w:szCs w:val="22"/>
                <w:lang w:val="es-ES"/>
              </w:rPr>
            </w:pPr>
            <w:r w:rsidRPr="008A332C">
              <w:rPr>
                <w:rFonts w:eastAsia="Palatino Linotype" w:cs="Arial"/>
                <w:i/>
                <w:snapToGrid/>
                <w:sz w:val="19"/>
                <w:szCs w:val="22"/>
                <w:lang w:val="es-ES"/>
              </w:rPr>
              <w:t>Plan de gastos de 518 millones de dólares</w:t>
            </w:r>
          </w:p>
        </w:tc>
        <w:tc>
          <w:tcPr>
            <w:tcW w:w="2024" w:type="dxa"/>
            <w:tcMar>
              <w:top w:w="28" w:type="dxa"/>
              <w:left w:w="28" w:type="dxa"/>
              <w:bottom w:w="28" w:type="dxa"/>
              <w:right w:w="28" w:type="dxa"/>
            </w:tcMar>
            <w:vAlign w:val="center"/>
          </w:tcPr>
          <w:p w14:paraId="1B9704D6" w14:textId="77777777" w:rsidR="00B75F30" w:rsidRPr="008A332C" w:rsidRDefault="00B75F30" w:rsidP="00B75F30">
            <w:pPr>
              <w:tabs>
                <w:tab w:val="clear" w:pos="567"/>
              </w:tabs>
              <w:adjustRightInd/>
              <w:snapToGrid/>
              <w:spacing w:line="240" w:lineRule="auto"/>
              <w:ind w:right="258"/>
              <w:jc w:val="center"/>
              <w:textAlignment w:val="auto"/>
              <w:rPr>
                <w:rFonts w:eastAsia="Palatino Linotype" w:cs="Arial"/>
                <w:i/>
                <w:snapToGrid/>
                <w:sz w:val="19"/>
                <w:szCs w:val="22"/>
                <w:lang w:val="es-ES"/>
              </w:rPr>
            </w:pPr>
            <w:r w:rsidRPr="008A332C">
              <w:rPr>
                <w:rFonts w:eastAsia="Palatino Linotype" w:cs="Arial"/>
                <w:i/>
                <w:snapToGrid/>
                <w:sz w:val="19"/>
                <w:szCs w:val="22"/>
                <w:lang w:val="es-ES"/>
              </w:rPr>
              <w:t>518 millones de dólares</w:t>
            </w:r>
          </w:p>
        </w:tc>
        <w:tc>
          <w:tcPr>
            <w:tcW w:w="2024" w:type="dxa"/>
            <w:tcMar>
              <w:top w:w="28" w:type="dxa"/>
              <w:left w:w="28" w:type="dxa"/>
              <w:bottom w:w="28" w:type="dxa"/>
              <w:right w:w="28" w:type="dxa"/>
            </w:tcMar>
            <w:vAlign w:val="center"/>
          </w:tcPr>
          <w:p w14:paraId="0BA1528C" w14:textId="77777777" w:rsidR="00B75F30" w:rsidRPr="008A332C" w:rsidRDefault="00B75F30" w:rsidP="00B75F30">
            <w:pPr>
              <w:tabs>
                <w:tab w:val="clear" w:pos="567"/>
              </w:tabs>
              <w:adjustRightInd/>
              <w:snapToGrid/>
              <w:spacing w:line="240" w:lineRule="auto"/>
              <w:ind w:right="258"/>
              <w:jc w:val="center"/>
              <w:textAlignment w:val="auto"/>
              <w:rPr>
                <w:rFonts w:eastAsia="Palatino Linotype" w:cs="Arial"/>
                <w:i/>
                <w:snapToGrid/>
                <w:sz w:val="19"/>
                <w:szCs w:val="22"/>
                <w:lang w:val="es-ES"/>
              </w:rPr>
            </w:pPr>
            <w:r w:rsidRPr="008A332C">
              <w:rPr>
                <w:rFonts w:eastAsia="Palatino Linotype" w:cs="Arial"/>
                <w:i/>
                <w:snapToGrid/>
                <w:sz w:val="19"/>
                <w:szCs w:val="22"/>
                <w:lang w:val="es-ES"/>
              </w:rPr>
              <w:t>534,6 millones de dólares</w:t>
            </w:r>
          </w:p>
        </w:tc>
      </w:tr>
      <w:tr w:rsidR="00B75F30" w:rsidRPr="00C065F9" w14:paraId="0AAEC118" w14:textId="77777777" w:rsidTr="00B75F30">
        <w:trPr>
          <w:trHeight w:hRule="exact" w:val="6407"/>
        </w:trPr>
        <w:tc>
          <w:tcPr>
            <w:tcW w:w="2293" w:type="dxa"/>
            <w:tcMar>
              <w:top w:w="28" w:type="dxa"/>
              <w:left w:w="28" w:type="dxa"/>
              <w:bottom w:w="28" w:type="dxa"/>
              <w:right w:w="28" w:type="dxa"/>
            </w:tcMar>
          </w:tcPr>
          <w:p w14:paraId="6068A0E3"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r w:rsidRPr="008A332C">
              <w:rPr>
                <w:rFonts w:cs="Arial"/>
                <w:b/>
                <w:snapToGrid/>
                <w:sz w:val="18"/>
                <w:szCs w:val="18"/>
                <w:lang w:val="es-ES"/>
              </w:rPr>
              <w:t xml:space="preserve">1. </w:t>
            </w:r>
            <w:r w:rsidRPr="008A332C">
              <w:rPr>
                <w:rFonts w:cs="Arial"/>
                <w:snapToGrid/>
                <w:sz w:val="18"/>
                <w:szCs w:val="18"/>
                <w:lang w:val="es-ES"/>
              </w:rPr>
              <w:t>Número de Estados Miembros beneficiarios de apoyo que han realizado investigaciones oceánicas avanzadas para responder a los retos específicos del impacto de los océanos y la actividad humana en las zonas costeras</w:t>
            </w:r>
          </w:p>
        </w:tc>
        <w:tc>
          <w:tcPr>
            <w:tcW w:w="2301" w:type="dxa"/>
            <w:tcMar>
              <w:top w:w="28" w:type="dxa"/>
              <w:left w:w="28" w:type="dxa"/>
              <w:bottom w:w="28" w:type="dxa"/>
              <w:right w:w="28" w:type="dxa"/>
            </w:tcMar>
          </w:tcPr>
          <w:p w14:paraId="28F0FE3B"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_tradnl"/>
              </w:rPr>
            </w:pPr>
            <w:r w:rsidRPr="008A332C">
              <w:rPr>
                <w:rFonts w:cs="Arial"/>
                <w:snapToGrid/>
                <w:sz w:val="18"/>
                <w:szCs w:val="18"/>
                <w:lang w:val="es-ES"/>
              </w:rPr>
              <w:t>i) 50 Estados Miembros, de los cuales 5 de África y 5 PEID, participan en las iniciativas internacionales de investigación en el marco del PMIC</w:t>
            </w:r>
          </w:p>
          <w:p w14:paraId="4055E823" w14:textId="77777777" w:rsidR="00B75F30" w:rsidRPr="008A332C" w:rsidRDefault="00B75F30" w:rsidP="00B75F30">
            <w:pPr>
              <w:tabs>
                <w:tab w:val="clear" w:pos="567"/>
                <w:tab w:val="left" w:pos="228"/>
              </w:tabs>
              <w:adjustRightInd/>
              <w:snapToGrid/>
              <w:spacing w:line="240" w:lineRule="auto"/>
              <w:ind w:right="323"/>
              <w:jc w:val="left"/>
              <w:textAlignment w:val="auto"/>
              <w:rPr>
                <w:rFonts w:eastAsia="Palatino Linotype" w:cs="Arial"/>
                <w:snapToGrid/>
                <w:sz w:val="18"/>
                <w:szCs w:val="18"/>
                <w:lang w:val="es-ES"/>
              </w:rPr>
            </w:pPr>
            <w:r w:rsidRPr="008A332C">
              <w:rPr>
                <w:rFonts w:eastAsia="Palatino Linotype" w:cs="Arial"/>
                <w:snapToGrid/>
                <w:sz w:val="18"/>
                <w:szCs w:val="18"/>
                <w:lang w:val="es-ES"/>
              </w:rPr>
              <w:t>ii) 89 Estados Miembros, de los cuales 22 de África y 11 PEID, integran mejores prácticas, normas y metodologías para observar la acidificación de los océanos y los ecosistemas de carbono azul</w:t>
            </w:r>
          </w:p>
          <w:p w14:paraId="3AB7643A" w14:textId="77777777" w:rsidR="00B75F30" w:rsidRPr="008A332C" w:rsidRDefault="00B75F30" w:rsidP="00B75F30">
            <w:pPr>
              <w:tabs>
                <w:tab w:val="clear" w:pos="567"/>
                <w:tab w:val="left" w:pos="270"/>
              </w:tabs>
              <w:adjustRightInd/>
              <w:snapToGrid/>
              <w:spacing w:line="240" w:lineRule="auto"/>
              <w:ind w:right="470"/>
              <w:jc w:val="left"/>
              <w:textAlignment w:val="auto"/>
              <w:rPr>
                <w:rFonts w:eastAsia="Palatino Linotype" w:cs="Arial"/>
                <w:snapToGrid/>
                <w:sz w:val="18"/>
                <w:szCs w:val="18"/>
                <w:lang w:val="es-ES"/>
              </w:rPr>
            </w:pPr>
            <w:r w:rsidRPr="008A332C">
              <w:rPr>
                <w:rFonts w:eastAsia="Palatino Linotype" w:cs="Arial"/>
                <w:snapToGrid/>
                <w:sz w:val="18"/>
                <w:szCs w:val="18"/>
                <w:lang w:val="es-ES"/>
              </w:rPr>
              <w:t>iii) 76 Estados Miembros, de los cuales 6 de África y 2 PEID, contribuyen a mejorar la comprensión del funcionamiento de los ecosistemas marinos y el impacto del cambio en los servicios de los ecosistemas</w:t>
            </w:r>
          </w:p>
        </w:tc>
        <w:tc>
          <w:tcPr>
            <w:tcW w:w="2047" w:type="dxa"/>
            <w:tcMar>
              <w:top w:w="28" w:type="dxa"/>
              <w:left w:w="28" w:type="dxa"/>
              <w:bottom w:w="28" w:type="dxa"/>
              <w:right w:w="28" w:type="dxa"/>
            </w:tcMar>
          </w:tcPr>
          <w:p w14:paraId="288CD2EC" w14:textId="77777777" w:rsidR="00B75F30" w:rsidRPr="008A332C" w:rsidRDefault="00B75F30" w:rsidP="00B75F30">
            <w:pPr>
              <w:widowControl/>
              <w:tabs>
                <w:tab w:val="clear" w:pos="567"/>
              </w:tabs>
              <w:adjustRightInd/>
              <w:snapToGrid/>
              <w:spacing w:line="240" w:lineRule="auto"/>
              <w:jc w:val="left"/>
              <w:textAlignment w:val="auto"/>
              <w:rPr>
                <w:rFonts w:cs="Arial"/>
                <w:i/>
                <w:snapToGrid/>
                <w:sz w:val="18"/>
                <w:szCs w:val="18"/>
                <w:lang w:val="es-ES"/>
              </w:rPr>
            </w:pPr>
            <w:r w:rsidRPr="008A332C">
              <w:rPr>
                <w:rFonts w:cs="Arial"/>
                <w:i/>
                <w:snapToGrid/>
                <w:sz w:val="18"/>
                <w:szCs w:val="18"/>
                <w:lang w:val="es-ES"/>
              </w:rPr>
              <w:t>i) 52, de los cuales 7 de África y 7 PEID</w:t>
            </w:r>
          </w:p>
          <w:p w14:paraId="3D847702"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1DD66850"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456C7DB5"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6E1F6EE1"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46ED9DAE"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24C70470" w14:textId="77777777" w:rsidR="00B75F30" w:rsidRPr="008A332C" w:rsidRDefault="00B75F30" w:rsidP="00B75F30">
            <w:pPr>
              <w:widowControl/>
              <w:tabs>
                <w:tab w:val="clear" w:pos="567"/>
              </w:tabs>
              <w:adjustRightInd/>
              <w:snapToGrid/>
              <w:spacing w:line="240" w:lineRule="auto"/>
              <w:jc w:val="left"/>
              <w:textAlignment w:val="auto"/>
              <w:rPr>
                <w:rFonts w:cs="Arial"/>
                <w:i/>
                <w:snapToGrid/>
                <w:sz w:val="18"/>
                <w:szCs w:val="18"/>
                <w:lang w:val="es-ES"/>
              </w:rPr>
            </w:pPr>
            <w:r w:rsidRPr="008A332C">
              <w:rPr>
                <w:rFonts w:cs="Arial"/>
                <w:i/>
                <w:snapToGrid/>
                <w:sz w:val="18"/>
                <w:szCs w:val="18"/>
                <w:lang w:val="es-ES"/>
              </w:rPr>
              <w:t xml:space="preserve">ii) 91, de los </w:t>
            </w:r>
            <w:r w:rsidRPr="008A332C">
              <w:rPr>
                <w:rFonts w:cs="Arial"/>
                <w:i/>
                <w:sz w:val="18"/>
                <w:szCs w:val="18"/>
                <w:lang w:val="es-ES" w:eastAsia="zh-CN"/>
              </w:rPr>
              <w:t>cuales</w:t>
            </w:r>
            <w:r w:rsidRPr="008A332C">
              <w:rPr>
                <w:rFonts w:cs="Arial"/>
                <w:i/>
                <w:snapToGrid/>
                <w:sz w:val="18"/>
                <w:szCs w:val="18"/>
                <w:lang w:val="es-ES"/>
              </w:rPr>
              <w:t xml:space="preserve"> 24 de África y 13 PEID</w:t>
            </w:r>
          </w:p>
          <w:p w14:paraId="02020991"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2335C117"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603D58C9"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2C84082A"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6039F15F"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29EDB99B"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1FF63EF6"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44DA1A11"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1221E68A"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399609E9" w14:textId="77777777" w:rsidR="00B75F30" w:rsidRPr="008A332C" w:rsidRDefault="00B75F30" w:rsidP="00B75F30">
            <w:pPr>
              <w:widowControl/>
              <w:tabs>
                <w:tab w:val="clear" w:pos="567"/>
              </w:tabs>
              <w:adjustRightInd/>
              <w:snapToGrid/>
              <w:spacing w:line="240" w:lineRule="auto"/>
              <w:jc w:val="left"/>
              <w:textAlignment w:val="auto"/>
              <w:rPr>
                <w:rFonts w:cs="Arial"/>
                <w:i/>
                <w:snapToGrid/>
                <w:sz w:val="18"/>
                <w:szCs w:val="18"/>
                <w:lang w:val="es-ES"/>
              </w:rPr>
            </w:pPr>
            <w:r w:rsidRPr="008A332C">
              <w:rPr>
                <w:rFonts w:cs="Arial"/>
                <w:i/>
                <w:snapToGrid/>
                <w:sz w:val="18"/>
                <w:szCs w:val="18"/>
                <w:lang w:val="es-ES"/>
              </w:rPr>
              <w:t>iii) 80, de los cuales 8 de África y 4 PEID</w:t>
            </w:r>
          </w:p>
        </w:tc>
        <w:tc>
          <w:tcPr>
            <w:tcW w:w="2024" w:type="dxa"/>
            <w:tcMar>
              <w:top w:w="28" w:type="dxa"/>
              <w:left w:w="28" w:type="dxa"/>
              <w:bottom w:w="28" w:type="dxa"/>
              <w:right w:w="28" w:type="dxa"/>
            </w:tcMar>
          </w:tcPr>
          <w:p w14:paraId="4C06F7F3" w14:textId="77777777" w:rsidR="00B75F30" w:rsidRPr="008A332C" w:rsidRDefault="00B75F30" w:rsidP="00B75F30">
            <w:pPr>
              <w:tabs>
                <w:tab w:val="clear" w:pos="567"/>
              </w:tabs>
              <w:adjustRightInd/>
              <w:snapToGrid/>
              <w:spacing w:line="240" w:lineRule="auto"/>
              <w:jc w:val="left"/>
              <w:textAlignment w:val="auto"/>
              <w:rPr>
                <w:rFonts w:cs="Arial"/>
                <w:i/>
                <w:snapToGrid/>
                <w:sz w:val="18"/>
                <w:szCs w:val="18"/>
                <w:lang w:val="es-ES"/>
              </w:rPr>
            </w:pPr>
            <w:r w:rsidRPr="008A332C">
              <w:rPr>
                <w:rFonts w:cs="Arial"/>
                <w:i/>
                <w:sz w:val="18"/>
                <w:szCs w:val="18"/>
                <w:lang w:val="es-ES" w:eastAsia="zh-CN"/>
              </w:rPr>
              <w:t>i) 53</w:t>
            </w:r>
            <w:r w:rsidRPr="008A332C">
              <w:rPr>
                <w:rFonts w:cs="Arial"/>
                <w:i/>
                <w:snapToGrid/>
                <w:sz w:val="18"/>
                <w:szCs w:val="18"/>
                <w:lang w:val="es-ES"/>
              </w:rPr>
              <w:t xml:space="preserve">, de </w:t>
            </w:r>
            <w:r w:rsidRPr="008A332C">
              <w:rPr>
                <w:rFonts w:cs="Arial"/>
                <w:i/>
                <w:sz w:val="18"/>
                <w:szCs w:val="18"/>
                <w:lang w:val="es-ES" w:eastAsia="zh-CN"/>
              </w:rPr>
              <w:t>los</w:t>
            </w:r>
            <w:r w:rsidRPr="008A332C">
              <w:rPr>
                <w:rFonts w:cs="Arial"/>
                <w:i/>
                <w:snapToGrid/>
                <w:sz w:val="18"/>
                <w:szCs w:val="18"/>
                <w:lang w:val="es-ES"/>
              </w:rPr>
              <w:t xml:space="preserve"> cuales 7 de África y 7 PEID</w:t>
            </w:r>
          </w:p>
          <w:p w14:paraId="426309FB"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6C82C0D1"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6F2BFB92"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055F14BE"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2BAB6483"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693BC4DD" w14:textId="77777777" w:rsidR="00B75F30" w:rsidRPr="008A332C" w:rsidRDefault="00B75F30" w:rsidP="00B75F30">
            <w:pPr>
              <w:widowControl/>
              <w:tabs>
                <w:tab w:val="clear" w:pos="567"/>
              </w:tabs>
              <w:adjustRightInd/>
              <w:snapToGrid/>
              <w:spacing w:line="240" w:lineRule="auto"/>
              <w:jc w:val="left"/>
              <w:textAlignment w:val="auto"/>
              <w:rPr>
                <w:rFonts w:cs="Arial"/>
                <w:i/>
                <w:snapToGrid/>
                <w:sz w:val="18"/>
                <w:szCs w:val="18"/>
                <w:lang w:val="es-ES"/>
              </w:rPr>
            </w:pPr>
            <w:r w:rsidRPr="008A332C">
              <w:rPr>
                <w:rFonts w:cs="Arial"/>
                <w:i/>
                <w:snapToGrid/>
                <w:sz w:val="18"/>
                <w:szCs w:val="18"/>
                <w:lang w:val="es-ES"/>
              </w:rPr>
              <w:t>ii) 93, de los cuales 24 de África y 13 PEID</w:t>
            </w:r>
          </w:p>
          <w:p w14:paraId="34FC32DE"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4A384DA8"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6D080C28"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68C74A79"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4080EC2F"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2CF193F4"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5AE7FD17"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10E548E7"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472A8ED3"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46B60460" w14:textId="77777777" w:rsidR="00B75F30" w:rsidRPr="008A332C" w:rsidRDefault="00B75F30" w:rsidP="00B75F30">
            <w:pPr>
              <w:widowControl/>
              <w:tabs>
                <w:tab w:val="clear" w:pos="567"/>
              </w:tabs>
              <w:adjustRightInd/>
              <w:snapToGrid/>
              <w:spacing w:line="240" w:lineRule="auto"/>
              <w:jc w:val="left"/>
              <w:textAlignment w:val="auto"/>
              <w:rPr>
                <w:rFonts w:cs="Arial"/>
                <w:i/>
                <w:snapToGrid/>
                <w:sz w:val="18"/>
                <w:szCs w:val="18"/>
                <w:lang w:val="es-ES"/>
              </w:rPr>
            </w:pPr>
            <w:r w:rsidRPr="008A332C">
              <w:rPr>
                <w:rFonts w:cs="Arial"/>
                <w:i/>
                <w:snapToGrid/>
                <w:sz w:val="18"/>
                <w:szCs w:val="18"/>
                <w:lang w:val="es-ES"/>
              </w:rPr>
              <w:t>iii) 82, de los cuales 8 de África y 4 PEID</w:t>
            </w:r>
          </w:p>
        </w:tc>
        <w:tc>
          <w:tcPr>
            <w:tcW w:w="2024" w:type="dxa"/>
            <w:tcMar>
              <w:top w:w="28" w:type="dxa"/>
              <w:left w:w="28" w:type="dxa"/>
              <w:bottom w:w="28" w:type="dxa"/>
              <w:right w:w="28" w:type="dxa"/>
            </w:tcMar>
          </w:tcPr>
          <w:p w14:paraId="4FD2BAE7" w14:textId="77777777" w:rsidR="00B75F30" w:rsidRPr="008A332C" w:rsidRDefault="00B75F30" w:rsidP="00B75F30">
            <w:pPr>
              <w:tabs>
                <w:tab w:val="clear" w:pos="567"/>
              </w:tabs>
              <w:adjustRightInd/>
              <w:snapToGrid/>
              <w:spacing w:line="240" w:lineRule="auto"/>
              <w:jc w:val="left"/>
              <w:textAlignment w:val="auto"/>
              <w:rPr>
                <w:rFonts w:eastAsia="Palatino Linotype" w:cs="Arial"/>
                <w:i/>
                <w:snapToGrid/>
                <w:sz w:val="18"/>
                <w:szCs w:val="18"/>
                <w:lang w:val="es-ES"/>
              </w:rPr>
            </w:pPr>
            <w:r w:rsidRPr="008A332C">
              <w:rPr>
                <w:rFonts w:eastAsia="Palatino Linotype" w:cs="Arial"/>
                <w:i/>
                <w:snapToGrid/>
                <w:sz w:val="18"/>
                <w:szCs w:val="18"/>
                <w:lang w:val="es-ES"/>
              </w:rPr>
              <w:t>i) 54, de los cuales 7 de África y 8 PEID</w:t>
            </w:r>
          </w:p>
          <w:p w14:paraId="62591C90"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0FA9A8B1"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7AB942BF"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30429F49"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06E57DC7"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2D16EEFF" w14:textId="77777777" w:rsidR="00B75F30" w:rsidRPr="008A332C" w:rsidRDefault="00B75F30" w:rsidP="00B75F30">
            <w:pPr>
              <w:tabs>
                <w:tab w:val="clear" w:pos="567"/>
              </w:tabs>
              <w:adjustRightInd/>
              <w:snapToGrid/>
              <w:spacing w:line="240" w:lineRule="auto"/>
              <w:jc w:val="left"/>
              <w:textAlignment w:val="auto"/>
              <w:rPr>
                <w:rFonts w:eastAsia="Palatino Linotype" w:cs="Arial"/>
                <w:i/>
                <w:snapToGrid/>
                <w:sz w:val="18"/>
                <w:szCs w:val="18"/>
                <w:lang w:val="es-ES"/>
              </w:rPr>
            </w:pPr>
            <w:r w:rsidRPr="008A332C">
              <w:rPr>
                <w:rFonts w:eastAsia="Palatino Linotype" w:cs="Arial"/>
                <w:i/>
                <w:snapToGrid/>
                <w:sz w:val="18"/>
                <w:szCs w:val="18"/>
                <w:lang w:val="es-ES"/>
              </w:rPr>
              <w:t xml:space="preserve">ii)94, </w:t>
            </w:r>
            <w:r w:rsidRPr="008A332C">
              <w:rPr>
                <w:rFonts w:cs="Arial"/>
                <w:i/>
                <w:sz w:val="18"/>
                <w:szCs w:val="18"/>
                <w:lang w:val="es-ES" w:eastAsia="zh-CN"/>
              </w:rPr>
              <w:t>de</w:t>
            </w:r>
            <w:r w:rsidRPr="008A332C">
              <w:rPr>
                <w:rFonts w:eastAsia="Palatino Linotype" w:cs="Arial"/>
                <w:i/>
                <w:snapToGrid/>
                <w:sz w:val="18"/>
                <w:szCs w:val="18"/>
                <w:lang w:val="es-ES"/>
              </w:rPr>
              <w:t xml:space="preserve"> los cuales 25 de África y 14 PEID</w:t>
            </w:r>
          </w:p>
          <w:p w14:paraId="63DB6CD9"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73EBB438"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346DBE0F"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712106B6"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1B0B55FA"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1CEE13FD"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7481A547"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359B926B"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2C4CF567"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1F6F44CA" w14:textId="77777777" w:rsidR="00B75F30" w:rsidRPr="008A332C" w:rsidRDefault="00B75F30" w:rsidP="00B75F30">
            <w:pPr>
              <w:tabs>
                <w:tab w:val="clear" w:pos="567"/>
              </w:tabs>
              <w:adjustRightInd/>
              <w:snapToGrid/>
              <w:spacing w:line="240" w:lineRule="auto"/>
              <w:jc w:val="left"/>
              <w:textAlignment w:val="auto"/>
              <w:rPr>
                <w:rFonts w:eastAsia="Palatino Linotype" w:cs="Arial"/>
                <w:i/>
                <w:snapToGrid/>
                <w:sz w:val="18"/>
                <w:szCs w:val="18"/>
                <w:lang w:val="es-ES"/>
              </w:rPr>
            </w:pPr>
            <w:r w:rsidRPr="008A332C">
              <w:rPr>
                <w:rFonts w:eastAsia="Palatino Linotype" w:cs="Arial"/>
                <w:i/>
                <w:snapToGrid/>
                <w:sz w:val="18"/>
                <w:szCs w:val="18"/>
                <w:lang w:val="es-ES"/>
              </w:rPr>
              <w:t>iii) 83, de los cuales 9 de África y 5 PEID</w:t>
            </w:r>
          </w:p>
        </w:tc>
      </w:tr>
      <w:tr w:rsidR="00B75F30" w:rsidRPr="00C065F9" w14:paraId="2EB11B93" w14:textId="77777777" w:rsidTr="00B75F30">
        <w:trPr>
          <w:trHeight w:hRule="exact" w:val="5570"/>
        </w:trPr>
        <w:tc>
          <w:tcPr>
            <w:tcW w:w="2293" w:type="dxa"/>
            <w:tcMar>
              <w:top w:w="28" w:type="dxa"/>
              <w:left w:w="28" w:type="dxa"/>
              <w:bottom w:w="28" w:type="dxa"/>
              <w:right w:w="28" w:type="dxa"/>
            </w:tcMar>
          </w:tcPr>
          <w:p w14:paraId="6D3262AC"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r w:rsidRPr="008A332C">
              <w:rPr>
                <w:rFonts w:cs="Arial"/>
                <w:b/>
                <w:snapToGrid/>
                <w:sz w:val="18"/>
                <w:szCs w:val="18"/>
                <w:lang w:val="es-ES"/>
              </w:rPr>
              <w:lastRenderedPageBreak/>
              <w:t xml:space="preserve">2. </w:t>
            </w:r>
            <w:r w:rsidRPr="008A332C">
              <w:rPr>
                <w:rFonts w:cs="Arial"/>
                <w:snapToGrid/>
                <w:sz w:val="18"/>
                <w:szCs w:val="18"/>
                <w:lang w:val="es-ES"/>
              </w:rPr>
              <w:t xml:space="preserve">Número de Estados </w:t>
            </w:r>
            <w:r w:rsidRPr="008A332C">
              <w:rPr>
                <w:rFonts w:cs="Arial"/>
                <w:sz w:val="18"/>
                <w:szCs w:val="18"/>
                <w:lang w:val="es-ES_tradnl" w:eastAsia="zh-CN"/>
              </w:rPr>
              <w:t>Miembros</w:t>
            </w:r>
          </w:p>
          <w:p w14:paraId="41006016"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r w:rsidRPr="008A332C">
              <w:rPr>
                <w:rFonts w:cs="Arial"/>
                <w:snapToGrid/>
                <w:sz w:val="18"/>
                <w:szCs w:val="18"/>
                <w:lang w:val="es-ES"/>
              </w:rPr>
              <w:t xml:space="preserve">beneficiarios de apoyo que mantuvieron, </w:t>
            </w:r>
            <w:r w:rsidRPr="008A332C">
              <w:rPr>
                <w:rFonts w:cs="Arial"/>
                <w:sz w:val="18"/>
                <w:szCs w:val="18"/>
                <w:lang w:val="es-ES_tradnl" w:eastAsia="zh-CN"/>
              </w:rPr>
              <w:t>fortalecieron</w:t>
            </w:r>
            <w:r w:rsidRPr="008A332C">
              <w:rPr>
                <w:rFonts w:cs="Arial"/>
                <w:snapToGrid/>
                <w:sz w:val="18"/>
                <w:szCs w:val="18"/>
                <w:lang w:val="es-ES"/>
              </w:rPr>
              <w:t xml:space="preserve"> </w:t>
            </w:r>
            <w:proofErr w:type="spellStart"/>
            <w:r w:rsidRPr="008A332C">
              <w:rPr>
                <w:rFonts w:cs="Arial"/>
                <w:snapToGrid/>
                <w:sz w:val="18"/>
                <w:szCs w:val="18"/>
                <w:lang w:val="es-ES"/>
              </w:rPr>
              <w:t>e</w:t>
            </w:r>
            <w:proofErr w:type="spellEnd"/>
            <w:r w:rsidRPr="008A332C">
              <w:rPr>
                <w:rFonts w:cs="Arial"/>
                <w:snapToGrid/>
                <w:sz w:val="18"/>
                <w:szCs w:val="18"/>
                <w:lang w:val="es-ES"/>
              </w:rPr>
              <w:t xml:space="preserve"> integraron un sistema mundial de observación y de datos e información sobre los océanos para reducir la vulnerabilidad ante los peligros relacionados con los océanos y beneficiarse de sus aportaciones</w:t>
            </w:r>
          </w:p>
        </w:tc>
        <w:tc>
          <w:tcPr>
            <w:tcW w:w="2301" w:type="dxa"/>
            <w:tcMar>
              <w:top w:w="28" w:type="dxa"/>
              <w:left w:w="28" w:type="dxa"/>
              <w:bottom w:w="28" w:type="dxa"/>
              <w:right w:w="28" w:type="dxa"/>
            </w:tcMar>
          </w:tcPr>
          <w:p w14:paraId="467312B8"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r w:rsidRPr="008A332C">
              <w:rPr>
                <w:rFonts w:cs="Arial"/>
                <w:snapToGrid/>
                <w:sz w:val="18"/>
                <w:szCs w:val="18"/>
                <w:lang w:val="es-ES"/>
              </w:rPr>
              <w:t>i)104 Estados Miembros forman parte de las alianzas regionales del GOOS, de los cuales 5 de África y 39 PEID. Los niveles de participación y compromiso varían, y se estima que 60, de los cuales 5 de África y 8 PEID, participan activamente</w:t>
            </w:r>
          </w:p>
          <w:p w14:paraId="47A1F7CE"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2BAC874F"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r w:rsidRPr="008A332C">
              <w:rPr>
                <w:rFonts w:cs="Arial"/>
                <w:snapToGrid/>
                <w:sz w:val="18"/>
                <w:szCs w:val="18"/>
                <w:lang w:val="es-ES"/>
              </w:rPr>
              <w:t>ii)13 Estados Miembros, de los cuales 5 de África y 1 PEID, participan en el IO-GOOS, como indicador de participación en la IIOE-2</w:t>
            </w:r>
          </w:p>
          <w:p w14:paraId="14CFA3A4"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7CC5780E"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r w:rsidRPr="008A332C">
              <w:rPr>
                <w:rFonts w:cs="Arial"/>
                <w:snapToGrid/>
                <w:sz w:val="18"/>
                <w:szCs w:val="18"/>
                <w:lang w:val="es-ES"/>
              </w:rPr>
              <w:t>iii) 20 Estados Miembros contribuyen al JCOMMOPS</w:t>
            </w:r>
          </w:p>
          <w:p w14:paraId="3E9BBB1B"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7765C4C2"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r w:rsidRPr="008A332C">
              <w:rPr>
                <w:rFonts w:cs="Arial"/>
                <w:snapToGrid/>
                <w:sz w:val="18"/>
                <w:szCs w:val="18"/>
                <w:lang w:val="es-ES"/>
              </w:rPr>
              <w:t>iv) 84 Estados Miembros, de los cuales 19 de África, participan en la red IODE y colaboran en la gestión de datos e información</w:t>
            </w:r>
          </w:p>
        </w:tc>
        <w:tc>
          <w:tcPr>
            <w:tcW w:w="2047" w:type="dxa"/>
            <w:tcMar>
              <w:top w:w="28" w:type="dxa"/>
              <w:left w:w="28" w:type="dxa"/>
              <w:bottom w:w="28" w:type="dxa"/>
              <w:right w:w="28" w:type="dxa"/>
            </w:tcMar>
          </w:tcPr>
          <w:p w14:paraId="163A5166" w14:textId="77777777" w:rsidR="00B75F30" w:rsidRPr="008A332C" w:rsidRDefault="00B75F30" w:rsidP="00B75F30">
            <w:pPr>
              <w:widowControl/>
              <w:tabs>
                <w:tab w:val="clear" w:pos="567"/>
              </w:tabs>
              <w:adjustRightInd/>
              <w:snapToGrid/>
              <w:spacing w:line="240" w:lineRule="auto"/>
              <w:jc w:val="left"/>
              <w:textAlignment w:val="auto"/>
              <w:rPr>
                <w:rFonts w:cs="Arial"/>
                <w:i/>
                <w:snapToGrid/>
                <w:sz w:val="18"/>
                <w:szCs w:val="18"/>
                <w:lang w:val="es-ES"/>
              </w:rPr>
            </w:pPr>
            <w:r w:rsidRPr="008A332C">
              <w:rPr>
                <w:rFonts w:cs="Arial"/>
                <w:i/>
                <w:snapToGrid/>
                <w:sz w:val="18"/>
                <w:szCs w:val="18"/>
                <w:lang w:val="es-ES"/>
              </w:rPr>
              <w:t>i) 60, de los cuales 5 de África y 8 PEID</w:t>
            </w:r>
          </w:p>
          <w:p w14:paraId="5651608A"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0AF1679A"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6A202DC6"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6F88F2EC"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73DC3A72"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62BB2B36"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4175A3F0"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1697E550"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5C44EA9A"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5AE90D28" w14:textId="77777777" w:rsidR="00B75F30" w:rsidRPr="008A332C" w:rsidRDefault="00B75F30" w:rsidP="00B75F30">
            <w:pPr>
              <w:widowControl/>
              <w:tabs>
                <w:tab w:val="clear" w:pos="567"/>
              </w:tabs>
              <w:adjustRightInd/>
              <w:snapToGrid/>
              <w:spacing w:line="240" w:lineRule="auto"/>
              <w:jc w:val="left"/>
              <w:textAlignment w:val="auto"/>
              <w:rPr>
                <w:rFonts w:cs="Arial"/>
                <w:i/>
                <w:snapToGrid/>
                <w:sz w:val="18"/>
                <w:szCs w:val="18"/>
                <w:lang w:val="es-ES"/>
              </w:rPr>
            </w:pPr>
            <w:r w:rsidRPr="008A332C">
              <w:rPr>
                <w:rFonts w:cs="Arial"/>
                <w:i/>
                <w:snapToGrid/>
                <w:sz w:val="18"/>
                <w:szCs w:val="18"/>
                <w:lang w:val="es-ES"/>
              </w:rPr>
              <w:t xml:space="preserve">ii) </w:t>
            </w:r>
            <w:r w:rsidRPr="008A332C">
              <w:rPr>
                <w:rFonts w:cs="Arial"/>
                <w:snapToGrid/>
                <w:sz w:val="18"/>
                <w:szCs w:val="18"/>
                <w:lang w:val="es-ES"/>
              </w:rPr>
              <w:t>13</w:t>
            </w:r>
            <w:r w:rsidRPr="008A332C">
              <w:rPr>
                <w:rFonts w:cs="Arial"/>
                <w:i/>
                <w:snapToGrid/>
                <w:sz w:val="18"/>
                <w:szCs w:val="18"/>
                <w:lang w:val="es-ES"/>
              </w:rPr>
              <w:t xml:space="preserve">, </w:t>
            </w:r>
            <w:r w:rsidRPr="008A332C">
              <w:rPr>
                <w:rFonts w:cs="Arial"/>
                <w:snapToGrid/>
                <w:sz w:val="18"/>
                <w:szCs w:val="18"/>
                <w:lang w:val="es-ES"/>
              </w:rPr>
              <w:t>de</w:t>
            </w:r>
            <w:r w:rsidRPr="008A332C">
              <w:rPr>
                <w:rFonts w:cs="Arial"/>
                <w:i/>
                <w:snapToGrid/>
                <w:sz w:val="18"/>
                <w:szCs w:val="18"/>
                <w:lang w:val="es-ES"/>
              </w:rPr>
              <w:t xml:space="preserve"> los cuales 5 de África y 1 PEID</w:t>
            </w:r>
          </w:p>
          <w:p w14:paraId="39AA90FF"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5F895BD4"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3394C203"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774E0169"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0698FF93" w14:textId="77777777" w:rsidR="00B75F30" w:rsidRPr="008A332C" w:rsidRDefault="00B75F30" w:rsidP="00B75F30">
            <w:pPr>
              <w:widowControl/>
              <w:tabs>
                <w:tab w:val="clear" w:pos="567"/>
              </w:tabs>
              <w:adjustRightInd/>
              <w:snapToGrid/>
              <w:spacing w:line="240" w:lineRule="auto"/>
              <w:jc w:val="left"/>
              <w:textAlignment w:val="auto"/>
              <w:rPr>
                <w:rFonts w:cs="Arial"/>
                <w:i/>
                <w:snapToGrid/>
                <w:sz w:val="18"/>
                <w:szCs w:val="18"/>
                <w:lang w:val="es-ES"/>
              </w:rPr>
            </w:pPr>
            <w:r w:rsidRPr="008A332C">
              <w:rPr>
                <w:rFonts w:cs="Arial"/>
                <w:i/>
                <w:snapToGrid/>
                <w:sz w:val="18"/>
                <w:szCs w:val="18"/>
                <w:lang w:val="es-ES"/>
              </w:rPr>
              <w:t>iii) 20</w:t>
            </w:r>
          </w:p>
          <w:p w14:paraId="36916991"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038BBE3D"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230DE67B"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674FB8A0" w14:textId="77777777" w:rsidR="00B75F30" w:rsidRPr="008A332C" w:rsidRDefault="00B75F30" w:rsidP="00B75F30">
            <w:pPr>
              <w:widowControl/>
              <w:tabs>
                <w:tab w:val="clear" w:pos="567"/>
              </w:tabs>
              <w:adjustRightInd/>
              <w:snapToGrid/>
              <w:spacing w:line="240" w:lineRule="auto"/>
              <w:jc w:val="left"/>
              <w:textAlignment w:val="auto"/>
              <w:rPr>
                <w:rFonts w:cs="Arial"/>
                <w:i/>
                <w:snapToGrid/>
                <w:sz w:val="18"/>
                <w:szCs w:val="18"/>
                <w:lang w:val="es-ES"/>
              </w:rPr>
            </w:pPr>
            <w:r w:rsidRPr="008A332C">
              <w:rPr>
                <w:rFonts w:cs="Arial"/>
                <w:i/>
                <w:snapToGrid/>
                <w:sz w:val="18"/>
                <w:szCs w:val="18"/>
                <w:lang w:val="es-ES"/>
              </w:rPr>
              <w:t xml:space="preserve">iv) 90, de los </w:t>
            </w:r>
            <w:r w:rsidRPr="008A332C">
              <w:rPr>
                <w:rFonts w:cs="Arial"/>
                <w:snapToGrid/>
                <w:sz w:val="18"/>
                <w:szCs w:val="18"/>
                <w:lang w:val="es-ES"/>
              </w:rPr>
              <w:t>cuales</w:t>
            </w:r>
            <w:r w:rsidRPr="008A332C">
              <w:rPr>
                <w:rFonts w:cs="Arial"/>
                <w:i/>
                <w:snapToGrid/>
                <w:sz w:val="18"/>
                <w:szCs w:val="18"/>
                <w:lang w:val="es-ES"/>
              </w:rPr>
              <w:t xml:space="preserve"> 22 de África</w:t>
            </w:r>
          </w:p>
        </w:tc>
        <w:tc>
          <w:tcPr>
            <w:tcW w:w="2024" w:type="dxa"/>
            <w:tcMar>
              <w:top w:w="28" w:type="dxa"/>
              <w:left w:w="28" w:type="dxa"/>
              <w:bottom w:w="28" w:type="dxa"/>
              <w:right w:w="28" w:type="dxa"/>
            </w:tcMar>
          </w:tcPr>
          <w:p w14:paraId="786AB7F3" w14:textId="77777777" w:rsidR="00B75F30" w:rsidRPr="008A332C" w:rsidRDefault="00B75F30" w:rsidP="00B75F30">
            <w:pPr>
              <w:tabs>
                <w:tab w:val="clear" w:pos="567"/>
              </w:tabs>
              <w:adjustRightInd/>
              <w:snapToGrid/>
              <w:spacing w:line="240" w:lineRule="auto"/>
              <w:jc w:val="left"/>
              <w:textAlignment w:val="auto"/>
              <w:rPr>
                <w:rFonts w:cs="Arial"/>
                <w:i/>
                <w:snapToGrid/>
                <w:sz w:val="18"/>
                <w:szCs w:val="18"/>
                <w:lang w:val="es-ES"/>
              </w:rPr>
            </w:pPr>
            <w:r w:rsidRPr="008A332C">
              <w:rPr>
                <w:rFonts w:cs="Arial"/>
                <w:i/>
                <w:snapToGrid/>
                <w:sz w:val="18"/>
                <w:szCs w:val="18"/>
                <w:lang w:val="es-ES"/>
              </w:rPr>
              <w:t>i) 63, de los cuales 7 de África y 8 PEID</w:t>
            </w:r>
          </w:p>
          <w:p w14:paraId="311FDFB6"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2ED61B77"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66E86F9B"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7E0E832B"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0DCAFE1D"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2ADA1B2E"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0C5172BB"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2BAB1A32"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5E18B4B9"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74D9FEC3" w14:textId="77777777" w:rsidR="00B75F30" w:rsidRPr="008A332C" w:rsidRDefault="00B75F30" w:rsidP="00B75F30">
            <w:pPr>
              <w:widowControl/>
              <w:tabs>
                <w:tab w:val="clear" w:pos="567"/>
              </w:tabs>
              <w:adjustRightInd/>
              <w:snapToGrid/>
              <w:spacing w:line="240" w:lineRule="auto"/>
              <w:jc w:val="left"/>
              <w:textAlignment w:val="auto"/>
              <w:rPr>
                <w:rFonts w:cs="Arial"/>
                <w:i/>
                <w:snapToGrid/>
                <w:sz w:val="18"/>
                <w:szCs w:val="18"/>
                <w:lang w:val="es-ES"/>
              </w:rPr>
            </w:pPr>
            <w:r w:rsidRPr="008A332C">
              <w:rPr>
                <w:rFonts w:cs="Arial"/>
                <w:i/>
                <w:snapToGrid/>
                <w:sz w:val="18"/>
                <w:szCs w:val="18"/>
                <w:lang w:val="es-ES"/>
              </w:rPr>
              <w:t xml:space="preserve">ii) </w:t>
            </w:r>
            <w:r w:rsidRPr="008A332C">
              <w:rPr>
                <w:rFonts w:cs="Arial"/>
                <w:snapToGrid/>
                <w:sz w:val="18"/>
                <w:szCs w:val="18"/>
                <w:lang w:val="es-ES"/>
              </w:rPr>
              <w:t>13</w:t>
            </w:r>
            <w:r w:rsidRPr="008A332C">
              <w:rPr>
                <w:rFonts w:cs="Arial"/>
                <w:i/>
                <w:snapToGrid/>
                <w:sz w:val="18"/>
                <w:szCs w:val="18"/>
                <w:lang w:val="es-ES"/>
              </w:rPr>
              <w:t xml:space="preserve">, </w:t>
            </w:r>
            <w:r w:rsidRPr="008A332C">
              <w:rPr>
                <w:rFonts w:cs="Arial"/>
                <w:i/>
                <w:sz w:val="18"/>
                <w:szCs w:val="18"/>
                <w:lang w:val="es-ES" w:eastAsia="zh-CN"/>
              </w:rPr>
              <w:t>de</w:t>
            </w:r>
            <w:r w:rsidRPr="008A332C">
              <w:rPr>
                <w:rFonts w:cs="Arial"/>
                <w:i/>
                <w:snapToGrid/>
                <w:sz w:val="18"/>
                <w:szCs w:val="18"/>
                <w:lang w:val="es-ES"/>
              </w:rPr>
              <w:t xml:space="preserve"> los cuales 5 de África y 1 PEID</w:t>
            </w:r>
          </w:p>
          <w:p w14:paraId="6A0F6BB5"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6CA3FC1B"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5929E464"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372BB6AE"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230C0FB3" w14:textId="77777777" w:rsidR="00B75F30" w:rsidRPr="008A332C" w:rsidRDefault="00B75F30" w:rsidP="00B75F30">
            <w:pPr>
              <w:tabs>
                <w:tab w:val="clear" w:pos="567"/>
              </w:tabs>
              <w:adjustRightInd/>
              <w:snapToGrid/>
              <w:spacing w:line="240" w:lineRule="auto"/>
              <w:jc w:val="left"/>
              <w:textAlignment w:val="auto"/>
              <w:rPr>
                <w:rFonts w:cs="Arial"/>
                <w:i/>
                <w:snapToGrid/>
                <w:sz w:val="18"/>
                <w:szCs w:val="18"/>
                <w:lang w:val="es-ES"/>
              </w:rPr>
            </w:pPr>
            <w:r w:rsidRPr="008A332C">
              <w:rPr>
                <w:rFonts w:cs="Arial"/>
                <w:i/>
                <w:snapToGrid/>
                <w:sz w:val="18"/>
                <w:szCs w:val="18"/>
                <w:lang w:val="es-ES"/>
              </w:rPr>
              <w:t>iii) 20</w:t>
            </w:r>
          </w:p>
          <w:p w14:paraId="20C2FB61"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7332784D"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723E076C"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50AFB857" w14:textId="77777777" w:rsidR="00B75F30" w:rsidRPr="008A332C" w:rsidRDefault="00B75F30" w:rsidP="00B75F30">
            <w:pPr>
              <w:tabs>
                <w:tab w:val="clear" w:pos="567"/>
              </w:tabs>
              <w:adjustRightInd/>
              <w:snapToGrid/>
              <w:spacing w:line="240" w:lineRule="auto"/>
              <w:jc w:val="left"/>
              <w:textAlignment w:val="auto"/>
              <w:rPr>
                <w:rFonts w:cs="Arial"/>
                <w:i/>
                <w:snapToGrid/>
                <w:sz w:val="18"/>
                <w:szCs w:val="18"/>
                <w:lang w:val="es-ES"/>
              </w:rPr>
            </w:pPr>
            <w:r w:rsidRPr="008A332C">
              <w:rPr>
                <w:rFonts w:cs="Arial"/>
                <w:i/>
                <w:snapToGrid/>
                <w:sz w:val="18"/>
                <w:szCs w:val="18"/>
                <w:lang w:val="es-ES"/>
              </w:rPr>
              <w:t>iv) 92, de los cuales 22 de África</w:t>
            </w:r>
          </w:p>
        </w:tc>
        <w:tc>
          <w:tcPr>
            <w:tcW w:w="2024" w:type="dxa"/>
            <w:tcMar>
              <w:top w:w="28" w:type="dxa"/>
              <w:left w:w="28" w:type="dxa"/>
              <w:bottom w:w="28" w:type="dxa"/>
              <w:right w:w="28" w:type="dxa"/>
            </w:tcMar>
          </w:tcPr>
          <w:p w14:paraId="003FB00F" w14:textId="77777777" w:rsidR="00B75F30" w:rsidRPr="008A332C" w:rsidRDefault="00B75F30" w:rsidP="00B75F30">
            <w:pPr>
              <w:tabs>
                <w:tab w:val="clear" w:pos="567"/>
              </w:tabs>
              <w:adjustRightInd/>
              <w:snapToGrid/>
              <w:spacing w:line="240" w:lineRule="auto"/>
              <w:jc w:val="left"/>
              <w:textAlignment w:val="auto"/>
              <w:rPr>
                <w:rFonts w:eastAsia="Palatino Linotype" w:cs="Arial"/>
                <w:i/>
                <w:snapToGrid/>
                <w:sz w:val="18"/>
                <w:szCs w:val="18"/>
                <w:lang w:val="es-ES"/>
              </w:rPr>
            </w:pPr>
            <w:r w:rsidRPr="008A332C">
              <w:rPr>
                <w:rFonts w:eastAsia="Palatino Linotype" w:cs="Arial"/>
                <w:i/>
                <w:snapToGrid/>
                <w:sz w:val="18"/>
                <w:szCs w:val="18"/>
                <w:lang w:val="es-ES"/>
              </w:rPr>
              <w:t>i) 64, de los cuales 8 de África y 9 PEID</w:t>
            </w:r>
          </w:p>
          <w:p w14:paraId="2651E9BF"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2F810401"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03836465"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62AF3BD9"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7797E6C5"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197D05D6"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2A7673C2"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1D43AAA0"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47F58B19"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31E62928" w14:textId="77777777" w:rsidR="00B75F30" w:rsidRPr="008A332C" w:rsidRDefault="00B75F30" w:rsidP="00B75F30">
            <w:pPr>
              <w:widowControl/>
              <w:tabs>
                <w:tab w:val="clear" w:pos="567"/>
              </w:tabs>
              <w:adjustRightInd/>
              <w:snapToGrid/>
              <w:spacing w:line="240" w:lineRule="auto"/>
              <w:jc w:val="left"/>
              <w:textAlignment w:val="auto"/>
              <w:rPr>
                <w:rFonts w:cs="Arial"/>
                <w:i/>
                <w:snapToGrid/>
                <w:sz w:val="18"/>
                <w:szCs w:val="18"/>
                <w:lang w:val="es-ES"/>
              </w:rPr>
            </w:pPr>
            <w:r w:rsidRPr="008A332C">
              <w:rPr>
                <w:rFonts w:cs="Arial"/>
                <w:i/>
                <w:snapToGrid/>
                <w:sz w:val="18"/>
                <w:szCs w:val="18"/>
                <w:lang w:val="es-ES"/>
              </w:rPr>
              <w:t>ii) 13, de los cuales 5 de África y 1 PEID</w:t>
            </w:r>
          </w:p>
          <w:p w14:paraId="65C5ACA9"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6B7DB405"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78CF4963"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433F46B6"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6D8895BF" w14:textId="77777777" w:rsidR="00B75F30" w:rsidRPr="008A332C" w:rsidRDefault="00B75F30" w:rsidP="00B75F30">
            <w:pPr>
              <w:tabs>
                <w:tab w:val="clear" w:pos="567"/>
              </w:tabs>
              <w:adjustRightInd/>
              <w:snapToGrid/>
              <w:spacing w:line="240" w:lineRule="auto"/>
              <w:jc w:val="left"/>
              <w:textAlignment w:val="auto"/>
              <w:rPr>
                <w:rFonts w:eastAsia="Palatino Linotype" w:cs="Arial"/>
                <w:i/>
                <w:snapToGrid/>
                <w:sz w:val="18"/>
                <w:szCs w:val="18"/>
                <w:lang w:val="es-ES"/>
              </w:rPr>
            </w:pPr>
            <w:r w:rsidRPr="008A332C">
              <w:rPr>
                <w:rFonts w:eastAsia="Palatino Linotype" w:cs="Arial"/>
                <w:i/>
                <w:snapToGrid/>
                <w:sz w:val="18"/>
                <w:szCs w:val="18"/>
                <w:lang w:val="es-ES"/>
              </w:rPr>
              <w:t>iii) 20</w:t>
            </w:r>
          </w:p>
          <w:p w14:paraId="2BE5B43A"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263FE805"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7CB4BE36"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3CF218E0" w14:textId="35AEFF3F" w:rsidR="00B75F30" w:rsidRPr="008A332C" w:rsidRDefault="00B75F30" w:rsidP="00CF026F">
            <w:pPr>
              <w:tabs>
                <w:tab w:val="clear" w:pos="567"/>
              </w:tabs>
              <w:adjustRightInd/>
              <w:snapToGrid/>
              <w:spacing w:line="240" w:lineRule="auto"/>
              <w:jc w:val="left"/>
              <w:textAlignment w:val="auto"/>
              <w:rPr>
                <w:rFonts w:eastAsia="Palatino Linotype" w:cs="Arial"/>
                <w:i/>
                <w:snapToGrid/>
                <w:sz w:val="18"/>
                <w:szCs w:val="18"/>
                <w:lang w:val="es-ES"/>
              </w:rPr>
            </w:pPr>
            <w:r w:rsidRPr="008A332C">
              <w:rPr>
                <w:rFonts w:eastAsia="Palatino Linotype" w:cs="Arial"/>
                <w:i/>
                <w:snapToGrid/>
                <w:sz w:val="18"/>
                <w:szCs w:val="18"/>
                <w:lang w:val="es-ES"/>
              </w:rPr>
              <w:t>iv) 100, de los cuales 25</w:t>
            </w:r>
            <w:r w:rsidR="00CF026F">
              <w:rPr>
                <w:rFonts w:eastAsia="Palatino Linotype" w:cs="Arial"/>
                <w:i/>
                <w:snapToGrid/>
                <w:sz w:val="18"/>
                <w:szCs w:val="18"/>
                <w:lang w:val="es-ES"/>
              </w:rPr>
              <w:t> </w:t>
            </w:r>
            <w:r w:rsidRPr="008A332C">
              <w:rPr>
                <w:rFonts w:eastAsia="Palatino Linotype" w:cs="Arial"/>
                <w:i/>
                <w:snapToGrid/>
                <w:sz w:val="18"/>
                <w:szCs w:val="18"/>
                <w:lang w:val="es-ES"/>
              </w:rPr>
              <w:t>de África</w:t>
            </w:r>
          </w:p>
        </w:tc>
      </w:tr>
      <w:tr w:rsidR="00B75F30" w:rsidRPr="00C065F9" w14:paraId="077E18F6" w14:textId="77777777" w:rsidTr="00B75F30">
        <w:trPr>
          <w:trHeight w:hRule="exact" w:val="6819"/>
        </w:trPr>
        <w:tc>
          <w:tcPr>
            <w:tcW w:w="2293" w:type="dxa"/>
            <w:tcMar>
              <w:top w:w="28" w:type="dxa"/>
              <w:left w:w="28" w:type="dxa"/>
              <w:bottom w:w="28" w:type="dxa"/>
              <w:right w:w="28" w:type="dxa"/>
            </w:tcMar>
          </w:tcPr>
          <w:p w14:paraId="5B7B93D8"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r w:rsidRPr="008A332C">
              <w:rPr>
                <w:rFonts w:cs="Arial"/>
                <w:b/>
                <w:snapToGrid/>
                <w:sz w:val="18"/>
                <w:szCs w:val="18"/>
                <w:lang w:val="es-ES"/>
              </w:rPr>
              <w:t xml:space="preserve">3. </w:t>
            </w:r>
            <w:r w:rsidRPr="008A332C">
              <w:rPr>
                <w:rFonts w:cs="Arial"/>
                <w:snapToGrid/>
                <w:sz w:val="18"/>
                <w:szCs w:val="18"/>
                <w:lang w:val="es-ES"/>
              </w:rPr>
              <w:t>Número de Estados Miembros beneficiarios de apoyo que han desarrollado sistemas de alerta temprana</w:t>
            </w:r>
          </w:p>
          <w:p w14:paraId="2EE39D36"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r w:rsidRPr="008A332C">
              <w:rPr>
                <w:rFonts w:cs="Arial"/>
                <w:snapToGrid/>
                <w:sz w:val="18"/>
                <w:szCs w:val="18"/>
                <w:lang w:val="es-ES"/>
              </w:rPr>
              <w:t>y preparación para mitigar los riesgos de tsunamis y otros peligros relacionados con los océanos con miras a mejorar la resiliencia</w:t>
            </w:r>
          </w:p>
        </w:tc>
        <w:tc>
          <w:tcPr>
            <w:tcW w:w="2301" w:type="dxa"/>
            <w:tcMar>
              <w:top w:w="28" w:type="dxa"/>
              <w:left w:w="28" w:type="dxa"/>
              <w:bottom w:w="28" w:type="dxa"/>
              <w:right w:w="28" w:type="dxa"/>
            </w:tcMar>
          </w:tcPr>
          <w:p w14:paraId="6D12EEFD"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r w:rsidRPr="008A332C">
              <w:rPr>
                <w:rFonts w:cs="Arial"/>
                <w:snapToGrid/>
                <w:sz w:val="18"/>
                <w:szCs w:val="18"/>
                <w:lang w:val="es-ES"/>
              </w:rPr>
              <w:t>i) 72 Estados Miembros, de los cuales 14 PEID y 6 de África, cuentan con centros nacionales de alerta contra los tsunamis</w:t>
            </w:r>
          </w:p>
          <w:p w14:paraId="0A675FF7"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3AD94A8B"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r w:rsidRPr="008A332C">
              <w:rPr>
                <w:rFonts w:cs="Arial"/>
                <w:snapToGrid/>
                <w:sz w:val="18"/>
                <w:szCs w:val="18"/>
                <w:lang w:val="es-ES"/>
              </w:rPr>
              <w:t>ii) 5 Estados Miembros, de los cuales 5 PEID, han mejorado la preparación de las comunidades</w:t>
            </w:r>
          </w:p>
          <w:p w14:paraId="3D0D78BC" w14:textId="77777777" w:rsidR="00B75F30" w:rsidRPr="008A332C" w:rsidRDefault="00B75F30" w:rsidP="00B75F30">
            <w:pPr>
              <w:tabs>
                <w:tab w:val="clear" w:pos="567"/>
              </w:tabs>
              <w:adjustRightInd/>
              <w:snapToGrid/>
              <w:spacing w:line="240" w:lineRule="auto"/>
              <w:ind w:right="173"/>
              <w:jc w:val="left"/>
              <w:textAlignment w:val="auto"/>
              <w:rPr>
                <w:rFonts w:eastAsia="Palatino Linotype" w:cs="Arial"/>
                <w:snapToGrid/>
                <w:sz w:val="18"/>
                <w:szCs w:val="18"/>
                <w:lang w:val="es-ES"/>
              </w:rPr>
            </w:pPr>
          </w:p>
          <w:p w14:paraId="48DD8DA7"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r w:rsidRPr="008A332C">
              <w:rPr>
                <w:rFonts w:cs="Arial"/>
                <w:snapToGrid/>
                <w:sz w:val="18"/>
                <w:szCs w:val="18"/>
                <w:lang w:val="es-ES"/>
              </w:rPr>
              <w:t>iii) 3 Estados Miembros, de los cuales 1 PEID, han fortalecido sus capacidades para la evaluación de tsunamis y otros peligros costeros</w:t>
            </w:r>
          </w:p>
          <w:p w14:paraId="769012D6"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102F8D69"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r w:rsidRPr="008A332C">
              <w:rPr>
                <w:rFonts w:cs="Arial"/>
                <w:snapToGrid/>
                <w:sz w:val="18"/>
                <w:szCs w:val="18"/>
                <w:lang w:val="es-ES"/>
              </w:rPr>
              <w:t>iv) 9 Estados Miembros participan activamente en un sistema operacional de previsión oceánica (0 de África y 0 PEID)</w:t>
            </w:r>
          </w:p>
          <w:p w14:paraId="0B50BDC1"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338C48F7"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r w:rsidRPr="008A332C">
              <w:rPr>
                <w:rFonts w:cs="Arial"/>
                <w:snapToGrid/>
                <w:sz w:val="18"/>
                <w:szCs w:val="18"/>
                <w:lang w:val="es-ES"/>
              </w:rPr>
              <w:t>v) 45 Estados Miembros han fortalecido sus capacidades para la investigación y la gestión de algas nocivas</w:t>
            </w:r>
          </w:p>
        </w:tc>
        <w:tc>
          <w:tcPr>
            <w:tcW w:w="2047" w:type="dxa"/>
            <w:tcMar>
              <w:top w:w="28" w:type="dxa"/>
              <w:left w:w="28" w:type="dxa"/>
              <w:bottom w:w="28" w:type="dxa"/>
              <w:right w:w="28" w:type="dxa"/>
            </w:tcMar>
          </w:tcPr>
          <w:p w14:paraId="27D7F9E2" w14:textId="77777777" w:rsidR="00B75F30" w:rsidRPr="008A332C" w:rsidRDefault="00B75F30" w:rsidP="00B75F30">
            <w:pPr>
              <w:widowControl/>
              <w:tabs>
                <w:tab w:val="clear" w:pos="567"/>
              </w:tabs>
              <w:adjustRightInd/>
              <w:snapToGrid/>
              <w:spacing w:line="240" w:lineRule="auto"/>
              <w:jc w:val="left"/>
              <w:textAlignment w:val="auto"/>
              <w:rPr>
                <w:rFonts w:cs="Arial"/>
                <w:i/>
                <w:snapToGrid/>
                <w:sz w:val="18"/>
                <w:szCs w:val="18"/>
                <w:lang w:val="es-ES"/>
              </w:rPr>
            </w:pPr>
            <w:r w:rsidRPr="008A332C">
              <w:rPr>
                <w:rFonts w:cs="Arial"/>
                <w:i/>
                <w:snapToGrid/>
                <w:sz w:val="18"/>
                <w:szCs w:val="18"/>
                <w:lang w:val="es-ES"/>
              </w:rPr>
              <w:t>i) 75, de los cuales 15 PEID y 6 de África</w:t>
            </w:r>
          </w:p>
          <w:p w14:paraId="239A17E3"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69932F90"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4E9487D2"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215B8FC4"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50A71B68" w14:textId="77777777" w:rsidR="00B75F30" w:rsidRPr="008A332C" w:rsidRDefault="00B75F30" w:rsidP="00B75F30">
            <w:pPr>
              <w:widowControl/>
              <w:tabs>
                <w:tab w:val="clear" w:pos="567"/>
              </w:tabs>
              <w:adjustRightInd/>
              <w:snapToGrid/>
              <w:spacing w:line="240" w:lineRule="auto"/>
              <w:jc w:val="left"/>
              <w:textAlignment w:val="auto"/>
              <w:rPr>
                <w:rFonts w:cs="Arial"/>
                <w:i/>
                <w:snapToGrid/>
                <w:sz w:val="18"/>
                <w:szCs w:val="18"/>
                <w:lang w:val="es-ES"/>
              </w:rPr>
            </w:pPr>
            <w:r w:rsidRPr="008A332C">
              <w:rPr>
                <w:rFonts w:cs="Arial"/>
                <w:i/>
                <w:snapToGrid/>
                <w:sz w:val="18"/>
                <w:szCs w:val="18"/>
                <w:lang w:val="es-ES"/>
              </w:rPr>
              <w:t>ii) 9, de los cuales 5 PEID</w:t>
            </w:r>
          </w:p>
          <w:p w14:paraId="35D35061"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06BF6CCA"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78BD22CC"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0AECECC4"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3E43CA09" w14:textId="77777777" w:rsidR="00B75F30" w:rsidRPr="008A332C" w:rsidRDefault="00B75F30" w:rsidP="00B75F30">
            <w:pPr>
              <w:widowControl/>
              <w:tabs>
                <w:tab w:val="clear" w:pos="567"/>
              </w:tabs>
              <w:adjustRightInd/>
              <w:snapToGrid/>
              <w:spacing w:line="240" w:lineRule="auto"/>
              <w:jc w:val="left"/>
              <w:textAlignment w:val="auto"/>
              <w:rPr>
                <w:rFonts w:cs="Arial"/>
                <w:i/>
                <w:snapToGrid/>
                <w:sz w:val="18"/>
                <w:szCs w:val="18"/>
                <w:lang w:val="es-ES"/>
              </w:rPr>
            </w:pPr>
            <w:r w:rsidRPr="008A332C">
              <w:rPr>
                <w:rFonts w:cs="Arial"/>
                <w:i/>
                <w:snapToGrid/>
                <w:sz w:val="18"/>
                <w:szCs w:val="18"/>
                <w:lang w:val="es-ES"/>
              </w:rPr>
              <w:t>iii) 5, de los cuales 1 PEID</w:t>
            </w:r>
          </w:p>
          <w:p w14:paraId="49AA82E7"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2D6CA445"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3BE6C86D"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1FA3E3E1"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6D69DFE4"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11BF0DAA" w14:textId="77777777" w:rsidR="00B75F30" w:rsidRPr="008A332C" w:rsidRDefault="00B75F30" w:rsidP="00B75F30">
            <w:pPr>
              <w:widowControl/>
              <w:tabs>
                <w:tab w:val="clear" w:pos="567"/>
              </w:tabs>
              <w:adjustRightInd/>
              <w:snapToGrid/>
              <w:spacing w:line="240" w:lineRule="auto"/>
              <w:jc w:val="left"/>
              <w:textAlignment w:val="auto"/>
              <w:rPr>
                <w:rFonts w:cs="Arial"/>
                <w:i/>
                <w:snapToGrid/>
                <w:sz w:val="18"/>
                <w:szCs w:val="18"/>
                <w:lang w:val="es-ES"/>
              </w:rPr>
            </w:pPr>
            <w:r w:rsidRPr="008A332C">
              <w:rPr>
                <w:rFonts w:cs="Arial"/>
                <w:i/>
                <w:snapToGrid/>
                <w:sz w:val="18"/>
                <w:szCs w:val="18"/>
                <w:lang w:val="es-ES"/>
              </w:rPr>
              <w:t>iv) 13, de los cuales 2 de África y 2 PEID</w:t>
            </w:r>
          </w:p>
          <w:p w14:paraId="697BF285"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5313C842"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38F6740D"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61CEFC06"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5CA76232" w14:textId="77777777" w:rsidR="00B75F30" w:rsidRPr="008A332C" w:rsidRDefault="00B75F30" w:rsidP="00B75F30">
            <w:pPr>
              <w:widowControl/>
              <w:tabs>
                <w:tab w:val="clear" w:pos="567"/>
              </w:tabs>
              <w:adjustRightInd/>
              <w:snapToGrid/>
              <w:spacing w:line="240" w:lineRule="auto"/>
              <w:jc w:val="left"/>
              <w:textAlignment w:val="auto"/>
              <w:rPr>
                <w:rFonts w:cs="Arial"/>
                <w:i/>
                <w:snapToGrid/>
                <w:sz w:val="18"/>
                <w:szCs w:val="18"/>
                <w:lang w:val="es-ES"/>
              </w:rPr>
            </w:pPr>
            <w:r w:rsidRPr="008A332C">
              <w:rPr>
                <w:rFonts w:cs="Arial"/>
                <w:i/>
                <w:snapToGrid/>
                <w:sz w:val="18"/>
                <w:szCs w:val="18"/>
                <w:lang w:val="es-ES"/>
              </w:rPr>
              <w:t xml:space="preserve">v) 45, de los cuales 6 de </w:t>
            </w:r>
            <w:r w:rsidRPr="008A332C">
              <w:rPr>
                <w:rFonts w:cs="Arial"/>
                <w:snapToGrid/>
                <w:sz w:val="18"/>
                <w:szCs w:val="18"/>
                <w:lang w:val="es-ES"/>
              </w:rPr>
              <w:t>África</w:t>
            </w:r>
            <w:r w:rsidRPr="008A332C">
              <w:rPr>
                <w:rFonts w:cs="Arial"/>
                <w:i/>
                <w:snapToGrid/>
                <w:sz w:val="18"/>
                <w:szCs w:val="18"/>
                <w:lang w:val="es-ES"/>
              </w:rPr>
              <w:t xml:space="preserve"> y 5 PEID</w:t>
            </w:r>
          </w:p>
        </w:tc>
        <w:tc>
          <w:tcPr>
            <w:tcW w:w="2024" w:type="dxa"/>
            <w:tcMar>
              <w:top w:w="28" w:type="dxa"/>
              <w:left w:w="28" w:type="dxa"/>
              <w:bottom w:w="28" w:type="dxa"/>
              <w:right w:w="28" w:type="dxa"/>
            </w:tcMar>
          </w:tcPr>
          <w:p w14:paraId="1C6F0736" w14:textId="77777777" w:rsidR="00B75F30" w:rsidRPr="008A332C" w:rsidRDefault="00B75F30" w:rsidP="00B75F30">
            <w:pPr>
              <w:tabs>
                <w:tab w:val="clear" w:pos="567"/>
              </w:tabs>
              <w:adjustRightInd/>
              <w:snapToGrid/>
              <w:spacing w:line="240" w:lineRule="auto"/>
              <w:jc w:val="left"/>
              <w:textAlignment w:val="auto"/>
              <w:rPr>
                <w:rFonts w:cs="Arial"/>
                <w:i/>
                <w:snapToGrid/>
                <w:sz w:val="18"/>
                <w:szCs w:val="18"/>
                <w:lang w:val="es-ES"/>
              </w:rPr>
            </w:pPr>
            <w:r w:rsidRPr="008A332C">
              <w:rPr>
                <w:rFonts w:cs="Arial"/>
                <w:i/>
                <w:snapToGrid/>
                <w:sz w:val="18"/>
                <w:szCs w:val="18"/>
                <w:lang w:val="es-ES"/>
              </w:rPr>
              <w:t>i) 76, de los cuales 15 PEID y 6 de África</w:t>
            </w:r>
          </w:p>
          <w:p w14:paraId="6A745D6F"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0D315BB8"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39986701"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7084B273"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2DBEE60E" w14:textId="77777777" w:rsidR="00B75F30" w:rsidRPr="008A332C" w:rsidRDefault="00B75F30" w:rsidP="00B75F30">
            <w:pPr>
              <w:tabs>
                <w:tab w:val="clear" w:pos="567"/>
              </w:tabs>
              <w:adjustRightInd/>
              <w:snapToGrid/>
              <w:spacing w:line="240" w:lineRule="auto"/>
              <w:jc w:val="left"/>
              <w:textAlignment w:val="auto"/>
              <w:rPr>
                <w:rFonts w:cs="Arial"/>
                <w:i/>
                <w:snapToGrid/>
                <w:sz w:val="18"/>
                <w:szCs w:val="18"/>
                <w:lang w:val="es-ES"/>
              </w:rPr>
            </w:pPr>
            <w:r w:rsidRPr="008A332C">
              <w:rPr>
                <w:rFonts w:cs="Arial"/>
                <w:i/>
                <w:snapToGrid/>
                <w:sz w:val="18"/>
                <w:szCs w:val="18"/>
                <w:lang w:val="es-ES"/>
              </w:rPr>
              <w:t xml:space="preserve">ii) 9, de </w:t>
            </w:r>
            <w:r w:rsidRPr="008A332C">
              <w:rPr>
                <w:rFonts w:cs="Arial"/>
                <w:i/>
                <w:sz w:val="18"/>
                <w:szCs w:val="18"/>
                <w:lang w:val="es-ES" w:eastAsia="zh-CN"/>
              </w:rPr>
              <w:t>los</w:t>
            </w:r>
            <w:r w:rsidRPr="008A332C">
              <w:rPr>
                <w:rFonts w:cs="Arial"/>
                <w:i/>
                <w:snapToGrid/>
                <w:sz w:val="18"/>
                <w:szCs w:val="18"/>
                <w:lang w:val="es-ES"/>
              </w:rPr>
              <w:t xml:space="preserve"> cuales 5 PEID</w:t>
            </w:r>
          </w:p>
          <w:p w14:paraId="0F8C7FBB"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1C0CD7D7"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33C121B5" w14:textId="1191C773"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209D4139" w14:textId="77777777" w:rsidR="00AE131B" w:rsidRPr="008A332C" w:rsidRDefault="00AE131B" w:rsidP="00B75F30">
            <w:pPr>
              <w:tabs>
                <w:tab w:val="clear" w:pos="567"/>
              </w:tabs>
              <w:adjustRightInd/>
              <w:snapToGrid/>
              <w:spacing w:line="240" w:lineRule="auto"/>
              <w:jc w:val="left"/>
              <w:textAlignment w:val="auto"/>
              <w:rPr>
                <w:rFonts w:cs="Arial"/>
                <w:snapToGrid/>
                <w:sz w:val="18"/>
                <w:szCs w:val="18"/>
                <w:lang w:val="es-ES"/>
              </w:rPr>
            </w:pPr>
          </w:p>
          <w:p w14:paraId="1336E4FD" w14:textId="77777777" w:rsidR="00B75F30" w:rsidRPr="008A332C" w:rsidRDefault="00B75F30" w:rsidP="00B75F30">
            <w:pPr>
              <w:tabs>
                <w:tab w:val="clear" w:pos="567"/>
              </w:tabs>
              <w:adjustRightInd/>
              <w:snapToGrid/>
              <w:spacing w:line="240" w:lineRule="auto"/>
              <w:jc w:val="left"/>
              <w:textAlignment w:val="auto"/>
              <w:rPr>
                <w:rFonts w:cs="Arial"/>
                <w:i/>
                <w:snapToGrid/>
                <w:sz w:val="18"/>
                <w:szCs w:val="18"/>
                <w:lang w:val="es-ES"/>
              </w:rPr>
            </w:pPr>
            <w:r w:rsidRPr="008A332C">
              <w:rPr>
                <w:rFonts w:cs="Arial"/>
                <w:i/>
                <w:snapToGrid/>
                <w:sz w:val="18"/>
                <w:szCs w:val="18"/>
                <w:lang w:val="es-ES"/>
              </w:rPr>
              <w:t>iii) 6, de los cuales 1 PEID</w:t>
            </w:r>
          </w:p>
          <w:p w14:paraId="3BFB7548"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38CF2DEA"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7F212CEA"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36C51514"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41C674B6"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757838CA"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202792F3" w14:textId="77777777" w:rsidR="00B75F30" w:rsidRPr="008A332C" w:rsidRDefault="00B75F30" w:rsidP="00B75F30">
            <w:pPr>
              <w:tabs>
                <w:tab w:val="clear" w:pos="567"/>
              </w:tabs>
              <w:adjustRightInd/>
              <w:snapToGrid/>
              <w:spacing w:line="240" w:lineRule="auto"/>
              <w:jc w:val="left"/>
              <w:textAlignment w:val="auto"/>
              <w:rPr>
                <w:rFonts w:cs="Arial"/>
                <w:i/>
                <w:snapToGrid/>
                <w:sz w:val="18"/>
                <w:szCs w:val="18"/>
                <w:lang w:val="es-ES"/>
              </w:rPr>
            </w:pPr>
            <w:r w:rsidRPr="008A332C">
              <w:rPr>
                <w:rFonts w:cs="Arial"/>
                <w:i/>
                <w:snapToGrid/>
                <w:sz w:val="18"/>
                <w:szCs w:val="18"/>
                <w:lang w:val="es-ES"/>
              </w:rPr>
              <w:t xml:space="preserve">iv) 13, de los cuales 2 de </w:t>
            </w:r>
            <w:r w:rsidRPr="008A332C">
              <w:rPr>
                <w:rFonts w:cs="Arial"/>
                <w:i/>
                <w:sz w:val="18"/>
                <w:szCs w:val="18"/>
                <w:lang w:val="es-ES" w:eastAsia="zh-CN"/>
              </w:rPr>
              <w:t>África</w:t>
            </w:r>
            <w:r w:rsidRPr="008A332C">
              <w:rPr>
                <w:rFonts w:cs="Arial"/>
                <w:i/>
                <w:snapToGrid/>
                <w:sz w:val="18"/>
                <w:szCs w:val="18"/>
                <w:lang w:val="es-ES"/>
              </w:rPr>
              <w:t xml:space="preserve"> y 2 PEID</w:t>
            </w:r>
          </w:p>
          <w:p w14:paraId="293D279B"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2A25290C"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6EA46CA0"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34E829F7"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499EBBAD" w14:textId="77777777" w:rsidR="00B75F30" w:rsidRPr="008A332C" w:rsidRDefault="00B75F30" w:rsidP="00B75F30">
            <w:pPr>
              <w:tabs>
                <w:tab w:val="clear" w:pos="567"/>
              </w:tabs>
              <w:adjustRightInd/>
              <w:snapToGrid/>
              <w:spacing w:line="240" w:lineRule="auto"/>
              <w:jc w:val="left"/>
              <w:textAlignment w:val="auto"/>
              <w:rPr>
                <w:rFonts w:cs="Arial"/>
                <w:i/>
                <w:snapToGrid/>
                <w:sz w:val="18"/>
                <w:szCs w:val="18"/>
                <w:lang w:val="es-ES"/>
              </w:rPr>
            </w:pPr>
            <w:r w:rsidRPr="008A332C">
              <w:rPr>
                <w:rFonts w:cs="Arial"/>
                <w:i/>
                <w:snapToGrid/>
                <w:sz w:val="18"/>
                <w:szCs w:val="18"/>
                <w:lang w:val="es-ES"/>
              </w:rPr>
              <w:t xml:space="preserve">v) 46, de los cuales 6 de </w:t>
            </w:r>
            <w:r w:rsidRPr="008A332C">
              <w:rPr>
                <w:rFonts w:cs="Arial"/>
                <w:i/>
                <w:sz w:val="18"/>
                <w:szCs w:val="18"/>
                <w:lang w:val="es-ES" w:eastAsia="zh-CN"/>
              </w:rPr>
              <w:t>África</w:t>
            </w:r>
            <w:r w:rsidRPr="008A332C">
              <w:rPr>
                <w:rFonts w:cs="Arial"/>
                <w:i/>
                <w:snapToGrid/>
                <w:sz w:val="18"/>
                <w:szCs w:val="18"/>
                <w:lang w:val="es-ES"/>
              </w:rPr>
              <w:t xml:space="preserve"> y 5 PEID</w:t>
            </w:r>
          </w:p>
        </w:tc>
        <w:tc>
          <w:tcPr>
            <w:tcW w:w="2024" w:type="dxa"/>
            <w:tcMar>
              <w:top w:w="28" w:type="dxa"/>
              <w:left w:w="28" w:type="dxa"/>
              <w:bottom w:w="28" w:type="dxa"/>
              <w:right w:w="28" w:type="dxa"/>
            </w:tcMar>
          </w:tcPr>
          <w:p w14:paraId="6992B89B" w14:textId="77777777" w:rsidR="00B75F30" w:rsidRPr="008A332C" w:rsidRDefault="00B75F30" w:rsidP="00B75F30">
            <w:pPr>
              <w:tabs>
                <w:tab w:val="clear" w:pos="567"/>
              </w:tabs>
              <w:adjustRightInd/>
              <w:snapToGrid/>
              <w:spacing w:line="240" w:lineRule="auto"/>
              <w:jc w:val="left"/>
              <w:textAlignment w:val="auto"/>
              <w:rPr>
                <w:rFonts w:eastAsia="Palatino Linotype" w:cs="Arial"/>
                <w:i/>
                <w:snapToGrid/>
                <w:sz w:val="18"/>
                <w:szCs w:val="18"/>
                <w:lang w:val="es-ES"/>
              </w:rPr>
            </w:pPr>
            <w:r w:rsidRPr="008A332C">
              <w:rPr>
                <w:rFonts w:eastAsia="Palatino Linotype" w:cs="Arial"/>
                <w:i/>
                <w:snapToGrid/>
                <w:sz w:val="18"/>
                <w:szCs w:val="18"/>
                <w:lang w:val="es-ES"/>
              </w:rPr>
              <w:t>i) 78, de los cuales 16 PEID y 6 de África</w:t>
            </w:r>
          </w:p>
          <w:p w14:paraId="3CC10D91"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553245CC"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04AC7FF3"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0CCF9A4C"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135F0C76" w14:textId="3F34B303" w:rsidR="00B75F30" w:rsidRPr="008A332C" w:rsidRDefault="00B75F30" w:rsidP="00B75F30">
            <w:pPr>
              <w:tabs>
                <w:tab w:val="clear" w:pos="567"/>
              </w:tabs>
              <w:adjustRightInd/>
              <w:snapToGrid/>
              <w:spacing w:line="240" w:lineRule="auto"/>
              <w:jc w:val="left"/>
              <w:textAlignment w:val="auto"/>
              <w:rPr>
                <w:rFonts w:eastAsia="Palatino Linotype" w:cs="Arial"/>
                <w:i/>
                <w:snapToGrid/>
                <w:sz w:val="18"/>
                <w:szCs w:val="18"/>
                <w:lang w:val="es-ES"/>
              </w:rPr>
            </w:pPr>
            <w:r w:rsidRPr="008A332C">
              <w:rPr>
                <w:rFonts w:eastAsia="Palatino Linotype" w:cs="Arial"/>
                <w:i/>
                <w:snapToGrid/>
                <w:sz w:val="18"/>
                <w:szCs w:val="18"/>
                <w:lang w:val="es-ES"/>
              </w:rPr>
              <w:t xml:space="preserve">ii) 10, </w:t>
            </w:r>
            <w:r w:rsidRPr="008A332C">
              <w:rPr>
                <w:rFonts w:eastAsia="Palatino Linotype" w:cs="Arial"/>
                <w:snapToGrid/>
                <w:sz w:val="18"/>
                <w:szCs w:val="18"/>
                <w:lang w:val="es-ES"/>
              </w:rPr>
              <w:t>de</w:t>
            </w:r>
            <w:r w:rsidRPr="008A332C">
              <w:rPr>
                <w:rFonts w:eastAsia="Palatino Linotype" w:cs="Arial"/>
                <w:i/>
                <w:snapToGrid/>
                <w:sz w:val="18"/>
                <w:szCs w:val="18"/>
                <w:lang w:val="es-ES"/>
              </w:rPr>
              <w:t xml:space="preserve"> los cuales 6</w:t>
            </w:r>
            <w:r w:rsidR="00CF026F">
              <w:rPr>
                <w:rFonts w:eastAsia="Palatino Linotype" w:cs="Arial"/>
                <w:i/>
                <w:snapToGrid/>
                <w:sz w:val="18"/>
                <w:szCs w:val="18"/>
                <w:lang w:val="es-ES"/>
              </w:rPr>
              <w:t> </w:t>
            </w:r>
            <w:r w:rsidRPr="008A332C">
              <w:rPr>
                <w:rFonts w:eastAsia="Palatino Linotype" w:cs="Arial"/>
                <w:i/>
                <w:snapToGrid/>
                <w:sz w:val="18"/>
                <w:szCs w:val="18"/>
                <w:lang w:val="es-ES"/>
              </w:rPr>
              <w:t>PEID</w:t>
            </w:r>
          </w:p>
          <w:p w14:paraId="406DBCD8"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4CF28A3A"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0FADB228"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15986F44" w14:textId="42F187F7" w:rsidR="00B75F30" w:rsidRPr="008A332C" w:rsidRDefault="00B75F30" w:rsidP="00B75F30">
            <w:pPr>
              <w:tabs>
                <w:tab w:val="clear" w:pos="567"/>
              </w:tabs>
              <w:adjustRightInd/>
              <w:snapToGrid/>
              <w:spacing w:line="240" w:lineRule="auto"/>
              <w:jc w:val="left"/>
              <w:textAlignment w:val="auto"/>
              <w:rPr>
                <w:rFonts w:eastAsia="Palatino Linotype" w:cs="Arial"/>
                <w:i/>
                <w:snapToGrid/>
                <w:sz w:val="18"/>
                <w:szCs w:val="18"/>
                <w:lang w:val="es-ES"/>
              </w:rPr>
            </w:pPr>
            <w:r w:rsidRPr="008A332C">
              <w:rPr>
                <w:rFonts w:eastAsia="Palatino Linotype" w:cs="Arial"/>
                <w:i/>
                <w:snapToGrid/>
                <w:sz w:val="18"/>
                <w:szCs w:val="18"/>
                <w:lang w:val="es-ES"/>
              </w:rPr>
              <w:t>iii) 7, de los cuales 2</w:t>
            </w:r>
            <w:r w:rsidR="00CF026F">
              <w:rPr>
                <w:rFonts w:eastAsia="Palatino Linotype" w:cs="Arial"/>
                <w:i/>
                <w:snapToGrid/>
                <w:sz w:val="18"/>
                <w:szCs w:val="18"/>
                <w:lang w:val="es-ES"/>
              </w:rPr>
              <w:t> </w:t>
            </w:r>
            <w:r w:rsidRPr="008A332C">
              <w:rPr>
                <w:rFonts w:eastAsia="Palatino Linotype" w:cs="Arial"/>
                <w:i/>
                <w:snapToGrid/>
                <w:sz w:val="18"/>
                <w:szCs w:val="18"/>
                <w:lang w:val="es-ES"/>
              </w:rPr>
              <w:t>PEID</w:t>
            </w:r>
          </w:p>
          <w:p w14:paraId="13F1492A"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2A909259"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074B1BC1"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78FFC5CF"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07548C24"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5190F0F5" w14:textId="72941360" w:rsidR="00B75F30" w:rsidRPr="008A332C" w:rsidRDefault="00B75F30" w:rsidP="00B75F30">
            <w:pPr>
              <w:tabs>
                <w:tab w:val="clear" w:pos="567"/>
              </w:tabs>
              <w:adjustRightInd/>
              <w:snapToGrid/>
              <w:spacing w:line="240" w:lineRule="auto"/>
              <w:jc w:val="left"/>
              <w:textAlignment w:val="auto"/>
              <w:rPr>
                <w:rFonts w:eastAsia="Palatino Linotype" w:cs="Arial"/>
                <w:i/>
                <w:snapToGrid/>
                <w:sz w:val="18"/>
                <w:szCs w:val="18"/>
                <w:lang w:val="es-ES"/>
              </w:rPr>
            </w:pPr>
            <w:r w:rsidRPr="008A332C">
              <w:rPr>
                <w:rFonts w:eastAsia="Palatino Linotype" w:cs="Arial"/>
                <w:i/>
                <w:snapToGrid/>
                <w:sz w:val="18"/>
                <w:szCs w:val="18"/>
                <w:lang w:val="es-ES"/>
              </w:rPr>
              <w:t>iv) 14, de los cuales 2</w:t>
            </w:r>
            <w:r w:rsidR="00CF026F">
              <w:rPr>
                <w:rFonts w:eastAsia="Palatino Linotype" w:cs="Arial"/>
                <w:i/>
                <w:snapToGrid/>
                <w:sz w:val="18"/>
                <w:szCs w:val="18"/>
                <w:lang w:val="es-ES"/>
              </w:rPr>
              <w:t> </w:t>
            </w:r>
            <w:r w:rsidRPr="008A332C">
              <w:rPr>
                <w:rFonts w:eastAsia="Palatino Linotype" w:cs="Arial"/>
                <w:i/>
                <w:snapToGrid/>
                <w:sz w:val="18"/>
                <w:szCs w:val="18"/>
                <w:lang w:val="es-ES"/>
              </w:rPr>
              <w:t xml:space="preserve">de </w:t>
            </w:r>
            <w:r w:rsidRPr="008A332C">
              <w:rPr>
                <w:rFonts w:eastAsia="Palatino Linotype" w:cs="Arial"/>
                <w:snapToGrid/>
                <w:sz w:val="18"/>
                <w:szCs w:val="18"/>
                <w:lang w:val="es-ES"/>
              </w:rPr>
              <w:t>África</w:t>
            </w:r>
            <w:r w:rsidRPr="008A332C">
              <w:rPr>
                <w:rFonts w:eastAsia="Palatino Linotype" w:cs="Arial"/>
                <w:i/>
                <w:snapToGrid/>
                <w:sz w:val="18"/>
                <w:szCs w:val="18"/>
                <w:lang w:val="es-ES"/>
              </w:rPr>
              <w:t xml:space="preserve"> y 2 PEID</w:t>
            </w:r>
          </w:p>
          <w:p w14:paraId="4078C377"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73EF8B9D" w14:textId="675895A7" w:rsidR="00B75F30" w:rsidRPr="008A332C" w:rsidRDefault="00B75F30" w:rsidP="00B75F30">
            <w:pPr>
              <w:tabs>
                <w:tab w:val="clear" w:pos="567"/>
              </w:tabs>
              <w:adjustRightInd/>
              <w:snapToGrid/>
              <w:spacing w:line="240" w:lineRule="auto"/>
              <w:jc w:val="left"/>
              <w:textAlignment w:val="auto"/>
              <w:rPr>
                <w:rFonts w:cs="Arial"/>
                <w:i/>
                <w:snapToGrid/>
                <w:sz w:val="18"/>
                <w:szCs w:val="18"/>
                <w:lang w:val="es-ES"/>
              </w:rPr>
            </w:pPr>
          </w:p>
          <w:p w14:paraId="4C7208C6" w14:textId="77777777" w:rsidR="008A332C" w:rsidRPr="008A332C" w:rsidRDefault="008A332C" w:rsidP="00B75F30">
            <w:pPr>
              <w:tabs>
                <w:tab w:val="clear" w:pos="567"/>
              </w:tabs>
              <w:adjustRightInd/>
              <w:snapToGrid/>
              <w:spacing w:line="240" w:lineRule="auto"/>
              <w:jc w:val="left"/>
              <w:textAlignment w:val="auto"/>
              <w:rPr>
                <w:rFonts w:cs="Arial"/>
                <w:i/>
                <w:snapToGrid/>
                <w:sz w:val="18"/>
                <w:szCs w:val="18"/>
                <w:lang w:val="es-ES"/>
              </w:rPr>
            </w:pPr>
          </w:p>
          <w:p w14:paraId="47CBE8A4" w14:textId="77777777" w:rsidR="00B75F30" w:rsidRPr="008A332C" w:rsidRDefault="00B75F30" w:rsidP="00B75F30">
            <w:pPr>
              <w:tabs>
                <w:tab w:val="clear" w:pos="567"/>
              </w:tabs>
              <w:adjustRightInd/>
              <w:snapToGrid/>
              <w:spacing w:line="240" w:lineRule="auto"/>
              <w:jc w:val="left"/>
              <w:textAlignment w:val="auto"/>
              <w:rPr>
                <w:rFonts w:cs="Arial"/>
                <w:i/>
                <w:snapToGrid/>
                <w:sz w:val="18"/>
                <w:szCs w:val="18"/>
                <w:lang w:val="es-ES"/>
              </w:rPr>
            </w:pPr>
          </w:p>
          <w:p w14:paraId="74A8B6EA" w14:textId="77777777" w:rsidR="00B75F30" w:rsidRPr="008A332C" w:rsidRDefault="00B75F30" w:rsidP="00B75F30">
            <w:pPr>
              <w:tabs>
                <w:tab w:val="clear" w:pos="567"/>
              </w:tabs>
              <w:adjustRightInd/>
              <w:snapToGrid/>
              <w:spacing w:line="240" w:lineRule="auto"/>
              <w:jc w:val="left"/>
              <w:textAlignment w:val="auto"/>
              <w:rPr>
                <w:rFonts w:cs="Arial"/>
                <w:i/>
                <w:snapToGrid/>
                <w:sz w:val="18"/>
                <w:szCs w:val="18"/>
                <w:lang w:val="es-ES"/>
              </w:rPr>
            </w:pPr>
            <w:r w:rsidRPr="008A332C">
              <w:rPr>
                <w:rFonts w:cs="Arial"/>
                <w:i/>
                <w:snapToGrid/>
                <w:sz w:val="18"/>
                <w:szCs w:val="18"/>
                <w:lang w:val="es-ES"/>
              </w:rPr>
              <w:t>v) 47, de los cuales 6 de África y 5 PEID</w:t>
            </w:r>
          </w:p>
        </w:tc>
      </w:tr>
      <w:tr w:rsidR="00B75F30" w:rsidRPr="00C065F9" w14:paraId="235A146B" w14:textId="77777777" w:rsidTr="00B75F30">
        <w:trPr>
          <w:trHeight w:hRule="exact" w:val="8151"/>
        </w:trPr>
        <w:tc>
          <w:tcPr>
            <w:tcW w:w="2293" w:type="dxa"/>
            <w:tcMar>
              <w:top w:w="28" w:type="dxa"/>
              <w:left w:w="28" w:type="dxa"/>
              <w:bottom w:w="28" w:type="dxa"/>
              <w:right w:w="28" w:type="dxa"/>
            </w:tcMar>
          </w:tcPr>
          <w:p w14:paraId="0B9042DA"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r w:rsidRPr="008A332C">
              <w:rPr>
                <w:rFonts w:cs="Arial"/>
                <w:b/>
                <w:snapToGrid/>
                <w:sz w:val="18"/>
                <w:szCs w:val="18"/>
                <w:lang w:val="es-ES"/>
              </w:rPr>
              <w:lastRenderedPageBreak/>
              <w:t xml:space="preserve">4. </w:t>
            </w:r>
            <w:r w:rsidRPr="008A332C">
              <w:rPr>
                <w:rFonts w:cs="Arial"/>
                <w:snapToGrid/>
                <w:sz w:val="18"/>
                <w:szCs w:val="18"/>
                <w:lang w:val="es-ES"/>
              </w:rPr>
              <w:t>Número de Estados Miembros beneficiarios de apoyo que cuentan con mecanismos de interfaz de ciencias y políticas oceánicas en apoyo de ecosistemas oceánicos saludables de conformidad con la Agenda 2030</w:t>
            </w:r>
          </w:p>
        </w:tc>
        <w:tc>
          <w:tcPr>
            <w:tcW w:w="2301" w:type="dxa"/>
            <w:tcMar>
              <w:top w:w="28" w:type="dxa"/>
              <w:left w:w="28" w:type="dxa"/>
              <w:bottom w:w="28" w:type="dxa"/>
              <w:right w:w="28" w:type="dxa"/>
            </w:tcMar>
          </w:tcPr>
          <w:p w14:paraId="3861627D"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r w:rsidRPr="008A332C">
              <w:rPr>
                <w:rFonts w:cs="Arial"/>
                <w:snapToGrid/>
                <w:sz w:val="18"/>
                <w:szCs w:val="18"/>
                <w:lang w:val="es-ES"/>
              </w:rPr>
              <w:t>i) 8 Estados Miembros contribuyen a los conjuntos de datos batimétricos y los utilizan por conducto del GEBCO</w:t>
            </w:r>
          </w:p>
          <w:p w14:paraId="0B0C1F38"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6B165798"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r w:rsidRPr="008A332C">
              <w:rPr>
                <w:rFonts w:cs="Arial"/>
                <w:snapToGrid/>
                <w:sz w:val="18"/>
                <w:szCs w:val="18"/>
                <w:lang w:val="es-ES"/>
              </w:rPr>
              <w:t>ii) 25 Estados Miembros, de los cuales 5 PEID y 5 de África, designan expertos para el grupo de expertos de la Evaluación Mundial de los Océanos, y para las evaluaciones de la plataforma IPBES y del IPCC</w:t>
            </w:r>
          </w:p>
          <w:p w14:paraId="532B6185"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42491C89"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r w:rsidRPr="008A332C">
              <w:rPr>
                <w:rFonts w:cs="Arial"/>
                <w:snapToGrid/>
                <w:sz w:val="18"/>
                <w:szCs w:val="18"/>
                <w:lang w:val="es-ES"/>
              </w:rPr>
              <w:t>iii) Número de Estados Miembros que contribuyen a los conjuntos de datos nacionales sobre el ODS relativo a los océanos por conducto del IODE (no existe base de referencia)</w:t>
            </w:r>
          </w:p>
          <w:p w14:paraId="09D878DB" w14:textId="77777777" w:rsidR="00B75F30" w:rsidRPr="008A332C" w:rsidRDefault="00B75F30" w:rsidP="00B75F30">
            <w:pPr>
              <w:tabs>
                <w:tab w:val="clear" w:pos="567"/>
              </w:tabs>
              <w:adjustRightInd/>
              <w:snapToGrid/>
              <w:spacing w:line="240" w:lineRule="auto"/>
              <w:ind w:right="85"/>
              <w:jc w:val="left"/>
              <w:textAlignment w:val="auto"/>
              <w:rPr>
                <w:rFonts w:eastAsia="Palatino Linotype" w:cs="Arial"/>
                <w:snapToGrid/>
                <w:sz w:val="18"/>
                <w:szCs w:val="18"/>
                <w:lang w:val="es-ES"/>
              </w:rPr>
            </w:pPr>
          </w:p>
          <w:p w14:paraId="50A12F2B"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r w:rsidRPr="008A332C">
              <w:rPr>
                <w:rFonts w:cs="Arial"/>
                <w:snapToGrid/>
                <w:sz w:val="18"/>
                <w:szCs w:val="18"/>
                <w:lang w:val="es-ES"/>
              </w:rPr>
              <w:t>iv) 25 Estados Miembros participan en programas científicos y de fortalecimiento de capacidades en materia de evaluación y gestión de nutrientes</w:t>
            </w:r>
          </w:p>
          <w:p w14:paraId="529B54A5"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2C0B177B"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r w:rsidRPr="008A332C">
              <w:rPr>
                <w:rFonts w:cs="Arial"/>
                <w:snapToGrid/>
                <w:sz w:val="18"/>
                <w:szCs w:val="18"/>
                <w:lang w:val="es-ES"/>
              </w:rPr>
              <w:t>v) 5 Estados Miembros de África aplican directrices con base científica sobre mitigación de peligros costeros y adaptación al cambio climático</w:t>
            </w:r>
          </w:p>
        </w:tc>
        <w:tc>
          <w:tcPr>
            <w:tcW w:w="2047" w:type="dxa"/>
            <w:tcMar>
              <w:top w:w="28" w:type="dxa"/>
              <w:left w:w="28" w:type="dxa"/>
              <w:bottom w:w="28" w:type="dxa"/>
              <w:right w:w="28" w:type="dxa"/>
            </w:tcMar>
          </w:tcPr>
          <w:p w14:paraId="4090A5D8" w14:textId="77777777" w:rsidR="00B75F30" w:rsidRPr="008A332C" w:rsidRDefault="00B75F30" w:rsidP="00B75F30">
            <w:pPr>
              <w:widowControl/>
              <w:tabs>
                <w:tab w:val="clear" w:pos="567"/>
              </w:tabs>
              <w:adjustRightInd/>
              <w:snapToGrid/>
              <w:spacing w:line="240" w:lineRule="auto"/>
              <w:jc w:val="left"/>
              <w:textAlignment w:val="auto"/>
              <w:rPr>
                <w:rFonts w:cs="Arial"/>
                <w:i/>
                <w:snapToGrid/>
                <w:sz w:val="18"/>
                <w:szCs w:val="18"/>
                <w:lang w:val="es-ES"/>
              </w:rPr>
            </w:pPr>
            <w:r w:rsidRPr="008A332C">
              <w:rPr>
                <w:rFonts w:cs="Arial"/>
                <w:i/>
                <w:snapToGrid/>
                <w:sz w:val="18"/>
                <w:szCs w:val="18"/>
                <w:lang w:val="es-ES"/>
              </w:rPr>
              <w:t>i) 12</w:t>
            </w:r>
          </w:p>
          <w:p w14:paraId="08373959"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499FB1B2"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0E70D382"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196ECD8A"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4ACFDA29" w14:textId="77777777" w:rsidR="00B75F30" w:rsidRPr="008A332C" w:rsidRDefault="00B75F30" w:rsidP="00B75F30">
            <w:pPr>
              <w:widowControl/>
              <w:tabs>
                <w:tab w:val="clear" w:pos="567"/>
              </w:tabs>
              <w:adjustRightInd/>
              <w:snapToGrid/>
              <w:spacing w:line="240" w:lineRule="auto"/>
              <w:jc w:val="left"/>
              <w:textAlignment w:val="auto"/>
              <w:rPr>
                <w:rFonts w:cs="Arial"/>
                <w:i/>
                <w:snapToGrid/>
                <w:sz w:val="18"/>
                <w:szCs w:val="18"/>
                <w:lang w:val="es-ES"/>
              </w:rPr>
            </w:pPr>
          </w:p>
          <w:p w14:paraId="22F1251F" w14:textId="77777777" w:rsidR="00B75F30" w:rsidRPr="008A332C" w:rsidRDefault="00B75F30" w:rsidP="00B75F30">
            <w:pPr>
              <w:widowControl/>
              <w:tabs>
                <w:tab w:val="clear" w:pos="567"/>
              </w:tabs>
              <w:adjustRightInd/>
              <w:snapToGrid/>
              <w:spacing w:line="240" w:lineRule="auto"/>
              <w:jc w:val="left"/>
              <w:textAlignment w:val="auto"/>
              <w:rPr>
                <w:rFonts w:cs="Arial"/>
                <w:i/>
                <w:snapToGrid/>
                <w:sz w:val="18"/>
                <w:szCs w:val="18"/>
                <w:lang w:val="es-ES"/>
              </w:rPr>
            </w:pPr>
            <w:r w:rsidRPr="008A332C">
              <w:rPr>
                <w:rFonts w:cs="Arial"/>
                <w:i/>
                <w:snapToGrid/>
                <w:sz w:val="18"/>
                <w:szCs w:val="18"/>
                <w:lang w:val="es-ES"/>
              </w:rPr>
              <w:t>ii) 25, de los cuales 5 PEID y 5 de África</w:t>
            </w:r>
          </w:p>
          <w:p w14:paraId="1829E204"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19D07F6F"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6EB57FD7"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43F655FD"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5C4DA08D"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291532AA"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2D457DC0"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5DF5E7FE"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3DD1F2C9" w14:textId="77777777" w:rsidR="00B75F30" w:rsidRPr="008A332C" w:rsidRDefault="00B75F30" w:rsidP="00B75F30">
            <w:pPr>
              <w:tabs>
                <w:tab w:val="clear" w:pos="567"/>
                <w:tab w:val="left" w:pos="186"/>
              </w:tabs>
              <w:adjustRightInd/>
              <w:snapToGrid/>
              <w:spacing w:line="240" w:lineRule="auto"/>
              <w:ind w:right="235"/>
              <w:jc w:val="left"/>
              <w:textAlignment w:val="auto"/>
              <w:rPr>
                <w:rFonts w:eastAsia="Palatino Linotype" w:cs="Arial"/>
                <w:i/>
                <w:snapToGrid/>
                <w:sz w:val="18"/>
                <w:szCs w:val="18"/>
                <w:lang w:val="es-ES"/>
              </w:rPr>
            </w:pPr>
            <w:r w:rsidRPr="008A332C">
              <w:rPr>
                <w:rFonts w:eastAsia="Palatino Linotype" w:cs="Arial"/>
                <w:i/>
                <w:snapToGrid/>
                <w:sz w:val="18"/>
                <w:szCs w:val="18"/>
                <w:lang w:val="es-ES"/>
              </w:rPr>
              <w:t>iii) 45, de los cuales 6 de África</w:t>
            </w:r>
          </w:p>
          <w:p w14:paraId="3A5BD7FF" w14:textId="77777777" w:rsidR="00B75F30" w:rsidRPr="008A332C" w:rsidRDefault="00B75F30" w:rsidP="00B75F30">
            <w:pPr>
              <w:widowControl/>
              <w:tabs>
                <w:tab w:val="clear" w:pos="567"/>
              </w:tabs>
              <w:adjustRightInd/>
              <w:snapToGrid/>
              <w:spacing w:line="240" w:lineRule="auto"/>
              <w:jc w:val="left"/>
              <w:textAlignment w:val="auto"/>
              <w:rPr>
                <w:rFonts w:cs="Arial"/>
                <w:b/>
                <w:i/>
                <w:snapToGrid/>
                <w:sz w:val="18"/>
                <w:szCs w:val="18"/>
                <w:lang w:val="es-ES"/>
              </w:rPr>
            </w:pPr>
          </w:p>
          <w:p w14:paraId="707A1658"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16B81D77"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304F1C7F"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66050BCD"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6AA2A53E"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7CAA1955" w14:textId="77777777" w:rsidR="00B75F30" w:rsidRPr="008A332C" w:rsidRDefault="00B75F30" w:rsidP="00B75F30">
            <w:pPr>
              <w:widowControl/>
              <w:tabs>
                <w:tab w:val="clear" w:pos="567"/>
              </w:tabs>
              <w:adjustRightInd/>
              <w:snapToGrid/>
              <w:spacing w:line="240" w:lineRule="auto"/>
              <w:jc w:val="left"/>
              <w:textAlignment w:val="auto"/>
              <w:rPr>
                <w:rFonts w:cs="Arial"/>
                <w:i/>
                <w:snapToGrid/>
                <w:sz w:val="18"/>
                <w:szCs w:val="18"/>
                <w:lang w:val="es-ES"/>
              </w:rPr>
            </w:pPr>
            <w:r w:rsidRPr="008A332C">
              <w:rPr>
                <w:rFonts w:cs="Arial"/>
                <w:i/>
                <w:snapToGrid/>
                <w:sz w:val="18"/>
                <w:szCs w:val="18"/>
                <w:lang w:val="es-ES"/>
              </w:rPr>
              <w:t>iv) 35, de los cuales 5 PEID y 7 de África</w:t>
            </w:r>
          </w:p>
          <w:p w14:paraId="249ABB9B"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5F1BE82C"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4CA6C909"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357B2B12"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51303258"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41084DE2"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76A0B0DD" w14:textId="77777777" w:rsidR="00B75F30" w:rsidRPr="008A332C" w:rsidRDefault="00B75F30" w:rsidP="00B75F30">
            <w:pPr>
              <w:widowControl/>
              <w:tabs>
                <w:tab w:val="clear" w:pos="567"/>
              </w:tabs>
              <w:adjustRightInd/>
              <w:snapToGrid/>
              <w:spacing w:line="240" w:lineRule="auto"/>
              <w:jc w:val="left"/>
              <w:textAlignment w:val="auto"/>
              <w:rPr>
                <w:rFonts w:cs="Arial"/>
                <w:i/>
                <w:snapToGrid/>
                <w:sz w:val="18"/>
                <w:szCs w:val="18"/>
                <w:lang w:val="es-ES"/>
              </w:rPr>
            </w:pPr>
            <w:r w:rsidRPr="008A332C">
              <w:rPr>
                <w:rFonts w:cs="Arial"/>
                <w:i/>
                <w:snapToGrid/>
                <w:sz w:val="18"/>
                <w:szCs w:val="18"/>
                <w:lang w:val="es-ES"/>
              </w:rPr>
              <w:t>v) 9, de los cuales 5 de África y 1 PEID</w:t>
            </w:r>
          </w:p>
        </w:tc>
        <w:tc>
          <w:tcPr>
            <w:tcW w:w="2024" w:type="dxa"/>
            <w:tcMar>
              <w:top w:w="28" w:type="dxa"/>
              <w:left w:w="28" w:type="dxa"/>
              <w:bottom w:w="28" w:type="dxa"/>
              <w:right w:w="28" w:type="dxa"/>
            </w:tcMar>
          </w:tcPr>
          <w:p w14:paraId="0DADFF5B" w14:textId="77777777" w:rsidR="00B75F30" w:rsidRPr="008A332C" w:rsidRDefault="00B75F30" w:rsidP="00B75F30">
            <w:pPr>
              <w:tabs>
                <w:tab w:val="clear" w:pos="567"/>
              </w:tabs>
              <w:adjustRightInd/>
              <w:snapToGrid/>
              <w:spacing w:line="240" w:lineRule="auto"/>
              <w:jc w:val="left"/>
              <w:textAlignment w:val="auto"/>
              <w:rPr>
                <w:rFonts w:cs="Arial"/>
                <w:i/>
                <w:snapToGrid/>
                <w:sz w:val="18"/>
                <w:szCs w:val="18"/>
                <w:lang w:val="es-ES"/>
              </w:rPr>
            </w:pPr>
            <w:r w:rsidRPr="008A332C">
              <w:rPr>
                <w:rFonts w:cs="Arial"/>
                <w:i/>
                <w:snapToGrid/>
                <w:sz w:val="18"/>
                <w:szCs w:val="18"/>
                <w:lang w:val="es-ES"/>
              </w:rPr>
              <w:t>i) 13</w:t>
            </w:r>
          </w:p>
          <w:p w14:paraId="6729FD47"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50E687F9"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36FB4CF9"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61C4CD6A"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560936FF"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3A8FA629" w14:textId="77777777" w:rsidR="00B75F30" w:rsidRPr="008A332C" w:rsidRDefault="00B75F30" w:rsidP="00B75F30">
            <w:pPr>
              <w:tabs>
                <w:tab w:val="clear" w:pos="567"/>
              </w:tabs>
              <w:adjustRightInd/>
              <w:snapToGrid/>
              <w:spacing w:line="240" w:lineRule="auto"/>
              <w:jc w:val="left"/>
              <w:textAlignment w:val="auto"/>
              <w:rPr>
                <w:rFonts w:cs="Arial"/>
                <w:i/>
                <w:snapToGrid/>
                <w:sz w:val="18"/>
                <w:szCs w:val="18"/>
                <w:lang w:val="es-ES"/>
              </w:rPr>
            </w:pPr>
            <w:r w:rsidRPr="008A332C">
              <w:rPr>
                <w:rFonts w:cs="Arial"/>
                <w:i/>
                <w:snapToGrid/>
                <w:sz w:val="18"/>
                <w:szCs w:val="18"/>
                <w:lang w:val="es-ES"/>
              </w:rPr>
              <w:t>ii) 26, de los cuales 5 PEID y 5 de África</w:t>
            </w:r>
          </w:p>
          <w:p w14:paraId="33E63E59"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22F2B2CD"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53C22D7A"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5B577457"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45171156"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2100E104"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39C528F3"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5BC0CB97"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0E4F4D7B" w14:textId="77777777" w:rsidR="00B75F30" w:rsidRPr="008A332C" w:rsidRDefault="00B75F30" w:rsidP="00B75F30">
            <w:pPr>
              <w:tabs>
                <w:tab w:val="clear" w:pos="567"/>
                <w:tab w:val="left" w:pos="186"/>
              </w:tabs>
              <w:adjustRightInd/>
              <w:snapToGrid/>
              <w:spacing w:line="240" w:lineRule="auto"/>
              <w:ind w:right="235"/>
              <w:jc w:val="left"/>
              <w:textAlignment w:val="auto"/>
              <w:rPr>
                <w:rFonts w:eastAsia="Palatino Linotype" w:cs="Arial"/>
                <w:i/>
                <w:snapToGrid/>
                <w:sz w:val="18"/>
                <w:szCs w:val="18"/>
                <w:lang w:val="es-ES"/>
              </w:rPr>
            </w:pPr>
            <w:r w:rsidRPr="008A332C">
              <w:rPr>
                <w:rFonts w:eastAsia="Palatino Linotype" w:cs="Arial"/>
                <w:i/>
                <w:snapToGrid/>
                <w:sz w:val="18"/>
                <w:szCs w:val="18"/>
                <w:lang w:val="es-ES"/>
              </w:rPr>
              <w:t xml:space="preserve">iii) 47, de </w:t>
            </w:r>
            <w:r w:rsidRPr="008A332C">
              <w:rPr>
                <w:rFonts w:cs="Arial"/>
                <w:i/>
                <w:sz w:val="18"/>
                <w:szCs w:val="18"/>
                <w:lang w:val="es-ES" w:eastAsia="zh-CN"/>
              </w:rPr>
              <w:t>los</w:t>
            </w:r>
            <w:r w:rsidRPr="008A332C">
              <w:rPr>
                <w:rFonts w:eastAsia="Palatino Linotype" w:cs="Arial"/>
                <w:i/>
                <w:snapToGrid/>
                <w:sz w:val="18"/>
                <w:szCs w:val="18"/>
                <w:lang w:val="es-ES"/>
              </w:rPr>
              <w:t xml:space="preserve"> cuales 6 de África</w:t>
            </w:r>
          </w:p>
          <w:p w14:paraId="135C1132"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4E0C76C4"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4F35219B"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4457206F"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5D841618"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2F507368"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3C682AB5" w14:textId="77777777" w:rsidR="00B75F30" w:rsidRPr="008A332C" w:rsidRDefault="00B75F30" w:rsidP="00B75F30">
            <w:pPr>
              <w:tabs>
                <w:tab w:val="clear" w:pos="567"/>
              </w:tabs>
              <w:adjustRightInd/>
              <w:snapToGrid/>
              <w:spacing w:line="240" w:lineRule="auto"/>
              <w:jc w:val="left"/>
              <w:textAlignment w:val="auto"/>
              <w:rPr>
                <w:rFonts w:cs="Arial"/>
                <w:i/>
                <w:snapToGrid/>
                <w:sz w:val="18"/>
                <w:szCs w:val="18"/>
                <w:lang w:val="es-ES"/>
              </w:rPr>
            </w:pPr>
            <w:r w:rsidRPr="008A332C">
              <w:rPr>
                <w:rFonts w:cs="Arial"/>
                <w:i/>
                <w:snapToGrid/>
                <w:sz w:val="18"/>
                <w:szCs w:val="18"/>
                <w:lang w:val="es-ES"/>
              </w:rPr>
              <w:t>iv) 35, de los cuales 5 PEID y 7 de África</w:t>
            </w:r>
          </w:p>
          <w:p w14:paraId="033B3800" w14:textId="77777777" w:rsidR="00B75F30" w:rsidRPr="008A332C" w:rsidRDefault="00B75F30" w:rsidP="00B75F30">
            <w:pPr>
              <w:tabs>
                <w:tab w:val="clear" w:pos="567"/>
              </w:tabs>
              <w:adjustRightInd/>
              <w:snapToGrid/>
              <w:spacing w:line="240" w:lineRule="auto"/>
              <w:jc w:val="left"/>
              <w:textAlignment w:val="auto"/>
              <w:rPr>
                <w:rFonts w:cs="Arial"/>
                <w:b/>
                <w:i/>
                <w:snapToGrid/>
                <w:sz w:val="18"/>
                <w:szCs w:val="18"/>
                <w:lang w:val="es-ES"/>
              </w:rPr>
            </w:pPr>
          </w:p>
          <w:p w14:paraId="11E00E1A"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5B89B477"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4CDD32D7"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5CF43460"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1F8A31A6"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139F80ED" w14:textId="77777777" w:rsidR="00B75F30" w:rsidRPr="008A332C" w:rsidRDefault="00B75F30" w:rsidP="00B75F30">
            <w:pPr>
              <w:tabs>
                <w:tab w:val="clear" w:pos="567"/>
              </w:tabs>
              <w:adjustRightInd/>
              <w:snapToGrid/>
              <w:spacing w:line="240" w:lineRule="auto"/>
              <w:jc w:val="left"/>
              <w:textAlignment w:val="auto"/>
              <w:rPr>
                <w:rFonts w:cs="Arial"/>
                <w:i/>
                <w:snapToGrid/>
                <w:sz w:val="18"/>
                <w:szCs w:val="18"/>
                <w:lang w:val="es-ES"/>
              </w:rPr>
            </w:pPr>
            <w:r w:rsidRPr="008A332C">
              <w:rPr>
                <w:rFonts w:cs="Arial"/>
                <w:i/>
                <w:snapToGrid/>
                <w:sz w:val="18"/>
                <w:szCs w:val="18"/>
                <w:lang w:val="es-ES"/>
              </w:rPr>
              <w:t>v) 10, de los cuales 5 de África y 1 PEID</w:t>
            </w:r>
          </w:p>
        </w:tc>
        <w:tc>
          <w:tcPr>
            <w:tcW w:w="2024" w:type="dxa"/>
            <w:tcMar>
              <w:top w:w="28" w:type="dxa"/>
              <w:left w:w="28" w:type="dxa"/>
              <w:bottom w:w="28" w:type="dxa"/>
              <w:right w:w="28" w:type="dxa"/>
            </w:tcMar>
          </w:tcPr>
          <w:p w14:paraId="6921D2D8" w14:textId="77777777" w:rsidR="00B75F30" w:rsidRPr="008A332C" w:rsidRDefault="00B75F30" w:rsidP="00B75F30">
            <w:pPr>
              <w:tabs>
                <w:tab w:val="clear" w:pos="567"/>
              </w:tabs>
              <w:adjustRightInd/>
              <w:snapToGrid/>
              <w:spacing w:line="240" w:lineRule="auto"/>
              <w:jc w:val="left"/>
              <w:textAlignment w:val="auto"/>
              <w:rPr>
                <w:rFonts w:eastAsia="Palatino Linotype" w:cs="Arial"/>
                <w:i/>
                <w:snapToGrid/>
                <w:sz w:val="18"/>
                <w:szCs w:val="18"/>
                <w:lang w:val="es-ES"/>
              </w:rPr>
            </w:pPr>
            <w:r w:rsidRPr="008A332C">
              <w:rPr>
                <w:rFonts w:eastAsia="Palatino Linotype" w:cs="Arial"/>
                <w:i/>
                <w:snapToGrid/>
                <w:sz w:val="18"/>
                <w:szCs w:val="18"/>
                <w:lang w:val="es-ES"/>
              </w:rPr>
              <w:t xml:space="preserve">i) </w:t>
            </w:r>
            <w:r w:rsidRPr="008A332C">
              <w:rPr>
                <w:rFonts w:eastAsia="Palatino Linotype" w:cs="Arial"/>
                <w:snapToGrid/>
                <w:sz w:val="18"/>
                <w:szCs w:val="18"/>
                <w:lang w:val="es-ES"/>
              </w:rPr>
              <w:t>14</w:t>
            </w:r>
          </w:p>
          <w:p w14:paraId="51A2A500"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67A0C67E"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1DEBB348"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76498D05"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7EB3FE09"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5A259DF9" w14:textId="77777777" w:rsidR="00B75F30" w:rsidRPr="008A332C" w:rsidRDefault="00B75F30" w:rsidP="00B75F30">
            <w:pPr>
              <w:tabs>
                <w:tab w:val="clear" w:pos="567"/>
              </w:tabs>
              <w:adjustRightInd/>
              <w:snapToGrid/>
              <w:spacing w:line="240" w:lineRule="auto"/>
              <w:jc w:val="left"/>
              <w:textAlignment w:val="auto"/>
              <w:rPr>
                <w:rFonts w:eastAsia="Palatino Linotype" w:cs="Arial"/>
                <w:i/>
                <w:snapToGrid/>
                <w:sz w:val="18"/>
                <w:szCs w:val="18"/>
                <w:lang w:val="es-ES"/>
              </w:rPr>
            </w:pPr>
            <w:r w:rsidRPr="008A332C">
              <w:rPr>
                <w:rFonts w:eastAsia="Palatino Linotype" w:cs="Arial"/>
                <w:i/>
                <w:snapToGrid/>
                <w:sz w:val="18"/>
                <w:szCs w:val="18"/>
                <w:lang w:val="es-ES"/>
              </w:rPr>
              <w:t>ii) 27, de los cuales 5 PEID y 5 de África</w:t>
            </w:r>
          </w:p>
          <w:p w14:paraId="702A394A"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1EE4B1F0"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468B06F3"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5E966C0C"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4BBBE50C"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024ECB4A"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23D985C4"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6AED664D"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307A8E5C" w14:textId="77777777" w:rsidR="00B75F30" w:rsidRPr="008A332C" w:rsidRDefault="00B75F30" w:rsidP="00B75F30">
            <w:pPr>
              <w:tabs>
                <w:tab w:val="clear" w:pos="567"/>
                <w:tab w:val="left" w:pos="186"/>
              </w:tabs>
              <w:adjustRightInd/>
              <w:snapToGrid/>
              <w:spacing w:line="240" w:lineRule="auto"/>
              <w:ind w:right="235"/>
              <w:jc w:val="left"/>
              <w:textAlignment w:val="auto"/>
              <w:rPr>
                <w:rFonts w:eastAsia="Palatino Linotype" w:cs="Arial"/>
                <w:i/>
                <w:snapToGrid/>
                <w:sz w:val="18"/>
                <w:szCs w:val="18"/>
                <w:lang w:val="es-ES"/>
              </w:rPr>
            </w:pPr>
            <w:r w:rsidRPr="008A332C">
              <w:rPr>
                <w:rFonts w:eastAsia="Palatino Linotype" w:cs="Arial"/>
                <w:i/>
                <w:snapToGrid/>
                <w:sz w:val="18"/>
                <w:szCs w:val="18"/>
                <w:lang w:val="es-ES"/>
              </w:rPr>
              <w:t xml:space="preserve">iii) 48, </w:t>
            </w:r>
            <w:r w:rsidRPr="008A332C">
              <w:rPr>
                <w:rFonts w:eastAsia="Palatino Linotype" w:cs="Arial"/>
                <w:snapToGrid/>
                <w:sz w:val="18"/>
                <w:szCs w:val="18"/>
                <w:lang w:val="es-ES"/>
              </w:rPr>
              <w:t>de</w:t>
            </w:r>
            <w:r w:rsidRPr="008A332C">
              <w:rPr>
                <w:rFonts w:eastAsia="Palatino Linotype" w:cs="Arial"/>
                <w:i/>
                <w:snapToGrid/>
                <w:sz w:val="18"/>
                <w:szCs w:val="18"/>
                <w:lang w:val="es-ES"/>
              </w:rPr>
              <w:t xml:space="preserve"> los cuales 7 de África</w:t>
            </w:r>
          </w:p>
          <w:p w14:paraId="68B438F6"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64FA1187"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687F51EA"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77767118"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15DDA5ED"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7333207A"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0B71EF0C" w14:textId="77777777" w:rsidR="00B75F30" w:rsidRPr="008A332C" w:rsidRDefault="00B75F30" w:rsidP="00B75F30">
            <w:pPr>
              <w:tabs>
                <w:tab w:val="clear" w:pos="567"/>
              </w:tabs>
              <w:adjustRightInd/>
              <w:snapToGrid/>
              <w:spacing w:line="240" w:lineRule="auto"/>
              <w:jc w:val="left"/>
              <w:textAlignment w:val="auto"/>
              <w:rPr>
                <w:rFonts w:eastAsia="Palatino Linotype" w:cs="Arial"/>
                <w:i/>
                <w:snapToGrid/>
                <w:sz w:val="18"/>
                <w:szCs w:val="18"/>
                <w:lang w:val="es-ES"/>
              </w:rPr>
            </w:pPr>
            <w:r w:rsidRPr="008A332C">
              <w:rPr>
                <w:rFonts w:eastAsia="Palatino Linotype" w:cs="Arial"/>
                <w:i/>
                <w:snapToGrid/>
                <w:sz w:val="18"/>
                <w:szCs w:val="18"/>
                <w:lang w:val="es-ES"/>
              </w:rPr>
              <w:t>iv) 35, de los cuales 5 PEID y 7 de África</w:t>
            </w:r>
          </w:p>
          <w:p w14:paraId="2CEC4340" w14:textId="77777777" w:rsidR="00B75F30" w:rsidRPr="008A332C" w:rsidRDefault="00B75F30" w:rsidP="00B75F30">
            <w:pPr>
              <w:tabs>
                <w:tab w:val="clear" w:pos="567"/>
              </w:tabs>
              <w:adjustRightInd/>
              <w:snapToGrid/>
              <w:spacing w:line="240" w:lineRule="auto"/>
              <w:jc w:val="left"/>
              <w:textAlignment w:val="auto"/>
              <w:rPr>
                <w:rFonts w:eastAsia="Palatino Linotype" w:cs="Arial"/>
                <w:i/>
                <w:snapToGrid/>
                <w:sz w:val="18"/>
                <w:szCs w:val="18"/>
                <w:lang w:val="es-ES"/>
              </w:rPr>
            </w:pPr>
          </w:p>
          <w:p w14:paraId="7EDCC84F" w14:textId="77777777" w:rsidR="00B75F30" w:rsidRPr="008A332C" w:rsidRDefault="00B75F30" w:rsidP="00B75F30">
            <w:pPr>
              <w:tabs>
                <w:tab w:val="clear" w:pos="567"/>
              </w:tabs>
              <w:adjustRightInd/>
              <w:snapToGrid/>
              <w:spacing w:line="240" w:lineRule="auto"/>
              <w:jc w:val="left"/>
              <w:textAlignment w:val="auto"/>
              <w:rPr>
                <w:rFonts w:eastAsia="Palatino Linotype" w:cs="Arial"/>
                <w:i/>
                <w:snapToGrid/>
                <w:sz w:val="18"/>
                <w:szCs w:val="18"/>
                <w:lang w:val="es-ES"/>
              </w:rPr>
            </w:pPr>
          </w:p>
          <w:p w14:paraId="76FD8BA3" w14:textId="77777777" w:rsidR="00B75F30" w:rsidRPr="008A332C" w:rsidRDefault="00B75F30" w:rsidP="00B75F30">
            <w:pPr>
              <w:tabs>
                <w:tab w:val="clear" w:pos="567"/>
              </w:tabs>
              <w:adjustRightInd/>
              <w:snapToGrid/>
              <w:spacing w:line="240" w:lineRule="auto"/>
              <w:jc w:val="left"/>
              <w:textAlignment w:val="auto"/>
              <w:rPr>
                <w:rFonts w:eastAsia="Palatino Linotype" w:cs="Arial"/>
                <w:i/>
                <w:snapToGrid/>
                <w:sz w:val="18"/>
                <w:szCs w:val="18"/>
                <w:lang w:val="es-ES"/>
              </w:rPr>
            </w:pPr>
          </w:p>
          <w:p w14:paraId="77E2DFAD" w14:textId="77777777" w:rsidR="00B75F30" w:rsidRPr="008A332C" w:rsidRDefault="00B75F30" w:rsidP="00B75F30">
            <w:pPr>
              <w:tabs>
                <w:tab w:val="clear" w:pos="567"/>
              </w:tabs>
              <w:adjustRightInd/>
              <w:snapToGrid/>
              <w:spacing w:line="240" w:lineRule="auto"/>
              <w:jc w:val="left"/>
              <w:textAlignment w:val="auto"/>
              <w:rPr>
                <w:rFonts w:eastAsia="Palatino Linotype" w:cs="Arial"/>
                <w:i/>
                <w:snapToGrid/>
                <w:sz w:val="18"/>
                <w:szCs w:val="18"/>
                <w:lang w:val="es-ES"/>
              </w:rPr>
            </w:pPr>
          </w:p>
          <w:p w14:paraId="55ABEC9A" w14:textId="77777777" w:rsidR="00B75F30" w:rsidRPr="008A332C" w:rsidRDefault="00B75F30" w:rsidP="00B75F30">
            <w:pPr>
              <w:tabs>
                <w:tab w:val="clear" w:pos="567"/>
              </w:tabs>
              <w:adjustRightInd/>
              <w:snapToGrid/>
              <w:spacing w:line="240" w:lineRule="auto"/>
              <w:jc w:val="left"/>
              <w:textAlignment w:val="auto"/>
              <w:rPr>
                <w:rFonts w:eastAsia="Palatino Linotype" w:cs="Arial"/>
                <w:i/>
                <w:snapToGrid/>
                <w:sz w:val="18"/>
                <w:szCs w:val="18"/>
                <w:lang w:val="es-ES"/>
              </w:rPr>
            </w:pPr>
          </w:p>
          <w:p w14:paraId="3FA0BA6B" w14:textId="77777777" w:rsidR="00B75F30" w:rsidRPr="008A332C" w:rsidRDefault="00B75F30" w:rsidP="00B75F30">
            <w:pPr>
              <w:tabs>
                <w:tab w:val="clear" w:pos="567"/>
              </w:tabs>
              <w:adjustRightInd/>
              <w:snapToGrid/>
              <w:spacing w:line="240" w:lineRule="auto"/>
              <w:jc w:val="left"/>
              <w:textAlignment w:val="auto"/>
              <w:rPr>
                <w:rFonts w:eastAsia="Palatino Linotype" w:cs="Arial"/>
                <w:i/>
                <w:snapToGrid/>
                <w:sz w:val="18"/>
                <w:szCs w:val="18"/>
                <w:lang w:val="es-ES"/>
              </w:rPr>
            </w:pPr>
          </w:p>
          <w:p w14:paraId="141C78FC" w14:textId="77777777" w:rsidR="00B75F30" w:rsidRPr="008A332C" w:rsidRDefault="00B75F30" w:rsidP="00B75F30">
            <w:pPr>
              <w:tabs>
                <w:tab w:val="clear" w:pos="567"/>
              </w:tabs>
              <w:adjustRightInd/>
              <w:snapToGrid/>
              <w:spacing w:line="240" w:lineRule="auto"/>
              <w:jc w:val="left"/>
              <w:textAlignment w:val="auto"/>
              <w:rPr>
                <w:rFonts w:eastAsia="Palatino Linotype" w:cs="Arial"/>
                <w:i/>
                <w:snapToGrid/>
                <w:sz w:val="18"/>
                <w:szCs w:val="18"/>
                <w:lang w:val="es-ES"/>
              </w:rPr>
            </w:pPr>
            <w:r w:rsidRPr="008A332C">
              <w:rPr>
                <w:rFonts w:eastAsia="Palatino Linotype" w:cs="Arial"/>
                <w:i/>
                <w:snapToGrid/>
                <w:sz w:val="18"/>
                <w:szCs w:val="18"/>
                <w:lang w:val="es-ES"/>
              </w:rPr>
              <w:t>v) 11, de los cuales 5 de África y 2 PEID</w:t>
            </w:r>
          </w:p>
        </w:tc>
      </w:tr>
      <w:tr w:rsidR="00B75F30" w:rsidRPr="00C065F9" w14:paraId="2CA8A08C" w14:textId="77777777" w:rsidTr="00B75F30">
        <w:trPr>
          <w:trHeight w:hRule="exact" w:val="5401"/>
        </w:trPr>
        <w:tc>
          <w:tcPr>
            <w:tcW w:w="2293" w:type="dxa"/>
            <w:tcMar>
              <w:top w:w="28" w:type="dxa"/>
              <w:left w:w="28" w:type="dxa"/>
              <w:bottom w:w="28" w:type="dxa"/>
              <w:right w:w="28" w:type="dxa"/>
            </w:tcMar>
          </w:tcPr>
          <w:p w14:paraId="51CE218A"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r w:rsidRPr="008A332C">
              <w:rPr>
                <w:rFonts w:cs="Arial"/>
                <w:b/>
                <w:snapToGrid/>
                <w:sz w:val="18"/>
                <w:szCs w:val="18"/>
                <w:lang w:val="es-ES"/>
              </w:rPr>
              <w:t xml:space="preserve">5. </w:t>
            </w:r>
            <w:r w:rsidRPr="008A332C">
              <w:rPr>
                <w:rFonts w:cs="Arial"/>
                <w:snapToGrid/>
                <w:sz w:val="18"/>
                <w:szCs w:val="18"/>
                <w:lang w:val="es-ES"/>
              </w:rPr>
              <w:t>Número de Estados Miembros beneficiarios de apoyo que ponen en práctica una gestión de los ecosistemas basada en la ciencia y miden los avances logrados en la realización del ODS 14</w:t>
            </w:r>
          </w:p>
        </w:tc>
        <w:tc>
          <w:tcPr>
            <w:tcW w:w="2301" w:type="dxa"/>
            <w:tcMar>
              <w:top w:w="28" w:type="dxa"/>
              <w:left w:w="28" w:type="dxa"/>
              <w:bottom w:w="28" w:type="dxa"/>
              <w:right w:w="28" w:type="dxa"/>
            </w:tcMar>
          </w:tcPr>
          <w:p w14:paraId="6BE98EB6"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r w:rsidRPr="008A332C">
              <w:rPr>
                <w:rFonts w:cs="Arial"/>
                <w:snapToGrid/>
                <w:sz w:val="18"/>
                <w:szCs w:val="18"/>
                <w:lang w:val="es-ES"/>
              </w:rPr>
              <w:t>i) 74 Estados Miembros, de los cuales 16 de África y 8 PEID, contribuyen a la ejecución de los planes de trabajo de los órganos rectores y los órganos subsidiarios regionales</w:t>
            </w:r>
          </w:p>
          <w:p w14:paraId="7A14C550" w14:textId="77777777" w:rsidR="00B75F30" w:rsidRPr="008A332C" w:rsidRDefault="00B75F30" w:rsidP="00B75F30">
            <w:pPr>
              <w:tabs>
                <w:tab w:val="clear" w:pos="567"/>
              </w:tabs>
              <w:adjustRightInd/>
              <w:snapToGrid/>
              <w:spacing w:line="240" w:lineRule="auto"/>
              <w:ind w:right="380"/>
              <w:jc w:val="left"/>
              <w:textAlignment w:val="auto"/>
              <w:rPr>
                <w:rFonts w:eastAsia="Palatino Linotype" w:cs="Arial"/>
                <w:snapToGrid/>
                <w:sz w:val="18"/>
                <w:szCs w:val="18"/>
                <w:lang w:val="es-ES"/>
              </w:rPr>
            </w:pPr>
          </w:p>
          <w:p w14:paraId="09E28F2B"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r w:rsidRPr="008A332C">
              <w:rPr>
                <w:rFonts w:cs="Arial"/>
                <w:snapToGrid/>
                <w:sz w:val="18"/>
                <w:szCs w:val="18"/>
                <w:lang w:val="es-ES"/>
              </w:rPr>
              <w:t>ii) 40 Estados Miembros, de los cuales 5 de África y 3 PEID, elaboran planes espaciales marinos y programas económicos sostenibles sobre los océanos</w:t>
            </w:r>
          </w:p>
          <w:p w14:paraId="539B16E6" w14:textId="77777777" w:rsidR="00B75F30" w:rsidRPr="008A332C" w:rsidRDefault="00B75F30" w:rsidP="00B75F30">
            <w:pPr>
              <w:tabs>
                <w:tab w:val="clear" w:pos="567"/>
              </w:tabs>
              <w:adjustRightInd/>
              <w:snapToGrid/>
              <w:spacing w:line="240" w:lineRule="auto"/>
              <w:ind w:right="380"/>
              <w:jc w:val="left"/>
              <w:textAlignment w:val="auto"/>
              <w:rPr>
                <w:rFonts w:eastAsia="Palatino Linotype" w:cs="Arial"/>
                <w:snapToGrid/>
                <w:sz w:val="18"/>
                <w:szCs w:val="18"/>
                <w:lang w:val="es-ES"/>
              </w:rPr>
            </w:pPr>
          </w:p>
          <w:p w14:paraId="7FCA4AD2"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r w:rsidRPr="008A332C">
              <w:rPr>
                <w:rFonts w:cs="Arial"/>
                <w:snapToGrid/>
                <w:sz w:val="18"/>
                <w:szCs w:val="18"/>
                <w:lang w:val="es-ES"/>
              </w:rPr>
              <w:t>iii) 10 Estados Miembros, de los cuales 3 PEID, participan en la ejecución de actividades interinstitucionales y programas de divulgación</w:t>
            </w:r>
          </w:p>
        </w:tc>
        <w:tc>
          <w:tcPr>
            <w:tcW w:w="2047" w:type="dxa"/>
            <w:tcMar>
              <w:top w:w="28" w:type="dxa"/>
              <w:left w:w="28" w:type="dxa"/>
              <w:bottom w:w="28" w:type="dxa"/>
              <w:right w:w="28" w:type="dxa"/>
            </w:tcMar>
          </w:tcPr>
          <w:p w14:paraId="0EA54F41" w14:textId="77777777" w:rsidR="00B75F30" w:rsidRPr="008A332C" w:rsidRDefault="00B75F30" w:rsidP="00B75F30">
            <w:pPr>
              <w:widowControl/>
              <w:tabs>
                <w:tab w:val="clear" w:pos="567"/>
              </w:tabs>
              <w:adjustRightInd/>
              <w:snapToGrid/>
              <w:spacing w:line="240" w:lineRule="auto"/>
              <w:jc w:val="left"/>
              <w:textAlignment w:val="auto"/>
              <w:rPr>
                <w:rFonts w:cs="Arial"/>
                <w:i/>
                <w:snapToGrid/>
                <w:sz w:val="18"/>
                <w:szCs w:val="18"/>
                <w:lang w:val="es-ES"/>
              </w:rPr>
            </w:pPr>
            <w:r w:rsidRPr="008A332C">
              <w:rPr>
                <w:rFonts w:cs="Arial"/>
                <w:i/>
                <w:snapToGrid/>
                <w:sz w:val="18"/>
                <w:szCs w:val="18"/>
                <w:lang w:val="es-ES"/>
              </w:rPr>
              <w:t>i)</w:t>
            </w:r>
            <w:r w:rsidRPr="008A332C">
              <w:rPr>
                <w:rFonts w:cs="Arial"/>
                <w:snapToGrid/>
                <w:sz w:val="18"/>
                <w:szCs w:val="18"/>
                <w:lang w:val="es-ES"/>
              </w:rPr>
              <w:t xml:space="preserve"> 88</w:t>
            </w:r>
            <w:r w:rsidRPr="008A332C">
              <w:rPr>
                <w:rFonts w:cs="Arial"/>
                <w:i/>
                <w:snapToGrid/>
                <w:sz w:val="18"/>
                <w:szCs w:val="18"/>
                <w:lang w:val="es-ES"/>
              </w:rPr>
              <w:t>, de los cuales 13 de África y 10 PEID</w:t>
            </w:r>
          </w:p>
          <w:p w14:paraId="76DE38EB"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463A7413"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4B83DB89"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0932EA4B"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0152E96F"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64D204EA"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68136AAF" w14:textId="77777777" w:rsidR="00B75F30" w:rsidRPr="008A332C" w:rsidRDefault="00B75F30" w:rsidP="00B75F30">
            <w:pPr>
              <w:widowControl/>
              <w:tabs>
                <w:tab w:val="clear" w:pos="567"/>
              </w:tabs>
              <w:adjustRightInd/>
              <w:snapToGrid/>
              <w:spacing w:line="240" w:lineRule="auto"/>
              <w:jc w:val="left"/>
              <w:textAlignment w:val="auto"/>
              <w:rPr>
                <w:rFonts w:cs="Arial"/>
                <w:i/>
                <w:snapToGrid/>
                <w:sz w:val="18"/>
                <w:szCs w:val="18"/>
                <w:lang w:val="es-ES"/>
              </w:rPr>
            </w:pPr>
            <w:r w:rsidRPr="008A332C">
              <w:rPr>
                <w:rFonts w:cs="Arial"/>
                <w:i/>
                <w:snapToGrid/>
                <w:sz w:val="18"/>
                <w:szCs w:val="18"/>
                <w:lang w:val="es-ES"/>
              </w:rPr>
              <w:t xml:space="preserve">ii) 45, de los cuales 6 </w:t>
            </w:r>
            <w:r w:rsidRPr="008A332C">
              <w:rPr>
                <w:rFonts w:cs="Arial"/>
                <w:snapToGrid/>
                <w:sz w:val="18"/>
                <w:szCs w:val="18"/>
                <w:lang w:val="es-ES"/>
              </w:rPr>
              <w:t>de</w:t>
            </w:r>
            <w:r w:rsidRPr="008A332C">
              <w:rPr>
                <w:rFonts w:cs="Arial"/>
                <w:i/>
                <w:snapToGrid/>
                <w:sz w:val="18"/>
                <w:szCs w:val="18"/>
                <w:lang w:val="es-ES"/>
              </w:rPr>
              <w:t xml:space="preserve"> África y 5 PEID</w:t>
            </w:r>
          </w:p>
          <w:p w14:paraId="4BF0B389"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6C246130"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4AB16726"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12CEE843" w14:textId="38B306E8" w:rsidR="00B75F30"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471CC7ED" w14:textId="0FD7D6B9" w:rsidR="008A332C" w:rsidRDefault="008A332C" w:rsidP="00B75F30">
            <w:pPr>
              <w:widowControl/>
              <w:tabs>
                <w:tab w:val="clear" w:pos="567"/>
              </w:tabs>
              <w:adjustRightInd/>
              <w:snapToGrid/>
              <w:spacing w:line="240" w:lineRule="auto"/>
              <w:jc w:val="left"/>
              <w:textAlignment w:val="auto"/>
              <w:rPr>
                <w:rFonts w:cs="Arial"/>
                <w:snapToGrid/>
                <w:sz w:val="18"/>
                <w:szCs w:val="18"/>
                <w:lang w:val="es-ES"/>
              </w:rPr>
            </w:pPr>
          </w:p>
          <w:p w14:paraId="66552B5B" w14:textId="77777777" w:rsidR="008A332C" w:rsidRPr="008A332C" w:rsidRDefault="008A332C" w:rsidP="00B75F30">
            <w:pPr>
              <w:widowControl/>
              <w:tabs>
                <w:tab w:val="clear" w:pos="567"/>
              </w:tabs>
              <w:adjustRightInd/>
              <w:snapToGrid/>
              <w:spacing w:line="240" w:lineRule="auto"/>
              <w:jc w:val="left"/>
              <w:textAlignment w:val="auto"/>
              <w:rPr>
                <w:rFonts w:cs="Arial"/>
                <w:snapToGrid/>
                <w:sz w:val="18"/>
                <w:szCs w:val="18"/>
                <w:lang w:val="es-ES"/>
              </w:rPr>
            </w:pPr>
          </w:p>
          <w:p w14:paraId="26B10272" w14:textId="77777777" w:rsidR="00B75F30" w:rsidRPr="008A332C" w:rsidRDefault="00B75F30" w:rsidP="00B75F30">
            <w:pPr>
              <w:widowControl/>
              <w:tabs>
                <w:tab w:val="clear" w:pos="567"/>
              </w:tabs>
              <w:adjustRightInd/>
              <w:snapToGrid/>
              <w:spacing w:line="240" w:lineRule="auto"/>
              <w:jc w:val="left"/>
              <w:textAlignment w:val="auto"/>
              <w:rPr>
                <w:rFonts w:cs="Arial"/>
                <w:i/>
                <w:snapToGrid/>
                <w:sz w:val="18"/>
                <w:szCs w:val="18"/>
                <w:lang w:val="es-ES"/>
              </w:rPr>
            </w:pPr>
            <w:r w:rsidRPr="008A332C">
              <w:rPr>
                <w:rFonts w:cs="Arial"/>
                <w:i/>
                <w:snapToGrid/>
                <w:sz w:val="18"/>
                <w:szCs w:val="18"/>
                <w:lang w:val="es-ES"/>
              </w:rPr>
              <w:t xml:space="preserve">iii) 13, de los cuales 4 </w:t>
            </w:r>
            <w:r w:rsidRPr="008A332C">
              <w:rPr>
                <w:rFonts w:cs="Arial"/>
                <w:snapToGrid/>
                <w:sz w:val="18"/>
                <w:szCs w:val="18"/>
                <w:lang w:val="es-ES"/>
              </w:rPr>
              <w:t>PEID</w:t>
            </w:r>
          </w:p>
        </w:tc>
        <w:tc>
          <w:tcPr>
            <w:tcW w:w="2024" w:type="dxa"/>
            <w:tcMar>
              <w:top w:w="28" w:type="dxa"/>
              <w:left w:w="28" w:type="dxa"/>
              <w:bottom w:w="28" w:type="dxa"/>
              <w:right w:w="28" w:type="dxa"/>
            </w:tcMar>
          </w:tcPr>
          <w:p w14:paraId="6FB79A6A" w14:textId="77777777" w:rsidR="00B75F30" w:rsidRPr="008A332C" w:rsidRDefault="00B75F30" w:rsidP="00B75F30">
            <w:pPr>
              <w:tabs>
                <w:tab w:val="clear" w:pos="567"/>
              </w:tabs>
              <w:adjustRightInd/>
              <w:snapToGrid/>
              <w:spacing w:line="240" w:lineRule="auto"/>
              <w:jc w:val="left"/>
              <w:textAlignment w:val="auto"/>
              <w:rPr>
                <w:rFonts w:cs="Arial"/>
                <w:i/>
                <w:snapToGrid/>
                <w:sz w:val="18"/>
                <w:szCs w:val="18"/>
                <w:lang w:val="es-ES"/>
              </w:rPr>
            </w:pPr>
            <w:r w:rsidRPr="008A332C">
              <w:rPr>
                <w:rFonts w:cs="Arial"/>
                <w:i/>
                <w:snapToGrid/>
                <w:sz w:val="18"/>
                <w:szCs w:val="18"/>
                <w:lang w:val="es-ES"/>
              </w:rPr>
              <w:t>i) 90, de los cuales 13 de África y 10 PEID</w:t>
            </w:r>
          </w:p>
          <w:p w14:paraId="71ABCDE4"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6706878E"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008B49CD"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7A9AF092"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34FAC34A"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1322B24C"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351EBADE" w14:textId="77777777" w:rsidR="00B75F30" w:rsidRPr="008A332C" w:rsidRDefault="00B75F30" w:rsidP="00B75F30">
            <w:pPr>
              <w:tabs>
                <w:tab w:val="clear" w:pos="567"/>
              </w:tabs>
              <w:adjustRightInd/>
              <w:snapToGrid/>
              <w:spacing w:line="240" w:lineRule="auto"/>
              <w:jc w:val="left"/>
              <w:textAlignment w:val="auto"/>
              <w:rPr>
                <w:rFonts w:cs="Arial"/>
                <w:i/>
                <w:snapToGrid/>
                <w:sz w:val="18"/>
                <w:szCs w:val="18"/>
                <w:lang w:val="es-ES"/>
              </w:rPr>
            </w:pPr>
            <w:r w:rsidRPr="008A332C">
              <w:rPr>
                <w:rFonts w:cs="Arial"/>
                <w:i/>
                <w:snapToGrid/>
                <w:sz w:val="18"/>
                <w:szCs w:val="18"/>
                <w:lang w:val="es-ES"/>
              </w:rPr>
              <w:t>ii) 46, de los cuales 6 de África y 5 PEID</w:t>
            </w:r>
          </w:p>
          <w:p w14:paraId="76F3A565"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7C1D1038"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0204305B"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75BFB7D8" w14:textId="342EF383" w:rsidR="00B75F30" w:rsidRDefault="00B75F30" w:rsidP="00B75F30">
            <w:pPr>
              <w:tabs>
                <w:tab w:val="clear" w:pos="567"/>
              </w:tabs>
              <w:adjustRightInd/>
              <w:snapToGrid/>
              <w:spacing w:line="240" w:lineRule="auto"/>
              <w:jc w:val="left"/>
              <w:textAlignment w:val="auto"/>
              <w:rPr>
                <w:rFonts w:cs="Arial"/>
                <w:snapToGrid/>
                <w:sz w:val="18"/>
                <w:szCs w:val="18"/>
                <w:lang w:val="es-ES"/>
              </w:rPr>
            </w:pPr>
          </w:p>
          <w:p w14:paraId="0840AAD5" w14:textId="207DE720" w:rsidR="008A332C" w:rsidRDefault="008A332C" w:rsidP="00B75F30">
            <w:pPr>
              <w:tabs>
                <w:tab w:val="clear" w:pos="567"/>
              </w:tabs>
              <w:adjustRightInd/>
              <w:snapToGrid/>
              <w:spacing w:line="240" w:lineRule="auto"/>
              <w:jc w:val="left"/>
              <w:textAlignment w:val="auto"/>
              <w:rPr>
                <w:rFonts w:cs="Arial"/>
                <w:snapToGrid/>
                <w:sz w:val="18"/>
                <w:szCs w:val="18"/>
                <w:lang w:val="es-ES"/>
              </w:rPr>
            </w:pPr>
          </w:p>
          <w:p w14:paraId="19186F33" w14:textId="77777777" w:rsidR="008A332C" w:rsidRPr="008A332C" w:rsidRDefault="008A332C" w:rsidP="00B75F30">
            <w:pPr>
              <w:tabs>
                <w:tab w:val="clear" w:pos="567"/>
              </w:tabs>
              <w:adjustRightInd/>
              <w:snapToGrid/>
              <w:spacing w:line="240" w:lineRule="auto"/>
              <w:jc w:val="left"/>
              <w:textAlignment w:val="auto"/>
              <w:rPr>
                <w:rFonts w:cs="Arial"/>
                <w:snapToGrid/>
                <w:sz w:val="18"/>
                <w:szCs w:val="18"/>
                <w:lang w:val="es-ES"/>
              </w:rPr>
            </w:pPr>
          </w:p>
          <w:p w14:paraId="56FCE0CA" w14:textId="77777777" w:rsidR="00B75F30" w:rsidRPr="008A332C" w:rsidRDefault="00B75F30" w:rsidP="00B75F30">
            <w:pPr>
              <w:tabs>
                <w:tab w:val="clear" w:pos="567"/>
              </w:tabs>
              <w:adjustRightInd/>
              <w:snapToGrid/>
              <w:spacing w:line="240" w:lineRule="auto"/>
              <w:jc w:val="left"/>
              <w:textAlignment w:val="auto"/>
              <w:rPr>
                <w:rFonts w:cs="Arial"/>
                <w:i/>
                <w:snapToGrid/>
                <w:sz w:val="18"/>
                <w:szCs w:val="18"/>
                <w:lang w:val="es-ES"/>
              </w:rPr>
            </w:pPr>
            <w:r w:rsidRPr="008A332C">
              <w:rPr>
                <w:rFonts w:cs="Arial"/>
                <w:i/>
                <w:snapToGrid/>
                <w:sz w:val="18"/>
                <w:szCs w:val="18"/>
                <w:lang w:val="es-ES"/>
              </w:rPr>
              <w:t xml:space="preserve">iii)15, </w:t>
            </w:r>
            <w:r w:rsidRPr="008A332C">
              <w:rPr>
                <w:rFonts w:cs="Arial"/>
                <w:i/>
                <w:sz w:val="18"/>
                <w:szCs w:val="18"/>
                <w:lang w:val="es-ES" w:eastAsia="zh-CN"/>
              </w:rPr>
              <w:t>de</w:t>
            </w:r>
            <w:r w:rsidRPr="008A332C">
              <w:rPr>
                <w:rFonts w:cs="Arial"/>
                <w:i/>
                <w:snapToGrid/>
                <w:sz w:val="18"/>
                <w:szCs w:val="18"/>
                <w:lang w:val="es-ES"/>
              </w:rPr>
              <w:t xml:space="preserve"> los cuales 4 PEID</w:t>
            </w:r>
          </w:p>
        </w:tc>
        <w:tc>
          <w:tcPr>
            <w:tcW w:w="2024" w:type="dxa"/>
            <w:tcMar>
              <w:top w:w="28" w:type="dxa"/>
              <w:left w:w="28" w:type="dxa"/>
              <w:bottom w:w="28" w:type="dxa"/>
              <w:right w:w="28" w:type="dxa"/>
            </w:tcMar>
          </w:tcPr>
          <w:p w14:paraId="3E4897F3" w14:textId="77777777" w:rsidR="00B75F30" w:rsidRPr="008A332C" w:rsidRDefault="00B75F30" w:rsidP="00B75F30">
            <w:pPr>
              <w:tabs>
                <w:tab w:val="clear" w:pos="567"/>
              </w:tabs>
              <w:adjustRightInd/>
              <w:snapToGrid/>
              <w:spacing w:line="240" w:lineRule="auto"/>
              <w:jc w:val="left"/>
              <w:textAlignment w:val="auto"/>
              <w:rPr>
                <w:rFonts w:eastAsia="Palatino Linotype" w:cs="Arial"/>
                <w:i/>
                <w:snapToGrid/>
                <w:sz w:val="18"/>
                <w:szCs w:val="18"/>
                <w:lang w:val="es-ES"/>
              </w:rPr>
            </w:pPr>
            <w:r w:rsidRPr="008A332C">
              <w:rPr>
                <w:rFonts w:eastAsia="Palatino Linotype" w:cs="Arial"/>
                <w:i/>
                <w:snapToGrid/>
                <w:sz w:val="18"/>
                <w:szCs w:val="18"/>
                <w:lang w:val="es-ES"/>
              </w:rPr>
              <w:t xml:space="preserve">i) 92, de los cuales 13 de </w:t>
            </w:r>
            <w:r w:rsidRPr="008A332C">
              <w:rPr>
                <w:rFonts w:eastAsia="Palatino Linotype" w:cs="Arial"/>
                <w:snapToGrid/>
                <w:sz w:val="18"/>
                <w:szCs w:val="18"/>
                <w:lang w:val="es-ES"/>
              </w:rPr>
              <w:t>África</w:t>
            </w:r>
            <w:r w:rsidRPr="008A332C">
              <w:rPr>
                <w:rFonts w:eastAsia="Palatino Linotype" w:cs="Arial"/>
                <w:i/>
                <w:snapToGrid/>
                <w:sz w:val="18"/>
                <w:szCs w:val="18"/>
                <w:lang w:val="es-ES"/>
              </w:rPr>
              <w:t xml:space="preserve"> y 10 PEID</w:t>
            </w:r>
          </w:p>
          <w:p w14:paraId="01FA14B5"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71F9058B"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7956A2A0"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0BA9D215"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3AF1050D"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4B5B8669"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11404DF4" w14:textId="77777777" w:rsidR="00B75F30" w:rsidRPr="008A332C" w:rsidRDefault="00B75F30" w:rsidP="00B75F30">
            <w:pPr>
              <w:tabs>
                <w:tab w:val="clear" w:pos="567"/>
              </w:tabs>
              <w:adjustRightInd/>
              <w:snapToGrid/>
              <w:spacing w:line="240" w:lineRule="auto"/>
              <w:jc w:val="left"/>
              <w:textAlignment w:val="auto"/>
              <w:rPr>
                <w:rFonts w:eastAsia="Palatino Linotype" w:cs="Arial"/>
                <w:i/>
                <w:snapToGrid/>
                <w:sz w:val="18"/>
                <w:szCs w:val="18"/>
                <w:lang w:val="es-ES"/>
              </w:rPr>
            </w:pPr>
            <w:r w:rsidRPr="008A332C">
              <w:rPr>
                <w:rFonts w:eastAsia="Palatino Linotype" w:cs="Arial"/>
                <w:i/>
                <w:snapToGrid/>
                <w:sz w:val="18"/>
                <w:szCs w:val="18"/>
                <w:lang w:val="es-ES"/>
              </w:rPr>
              <w:t>ii) 47, de los cuales 6 de África y 5 PEID</w:t>
            </w:r>
          </w:p>
          <w:p w14:paraId="6AFB3B04"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4313FD31"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70E51AA3" w14:textId="41AEA04F" w:rsidR="00B75F30"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6348C67F" w14:textId="31F6B061" w:rsidR="008A332C" w:rsidRDefault="008A332C" w:rsidP="00B75F30">
            <w:pPr>
              <w:tabs>
                <w:tab w:val="clear" w:pos="567"/>
              </w:tabs>
              <w:adjustRightInd/>
              <w:snapToGrid/>
              <w:spacing w:line="240" w:lineRule="auto"/>
              <w:jc w:val="left"/>
              <w:textAlignment w:val="auto"/>
              <w:rPr>
                <w:rFonts w:eastAsia="Palatino Linotype" w:cs="Arial"/>
                <w:snapToGrid/>
                <w:sz w:val="18"/>
                <w:szCs w:val="18"/>
                <w:lang w:val="es-ES"/>
              </w:rPr>
            </w:pPr>
          </w:p>
          <w:p w14:paraId="5FD9516D" w14:textId="77777777" w:rsidR="008A332C" w:rsidRPr="008A332C" w:rsidRDefault="008A332C" w:rsidP="00B75F30">
            <w:pPr>
              <w:tabs>
                <w:tab w:val="clear" w:pos="567"/>
              </w:tabs>
              <w:adjustRightInd/>
              <w:snapToGrid/>
              <w:spacing w:line="240" w:lineRule="auto"/>
              <w:jc w:val="left"/>
              <w:textAlignment w:val="auto"/>
              <w:rPr>
                <w:rFonts w:eastAsia="Palatino Linotype" w:cs="Arial"/>
                <w:snapToGrid/>
                <w:sz w:val="18"/>
                <w:szCs w:val="18"/>
                <w:lang w:val="es-ES"/>
              </w:rPr>
            </w:pPr>
          </w:p>
          <w:p w14:paraId="203BD741"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p>
          <w:p w14:paraId="32BD8BCA" w14:textId="77777777" w:rsidR="00B75F30" w:rsidRPr="008A332C" w:rsidRDefault="00B75F30" w:rsidP="00B75F30">
            <w:pPr>
              <w:tabs>
                <w:tab w:val="clear" w:pos="567"/>
              </w:tabs>
              <w:adjustRightInd/>
              <w:snapToGrid/>
              <w:spacing w:line="240" w:lineRule="auto"/>
              <w:jc w:val="left"/>
              <w:textAlignment w:val="auto"/>
              <w:rPr>
                <w:rFonts w:eastAsia="Palatino Linotype" w:cs="Arial"/>
                <w:i/>
                <w:snapToGrid/>
                <w:sz w:val="18"/>
                <w:szCs w:val="18"/>
                <w:lang w:val="es-ES"/>
              </w:rPr>
            </w:pPr>
            <w:r w:rsidRPr="008A332C">
              <w:rPr>
                <w:rFonts w:eastAsia="Palatino Linotype" w:cs="Arial"/>
                <w:i/>
                <w:snapToGrid/>
                <w:sz w:val="18"/>
                <w:szCs w:val="18"/>
                <w:lang w:val="es-ES"/>
              </w:rPr>
              <w:t xml:space="preserve">iii) </w:t>
            </w:r>
            <w:r w:rsidRPr="008A332C">
              <w:rPr>
                <w:rFonts w:eastAsia="Palatino Linotype" w:cs="Arial"/>
                <w:snapToGrid/>
                <w:sz w:val="18"/>
                <w:szCs w:val="18"/>
                <w:lang w:val="es-ES"/>
              </w:rPr>
              <w:t>17</w:t>
            </w:r>
            <w:r w:rsidRPr="008A332C">
              <w:rPr>
                <w:rFonts w:eastAsia="Palatino Linotype" w:cs="Arial"/>
                <w:i/>
                <w:snapToGrid/>
                <w:sz w:val="18"/>
                <w:szCs w:val="18"/>
                <w:lang w:val="es-ES"/>
              </w:rPr>
              <w:t>, de los cuales 5 PEID</w:t>
            </w:r>
          </w:p>
        </w:tc>
      </w:tr>
      <w:tr w:rsidR="00B75F30" w:rsidRPr="00C065F9" w14:paraId="5D715C54" w14:textId="77777777" w:rsidTr="00B75F30">
        <w:trPr>
          <w:trHeight w:hRule="exact" w:val="9964"/>
        </w:trPr>
        <w:tc>
          <w:tcPr>
            <w:tcW w:w="2293" w:type="dxa"/>
            <w:tcBorders>
              <w:bottom w:val="single" w:sz="2" w:space="0" w:color="60C5B9"/>
            </w:tcBorders>
            <w:tcMar>
              <w:top w:w="28" w:type="dxa"/>
              <w:left w:w="28" w:type="dxa"/>
              <w:bottom w:w="28" w:type="dxa"/>
              <w:right w:w="28" w:type="dxa"/>
            </w:tcMar>
          </w:tcPr>
          <w:p w14:paraId="5C23DE5E"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r w:rsidRPr="008A332C">
              <w:rPr>
                <w:rFonts w:cs="Arial"/>
                <w:b/>
                <w:snapToGrid/>
                <w:sz w:val="18"/>
                <w:szCs w:val="18"/>
                <w:lang w:val="es-ES"/>
              </w:rPr>
              <w:lastRenderedPageBreak/>
              <w:t xml:space="preserve">6. </w:t>
            </w:r>
            <w:r w:rsidRPr="008A332C">
              <w:rPr>
                <w:rFonts w:cs="Arial"/>
                <w:snapToGrid/>
                <w:sz w:val="18"/>
                <w:szCs w:val="18"/>
                <w:lang w:val="es-ES"/>
              </w:rPr>
              <w:t>Número de Estados Miembros beneficiarios de apoyo que han fortalecido la capacidad institucional y la han utilizado para alcanzar los objetivos de alto nivel de la COI</w:t>
            </w:r>
          </w:p>
        </w:tc>
        <w:tc>
          <w:tcPr>
            <w:tcW w:w="2301" w:type="dxa"/>
            <w:tcBorders>
              <w:bottom w:val="single" w:sz="2" w:space="0" w:color="60C5B9"/>
            </w:tcBorders>
            <w:tcMar>
              <w:top w:w="28" w:type="dxa"/>
              <w:left w:w="28" w:type="dxa"/>
              <w:bottom w:w="28" w:type="dxa"/>
              <w:right w:w="28" w:type="dxa"/>
            </w:tcMar>
          </w:tcPr>
          <w:p w14:paraId="6716AF3C"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r w:rsidRPr="008A332C">
              <w:rPr>
                <w:rFonts w:cs="Arial"/>
                <w:snapToGrid/>
                <w:sz w:val="18"/>
                <w:szCs w:val="18"/>
                <w:lang w:val="es-ES"/>
              </w:rPr>
              <w:t>i) Número de Estados Miembros que contribuyen a la evaluación de las necesidades regionales y al suministro de tecnología marina (no existe base de referencia)</w:t>
            </w:r>
          </w:p>
          <w:p w14:paraId="6C4D90FF"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76C07EAB"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r w:rsidRPr="008A332C">
              <w:rPr>
                <w:rFonts w:eastAsia="Palatino Linotype" w:cs="Arial"/>
                <w:snapToGrid/>
                <w:sz w:val="18"/>
                <w:szCs w:val="18"/>
                <w:lang w:val="es-ES"/>
              </w:rPr>
              <w:t>ii) 34 Estados Miembros, de</w:t>
            </w:r>
          </w:p>
          <w:p w14:paraId="51C86606"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r w:rsidRPr="008A332C">
              <w:rPr>
                <w:rFonts w:cs="Arial"/>
                <w:snapToGrid/>
                <w:sz w:val="18"/>
                <w:szCs w:val="18"/>
                <w:lang w:val="es-ES"/>
              </w:rPr>
              <w:t>los cuales 6 de África y 2 PEID, contribuyen al primer Informe Mundial sobre las Ciencias Oceánicas</w:t>
            </w:r>
          </w:p>
          <w:p w14:paraId="0FFED06B"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3D8E635A"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1A863C4E"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r w:rsidRPr="008A332C">
              <w:rPr>
                <w:rFonts w:cs="Arial"/>
                <w:snapToGrid/>
                <w:sz w:val="18"/>
                <w:szCs w:val="18"/>
                <w:lang w:val="es-ES"/>
              </w:rPr>
              <w:t>iii)</w:t>
            </w:r>
          </w:p>
          <w:p w14:paraId="2AC43030"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r w:rsidRPr="008A332C">
              <w:rPr>
                <w:rFonts w:cs="Arial"/>
                <w:snapToGrid/>
                <w:sz w:val="18"/>
                <w:szCs w:val="18"/>
                <w:lang w:val="es-ES"/>
              </w:rPr>
              <w:t>a) Número de Estados Miembros que ponen en marcha planes de trabajo sobre fortalecimiento de capacidades por conducto de IOCAFRICA, IOCARIBE, WESTPAC y IOCINDIO (no procede, dado que no se han aprobado planes de fortalecimiento de capacidades)</w:t>
            </w:r>
          </w:p>
          <w:p w14:paraId="43796F96"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24BAB8A4"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r w:rsidRPr="008A332C">
              <w:rPr>
                <w:rFonts w:cs="Arial"/>
                <w:snapToGrid/>
                <w:sz w:val="18"/>
                <w:szCs w:val="18"/>
                <w:lang w:val="es-ES"/>
              </w:rPr>
              <w:t>b) 80 profesionales, de los cuales 20 de África y 4 de PEID, han recibido formación en temas prioritarios determinados por las subcomisiones regionales</w:t>
            </w:r>
          </w:p>
          <w:p w14:paraId="2A4A3BAE"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7CE03C5A"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r w:rsidRPr="008A332C">
              <w:rPr>
                <w:rFonts w:cs="Arial"/>
                <w:snapToGrid/>
                <w:sz w:val="18"/>
                <w:szCs w:val="18"/>
                <w:lang w:val="es-ES"/>
              </w:rPr>
              <w:t>iv) 80 profesionales, de los cuales 20 de África y 0 de PEID, han recibido formación en temas prioritarios determinados mediante evaluaciones  regionales</w:t>
            </w:r>
          </w:p>
        </w:tc>
        <w:tc>
          <w:tcPr>
            <w:tcW w:w="2047" w:type="dxa"/>
            <w:tcMar>
              <w:top w:w="28" w:type="dxa"/>
              <w:left w:w="28" w:type="dxa"/>
              <w:bottom w:w="28" w:type="dxa"/>
              <w:right w:w="28" w:type="dxa"/>
            </w:tcMar>
          </w:tcPr>
          <w:p w14:paraId="41784719" w14:textId="77777777" w:rsidR="00B75F30" w:rsidRPr="008A332C" w:rsidRDefault="00B75F30" w:rsidP="00B75F30">
            <w:pPr>
              <w:widowControl/>
              <w:tabs>
                <w:tab w:val="clear" w:pos="567"/>
              </w:tabs>
              <w:adjustRightInd/>
              <w:snapToGrid/>
              <w:spacing w:line="240" w:lineRule="auto"/>
              <w:jc w:val="left"/>
              <w:textAlignment w:val="auto"/>
              <w:rPr>
                <w:rFonts w:cs="Arial"/>
                <w:i/>
                <w:snapToGrid/>
                <w:sz w:val="18"/>
                <w:szCs w:val="18"/>
                <w:lang w:val="es-ES"/>
              </w:rPr>
            </w:pPr>
            <w:r w:rsidRPr="008A332C">
              <w:rPr>
                <w:rFonts w:cs="Arial"/>
                <w:i/>
                <w:snapToGrid/>
                <w:sz w:val="18"/>
                <w:szCs w:val="18"/>
                <w:lang w:val="es-ES"/>
              </w:rPr>
              <w:t>i) 10, de los cuales 1 de África y 1 PEID</w:t>
            </w:r>
          </w:p>
          <w:p w14:paraId="3E4C7468"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161A89F5"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132B3D1F" w14:textId="77777777" w:rsidR="00B75F30" w:rsidRPr="008A332C" w:rsidRDefault="00B75F30" w:rsidP="00B75F30">
            <w:pPr>
              <w:widowControl/>
              <w:tabs>
                <w:tab w:val="clear" w:pos="567"/>
              </w:tabs>
              <w:adjustRightInd/>
              <w:snapToGrid/>
              <w:spacing w:line="240" w:lineRule="auto"/>
              <w:jc w:val="left"/>
              <w:textAlignment w:val="auto"/>
              <w:rPr>
                <w:rFonts w:cs="Arial"/>
                <w:snapToGrid/>
                <w:sz w:val="18"/>
                <w:szCs w:val="18"/>
                <w:lang w:val="es-ES"/>
              </w:rPr>
            </w:pPr>
          </w:p>
          <w:p w14:paraId="7E9EEB8C" w14:textId="77777777" w:rsidR="00B75F30" w:rsidRPr="008A332C" w:rsidRDefault="00B75F30" w:rsidP="00B75F30">
            <w:pPr>
              <w:widowControl/>
              <w:tabs>
                <w:tab w:val="clear" w:pos="567"/>
              </w:tabs>
              <w:adjustRightInd/>
              <w:snapToGrid/>
              <w:spacing w:line="240" w:lineRule="auto"/>
              <w:jc w:val="left"/>
              <w:textAlignment w:val="auto"/>
              <w:rPr>
                <w:rFonts w:cs="Arial"/>
                <w:i/>
                <w:snapToGrid/>
                <w:sz w:val="18"/>
                <w:szCs w:val="18"/>
                <w:lang w:val="es-ES"/>
              </w:rPr>
            </w:pPr>
          </w:p>
          <w:p w14:paraId="31BF45FB" w14:textId="77777777" w:rsidR="00B75F30" w:rsidRPr="008A332C" w:rsidRDefault="00B75F30" w:rsidP="00B75F30">
            <w:pPr>
              <w:widowControl/>
              <w:tabs>
                <w:tab w:val="clear" w:pos="567"/>
              </w:tabs>
              <w:adjustRightInd/>
              <w:snapToGrid/>
              <w:spacing w:line="240" w:lineRule="auto"/>
              <w:jc w:val="left"/>
              <w:textAlignment w:val="auto"/>
              <w:rPr>
                <w:rFonts w:cs="Arial"/>
                <w:i/>
                <w:snapToGrid/>
                <w:sz w:val="18"/>
                <w:szCs w:val="18"/>
                <w:lang w:val="es-ES"/>
              </w:rPr>
            </w:pPr>
          </w:p>
          <w:p w14:paraId="11EC8C39" w14:textId="77777777" w:rsidR="00B75F30" w:rsidRPr="008A332C" w:rsidRDefault="00B75F30" w:rsidP="00B75F30">
            <w:pPr>
              <w:widowControl/>
              <w:tabs>
                <w:tab w:val="clear" w:pos="567"/>
              </w:tabs>
              <w:adjustRightInd/>
              <w:snapToGrid/>
              <w:spacing w:line="240" w:lineRule="auto"/>
              <w:jc w:val="left"/>
              <w:textAlignment w:val="auto"/>
              <w:rPr>
                <w:rFonts w:cs="Arial"/>
                <w:i/>
                <w:snapToGrid/>
                <w:sz w:val="18"/>
                <w:szCs w:val="18"/>
                <w:lang w:val="es-ES"/>
              </w:rPr>
            </w:pPr>
          </w:p>
          <w:p w14:paraId="3ACC189C" w14:textId="77777777" w:rsidR="00B75F30" w:rsidRPr="008A332C" w:rsidRDefault="00B75F30" w:rsidP="00B75F30">
            <w:pPr>
              <w:widowControl/>
              <w:tabs>
                <w:tab w:val="clear" w:pos="567"/>
              </w:tabs>
              <w:adjustRightInd/>
              <w:snapToGrid/>
              <w:spacing w:line="240" w:lineRule="auto"/>
              <w:jc w:val="left"/>
              <w:textAlignment w:val="auto"/>
              <w:rPr>
                <w:rFonts w:cs="Arial"/>
                <w:i/>
                <w:snapToGrid/>
                <w:sz w:val="18"/>
                <w:szCs w:val="18"/>
                <w:lang w:val="es-ES"/>
              </w:rPr>
            </w:pPr>
            <w:r w:rsidRPr="008A332C">
              <w:rPr>
                <w:rFonts w:cs="Arial"/>
                <w:i/>
                <w:snapToGrid/>
                <w:sz w:val="18"/>
                <w:szCs w:val="18"/>
                <w:lang w:val="es-ES"/>
              </w:rPr>
              <w:t>ii) 60, de los cuales 8 de África y 8 PEID, comprendida información sobre recursos humanos desglosada por género de 45 EM</w:t>
            </w:r>
          </w:p>
          <w:p w14:paraId="42D8F176" w14:textId="77777777" w:rsidR="00B75F30" w:rsidRPr="008A332C" w:rsidRDefault="00B75F30" w:rsidP="00B75F30">
            <w:pPr>
              <w:widowControl/>
              <w:tabs>
                <w:tab w:val="clear" w:pos="567"/>
              </w:tabs>
              <w:adjustRightInd/>
              <w:snapToGrid/>
              <w:spacing w:line="240" w:lineRule="auto"/>
              <w:jc w:val="left"/>
              <w:textAlignment w:val="auto"/>
              <w:rPr>
                <w:rFonts w:cs="Arial"/>
                <w:i/>
                <w:snapToGrid/>
                <w:sz w:val="18"/>
                <w:szCs w:val="18"/>
                <w:lang w:val="es-ES"/>
              </w:rPr>
            </w:pPr>
          </w:p>
          <w:p w14:paraId="17B41F13" w14:textId="77777777" w:rsidR="00B75F30" w:rsidRPr="008A332C" w:rsidRDefault="00B75F30" w:rsidP="00B75F30">
            <w:pPr>
              <w:widowControl/>
              <w:tabs>
                <w:tab w:val="clear" w:pos="567"/>
              </w:tabs>
              <w:adjustRightInd/>
              <w:snapToGrid/>
              <w:spacing w:line="240" w:lineRule="auto"/>
              <w:jc w:val="left"/>
              <w:textAlignment w:val="auto"/>
              <w:rPr>
                <w:rFonts w:cs="Arial"/>
                <w:i/>
                <w:snapToGrid/>
                <w:sz w:val="18"/>
                <w:szCs w:val="18"/>
                <w:lang w:val="es-ES"/>
              </w:rPr>
            </w:pPr>
            <w:r w:rsidRPr="008A332C">
              <w:rPr>
                <w:rFonts w:cs="Arial"/>
                <w:i/>
                <w:snapToGrid/>
                <w:sz w:val="18"/>
                <w:szCs w:val="18"/>
                <w:lang w:val="es-ES"/>
              </w:rPr>
              <w:t>iii)</w:t>
            </w:r>
          </w:p>
          <w:p w14:paraId="7418E242" w14:textId="77777777" w:rsidR="00B75F30" w:rsidRPr="008A332C" w:rsidRDefault="00B75F30" w:rsidP="00B75F30">
            <w:pPr>
              <w:widowControl/>
              <w:tabs>
                <w:tab w:val="clear" w:pos="567"/>
              </w:tabs>
              <w:adjustRightInd/>
              <w:snapToGrid/>
              <w:spacing w:line="240" w:lineRule="auto"/>
              <w:jc w:val="left"/>
              <w:textAlignment w:val="auto"/>
              <w:rPr>
                <w:rFonts w:cs="Arial"/>
                <w:i/>
                <w:snapToGrid/>
                <w:sz w:val="18"/>
                <w:szCs w:val="18"/>
                <w:lang w:val="es-ES"/>
              </w:rPr>
            </w:pPr>
            <w:r w:rsidRPr="008A332C">
              <w:rPr>
                <w:rFonts w:cs="Arial"/>
                <w:i/>
                <w:snapToGrid/>
                <w:sz w:val="18"/>
                <w:szCs w:val="18"/>
                <w:lang w:val="es-ES"/>
              </w:rPr>
              <w:t xml:space="preserve">a) Aprobación y puesta en marcha de planes de ejecución para el fortalecimiento de capacidades, con financiación inicial mínima o dependientes de recursos </w:t>
            </w:r>
            <w:proofErr w:type="spellStart"/>
            <w:r w:rsidRPr="008A332C">
              <w:rPr>
                <w:rFonts w:cs="Arial"/>
                <w:i/>
                <w:snapToGrid/>
                <w:sz w:val="18"/>
                <w:szCs w:val="18"/>
                <w:lang w:val="es-ES"/>
              </w:rPr>
              <w:t>extrapresu-puestarios</w:t>
            </w:r>
            <w:proofErr w:type="spellEnd"/>
          </w:p>
          <w:p w14:paraId="79ACED51" w14:textId="77777777" w:rsidR="00B75F30" w:rsidRPr="008A332C" w:rsidRDefault="00B75F30" w:rsidP="00B75F30">
            <w:pPr>
              <w:widowControl/>
              <w:tabs>
                <w:tab w:val="clear" w:pos="567"/>
              </w:tabs>
              <w:adjustRightInd/>
              <w:snapToGrid/>
              <w:spacing w:line="240" w:lineRule="auto"/>
              <w:jc w:val="left"/>
              <w:textAlignment w:val="auto"/>
              <w:rPr>
                <w:rFonts w:cs="Arial"/>
                <w:i/>
                <w:snapToGrid/>
                <w:sz w:val="18"/>
                <w:szCs w:val="18"/>
                <w:lang w:val="es-ES"/>
              </w:rPr>
            </w:pPr>
          </w:p>
          <w:p w14:paraId="7A1939A1" w14:textId="77777777" w:rsidR="00B75F30" w:rsidRPr="008A332C" w:rsidRDefault="00B75F30" w:rsidP="00B75F30">
            <w:pPr>
              <w:widowControl/>
              <w:tabs>
                <w:tab w:val="clear" w:pos="567"/>
              </w:tabs>
              <w:adjustRightInd/>
              <w:snapToGrid/>
              <w:spacing w:line="240" w:lineRule="auto"/>
              <w:jc w:val="left"/>
              <w:textAlignment w:val="auto"/>
              <w:rPr>
                <w:rFonts w:cs="Arial"/>
                <w:i/>
                <w:snapToGrid/>
                <w:sz w:val="18"/>
                <w:szCs w:val="18"/>
                <w:lang w:val="es-ES"/>
              </w:rPr>
            </w:pPr>
          </w:p>
          <w:p w14:paraId="5F18F465" w14:textId="77777777" w:rsidR="00B75F30" w:rsidRPr="008A332C" w:rsidRDefault="00B75F30" w:rsidP="00B75F30">
            <w:pPr>
              <w:widowControl/>
              <w:tabs>
                <w:tab w:val="clear" w:pos="567"/>
              </w:tabs>
              <w:adjustRightInd/>
              <w:snapToGrid/>
              <w:spacing w:line="240" w:lineRule="auto"/>
              <w:jc w:val="left"/>
              <w:textAlignment w:val="auto"/>
              <w:rPr>
                <w:rFonts w:cs="Arial"/>
                <w:i/>
                <w:snapToGrid/>
                <w:sz w:val="18"/>
                <w:szCs w:val="18"/>
                <w:lang w:val="es-ES"/>
              </w:rPr>
            </w:pPr>
            <w:r w:rsidRPr="008A332C">
              <w:rPr>
                <w:rFonts w:cs="Arial"/>
                <w:i/>
                <w:snapToGrid/>
                <w:sz w:val="18"/>
                <w:szCs w:val="18"/>
                <w:lang w:val="es-ES"/>
              </w:rPr>
              <w:t xml:space="preserve">b) 120 </w:t>
            </w:r>
            <w:r w:rsidRPr="008A332C">
              <w:rPr>
                <w:rFonts w:cs="Arial"/>
                <w:snapToGrid/>
                <w:sz w:val="18"/>
                <w:szCs w:val="18"/>
                <w:lang w:val="es-ES"/>
              </w:rPr>
              <w:t>profesionales</w:t>
            </w:r>
            <w:r w:rsidRPr="008A332C">
              <w:rPr>
                <w:rFonts w:cs="Arial"/>
                <w:i/>
                <w:snapToGrid/>
                <w:sz w:val="18"/>
                <w:szCs w:val="18"/>
                <w:lang w:val="es-ES"/>
              </w:rPr>
              <w:t>, de los cuales 20 de África y 5 de PEID</w:t>
            </w:r>
          </w:p>
          <w:p w14:paraId="5B64A89F" w14:textId="77777777" w:rsidR="00B75F30" w:rsidRPr="008A332C" w:rsidRDefault="00B75F30" w:rsidP="00B75F30">
            <w:pPr>
              <w:widowControl/>
              <w:tabs>
                <w:tab w:val="clear" w:pos="567"/>
              </w:tabs>
              <w:adjustRightInd/>
              <w:snapToGrid/>
              <w:spacing w:line="240" w:lineRule="auto"/>
              <w:jc w:val="left"/>
              <w:textAlignment w:val="auto"/>
              <w:rPr>
                <w:rFonts w:cs="Arial"/>
                <w:i/>
                <w:snapToGrid/>
                <w:sz w:val="18"/>
                <w:szCs w:val="18"/>
                <w:lang w:val="es-ES"/>
              </w:rPr>
            </w:pPr>
          </w:p>
          <w:p w14:paraId="3FA5C51C" w14:textId="77777777" w:rsidR="00B75F30" w:rsidRPr="008A332C" w:rsidRDefault="00B75F30" w:rsidP="00B75F30">
            <w:pPr>
              <w:widowControl/>
              <w:tabs>
                <w:tab w:val="clear" w:pos="567"/>
              </w:tabs>
              <w:adjustRightInd/>
              <w:snapToGrid/>
              <w:spacing w:line="240" w:lineRule="auto"/>
              <w:jc w:val="left"/>
              <w:textAlignment w:val="auto"/>
              <w:rPr>
                <w:rFonts w:cs="Arial"/>
                <w:i/>
                <w:snapToGrid/>
                <w:sz w:val="18"/>
                <w:szCs w:val="18"/>
                <w:lang w:val="es-ES"/>
              </w:rPr>
            </w:pPr>
          </w:p>
          <w:p w14:paraId="5587ABD9" w14:textId="77777777" w:rsidR="00B75F30" w:rsidRPr="008A332C" w:rsidRDefault="00B75F30" w:rsidP="00B75F30">
            <w:pPr>
              <w:widowControl/>
              <w:tabs>
                <w:tab w:val="clear" w:pos="567"/>
              </w:tabs>
              <w:adjustRightInd/>
              <w:snapToGrid/>
              <w:spacing w:line="240" w:lineRule="auto"/>
              <w:jc w:val="left"/>
              <w:textAlignment w:val="auto"/>
              <w:rPr>
                <w:rFonts w:cs="Arial"/>
                <w:i/>
                <w:snapToGrid/>
                <w:sz w:val="18"/>
                <w:szCs w:val="18"/>
                <w:lang w:val="es-ES"/>
              </w:rPr>
            </w:pPr>
          </w:p>
          <w:p w14:paraId="50D87428" w14:textId="77777777" w:rsidR="00B75F30" w:rsidRPr="008A332C" w:rsidRDefault="00B75F30" w:rsidP="00B75F30">
            <w:pPr>
              <w:widowControl/>
              <w:tabs>
                <w:tab w:val="clear" w:pos="567"/>
              </w:tabs>
              <w:adjustRightInd/>
              <w:snapToGrid/>
              <w:spacing w:line="240" w:lineRule="auto"/>
              <w:jc w:val="left"/>
              <w:textAlignment w:val="auto"/>
              <w:rPr>
                <w:rFonts w:cs="Arial"/>
                <w:i/>
                <w:snapToGrid/>
                <w:sz w:val="18"/>
                <w:szCs w:val="18"/>
                <w:lang w:val="es-ES"/>
              </w:rPr>
            </w:pPr>
          </w:p>
          <w:p w14:paraId="1AECF195" w14:textId="77777777" w:rsidR="00B75F30" w:rsidRPr="008A332C" w:rsidRDefault="00B75F30" w:rsidP="00B75F30">
            <w:pPr>
              <w:widowControl/>
              <w:tabs>
                <w:tab w:val="clear" w:pos="567"/>
              </w:tabs>
              <w:adjustRightInd/>
              <w:snapToGrid/>
              <w:spacing w:line="240" w:lineRule="auto"/>
              <w:jc w:val="left"/>
              <w:textAlignment w:val="auto"/>
              <w:rPr>
                <w:rFonts w:cs="Arial"/>
                <w:i/>
                <w:snapToGrid/>
                <w:sz w:val="18"/>
                <w:szCs w:val="18"/>
                <w:lang w:val="es-ES"/>
              </w:rPr>
            </w:pPr>
          </w:p>
          <w:p w14:paraId="0EFCACCF" w14:textId="77777777" w:rsidR="00B75F30" w:rsidRPr="008A332C" w:rsidRDefault="00B75F30" w:rsidP="00B75F30">
            <w:pPr>
              <w:widowControl/>
              <w:tabs>
                <w:tab w:val="clear" w:pos="567"/>
              </w:tabs>
              <w:adjustRightInd/>
              <w:snapToGrid/>
              <w:spacing w:line="240" w:lineRule="auto"/>
              <w:jc w:val="left"/>
              <w:textAlignment w:val="auto"/>
              <w:rPr>
                <w:rFonts w:cs="Arial"/>
                <w:i/>
                <w:snapToGrid/>
                <w:sz w:val="18"/>
                <w:szCs w:val="18"/>
                <w:lang w:val="es-ES"/>
              </w:rPr>
            </w:pPr>
            <w:r w:rsidRPr="008A332C">
              <w:rPr>
                <w:rFonts w:cs="Arial"/>
                <w:i/>
                <w:snapToGrid/>
                <w:sz w:val="18"/>
                <w:szCs w:val="18"/>
                <w:lang w:val="es-ES"/>
              </w:rPr>
              <w:t xml:space="preserve">iv) </w:t>
            </w:r>
            <w:r w:rsidRPr="008A332C">
              <w:rPr>
                <w:rFonts w:cs="Arial"/>
                <w:snapToGrid/>
                <w:sz w:val="18"/>
                <w:szCs w:val="18"/>
                <w:lang w:val="es-ES"/>
              </w:rPr>
              <w:t>100</w:t>
            </w:r>
            <w:r w:rsidRPr="008A332C">
              <w:rPr>
                <w:rFonts w:cs="Arial"/>
                <w:i/>
                <w:snapToGrid/>
                <w:sz w:val="18"/>
                <w:szCs w:val="18"/>
                <w:lang w:val="es-ES"/>
              </w:rPr>
              <w:t xml:space="preserve"> profesionales, de </w:t>
            </w:r>
            <w:r w:rsidRPr="008A332C">
              <w:rPr>
                <w:rFonts w:cs="Arial"/>
                <w:snapToGrid/>
                <w:sz w:val="18"/>
                <w:szCs w:val="18"/>
                <w:lang w:val="es-ES"/>
              </w:rPr>
              <w:t>los</w:t>
            </w:r>
            <w:r w:rsidRPr="008A332C">
              <w:rPr>
                <w:rFonts w:cs="Arial"/>
                <w:i/>
                <w:snapToGrid/>
                <w:sz w:val="18"/>
                <w:szCs w:val="18"/>
                <w:lang w:val="es-ES"/>
              </w:rPr>
              <w:t xml:space="preserve"> cuales 30 de África y 0 de PEID, con una meta de género del 40% </w:t>
            </w:r>
            <w:r w:rsidRPr="008A332C">
              <w:rPr>
                <w:rFonts w:cs="Arial"/>
                <w:snapToGrid/>
                <w:sz w:val="18"/>
                <w:szCs w:val="18"/>
                <w:lang w:val="es-ES"/>
              </w:rPr>
              <w:t>de</w:t>
            </w:r>
            <w:r w:rsidRPr="008A332C">
              <w:rPr>
                <w:rFonts w:cs="Arial"/>
                <w:i/>
                <w:snapToGrid/>
                <w:sz w:val="18"/>
                <w:szCs w:val="18"/>
                <w:lang w:val="es-ES"/>
              </w:rPr>
              <w:t xml:space="preserve"> mujeres (creación de 5 </w:t>
            </w:r>
            <w:r w:rsidRPr="008A332C">
              <w:rPr>
                <w:rFonts w:cs="Arial"/>
                <w:snapToGrid/>
                <w:sz w:val="18"/>
                <w:szCs w:val="18"/>
                <w:lang w:val="es-ES"/>
              </w:rPr>
              <w:t>centros</w:t>
            </w:r>
            <w:r w:rsidRPr="008A332C">
              <w:rPr>
                <w:rFonts w:cs="Arial"/>
                <w:i/>
                <w:snapToGrid/>
                <w:sz w:val="18"/>
                <w:szCs w:val="18"/>
                <w:lang w:val="es-ES"/>
              </w:rPr>
              <w:t xml:space="preserve"> de formación regionales)</w:t>
            </w:r>
          </w:p>
        </w:tc>
        <w:tc>
          <w:tcPr>
            <w:tcW w:w="2024" w:type="dxa"/>
            <w:tcMar>
              <w:top w:w="28" w:type="dxa"/>
              <w:left w:w="28" w:type="dxa"/>
              <w:bottom w:w="28" w:type="dxa"/>
              <w:right w:w="28" w:type="dxa"/>
            </w:tcMar>
          </w:tcPr>
          <w:p w14:paraId="0E7E4636" w14:textId="77777777" w:rsidR="00B75F30" w:rsidRPr="008A332C" w:rsidRDefault="00B75F30" w:rsidP="00B75F30">
            <w:pPr>
              <w:tabs>
                <w:tab w:val="clear" w:pos="567"/>
              </w:tabs>
              <w:adjustRightInd/>
              <w:snapToGrid/>
              <w:spacing w:line="240" w:lineRule="auto"/>
              <w:jc w:val="left"/>
              <w:textAlignment w:val="auto"/>
              <w:rPr>
                <w:rFonts w:cs="Arial"/>
                <w:i/>
                <w:snapToGrid/>
                <w:sz w:val="18"/>
                <w:szCs w:val="18"/>
                <w:lang w:val="es-ES"/>
              </w:rPr>
            </w:pPr>
            <w:r w:rsidRPr="008A332C">
              <w:rPr>
                <w:rFonts w:cs="Arial"/>
                <w:i/>
                <w:sz w:val="18"/>
                <w:szCs w:val="18"/>
                <w:lang w:val="es-ES" w:eastAsia="zh-CN"/>
              </w:rPr>
              <w:t>i) 10</w:t>
            </w:r>
            <w:r w:rsidRPr="008A332C">
              <w:rPr>
                <w:rFonts w:cs="Arial"/>
                <w:i/>
                <w:snapToGrid/>
                <w:sz w:val="18"/>
                <w:szCs w:val="18"/>
                <w:lang w:val="es-ES"/>
              </w:rPr>
              <w:t>, de los cuales 1 de África y 1 PEID</w:t>
            </w:r>
          </w:p>
          <w:p w14:paraId="1D584442"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5E3F6C1F"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4223BA6D"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5EF0ED45"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5BCB6148"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245FF29B" w14:textId="77777777" w:rsidR="00B75F30" w:rsidRPr="008A332C" w:rsidRDefault="00B75F30" w:rsidP="00B75F30">
            <w:pPr>
              <w:tabs>
                <w:tab w:val="clear" w:pos="567"/>
              </w:tabs>
              <w:adjustRightInd/>
              <w:snapToGrid/>
              <w:spacing w:line="240" w:lineRule="auto"/>
              <w:jc w:val="left"/>
              <w:textAlignment w:val="auto"/>
              <w:rPr>
                <w:rFonts w:cs="Arial"/>
                <w:snapToGrid/>
                <w:sz w:val="18"/>
                <w:szCs w:val="18"/>
                <w:lang w:val="es-ES"/>
              </w:rPr>
            </w:pPr>
          </w:p>
          <w:p w14:paraId="0FEAE9EC" w14:textId="77777777" w:rsidR="00B75F30" w:rsidRPr="008A332C" w:rsidRDefault="00B75F30" w:rsidP="00B75F30">
            <w:pPr>
              <w:tabs>
                <w:tab w:val="clear" w:pos="567"/>
              </w:tabs>
              <w:adjustRightInd/>
              <w:snapToGrid/>
              <w:spacing w:line="240" w:lineRule="auto"/>
              <w:jc w:val="left"/>
              <w:textAlignment w:val="auto"/>
              <w:rPr>
                <w:rFonts w:cs="Arial"/>
                <w:i/>
                <w:snapToGrid/>
                <w:sz w:val="18"/>
                <w:szCs w:val="18"/>
                <w:lang w:val="es-ES"/>
              </w:rPr>
            </w:pPr>
            <w:r w:rsidRPr="008A332C">
              <w:rPr>
                <w:rFonts w:cs="Arial"/>
                <w:i/>
                <w:snapToGrid/>
                <w:sz w:val="18"/>
                <w:szCs w:val="18"/>
                <w:lang w:val="es-ES"/>
              </w:rPr>
              <w:t xml:space="preserve">ii) 61, </w:t>
            </w:r>
            <w:r w:rsidRPr="008A332C">
              <w:rPr>
                <w:rFonts w:cs="Arial"/>
                <w:i/>
                <w:sz w:val="18"/>
                <w:szCs w:val="18"/>
                <w:lang w:val="es-ES" w:eastAsia="zh-CN"/>
              </w:rPr>
              <w:t>de</w:t>
            </w:r>
            <w:r w:rsidRPr="008A332C">
              <w:rPr>
                <w:rFonts w:cs="Arial"/>
                <w:i/>
                <w:snapToGrid/>
                <w:sz w:val="18"/>
                <w:szCs w:val="18"/>
                <w:lang w:val="es-ES"/>
              </w:rPr>
              <w:t xml:space="preserve"> los cuales 8 de África y 8 PEID, comprendida información sobre recursos humanos desglosada por género de 45 EM</w:t>
            </w:r>
          </w:p>
          <w:p w14:paraId="421CAC65" w14:textId="77777777" w:rsidR="00B75F30" w:rsidRPr="008A332C" w:rsidRDefault="00B75F30" w:rsidP="00B75F30">
            <w:pPr>
              <w:widowControl/>
              <w:tabs>
                <w:tab w:val="clear" w:pos="567"/>
              </w:tabs>
              <w:adjustRightInd/>
              <w:snapToGrid/>
              <w:spacing w:line="240" w:lineRule="auto"/>
              <w:jc w:val="left"/>
              <w:textAlignment w:val="auto"/>
              <w:rPr>
                <w:rFonts w:cs="Arial"/>
                <w:i/>
                <w:snapToGrid/>
                <w:sz w:val="18"/>
                <w:szCs w:val="18"/>
                <w:lang w:val="es-ES"/>
              </w:rPr>
            </w:pPr>
          </w:p>
          <w:p w14:paraId="610E783B" w14:textId="77777777" w:rsidR="00B75F30" w:rsidRPr="008A332C" w:rsidRDefault="00B75F30" w:rsidP="00B75F30">
            <w:pPr>
              <w:tabs>
                <w:tab w:val="clear" w:pos="567"/>
              </w:tabs>
              <w:adjustRightInd/>
              <w:snapToGrid/>
              <w:spacing w:line="240" w:lineRule="auto"/>
              <w:jc w:val="left"/>
              <w:textAlignment w:val="auto"/>
              <w:rPr>
                <w:rFonts w:cs="Arial"/>
                <w:i/>
                <w:snapToGrid/>
                <w:sz w:val="18"/>
                <w:szCs w:val="18"/>
                <w:lang w:val="es-ES"/>
              </w:rPr>
            </w:pPr>
            <w:r w:rsidRPr="008A332C">
              <w:rPr>
                <w:rFonts w:cs="Arial"/>
                <w:i/>
                <w:snapToGrid/>
                <w:sz w:val="18"/>
                <w:szCs w:val="18"/>
                <w:lang w:val="es-ES"/>
              </w:rPr>
              <w:t>iii)</w:t>
            </w:r>
          </w:p>
          <w:p w14:paraId="03274B99" w14:textId="77777777" w:rsidR="00B75F30" w:rsidRPr="008A332C" w:rsidRDefault="00B75F30" w:rsidP="00B75F30">
            <w:pPr>
              <w:tabs>
                <w:tab w:val="clear" w:pos="567"/>
              </w:tabs>
              <w:adjustRightInd/>
              <w:snapToGrid/>
              <w:spacing w:line="240" w:lineRule="auto"/>
              <w:jc w:val="left"/>
              <w:textAlignment w:val="auto"/>
              <w:rPr>
                <w:rFonts w:cs="Arial"/>
                <w:i/>
                <w:snapToGrid/>
                <w:sz w:val="18"/>
                <w:szCs w:val="18"/>
                <w:lang w:val="es-ES"/>
              </w:rPr>
            </w:pPr>
            <w:r w:rsidRPr="008A332C">
              <w:rPr>
                <w:rFonts w:cs="Arial"/>
                <w:i/>
                <w:snapToGrid/>
                <w:sz w:val="18"/>
                <w:szCs w:val="18"/>
                <w:lang w:val="es-ES"/>
              </w:rPr>
              <w:t xml:space="preserve">a) </w:t>
            </w:r>
            <w:r w:rsidRPr="008A332C">
              <w:rPr>
                <w:rFonts w:cs="Arial"/>
                <w:i/>
                <w:sz w:val="18"/>
                <w:szCs w:val="18"/>
                <w:lang w:val="es-ES" w:eastAsia="zh-CN"/>
              </w:rPr>
              <w:t>Aprobación</w:t>
            </w:r>
            <w:r w:rsidRPr="008A332C">
              <w:rPr>
                <w:rFonts w:cs="Arial"/>
                <w:i/>
                <w:snapToGrid/>
                <w:sz w:val="18"/>
                <w:szCs w:val="18"/>
                <w:lang w:val="es-ES"/>
              </w:rPr>
              <w:t xml:space="preserve"> y puesta en marcha de planes de ejecución para el fortalecimiento de capacidades, con financiación inicial mínima o dependientes de recursos </w:t>
            </w:r>
            <w:proofErr w:type="spellStart"/>
            <w:r w:rsidRPr="008A332C">
              <w:rPr>
                <w:rFonts w:cs="Arial"/>
                <w:i/>
                <w:snapToGrid/>
                <w:sz w:val="18"/>
                <w:szCs w:val="18"/>
                <w:lang w:val="es-ES"/>
              </w:rPr>
              <w:t>extrapresu</w:t>
            </w:r>
            <w:proofErr w:type="spellEnd"/>
            <w:r w:rsidRPr="008A332C">
              <w:rPr>
                <w:rFonts w:cs="Arial"/>
                <w:i/>
                <w:snapToGrid/>
                <w:sz w:val="18"/>
                <w:szCs w:val="18"/>
                <w:lang w:val="es-ES"/>
              </w:rPr>
              <w:t xml:space="preserve">- </w:t>
            </w:r>
            <w:proofErr w:type="spellStart"/>
            <w:r w:rsidRPr="008A332C">
              <w:rPr>
                <w:rFonts w:cs="Arial"/>
                <w:i/>
                <w:snapToGrid/>
                <w:sz w:val="18"/>
                <w:szCs w:val="18"/>
                <w:lang w:val="es-ES"/>
              </w:rPr>
              <w:t>puestarios</w:t>
            </w:r>
            <w:proofErr w:type="spellEnd"/>
          </w:p>
          <w:p w14:paraId="158BF018" w14:textId="77777777" w:rsidR="00B75F30" w:rsidRPr="008A332C" w:rsidRDefault="00B75F30" w:rsidP="00B75F30">
            <w:pPr>
              <w:tabs>
                <w:tab w:val="clear" w:pos="567"/>
              </w:tabs>
              <w:adjustRightInd/>
              <w:snapToGrid/>
              <w:spacing w:line="240" w:lineRule="auto"/>
              <w:jc w:val="left"/>
              <w:textAlignment w:val="auto"/>
              <w:rPr>
                <w:rFonts w:cs="Arial"/>
                <w:i/>
                <w:snapToGrid/>
                <w:sz w:val="18"/>
                <w:szCs w:val="18"/>
                <w:lang w:val="es-ES"/>
              </w:rPr>
            </w:pPr>
          </w:p>
          <w:p w14:paraId="2E8ED795" w14:textId="77777777" w:rsidR="00B75F30" w:rsidRPr="008A332C" w:rsidRDefault="00B75F30" w:rsidP="00B75F30">
            <w:pPr>
              <w:tabs>
                <w:tab w:val="clear" w:pos="567"/>
              </w:tabs>
              <w:adjustRightInd/>
              <w:snapToGrid/>
              <w:spacing w:line="240" w:lineRule="auto"/>
              <w:jc w:val="left"/>
              <w:textAlignment w:val="auto"/>
              <w:rPr>
                <w:rFonts w:cs="Arial"/>
                <w:i/>
                <w:snapToGrid/>
                <w:sz w:val="18"/>
                <w:szCs w:val="18"/>
                <w:lang w:val="es-ES"/>
              </w:rPr>
            </w:pPr>
          </w:p>
          <w:p w14:paraId="38F14958" w14:textId="77777777" w:rsidR="00B75F30" w:rsidRPr="008A332C" w:rsidRDefault="00B75F30" w:rsidP="00B75F30">
            <w:pPr>
              <w:tabs>
                <w:tab w:val="clear" w:pos="567"/>
              </w:tabs>
              <w:adjustRightInd/>
              <w:snapToGrid/>
              <w:spacing w:line="240" w:lineRule="auto"/>
              <w:jc w:val="left"/>
              <w:textAlignment w:val="auto"/>
              <w:rPr>
                <w:rFonts w:cs="Arial"/>
                <w:i/>
                <w:snapToGrid/>
                <w:sz w:val="18"/>
                <w:szCs w:val="18"/>
                <w:lang w:val="es-ES"/>
              </w:rPr>
            </w:pPr>
            <w:r w:rsidRPr="008A332C">
              <w:rPr>
                <w:rFonts w:cs="Arial"/>
                <w:i/>
                <w:snapToGrid/>
                <w:sz w:val="18"/>
                <w:szCs w:val="18"/>
                <w:lang w:val="es-ES"/>
              </w:rPr>
              <w:t>b) 130 profesionales, de los cuales 25 de África y 6 de PEID</w:t>
            </w:r>
          </w:p>
          <w:p w14:paraId="1B97831F" w14:textId="77777777" w:rsidR="00B75F30" w:rsidRPr="008A332C" w:rsidRDefault="00B75F30" w:rsidP="00B75F30">
            <w:pPr>
              <w:tabs>
                <w:tab w:val="clear" w:pos="567"/>
              </w:tabs>
              <w:adjustRightInd/>
              <w:snapToGrid/>
              <w:spacing w:line="240" w:lineRule="auto"/>
              <w:jc w:val="left"/>
              <w:textAlignment w:val="auto"/>
              <w:rPr>
                <w:rFonts w:cs="Arial"/>
                <w:i/>
                <w:snapToGrid/>
                <w:sz w:val="18"/>
                <w:szCs w:val="18"/>
                <w:lang w:val="es-ES"/>
              </w:rPr>
            </w:pPr>
          </w:p>
          <w:p w14:paraId="1E8E010C" w14:textId="77777777" w:rsidR="00B75F30" w:rsidRPr="008A332C" w:rsidRDefault="00B75F30" w:rsidP="00B75F30">
            <w:pPr>
              <w:tabs>
                <w:tab w:val="clear" w:pos="567"/>
              </w:tabs>
              <w:adjustRightInd/>
              <w:snapToGrid/>
              <w:spacing w:line="240" w:lineRule="auto"/>
              <w:jc w:val="left"/>
              <w:textAlignment w:val="auto"/>
              <w:rPr>
                <w:rFonts w:cs="Arial"/>
                <w:i/>
                <w:snapToGrid/>
                <w:sz w:val="18"/>
                <w:szCs w:val="18"/>
                <w:lang w:val="es-ES"/>
              </w:rPr>
            </w:pPr>
          </w:p>
          <w:p w14:paraId="48CAF975" w14:textId="77777777" w:rsidR="00B75F30" w:rsidRPr="008A332C" w:rsidRDefault="00B75F30" w:rsidP="00B75F30">
            <w:pPr>
              <w:tabs>
                <w:tab w:val="clear" w:pos="567"/>
              </w:tabs>
              <w:adjustRightInd/>
              <w:snapToGrid/>
              <w:spacing w:line="240" w:lineRule="auto"/>
              <w:jc w:val="left"/>
              <w:textAlignment w:val="auto"/>
              <w:rPr>
                <w:rFonts w:cs="Arial"/>
                <w:i/>
                <w:snapToGrid/>
                <w:sz w:val="18"/>
                <w:szCs w:val="18"/>
                <w:lang w:val="es-ES"/>
              </w:rPr>
            </w:pPr>
          </w:p>
          <w:p w14:paraId="2DD0DE03" w14:textId="77777777" w:rsidR="00B75F30" w:rsidRPr="008A332C" w:rsidRDefault="00B75F30" w:rsidP="00B75F30">
            <w:pPr>
              <w:tabs>
                <w:tab w:val="clear" w:pos="567"/>
              </w:tabs>
              <w:adjustRightInd/>
              <w:snapToGrid/>
              <w:spacing w:line="240" w:lineRule="auto"/>
              <w:jc w:val="left"/>
              <w:textAlignment w:val="auto"/>
              <w:rPr>
                <w:rFonts w:cs="Arial"/>
                <w:i/>
                <w:snapToGrid/>
                <w:sz w:val="18"/>
                <w:szCs w:val="18"/>
                <w:lang w:val="es-ES"/>
              </w:rPr>
            </w:pPr>
          </w:p>
          <w:p w14:paraId="40E1F121" w14:textId="77777777" w:rsidR="00B75F30" w:rsidRPr="008A332C" w:rsidRDefault="00B75F30" w:rsidP="00B75F30">
            <w:pPr>
              <w:tabs>
                <w:tab w:val="clear" w:pos="567"/>
              </w:tabs>
              <w:adjustRightInd/>
              <w:snapToGrid/>
              <w:spacing w:line="240" w:lineRule="auto"/>
              <w:jc w:val="left"/>
              <w:textAlignment w:val="auto"/>
              <w:rPr>
                <w:rFonts w:cs="Arial"/>
                <w:i/>
                <w:snapToGrid/>
                <w:sz w:val="18"/>
                <w:szCs w:val="18"/>
                <w:lang w:val="es-ES"/>
              </w:rPr>
            </w:pPr>
          </w:p>
          <w:p w14:paraId="36EC693D" w14:textId="77777777" w:rsidR="00B75F30" w:rsidRPr="008A332C" w:rsidRDefault="00B75F30" w:rsidP="00B75F30">
            <w:pPr>
              <w:tabs>
                <w:tab w:val="clear" w:pos="567"/>
              </w:tabs>
              <w:adjustRightInd/>
              <w:snapToGrid/>
              <w:spacing w:line="240" w:lineRule="auto"/>
              <w:jc w:val="left"/>
              <w:textAlignment w:val="auto"/>
              <w:rPr>
                <w:rFonts w:cs="Arial"/>
                <w:i/>
                <w:snapToGrid/>
                <w:sz w:val="18"/>
                <w:szCs w:val="18"/>
                <w:lang w:val="es-ES"/>
              </w:rPr>
            </w:pPr>
            <w:r w:rsidRPr="008A332C">
              <w:rPr>
                <w:rFonts w:cs="Arial"/>
                <w:i/>
                <w:snapToGrid/>
                <w:sz w:val="18"/>
                <w:szCs w:val="18"/>
                <w:lang w:val="es-ES"/>
              </w:rPr>
              <w:t>iv) 120 profesionales, de los cuales 35 de África y 1 de PEID, con una meta de género del</w:t>
            </w:r>
          </w:p>
          <w:p w14:paraId="268E125E" w14:textId="77777777" w:rsidR="00B75F30" w:rsidRPr="008A332C" w:rsidRDefault="00B75F30" w:rsidP="00B75F30">
            <w:pPr>
              <w:tabs>
                <w:tab w:val="clear" w:pos="567"/>
              </w:tabs>
              <w:adjustRightInd/>
              <w:snapToGrid/>
              <w:spacing w:line="240" w:lineRule="auto"/>
              <w:ind w:right="206"/>
              <w:jc w:val="left"/>
              <w:textAlignment w:val="auto"/>
              <w:rPr>
                <w:rFonts w:eastAsia="Palatino Linotype" w:cs="Arial"/>
                <w:i/>
                <w:snapToGrid/>
                <w:sz w:val="18"/>
                <w:szCs w:val="18"/>
                <w:lang w:val="es-ES"/>
              </w:rPr>
            </w:pPr>
            <w:r w:rsidRPr="008A332C">
              <w:rPr>
                <w:rFonts w:eastAsia="Palatino Linotype" w:cs="Arial"/>
                <w:i/>
                <w:snapToGrid/>
                <w:sz w:val="18"/>
                <w:szCs w:val="18"/>
                <w:lang w:val="es-ES"/>
              </w:rPr>
              <w:t>40% de mujeres (creación de</w:t>
            </w:r>
          </w:p>
          <w:p w14:paraId="33636562" w14:textId="77777777" w:rsidR="00B75F30" w:rsidRPr="008A332C" w:rsidRDefault="00B75F30" w:rsidP="00B75F30">
            <w:pPr>
              <w:tabs>
                <w:tab w:val="clear" w:pos="567"/>
              </w:tabs>
              <w:adjustRightInd/>
              <w:snapToGrid/>
              <w:spacing w:line="240" w:lineRule="auto"/>
              <w:jc w:val="left"/>
              <w:textAlignment w:val="auto"/>
              <w:rPr>
                <w:rFonts w:cs="Arial"/>
                <w:i/>
                <w:snapToGrid/>
                <w:sz w:val="18"/>
                <w:szCs w:val="18"/>
                <w:lang w:val="es-ES"/>
              </w:rPr>
            </w:pPr>
            <w:r w:rsidRPr="008A332C">
              <w:rPr>
                <w:rFonts w:cs="Arial"/>
                <w:i/>
                <w:snapToGrid/>
                <w:sz w:val="18"/>
                <w:szCs w:val="18"/>
                <w:lang w:val="es-ES"/>
              </w:rPr>
              <w:t xml:space="preserve">5 centros de </w:t>
            </w:r>
            <w:r w:rsidRPr="008A332C">
              <w:rPr>
                <w:rFonts w:cs="Arial"/>
                <w:i/>
                <w:sz w:val="18"/>
                <w:szCs w:val="18"/>
                <w:lang w:val="es-ES" w:eastAsia="zh-CN"/>
              </w:rPr>
              <w:t>formación</w:t>
            </w:r>
            <w:r w:rsidRPr="008A332C">
              <w:rPr>
                <w:rFonts w:cs="Arial"/>
                <w:i/>
                <w:snapToGrid/>
                <w:sz w:val="18"/>
                <w:szCs w:val="18"/>
                <w:lang w:val="es-ES"/>
              </w:rPr>
              <w:t xml:space="preserve"> regionales)</w:t>
            </w:r>
          </w:p>
        </w:tc>
        <w:tc>
          <w:tcPr>
            <w:tcW w:w="2024" w:type="dxa"/>
            <w:tcMar>
              <w:top w:w="28" w:type="dxa"/>
              <w:left w:w="28" w:type="dxa"/>
              <w:bottom w:w="28" w:type="dxa"/>
              <w:right w:w="28" w:type="dxa"/>
            </w:tcMar>
          </w:tcPr>
          <w:p w14:paraId="07353427" w14:textId="77777777" w:rsidR="00B75F30" w:rsidRPr="008A332C" w:rsidRDefault="00B75F30" w:rsidP="00B75F30">
            <w:pPr>
              <w:tabs>
                <w:tab w:val="clear" w:pos="567"/>
              </w:tabs>
              <w:adjustRightInd/>
              <w:snapToGrid/>
              <w:spacing w:line="240" w:lineRule="auto"/>
              <w:jc w:val="left"/>
              <w:textAlignment w:val="auto"/>
              <w:rPr>
                <w:rFonts w:eastAsia="Palatino Linotype" w:cs="Arial"/>
                <w:i/>
                <w:snapToGrid/>
                <w:sz w:val="18"/>
                <w:szCs w:val="18"/>
                <w:lang w:val="es-ES"/>
              </w:rPr>
            </w:pPr>
            <w:r w:rsidRPr="008A332C">
              <w:rPr>
                <w:rFonts w:eastAsia="Palatino Linotype" w:cs="Arial"/>
                <w:i/>
                <w:snapToGrid/>
                <w:sz w:val="18"/>
                <w:szCs w:val="18"/>
                <w:lang w:val="es-ES"/>
              </w:rPr>
              <w:t>i) 10, de los cuales 1 de África y 1 PEID</w:t>
            </w:r>
          </w:p>
          <w:p w14:paraId="1F1E5D97" w14:textId="77777777" w:rsidR="00B75F30" w:rsidRPr="008A332C" w:rsidRDefault="00B75F30" w:rsidP="00B75F30">
            <w:pPr>
              <w:tabs>
                <w:tab w:val="clear" w:pos="567"/>
              </w:tabs>
              <w:adjustRightInd/>
              <w:snapToGrid/>
              <w:spacing w:line="240" w:lineRule="auto"/>
              <w:jc w:val="left"/>
              <w:textAlignment w:val="auto"/>
              <w:rPr>
                <w:rFonts w:eastAsia="Palatino Linotype" w:cs="Arial"/>
                <w:i/>
                <w:snapToGrid/>
                <w:sz w:val="18"/>
                <w:szCs w:val="18"/>
                <w:lang w:val="es-ES"/>
              </w:rPr>
            </w:pPr>
          </w:p>
          <w:p w14:paraId="6AF91DC7" w14:textId="77777777" w:rsidR="00B75F30" w:rsidRPr="008A332C" w:rsidRDefault="00B75F30" w:rsidP="00B75F30">
            <w:pPr>
              <w:tabs>
                <w:tab w:val="clear" w:pos="567"/>
              </w:tabs>
              <w:adjustRightInd/>
              <w:snapToGrid/>
              <w:spacing w:line="240" w:lineRule="auto"/>
              <w:jc w:val="left"/>
              <w:textAlignment w:val="auto"/>
              <w:rPr>
                <w:rFonts w:eastAsia="Palatino Linotype" w:cs="Arial"/>
                <w:i/>
                <w:snapToGrid/>
                <w:sz w:val="18"/>
                <w:szCs w:val="18"/>
                <w:lang w:val="es-ES"/>
              </w:rPr>
            </w:pPr>
          </w:p>
          <w:p w14:paraId="71F856C6" w14:textId="77777777" w:rsidR="00B75F30" w:rsidRPr="008A332C" w:rsidRDefault="00B75F30" w:rsidP="00B75F30">
            <w:pPr>
              <w:tabs>
                <w:tab w:val="clear" w:pos="567"/>
              </w:tabs>
              <w:adjustRightInd/>
              <w:snapToGrid/>
              <w:spacing w:line="240" w:lineRule="auto"/>
              <w:jc w:val="left"/>
              <w:textAlignment w:val="auto"/>
              <w:rPr>
                <w:rFonts w:eastAsia="Palatino Linotype" w:cs="Arial"/>
                <w:i/>
                <w:snapToGrid/>
                <w:sz w:val="18"/>
                <w:szCs w:val="18"/>
                <w:lang w:val="es-ES"/>
              </w:rPr>
            </w:pPr>
          </w:p>
          <w:p w14:paraId="5F25D0F4" w14:textId="77777777" w:rsidR="00B75F30" w:rsidRPr="008A332C" w:rsidRDefault="00B75F30" w:rsidP="00B75F30">
            <w:pPr>
              <w:tabs>
                <w:tab w:val="clear" w:pos="567"/>
              </w:tabs>
              <w:adjustRightInd/>
              <w:snapToGrid/>
              <w:spacing w:line="240" w:lineRule="auto"/>
              <w:jc w:val="left"/>
              <w:textAlignment w:val="auto"/>
              <w:rPr>
                <w:rFonts w:eastAsia="Palatino Linotype" w:cs="Arial"/>
                <w:i/>
                <w:snapToGrid/>
                <w:sz w:val="18"/>
                <w:szCs w:val="18"/>
                <w:lang w:val="es-ES"/>
              </w:rPr>
            </w:pPr>
          </w:p>
          <w:p w14:paraId="256A602E" w14:textId="77777777" w:rsidR="00B75F30" w:rsidRPr="008A332C" w:rsidRDefault="00B75F30" w:rsidP="00B75F30">
            <w:pPr>
              <w:tabs>
                <w:tab w:val="clear" w:pos="567"/>
              </w:tabs>
              <w:adjustRightInd/>
              <w:snapToGrid/>
              <w:spacing w:line="240" w:lineRule="auto"/>
              <w:jc w:val="left"/>
              <w:textAlignment w:val="auto"/>
              <w:rPr>
                <w:rFonts w:eastAsia="Palatino Linotype" w:cs="Arial"/>
                <w:i/>
                <w:snapToGrid/>
                <w:sz w:val="18"/>
                <w:szCs w:val="18"/>
                <w:lang w:val="es-ES"/>
              </w:rPr>
            </w:pPr>
          </w:p>
          <w:p w14:paraId="7CF88406" w14:textId="77777777" w:rsidR="00B75F30" w:rsidRPr="008A332C" w:rsidRDefault="00B75F30" w:rsidP="00B75F30">
            <w:pPr>
              <w:tabs>
                <w:tab w:val="clear" w:pos="567"/>
              </w:tabs>
              <w:adjustRightInd/>
              <w:snapToGrid/>
              <w:spacing w:line="240" w:lineRule="auto"/>
              <w:jc w:val="left"/>
              <w:textAlignment w:val="auto"/>
              <w:rPr>
                <w:rFonts w:eastAsia="Palatino Linotype" w:cs="Arial"/>
                <w:i/>
                <w:snapToGrid/>
                <w:sz w:val="18"/>
                <w:szCs w:val="18"/>
                <w:lang w:val="es-ES"/>
              </w:rPr>
            </w:pPr>
          </w:p>
          <w:p w14:paraId="64EDC6AD" w14:textId="77777777" w:rsidR="00B75F30" w:rsidRPr="008A332C" w:rsidRDefault="00B75F30" w:rsidP="00B75F30">
            <w:pPr>
              <w:tabs>
                <w:tab w:val="clear" w:pos="567"/>
              </w:tabs>
              <w:adjustRightInd/>
              <w:snapToGrid/>
              <w:spacing w:line="240" w:lineRule="auto"/>
              <w:jc w:val="left"/>
              <w:textAlignment w:val="auto"/>
              <w:rPr>
                <w:rFonts w:eastAsia="Palatino Linotype" w:cs="Arial"/>
                <w:snapToGrid/>
                <w:sz w:val="18"/>
                <w:szCs w:val="18"/>
                <w:lang w:val="es-ES"/>
              </w:rPr>
            </w:pPr>
            <w:r w:rsidRPr="008A332C">
              <w:rPr>
                <w:rFonts w:eastAsia="Palatino Linotype" w:cs="Arial"/>
                <w:i/>
                <w:snapToGrid/>
                <w:sz w:val="18"/>
                <w:szCs w:val="18"/>
                <w:lang w:val="es-ES"/>
              </w:rPr>
              <w:t xml:space="preserve">ii) 62, de los cuales 8 de África y 8 PEID, </w:t>
            </w:r>
            <w:r w:rsidRPr="008A332C">
              <w:rPr>
                <w:rFonts w:eastAsia="Palatino Linotype" w:cs="Arial"/>
                <w:snapToGrid/>
                <w:sz w:val="18"/>
                <w:szCs w:val="18"/>
                <w:lang w:val="es-ES"/>
              </w:rPr>
              <w:t>comprendida</w:t>
            </w:r>
            <w:r w:rsidRPr="008A332C">
              <w:rPr>
                <w:rFonts w:eastAsia="Palatino Linotype" w:cs="Arial"/>
                <w:i/>
                <w:snapToGrid/>
                <w:sz w:val="18"/>
                <w:szCs w:val="18"/>
                <w:lang w:val="es-ES"/>
              </w:rPr>
              <w:t xml:space="preserve"> </w:t>
            </w:r>
            <w:r w:rsidRPr="008A332C">
              <w:rPr>
                <w:rFonts w:eastAsia="Palatino Linotype" w:cs="Arial"/>
                <w:snapToGrid/>
                <w:sz w:val="18"/>
                <w:szCs w:val="18"/>
                <w:lang w:val="es-ES"/>
              </w:rPr>
              <w:t>información</w:t>
            </w:r>
            <w:r w:rsidRPr="008A332C">
              <w:rPr>
                <w:rFonts w:eastAsia="Palatino Linotype" w:cs="Arial"/>
                <w:i/>
                <w:snapToGrid/>
                <w:sz w:val="18"/>
                <w:szCs w:val="18"/>
                <w:lang w:val="es-ES"/>
              </w:rPr>
              <w:t xml:space="preserve"> sobre recursos humanos </w:t>
            </w:r>
            <w:r w:rsidRPr="008A332C">
              <w:rPr>
                <w:rFonts w:eastAsia="Palatino Linotype" w:cs="Arial"/>
                <w:snapToGrid/>
                <w:sz w:val="18"/>
                <w:szCs w:val="18"/>
                <w:lang w:val="es-ES"/>
              </w:rPr>
              <w:t>desglosada</w:t>
            </w:r>
            <w:r w:rsidRPr="008A332C">
              <w:rPr>
                <w:rFonts w:eastAsia="Palatino Linotype" w:cs="Arial"/>
                <w:i/>
                <w:snapToGrid/>
                <w:sz w:val="18"/>
                <w:szCs w:val="18"/>
                <w:lang w:val="es-ES"/>
              </w:rPr>
              <w:t xml:space="preserve"> por género de 45 </w:t>
            </w:r>
            <w:r w:rsidRPr="008A332C">
              <w:rPr>
                <w:rFonts w:eastAsia="Palatino Linotype" w:cs="Arial"/>
                <w:snapToGrid/>
                <w:sz w:val="18"/>
                <w:szCs w:val="18"/>
                <w:lang w:val="es-ES"/>
              </w:rPr>
              <w:t>EM</w:t>
            </w:r>
          </w:p>
          <w:p w14:paraId="10EBB54A" w14:textId="77777777" w:rsidR="00B75F30" w:rsidRPr="008A332C" w:rsidRDefault="00B75F30" w:rsidP="00B75F30">
            <w:pPr>
              <w:widowControl/>
              <w:tabs>
                <w:tab w:val="clear" w:pos="567"/>
              </w:tabs>
              <w:adjustRightInd/>
              <w:snapToGrid/>
              <w:spacing w:line="240" w:lineRule="auto"/>
              <w:jc w:val="left"/>
              <w:textAlignment w:val="auto"/>
              <w:rPr>
                <w:rFonts w:cs="Arial"/>
                <w:i/>
                <w:snapToGrid/>
                <w:sz w:val="18"/>
                <w:szCs w:val="18"/>
                <w:lang w:val="es-ES"/>
              </w:rPr>
            </w:pPr>
          </w:p>
          <w:p w14:paraId="3D969493" w14:textId="77777777" w:rsidR="00B75F30" w:rsidRPr="008A332C" w:rsidRDefault="00B75F30" w:rsidP="00B75F30">
            <w:pPr>
              <w:tabs>
                <w:tab w:val="clear" w:pos="567"/>
              </w:tabs>
              <w:adjustRightInd/>
              <w:snapToGrid/>
              <w:spacing w:line="240" w:lineRule="auto"/>
              <w:jc w:val="left"/>
              <w:textAlignment w:val="auto"/>
              <w:rPr>
                <w:rFonts w:eastAsia="Palatino Linotype" w:cs="Arial"/>
                <w:i/>
                <w:snapToGrid/>
                <w:sz w:val="18"/>
                <w:szCs w:val="18"/>
                <w:lang w:val="es-ES"/>
              </w:rPr>
            </w:pPr>
            <w:r w:rsidRPr="008A332C">
              <w:rPr>
                <w:rFonts w:eastAsia="Palatino Linotype" w:cs="Arial"/>
                <w:i/>
                <w:snapToGrid/>
                <w:sz w:val="18"/>
                <w:szCs w:val="18"/>
                <w:lang w:val="es-ES"/>
              </w:rPr>
              <w:t>iii)</w:t>
            </w:r>
          </w:p>
          <w:p w14:paraId="54CEAA30" w14:textId="77777777" w:rsidR="00B75F30" w:rsidRPr="008A332C" w:rsidRDefault="00B75F30" w:rsidP="00B75F30">
            <w:pPr>
              <w:tabs>
                <w:tab w:val="clear" w:pos="567"/>
              </w:tabs>
              <w:adjustRightInd/>
              <w:snapToGrid/>
              <w:spacing w:line="240" w:lineRule="auto"/>
              <w:jc w:val="left"/>
              <w:textAlignment w:val="auto"/>
              <w:rPr>
                <w:rFonts w:eastAsia="Palatino Linotype" w:cs="Arial"/>
                <w:i/>
                <w:snapToGrid/>
                <w:sz w:val="18"/>
                <w:szCs w:val="18"/>
                <w:lang w:val="es-ES"/>
              </w:rPr>
            </w:pPr>
            <w:r w:rsidRPr="008A332C">
              <w:rPr>
                <w:rFonts w:eastAsia="Palatino Linotype" w:cs="Arial"/>
                <w:i/>
                <w:snapToGrid/>
                <w:sz w:val="18"/>
                <w:szCs w:val="18"/>
                <w:lang w:val="es-ES"/>
              </w:rPr>
              <w:t xml:space="preserve">a) Aprobación y puesta en marcha de planes de ejecución para el fortalecimiento de capacidades, con </w:t>
            </w:r>
            <w:r w:rsidRPr="008A332C">
              <w:rPr>
                <w:rFonts w:eastAsia="Palatino Linotype" w:cs="Arial"/>
                <w:snapToGrid/>
                <w:sz w:val="18"/>
                <w:szCs w:val="18"/>
                <w:lang w:val="es-ES"/>
              </w:rPr>
              <w:t>financiación</w:t>
            </w:r>
            <w:r w:rsidRPr="008A332C">
              <w:rPr>
                <w:rFonts w:eastAsia="Palatino Linotype" w:cs="Arial"/>
                <w:i/>
                <w:snapToGrid/>
                <w:sz w:val="18"/>
                <w:szCs w:val="18"/>
                <w:lang w:val="es-ES"/>
              </w:rPr>
              <w:t xml:space="preserve"> inicial mínima o dependientes de recursos </w:t>
            </w:r>
            <w:proofErr w:type="spellStart"/>
            <w:r w:rsidRPr="008A332C">
              <w:rPr>
                <w:rFonts w:eastAsia="Palatino Linotype" w:cs="Arial"/>
                <w:i/>
                <w:snapToGrid/>
                <w:sz w:val="18"/>
                <w:szCs w:val="18"/>
                <w:lang w:val="es-ES"/>
              </w:rPr>
              <w:t>extrapresu</w:t>
            </w:r>
            <w:proofErr w:type="spellEnd"/>
            <w:r w:rsidRPr="008A332C">
              <w:rPr>
                <w:rFonts w:eastAsia="Palatino Linotype" w:cs="Arial"/>
                <w:i/>
                <w:snapToGrid/>
                <w:sz w:val="18"/>
                <w:szCs w:val="18"/>
                <w:lang w:val="es-ES"/>
              </w:rPr>
              <w:t xml:space="preserve">- </w:t>
            </w:r>
            <w:proofErr w:type="spellStart"/>
            <w:r w:rsidRPr="008A332C">
              <w:rPr>
                <w:rFonts w:eastAsia="Palatino Linotype" w:cs="Arial"/>
                <w:i/>
                <w:snapToGrid/>
                <w:sz w:val="18"/>
                <w:szCs w:val="18"/>
                <w:lang w:val="es-ES"/>
              </w:rPr>
              <w:t>puestarios</w:t>
            </w:r>
            <w:proofErr w:type="spellEnd"/>
          </w:p>
          <w:p w14:paraId="63159331" w14:textId="77777777" w:rsidR="00B75F30" w:rsidRPr="008A332C" w:rsidRDefault="00B75F30" w:rsidP="00B75F30">
            <w:pPr>
              <w:tabs>
                <w:tab w:val="clear" w:pos="567"/>
              </w:tabs>
              <w:adjustRightInd/>
              <w:snapToGrid/>
              <w:spacing w:line="240" w:lineRule="auto"/>
              <w:jc w:val="left"/>
              <w:textAlignment w:val="auto"/>
              <w:rPr>
                <w:rFonts w:eastAsia="Palatino Linotype" w:cs="Arial"/>
                <w:i/>
                <w:snapToGrid/>
                <w:sz w:val="18"/>
                <w:szCs w:val="18"/>
                <w:lang w:val="es-ES"/>
              </w:rPr>
            </w:pPr>
          </w:p>
          <w:p w14:paraId="4DBCAEAB" w14:textId="77777777" w:rsidR="00B75F30" w:rsidRPr="008A332C" w:rsidRDefault="00B75F30" w:rsidP="00B75F30">
            <w:pPr>
              <w:tabs>
                <w:tab w:val="clear" w:pos="567"/>
              </w:tabs>
              <w:adjustRightInd/>
              <w:snapToGrid/>
              <w:spacing w:line="240" w:lineRule="auto"/>
              <w:jc w:val="left"/>
              <w:textAlignment w:val="auto"/>
              <w:rPr>
                <w:rFonts w:eastAsia="Palatino Linotype" w:cs="Arial"/>
                <w:i/>
                <w:snapToGrid/>
                <w:sz w:val="18"/>
                <w:szCs w:val="18"/>
                <w:lang w:val="es-ES"/>
              </w:rPr>
            </w:pPr>
          </w:p>
          <w:p w14:paraId="5A85B73A" w14:textId="77777777" w:rsidR="00B75F30" w:rsidRPr="008A332C" w:rsidRDefault="00B75F30" w:rsidP="00B75F30">
            <w:pPr>
              <w:tabs>
                <w:tab w:val="clear" w:pos="567"/>
              </w:tabs>
              <w:adjustRightInd/>
              <w:snapToGrid/>
              <w:spacing w:line="240" w:lineRule="auto"/>
              <w:jc w:val="left"/>
              <w:textAlignment w:val="auto"/>
              <w:rPr>
                <w:rFonts w:eastAsia="Palatino Linotype" w:cs="Arial"/>
                <w:i/>
                <w:snapToGrid/>
                <w:sz w:val="18"/>
                <w:szCs w:val="18"/>
                <w:lang w:val="es-ES"/>
              </w:rPr>
            </w:pPr>
            <w:r w:rsidRPr="008A332C">
              <w:rPr>
                <w:rFonts w:eastAsia="Palatino Linotype" w:cs="Arial"/>
                <w:i/>
                <w:snapToGrid/>
                <w:sz w:val="18"/>
                <w:szCs w:val="18"/>
                <w:lang w:val="es-ES"/>
              </w:rPr>
              <w:t xml:space="preserve">b) </w:t>
            </w:r>
            <w:r w:rsidRPr="008A332C">
              <w:rPr>
                <w:rFonts w:eastAsia="Palatino Linotype" w:cs="Arial"/>
                <w:snapToGrid/>
                <w:sz w:val="18"/>
                <w:szCs w:val="18"/>
                <w:lang w:val="es-ES"/>
              </w:rPr>
              <w:t>150</w:t>
            </w:r>
            <w:r w:rsidRPr="008A332C">
              <w:rPr>
                <w:rFonts w:eastAsia="Palatino Linotype" w:cs="Arial"/>
                <w:i/>
                <w:snapToGrid/>
                <w:sz w:val="18"/>
                <w:szCs w:val="18"/>
                <w:lang w:val="es-ES"/>
              </w:rPr>
              <w:t xml:space="preserve"> profesionales, de los cuales 30 de África y 7 de PEID</w:t>
            </w:r>
          </w:p>
          <w:p w14:paraId="56D3157E" w14:textId="77777777" w:rsidR="00B75F30" w:rsidRPr="008A332C" w:rsidRDefault="00B75F30" w:rsidP="00B75F30">
            <w:pPr>
              <w:tabs>
                <w:tab w:val="clear" w:pos="567"/>
              </w:tabs>
              <w:adjustRightInd/>
              <w:snapToGrid/>
              <w:spacing w:line="240" w:lineRule="auto"/>
              <w:jc w:val="left"/>
              <w:textAlignment w:val="auto"/>
              <w:rPr>
                <w:rFonts w:eastAsia="Palatino Linotype" w:cs="Arial"/>
                <w:i/>
                <w:snapToGrid/>
                <w:sz w:val="18"/>
                <w:szCs w:val="18"/>
                <w:lang w:val="es-ES"/>
              </w:rPr>
            </w:pPr>
          </w:p>
          <w:p w14:paraId="7AEC726A" w14:textId="77777777" w:rsidR="00B75F30" w:rsidRPr="008A332C" w:rsidRDefault="00B75F30" w:rsidP="00B75F30">
            <w:pPr>
              <w:tabs>
                <w:tab w:val="clear" w:pos="567"/>
              </w:tabs>
              <w:adjustRightInd/>
              <w:snapToGrid/>
              <w:spacing w:line="240" w:lineRule="auto"/>
              <w:jc w:val="left"/>
              <w:textAlignment w:val="auto"/>
              <w:rPr>
                <w:rFonts w:eastAsia="Palatino Linotype" w:cs="Arial"/>
                <w:i/>
                <w:snapToGrid/>
                <w:sz w:val="18"/>
                <w:szCs w:val="18"/>
                <w:lang w:val="es-ES"/>
              </w:rPr>
            </w:pPr>
          </w:p>
          <w:p w14:paraId="5BEE3F12" w14:textId="77777777" w:rsidR="00B75F30" w:rsidRPr="008A332C" w:rsidRDefault="00B75F30" w:rsidP="00B75F30">
            <w:pPr>
              <w:tabs>
                <w:tab w:val="clear" w:pos="567"/>
              </w:tabs>
              <w:adjustRightInd/>
              <w:snapToGrid/>
              <w:spacing w:line="240" w:lineRule="auto"/>
              <w:jc w:val="left"/>
              <w:textAlignment w:val="auto"/>
              <w:rPr>
                <w:rFonts w:eastAsia="Palatino Linotype" w:cs="Arial"/>
                <w:i/>
                <w:snapToGrid/>
                <w:sz w:val="18"/>
                <w:szCs w:val="18"/>
                <w:lang w:val="es-ES"/>
              </w:rPr>
            </w:pPr>
          </w:p>
          <w:p w14:paraId="5DF68B66" w14:textId="77777777" w:rsidR="00B75F30" w:rsidRPr="008A332C" w:rsidRDefault="00B75F30" w:rsidP="00B75F30">
            <w:pPr>
              <w:tabs>
                <w:tab w:val="clear" w:pos="567"/>
              </w:tabs>
              <w:adjustRightInd/>
              <w:snapToGrid/>
              <w:spacing w:line="240" w:lineRule="auto"/>
              <w:jc w:val="left"/>
              <w:textAlignment w:val="auto"/>
              <w:rPr>
                <w:rFonts w:eastAsia="Palatino Linotype" w:cs="Arial"/>
                <w:i/>
                <w:snapToGrid/>
                <w:sz w:val="18"/>
                <w:szCs w:val="18"/>
                <w:lang w:val="es-ES"/>
              </w:rPr>
            </w:pPr>
          </w:p>
          <w:p w14:paraId="564EBD8B" w14:textId="77777777" w:rsidR="00B75F30" w:rsidRPr="008A332C" w:rsidRDefault="00B75F30" w:rsidP="00B75F30">
            <w:pPr>
              <w:tabs>
                <w:tab w:val="clear" w:pos="567"/>
              </w:tabs>
              <w:adjustRightInd/>
              <w:snapToGrid/>
              <w:spacing w:line="240" w:lineRule="auto"/>
              <w:jc w:val="left"/>
              <w:textAlignment w:val="auto"/>
              <w:rPr>
                <w:rFonts w:eastAsia="Palatino Linotype" w:cs="Arial"/>
                <w:i/>
                <w:snapToGrid/>
                <w:sz w:val="18"/>
                <w:szCs w:val="18"/>
                <w:lang w:val="es-ES"/>
              </w:rPr>
            </w:pPr>
          </w:p>
          <w:p w14:paraId="25CA5025" w14:textId="77777777" w:rsidR="00B75F30" w:rsidRPr="008A332C" w:rsidRDefault="00B75F30" w:rsidP="00B75F30">
            <w:pPr>
              <w:tabs>
                <w:tab w:val="clear" w:pos="567"/>
              </w:tabs>
              <w:adjustRightInd/>
              <w:snapToGrid/>
              <w:spacing w:line="240" w:lineRule="auto"/>
              <w:jc w:val="left"/>
              <w:textAlignment w:val="auto"/>
              <w:rPr>
                <w:rFonts w:eastAsia="Palatino Linotype" w:cs="Arial"/>
                <w:i/>
                <w:snapToGrid/>
                <w:sz w:val="18"/>
                <w:szCs w:val="18"/>
                <w:lang w:val="es-ES"/>
              </w:rPr>
            </w:pPr>
            <w:r w:rsidRPr="008A332C">
              <w:rPr>
                <w:rFonts w:eastAsia="Palatino Linotype" w:cs="Arial"/>
                <w:i/>
                <w:snapToGrid/>
                <w:sz w:val="18"/>
                <w:szCs w:val="18"/>
                <w:lang w:val="es-ES"/>
              </w:rPr>
              <w:t xml:space="preserve">iv) </w:t>
            </w:r>
            <w:r w:rsidRPr="008A332C">
              <w:rPr>
                <w:rFonts w:eastAsia="Palatino Linotype" w:cs="Arial"/>
                <w:snapToGrid/>
                <w:sz w:val="18"/>
                <w:szCs w:val="18"/>
                <w:lang w:val="es-ES"/>
              </w:rPr>
              <w:t>150</w:t>
            </w:r>
            <w:r w:rsidRPr="008A332C">
              <w:rPr>
                <w:rFonts w:eastAsia="Palatino Linotype" w:cs="Arial"/>
                <w:i/>
                <w:snapToGrid/>
                <w:sz w:val="18"/>
                <w:szCs w:val="18"/>
                <w:lang w:val="es-ES"/>
              </w:rPr>
              <w:t xml:space="preserve"> profesionales, de los cuales 40 de África y 3 de PEID, con una meta de género del 40% de mujeres (creación de 5 centros de formación regionales)</w:t>
            </w:r>
          </w:p>
        </w:tc>
      </w:tr>
    </w:tbl>
    <w:p w14:paraId="05601D1B" w14:textId="7E14AD34" w:rsidR="00B75F30" w:rsidRDefault="00B75F30" w:rsidP="00B75F30">
      <w:pPr>
        <w:tabs>
          <w:tab w:val="clear" w:pos="567"/>
        </w:tabs>
        <w:adjustRightInd/>
        <w:snapToGrid/>
        <w:spacing w:line="246" w:lineRule="auto"/>
        <w:ind w:right="-1"/>
        <w:textAlignment w:val="auto"/>
        <w:rPr>
          <w:b/>
          <w:bCs/>
          <w:lang w:val="es-ES"/>
        </w:rPr>
      </w:pPr>
    </w:p>
    <w:p w14:paraId="7C6F89BC" w14:textId="3951C8CF" w:rsidR="00C36EA6" w:rsidRPr="006130BC" w:rsidRDefault="00C36EA6">
      <w:pPr>
        <w:widowControl/>
        <w:tabs>
          <w:tab w:val="clear" w:pos="567"/>
        </w:tabs>
        <w:adjustRightInd/>
        <w:snapToGrid/>
        <w:spacing w:line="240" w:lineRule="auto"/>
        <w:jc w:val="left"/>
        <w:textAlignment w:val="auto"/>
        <w:rPr>
          <w:rFonts w:cs="Arial"/>
          <w:b/>
          <w:bCs/>
          <w:caps/>
          <w:szCs w:val="22"/>
          <w:lang w:val="es-ES_tradnl"/>
        </w:rPr>
      </w:pPr>
      <w:r w:rsidRPr="006130BC">
        <w:rPr>
          <w:rFonts w:cs="Arial"/>
          <w:szCs w:val="22"/>
          <w:lang w:val="es-ES_tradnl"/>
        </w:rPr>
        <w:br w:type="page"/>
      </w:r>
    </w:p>
    <w:p w14:paraId="11917954" w14:textId="66CB3322" w:rsidR="00C36EA6" w:rsidRPr="006130BC" w:rsidRDefault="003A6E25" w:rsidP="003A6E25">
      <w:pPr>
        <w:widowControl/>
        <w:tabs>
          <w:tab w:val="clear" w:pos="567"/>
        </w:tabs>
        <w:adjustRightInd/>
        <w:snapToGrid/>
        <w:spacing w:line="240" w:lineRule="auto"/>
        <w:jc w:val="center"/>
        <w:textAlignment w:val="auto"/>
        <w:rPr>
          <w:rFonts w:cs="Arial"/>
          <w:szCs w:val="22"/>
          <w:lang w:val="es-ES_tradnl"/>
        </w:rPr>
      </w:pPr>
      <w:bookmarkStart w:id="0" w:name="App"/>
      <w:r>
        <w:rPr>
          <w:lang w:val="es-ES"/>
        </w:rPr>
        <w:lastRenderedPageBreak/>
        <w:t>APÉNDICE</w:t>
      </w:r>
      <w:bookmarkEnd w:id="0"/>
    </w:p>
    <w:p w14:paraId="4E59E222" w14:textId="13E41E51" w:rsidR="003A6E25" w:rsidRPr="006130BC" w:rsidRDefault="003A6E25">
      <w:pPr>
        <w:widowControl/>
        <w:tabs>
          <w:tab w:val="clear" w:pos="567"/>
        </w:tabs>
        <w:adjustRightInd/>
        <w:snapToGrid/>
        <w:spacing w:line="240" w:lineRule="auto"/>
        <w:jc w:val="left"/>
        <w:textAlignment w:val="auto"/>
        <w:rPr>
          <w:rFonts w:cs="Arial"/>
          <w:szCs w:val="22"/>
          <w:lang w:val="es-ES_tradnl"/>
        </w:rPr>
      </w:pPr>
    </w:p>
    <w:p w14:paraId="316BC2BF" w14:textId="79BE0683" w:rsidR="003A6E25" w:rsidRPr="00E16118" w:rsidRDefault="003A6E25" w:rsidP="00592C23">
      <w:pPr>
        <w:widowControl/>
        <w:tabs>
          <w:tab w:val="clear" w:pos="567"/>
        </w:tabs>
        <w:adjustRightInd/>
        <w:snapToGrid/>
        <w:spacing w:line="240" w:lineRule="auto"/>
        <w:jc w:val="center"/>
        <w:textAlignment w:val="auto"/>
        <w:rPr>
          <w:rFonts w:cs="Arial"/>
          <w:b/>
          <w:szCs w:val="22"/>
          <w:lang w:val="es-ES"/>
        </w:rPr>
      </w:pPr>
      <w:r>
        <w:rPr>
          <w:b/>
          <w:bCs/>
          <w:lang w:val="es-ES"/>
        </w:rPr>
        <w:t>CONSIGNACIONES PRESUPUESTARIAS CON CARGO A LA CUENTA ESPECIAL DE LA COI PARA 2020-2021</w:t>
      </w:r>
    </w:p>
    <w:p w14:paraId="075BB45E" w14:textId="77777777" w:rsidR="00362D07" w:rsidRPr="00E16118" w:rsidRDefault="00362D07" w:rsidP="003A6E25">
      <w:pPr>
        <w:widowControl/>
        <w:tabs>
          <w:tab w:val="clear" w:pos="567"/>
        </w:tabs>
        <w:adjustRightInd/>
        <w:snapToGrid/>
        <w:spacing w:line="240" w:lineRule="auto"/>
        <w:jc w:val="center"/>
        <w:textAlignment w:val="auto"/>
        <w:rPr>
          <w:rFonts w:cs="Arial"/>
          <w:b/>
          <w:bCs/>
          <w:caps/>
          <w:szCs w:val="22"/>
          <w:lang w:val="es-ES"/>
        </w:rPr>
      </w:pPr>
    </w:p>
    <w:tbl>
      <w:tblPr>
        <w:tblW w:w="10080" w:type="dxa"/>
        <w:tblLayout w:type="fixed"/>
        <w:tblCellMar>
          <w:left w:w="70" w:type="dxa"/>
          <w:right w:w="70" w:type="dxa"/>
        </w:tblCellMar>
        <w:tblLook w:val="04A0" w:firstRow="1" w:lastRow="0" w:firstColumn="1" w:lastColumn="0" w:noHBand="0" w:noVBand="1"/>
      </w:tblPr>
      <w:tblGrid>
        <w:gridCol w:w="6820"/>
        <w:gridCol w:w="1720"/>
        <w:gridCol w:w="1540"/>
      </w:tblGrid>
      <w:tr w:rsidR="00362D07" w:rsidRPr="00F67D11" w14:paraId="6B85227A" w14:textId="77777777" w:rsidTr="00C21757">
        <w:trPr>
          <w:trHeight w:val="240"/>
        </w:trPr>
        <w:tc>
          <w:tcPr>
            <w:tcW w:w="68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8A93401" w14:textId="77777777" w:rsidR="00362D07" w:rsidRPr="00C21757" w:rsidRDefault="00362D07" w:rsidP="00362D07">
            <w:pPr>
              <w:widowControl/>
              <w:tabs>
                <w:tab w:val="clear" w:pos="567"/>
              </w:tabs>
              <w:adjustRightInd/>
              <w:snapToGrid/>
              <w:spacing w:line="240" w:lineRule="auto"/>
              <w:jc w:val="center"/>
              <w:textAlignment w:val="auto"/>
              <w:rPr>
                <w:rFonts w:cs="Arial"/>
                <w:b/>
                <w:bCs/>
                <w:snapToGrid/>
                <w:sz w:val="16"/>
                <w:szCs w:val="16"/>
              </w:rPr>
            </w:pPr>
            <w:r w:rsidRPr="00C21757">
              <w:rPr>
                <w:rFonts w:cs="Arial"/>
                <w:b/>
                <w:bCs/>
                <w:sz w:val="16"/>
                <w:szCs w:val="16"/>
                <w:lang w:val="es-ES"/>
              </w:rPr>
              <w:t>Función/actividad</w:t>
            </w:r>
          </w:p>
        </w:tc>
        <w:tc>
          <w:tcPr>
            <w:tcW w:w="1720" w:type="dxa"/>
            <w:tcBorders>
              <w:top w:val="single" w:sz="8" w:space="0" w:color="auto"/>
              <w:left w:val="nil"/>
              <w:bottom w:val="single" w:sz="4" w:space="0" w:color="auto"/>
              <w:right w:val="single" w:sz="4" w:space="0" w:color="auto"/>
            </w:tcBorders>
            <w:shd w:val="clear" w:color="auto" w:fill="auto"/>
            <w:noWrap/>
            <w:vAlign w:val="center"/>
            <w:hideMark/>
          </w:tcPr>
          <w:p w14:paraId="6E3CEBFE" w14:textId="77777777" w:rsidR="00362D07" w:rsidRPr="00C21757" w:rsidRDefault="00362D07" w:rsidP="00362D07">
            <w:pPr>
              <w:widowControl/>
              <w:tabs>
                <w:tab w:val="clear" w:pos="567"/>
              </w:tabs>
              <w:adjustRightInd/>
              <w:snapToGrid/>
              <w:spacing w:line="240" w:lineRule="auto"/>
              <w:jc w:val="center"/>
              <w:textAlignment w:val="auto"/>
              <w:rPr>
                <w:rFonts w:cs="Arial"/>
                <w:b/>
                <w:bCs/>
                <w:snapToGrid/>
                <w:sz w:val="16"/>
                <w:szCs w:val="16"/>
              </w:rPr>
            </w:pPr>
            <w:r w:rsidRPr="00C21757">
              <w:rPr>
                <w:rFonts w:cs="Arial"/>
                <w:b/>
                <w:bCs/>
                <w:sz w:val="16"/>
                <w:szCs w:val="16"/>
                <w:lang w:val="es-ES"/>
              </w:rPr>
              <w:t>Código presupuestario</w:t>
            </w:r>
          </w:p>
        </w:tc>
        <w:tc>
          <w:tcPr>
            <w:tcW w:w="1540" w:type="dxa"/>
            <w:tcBorders>
              <w:top w:val="single" w:sz="8" w:space="0" w:color="auto"/>
              <w:left w:val="nil"/>
              <w:bottom w:val="single" w:sz="4" w:space="0" w:color="auto"/>
              <w:right w:val="single" w:sz="8" w:space="0" w:color="auto"/>
            </w:tcBorders>
            <w:shd w:val="clear" w:color="auto" w:fill="auto"/>
            <w:vAlign w:val="center"/>
            <w:hideMark/>
          </w:tcPr>
          <w:p w14:paraId="3236631D" w14:textId="44D74F8C" w:rsidR="00362D07" w:rsidRPr="00F67D11" w:rsidRDefault="00362D07" w:rsidP="00F67D11">
            <w:pPr>
              <w:widowControl/>
              <w:tabs>
                <w:tab w:val="clear" w:pos="567"/>
              </w:tabs>
              <w:adjustRightInd/>
              <w:snapToGrid/>
              <w:spacing w:line="240" w:lineRule="auto"/>
              <w:jc w:val="center"/>
              <w:textAlignment w:val="auto"/>
              <w:rPr>
                <w:rFonts w:cs="Arial"/>
                <w:b/>
                <w:bCs/>
                <w:snapToGrid/>
                <w:sz w:val="16"/>
                <w:szCs w:val="16"/>
                <w:lang w:val="es-ES"/>
              </w:rPr>
            </w:pPr>
            <w:r w:rsidRPr="00C21757">
              <w:rPr>
                <w:rFonts w:cs="Arial"/>
                <w:b/>
                <w:bCs/>
                <w:sz w:val="16"/>
                <w:szCs w:val="16"/>
                <w:lang w:val="es-ES"/>
              </w:rPr>
              <w:t xml:space="preserve">Importe </w:t>
            </w:r>
            <w:r w:rsidR="00F67D11">
              <w:rPr>
                <w:rFonts w:cs="Arial"/>
                <w:b/>
                <w:bCs/>
                <w:sz w:val="16"/>
                <w:szCs w:val="16"/>
                <w:lang w:val="es-ES"/>
              </w:rPr>
              <w:br/>
            </w:r>
            <w:r w:rsidRPr="00C21757">
              <w:rPr>
                <w:rFonts w:cs="Arial"/>
                <w:b/>
                <w:bCs/>
                <w:sz w:val="16"/>
                <w:szCs w:val="16"/>
                <w:lang w:val="es-ES"/>
              </w:rPr>
              <w:t>(</w:t>
            </w:r>
            <w:r w:rsidR="00F67D11">
              <w:rPr>
                <w:rFonts w:cs="Arial"/>
                <w:b/>
                <w:bCs/>
                <w:sz w:val="16"/>
                <w:szCs w:val="16"/>
                <w:lang w:val="es-ES"/>
              </w:rPr>
              <w:t>en dólares estadounidenses</w:t>
            </w:r>
            <w:r w:rsidRPr="00C21757">
              <w:rPr>
                <w:rFonts w:cs="Arial"/>
                <w:b/>
                <w:bCs/>
                <w:sz w:val="16"/>
                <w:szCs w:val="16"/>
                <w:lang w:val="es-ES"/>
              </w:rPr>
              <w:t>)</w:t>
            </w:r>
          </w:p>
        </w:tc>
      </w:tr>
      <w:tr w:rsidR="00362D07" w:rsidRPr="00C065F9" w14:paraId="2E3FDB76" w14:textId="77777777" w:rsidTr="00C21757">
        <w:trPr>
          <w:trHeight w:val="240"/>
        </w:trPr>
        <w:tc>
          <w:tcPr>
            <w:tcW w:w="10080" w:type="dxa"/>
            <w:gridSpan w:val="3"/>
            <w:tcBorders>
              <w:top w:val="single" w:sz="4" w:space="0" w:color="auto"/>
              <w:left w:val="single" w:sz="8" w:space="0" w:color="auto"/>
              <w:bottom w:val="single" w:sz="4" w:space="0" w:color="auto"/>
              <w:right w:val="single" w:sz="8" w:space="0" w:color="000000"/>
            </w:tcBorders>
            <w:shd w:val="clear" w:color="000000" w:fill="FCD5B4"/>
            <w:vAlign w:val="center"/>
            <w:hideMark/>
          </w:tcPr>
          <w:p w14:paraId="6D88A571" w14:textId="77777777" w:rsidR="00362D07" w:rsidRPr="00C21757" w:rsidRDefault="00362D07" w:rsidP="00362D07">
            <w:pPr>
              <w:widowControl/>
              <w:tabs>
                <w:tab w:val="clear" w:pos="567"/>
              </w:tabs>
              <w:adjustRightInd/>
              <w:snapToGrid/>
              <w:spacing w:line="240" w:lineRule="auto"/>
              <w:jc w:val="center"/>
              <w:textAlignment w:val="auto"/>
              <w:rPr>
                <w:rFonts w:cs="Arial"/>
                <w:b/>
                <w:bCs/>
                <w:snapToGrid/>
                <w:sz w:val="16"/>
                <w:szCs w:val="16"/>
                <w:lang w:val="es-ES"/>
              </w:rPr>
            </w:pPr>
            <w:r w:rsidRPr="00C21757">
              <w:rPr>
                <w:rFonts w:cs="Arial"/>
                <w:b/>
                <w:bCs/>
                <w:sz w:val="16"/>
                <w:szCs w:val="16"/>
                <w:lang w:val="es-ES"/>
              </w:rPr>
              <w:t>Función A de la COI: Fomentar la investigación oceánica para fortalecer los conocimientos acerca de los procesos oceánicos y costeros y el efecto de las actividades humanas sobre ellos</w:t>
            </w:r>
            <w:r w:rsidRPr="00C21757">
              <w:rPr>
                <w:rFonts w:cs="Arial"/>
                <w:sz w:val="16"/>
                <w:szCs w:val="16"/>
                <w:lang w:val="es-ES"/>
              </w:rPr>
              <w:t xml:space="preserve">  </w:t>
            </w:r>
          </w:p>
        </w:tc>
      </w:tr>
      <w:tr w:rsidR="00362D07" w:rsidRPr="00C21757" w14:paraId="316B035A" w14:textId="77777777" w:rsidTr="00C21757">
        <w:trPr>
          <w:trHeight w:val="240"/>
        </w:trPr>
        <w:tc>
          <w:tcPr>
            <w:tcW w:w="6820" w:type="dxa"/>
            <w:tcBorders>
              <w:top w:val="nil"/>
              <w:left w:val="single" w:sz="8" w:space="0" w:color="auto"/>
              <w:bottom w:val="single" w:sz="4" w:space="0" w:color="auto"/>
              <w:right w:val="single" w:sz="4" w:space="0" w:color="auto"/>
            </w:tcBorders>
            <w:shd w:val="clear" w:color="000000" w:fill="FDE9D9"/>
            <w:vAlign w:val="center"/>
            <w:hideMark/>
          </w:tcPr>
          <w:p w14:paraId="62D2F7A3" w14:textId="77777777" w:rsidR="00362D07" w:rsidRPr="00C21757" w:rsidRDefault="00362D07" w:rsidP="00362D07">
            <w:pPr>
              <w:widowControl/>
              <w:tabs>
                <w:tab w:val="clear" w:pos="567"/>
              </w:tabs>
              <w:adjustRightInd/>
              <w:snapToGrid/>
              <w:spacing w:line="240" w:lineRule="auto"/>
              <w:jc w:val="center"/>
              <w:textAlignment w:val="auto"/>
              <w:rPr>
                <w:rFonts w:cs="Arial"/>
                <w:b/>
                <w:bCs/>
                <w:snapToGrid/>
                <w:sz w:val="16"/>
                <w:szCs w:val="16"/>
                <w:lang w:val="es-ES" w:eastAsia="fr-FR"/>
              </w:rPr>
            </w:pPr>
            <w:r w:rsidRPr="00C21757">
              <w:rPr>
                <w:rFonts w:cs="Arial"/>
                <w:b/>
                <w:bCs/>
                <w:snapToGrid/>
                <w:sz w:val="16"/>
                <w:szCs w:val="16"/>
                <w:lang w:val="es-ES" w:eastAsia="fr-FR"/>
              </w:rPr>
              <w:t> </w:t>
            </w:r>
          </w:p>
        </w:tc>
        <w:tc>
          <w:tcPr>
            <w:tcW w:w="1720" w:type="dxa"/>
            <w:tcBorders>
              <w:top w:val="nil"/>
              <w:left w:val="nil"/>
              <w:bottom w:val="single" w:sz="4" w:space="0" w:color="auto"/>
              <w:right w:val="single" w:sz="4" w:space="0" w:color="auto"/>
            </w:tcBorders>
            <w:shd w:val="clear" w:color="000000" w:fill="FDE9D9"/>
            <w:vAlign w:val="center"/>
            <w:hideMark/>
          </w:tcPr>
          <w:p w14:paraId="527303C7" w14:textId="77777777" w:rsidR="00362D07" w:rsidRPr="00C21757" w:rsidRDefault="00362D07" w:rsidP="00362D07">
            <w:pPr>
              <w:widowControl/>
              <w:tabs>
                <w:tab w:val="clear" w:pos="567"/>
              </w:tabs>
              <w:adjustRightInd/>
              <w:snapToGrid/>
              <w:spacing w:line="240" w:lineRule="auto"/>
              <w:jc w:val="center"/>
              <w:textAlignment w:val="auto"/>
              <w:rPr>
                <w:rFonts w:cs="Arial"/>
                <w:b/>
                <w:bCs/>
                <w:snapToGrid/>
                <w:sz w:val="16"/>
                <w:szCs w:val="16"/>
              </w:rPr>
            </w:pPr>
            <w:r w:rsidRPr="00C21757">
              <w:rPr>
                <w:rFonts w:cs="Arial"/>
                <w:b/>
                <w:sz w:val="16"/>
                <w:szCs w:val="16"/>
                <w:lang w:val="es-ES"/>
              </w:rPr>
              <w:t>191ORS2040</w:t>
            </w:r>
          </w:p>
        </w:tc>
        <w:tc>
          <w:tcPr>
            <w:tcW w:w="1540" w:type="dxa"/>
            <w:tcBorders>
              <w:top w:val="nil"/>
              <w:left w:val="nil"/>
              <w:bottom w:val="single" w:sz="4" w:space="0" w:color="auto"/>
              <w:right w:val="single" w:sz="8" w:space="0" w:color="auto"/>
            </w:tcBorders>
            <w:shd w:val="clear" w:color="000000" w:fill="FDE9D9"/>
            <w:vAlign w:val="center"/>
            <w:hideMark/>
          </w:tcPr>
          <w:p w14:paraId="2164C1C9" w14:textId="6BFA2019" w:rsidR="00362D07" w:rsidRPr="00C21757" w:rsidRDefault="00362D07" w:rsidP="00362D07">
            <w:pPr>
              <w:widowControl/>
              <w:tabs>
                <w:tab w:val="clear" w:pos="567"/>
              </w:tabs>
              <w:adjustRightInd/>
              <w:snapToGrid/>
              <w:spacing w:line="240" w:lineRule="auto"/>
              <w:jc w:val="right"/>
              <w:textAlignment w:val="auto"/>
              <w:rPr>
                <w:rFonts w:cs="Arial"/>
                <w:b/>
                <w:bCs/>
                <w:snapToGrid/>
                <w:sz w:val="16"/>
                <w:szCs w:val="16"/>
              </w:rPr>
            </w:pPr>
            <w:r w:rsidRPr="00C21757">
              <w:rPr>
                <w:rFonts w:cs="Arial"/>
                <w:b/>
                <w:sz w:val="16"/>
                <w:szCs w:val="16"/>
                <w:lang w:val="es-ES"/>
              </w:rPr>
              <w:t>500</w:t>
            </w:r>
            <w:r w:rsidR="008A332C">
              <w:rPr>
                <w:rFonts w:cs="Arial"/>
                <w:b/>
                <w:sz w:val="16"/>
                <w:szCs w:val="16"/>
                <w:lang w:val="es-ES"/>
              </w:rPr>
              <w:t> </w:t>
            </w:r>
            <w:r w:rsidRPr="00C21757">
              <w:rPr>
                <w:rFonts w:cs="Arial"/>
                <w:b/>
                <w:sz w:val="16"/>
                <w:szCs w:val="16"/>
                <w:lang w:val="es-ES"/>
              </w:rPr>
              <w:t>000</w:t>
            </w:r>
          </w:p>
        </w:tc>
      </w:tr>
      <w:tr w:rsidR="00362D07" w:rsidRPr="00C21757" w14:paraId="72E29EE7" w14:textId="77777777" w:rsidTr="00C21757">
        <w:trPr>
          <w:trHeight w:val="240"/>
        </w:trPr>
        <w:tc>
          <w:tcPr>
            <w:tcW w:w="6820" w:type="dxa"/>
            <w:tcBorders>
              <w:top w:val="nil"/>
              <w:left w:val="single" w:sz="8" w:space="0" w:color="auto"/>
              <w:bottom w:val="single" w:sz="4" w:space="0" w:color="auto"/>
              <w:right w:val="single" w:sz="4" w:space="0" w:color="auto"/>
            </w:tcBorders>
            <w:shd w:val="clear" w:color="auto" w:fill="auto"/>
            <w:noWrap/>
            <w:vAlign w:val="center"/>
            <w:hideMark/>
          </w:tcPr>
          <w:p w14:paraId="716C6A89" w14:textId="77777777" w:rsidR="00362D07" w:rsidRPr="00C21757" w:rsidRDefault="00362D07" w:rsidP="00362D07">
            <w:pPr>
              <w:widowControl/>
              <w:tabs>
                <w:tab w:val="clear" w:pos="567"/>
              </w:tabs>
              <w:adjustRightInd/>
              <w:snapToGrid/>
              <w:spacing w:line="240" w:lineRule="auto"/>
              <w:jc w:val="left"/>
              <w:textAlignment w:val="auto"/>
              <w:rPr>
                <w:rFonts w:cs="Arial"/>
                <w:bCs/>
                <w:snapToGrid/>
                <w:sz w:val="16"/>
                <w:szCs w:val="16"/>
              </w:rPr>
            </w:pPr>
            <w:r w:rsidRPr="00C21757">
              <w:rPr>
                <w:rFonts w:cs="Arial"/>
                <w:sz w:val="16"/>
                <w:szCs w:val="16"/>
                <w:lang w:val="es-ES"/>
              </w:rPr>
              <w:t>PMIC</w:t>
            </w:r>
          </w:p>
        </w:tc>
        <w:tc>
          <w:tcPr>
            <w:tcW w:w="1720" w:type="dxa"/>
            <w:tcBorders>
              <w:top w:val="nil"/>
              <w:left w:val="nil"/>
              <w:bottom w:val="single" w:sz="4" w:space="0" w:color="auto"/>
              <w:right w:val="single" w:sz="4" w:space="0" w:color="auto"/>
            </w:tcBorders>
            <w:shd w:val="clear" w:color="auto" w:fill="auto"/>
            <w:noWrap/>
            <w:vAlign w:val="center"/>
            <w:hideMark/>
          </w:tcPr>
          <w:p w14:paraId="673FF79D" w14:textId="5EC62839" w:rsidR="00362D07" w:rsidRPr="00C21757" w:rsidRDefault="00362D07" w:rsidP="00362D07">
            <w:pPr>
              <w:widowControl/>
              <w:tabs>
                <w:tab w:val="clear" w:pos="567"/>
              </w:tabs>
              <w:adjustRightInd/>
              <w:snapToGrid/>
              <w:spacing w:line="240" w:lineRule="auto"/>
              <w:jc w:val="center"/>
              <w:textAlignment w:val="auto"/>
              <w:rPr>
                <w:rFonts w:cs="Arial"/>
                <w:bCs/>
                <w:snapToGrid/>
                <w:sz w:val="16"/>
                <w:szCs w:val="16"/>
                <w:lang w:eastAsia="fr-FR"/>
              </w:rPr>
            </w:pPr>
            <w:r w:rsidRPr="00C21757">
              <w:rPr>
                <w:rFonts w:cs="Arial"/>
                <w:bCs/>
                <w:snapToGrid/>
                <w:sz w:val="16"/>
                <w:szCs w:val="16"/>
                <w:lang w:eastAsia="fr-FR"/>
              </w:rPr>
              <w:t>191ORS2040</w:t>
            </w:r>
            <w:r w:rsidR="008A332C">
              <w:rPr>
                <w:rFonts w:cs="Arial"/>
                <w:bCs/>
                <w:snapToGrid/>
                <w:sz w:val="16"/>
                <w:szCs w:val="16"/>
                <w:lang w:eastAsia="fr-FR"/>
              </w:rPr>
              <w:t> </w:t>
            </w:r>
            <w:r w:rsidRPr="00C21757">
              <w:rPr>
                <w:rFonts w:cs="Arial"/>
                <w:bCs/>
                <w:snapToGrid/>
                <w:sz w:val="16"/>
                <w:szCs w:val="16"/>
                <w:lang w:eastAsia="fr-FR"/>
              </w:rPr>
              <w:t>1</w:t>
            </w:r>
          </w:p>
        </w:tc>
        <w:tc>
          <w:tcPr>
            <w:tcW w:w="1540" w:type="dxa"/>
            <w:tcBorders>
              <w:top w:val="nil"/>
              <w:left w:val="nil"/>
              <w:bottom w:val="single" w:sz="4" w:space="0" w:color="auto"/>
              <w:right w:val="single" w:sz="8" w:space="0" w:color="auto"/>
            </w:tcBorders>
            <w:shd w:val="clear" w:color="auto" w:fill="auto"/>
            <w:noWrap/>
            <w:vAlign w:val="center"/>
            <w:hideMark/>
          </w:tcPr>
          <w:p w14:paraId="1C0B26F7" w14:textId="17F19001" w:rsidR="00362D07" w:rsidRPr="00C21757" w:rsidRDefault="00362D07" w:rsidP="00362D07">
            <w:pPr>
              <w:widowControl/>
              <w:tabs>
                <w:tab w:val="clear" w:pos="567"/>
              </w:tabs>
              <w:adjustRightInd/>
              <w:snapToGrid/>
              <w:spacing w:line="240" w:lineRule="auto"/>
              <w:jc w:val="right"/>
              <w:textAlignment w:val="auto"/>
              <w:rPr>
                <w:rFonts w:cs="Arial"/>
                <w:bCs/>
                <w:snapToGrid/>
                <w:sz w:val="16"/>
                <w:szCs w:val="16"/>
              </w:rPr>
            </w:pPr>
            <w:r w:rsidRPr="00C21757">
              <w:rPr>
                <w:rFonts w:cs="Arial"/>
                <w:sz w:val="16"/>
                <w:szCs w:val="16"/>
                <w:lang w:val="es-ES"/>
              </w:rPr>
              <w:t>100</w:t>
            </w:r>
            <w:r w:rsidR="008A332C">
              <w:rPr>
                <w:rFonts w:cs="Arial"/>
                <w:sz w:val="16"/>
                <w:szCs w:val="16"/>
                <w:lang w:val="es-ES"/>
              </w:rPr>
              <w:t> </w:t>
            </w:r>
            <w:r w:rsidRPr="00C21757">
              <w:rPr>
                <w:rFonts w:cs="Arial"/>
                <w:sz w:val="16"/>
                <w:szCs w:val="16"/>
                <w:lang w:val="es-ES"/>
              </w:rPr>
              <w:t>000</w:t>
            </w:r>
          </w:p>
        </w:tc>
      </w:tr>
      <w:tr w:rsidR="00362D07" w:rsidRPr="00C21757" w14:paraId="17C53B5F" w14:textId="77777777" w:rsidTr="00C21757">
        <w:trPr>
          <w:trHeight w:val="240"/>
        </w:trPr>
        <w:tc>
          <w:tcPr>
            <w:tcW w:w="6820" w:type="dxa"/>
            <w:tcBorders>
              <w:top w:val="nil"/>
              <w:left w:val="single" w:sz="8" w:space="0" w:color="auto"/>
              <w:bottom w:val="single" w:sz="4" w:space="0" w:color="auto"/>
              <w:right w:val="single" w:sz="4" w:space="0" w:color="auto"/>
            </w:tcBorders>
            <w:shd w:val="clear" w:color="auto" w:fill="auto"/>
            <w:noWrap/>
            <w:vAlign w:val="center"/>
            <w:hideMark/>
          </w:tcPr>
          <w:p w14:paraId="7AF70790" w14:textId="77777777" w:rsidR="00362D07" w:rsidRPr="00C21757" w:rsidRDefault="00362D07" w:rsidP="00362D07">
            <w:pPr>
              <w:widowControl/>
              <w:tabs>
                <w:tab w:val="clear" w:pos="567"/>
              </w:tabs>
              <w:adjustRightInd/>
              <w:snapToGrid/>
              <w:spacing w:line="240" w:lineRule="auto"/>
              <w:jc w:val="left"/>
              <w:textAlignment w:val="auto"/>
              <w:rPr>
                <w:rFonts w:cs="Arial"/>
                <w:bCs/>
                <w:snapToGrid/>
                <w:sz w:val="16"/>
                <w:szCs w:val="16"/>
              </w:rPr>
            </w:pPr>
            <w:r w:rsidRPr="00C21757">
              <w:rPr>
                <w:rFonts w:cs="Arial"/>
                <w:sz w:val="16"/>
                <w:szCs w:val="16"/>
                <w:lang w:val="es-ES"/>
              </w:rPr>
              <w:t>Carbono oceánico y acidificación</w:t>
            </w:r>
          </w:p>
        </w:tc>
        <w:tc>
          <w:tcPr>
            <w:tcW w:w="1720" w:type="dxa"/>
            <w:tcBorders>
              <w:top w:val="nil"/>
              <w:left w:val="nil"/>
              <w:bottom w:val="single" w:sz="4" w:space="0" w:color="auto"/>
              <w:right w:val="single" w:sz="4" w:space="0" w:color="auto"/>
            </w:tcBorders>
            <w:shd w:val="clear" w:color="auto" w:fill="auto"/>
            <w:noWrap/>
            <w:vAlign w:val="center"/>
            <w:hideMark/>
          </w:tcPr>
          <w:p w14:paraId="71EA250F" w14:textId="79259827" w:rsidR="00362D07" w:rsidRPr="00C21757" w:rsidRDefault="00362D07" w:rsidP="00362D07">
            <w:pPr>
              <w:widowControl/>
              <w:tabs>
                <w:tab w:val="clear" w:pos="567"/>
              </w:tabs>
              <w:adjustRightInd/>
              <w:snapToGrid/>
              <w:spacing w:line="240" w:lineRule="auto"/>
              <w:jc w:val="center"/>
              <w:textAlignment w:val="auto"/>
              <w:rPr>
                <w:rFonts w:cs="Arial"/>
                <w:bCs/>
                <w:snapToGrid/>
                <w:sz w:val="16"/>
                <w:szCs w:val="16"/>
              </w:rPr>
            </w:pPr>
            <w:r w:rsidRPr="00C21757">
              <w:rPr>
                <w:rFonts w:cs="Arial"/>
                <w:sz w:val="16"/>
                <w:szCs w:val="16"/>
                <w:lang w:val="es-ES"/>
              </w:rPr>
              <w:t>191ORS2040</w:t>
            </w:r>
            <w:r w:rsidR="008A332C">
              <w:rPr>
                <w:rFonts w:cs="Arial"/>
                <w:sz w:val="16"/>
                <w:szCs w:val="16"/>
                <w:lang w:val="es-ES"/>
              </w:rPr>
              <w:t> </w:t>
            </w:r>
            <w:r w:rsidRPr="00C21757">
              <w:rPr>
                <w:rFonts w:cs="Arial"/>
                <w:sz w:val="16"/>
                <w:szCs w:val="16"/>
                <w:lang w:val="es-ES"/>
              </w:rPr>
              <w:t>2</w:t>
            </w:r>
          </w:p>
        </w:tc>
        <w:tc>
          <w:tcPr>
            <w:tcW w:w="1540" w:type="dxa"/>
            <w:tcBorders>
              <w:top w:val="nil"/>
              <w:left w:val="nil"/>
              <w:bottom w:val="single" w:sz="4" w:space="0" w:color="auto"/>
              <w:right w:val="single" w:sz="8" w:space="0" w:color="auto"/>
            </w:tcBorders>
            <w:shd w:val="clear" w:color="auto" w:fill="auto"/>
            <w:noWrap/>
            <w:vAlign w:val="center"/>
            <w:hideMark/>
          </w:tcPr>
          <w:p w14:paraId="3E9C9321" w14:textId="47D84D16" w:rsidR="00362D07" w:rsidRPr="00C21757" w:rsidRDefault="00362D07" w:rsidP="00362D07">
            <w:pPr>
              <w:widowControl/>
              <w:tabs>
                <w:tab w:val="clear" w:pos="567"/>
              </w:tabs>
              <w:adjustRightInd/>
              <w:snapToGrid/>
              <w:spacing w:line="240" w:lineRule="auto"/>
              <w:jc w:val="right"/>
              <w:textAlignment w:val="auto"/>
              <w:rPr>
                <w:rFonts w:cs="Arial"/>
                <w:bCs/>
                <w:snapToGrid/>
                <w:sz w:val="16"/>
                <w:szCs w:val="16"/>
              </w:rPr>
            </w:pPr>
            <w:r w:rsidRPr="00C21757">
              <w:rPr>
                <w:rFonts w:cs="Arial"/>
                <w:sz w:val="16"/>
                <w:szCs w:val="16"/>
                <w:lang w:val="es-ES"/>
              </w:rPr>
              <w:t>250</w:t>
            </w:r>
            <w:r w:rsidR="008A332C">
              <w:rPr>
                <w:rFonts w:cs="Arial"/>
                <w:sz w:val="16"/>
                <w:szCs w:val="16"/>
                <w:lang w:val="es-ES"/>
              </w:rPr>
              <w:t> </w:t>
            </w:r>
            <w:r w:rsidRPr="00C21757">
              <w:rPr>
                <w:rFonts w:cs="Arial"/>
                <w:sz w:val="16"/>
                <w:szCs w:val="16"/>
                <w:lang w:val="es-ES"/>
              </w:rPr>
              <w:t>000</w:t>
            </w:r>
          </w:p>
        </w:tc>
      </w:tr>
      <w:tr w:rsidR="00362D07" w:rsidRPr="00C21757" w14:paraId="77E601D7" w14:textId="77777777" w:rsidTr="00C21757">
        <w:trPr>
          <w:trHeight w:val="255"/>
        </w:trPr>
        <w:tc>
          <w:tcPr>
            <w:tcW w:w="6820" w:type="dxa"/>
            <w:tcBorders>
              <w:top w:val="nil"/>
              <w:left w:val="single" w:sz="8" w:space="0" w:color="auto"/>
              <w:bottom w:val="single" w:sz="4" w:space="0" w:color="auto"/>
              <w:right w:val="single" w:sz="4" w:space="0" w:color="auto"/>
            </w:tcBorders>
            <w:shd w:val="clear" w:color="auto" w:fill="auto"/>
            <w:noWrap/>
            <w:vAlign w:val="center"/>
            <w:hideMark/>
          </w:tcPr>
          <w:p w14:paraId="048371F3" w14:textId="77777777" w:rsidR="00362D07" w:rsidRPr="00C21757" w:rsidRDefault="00362D07" w:rsidP="00362D07">
            <w:pPr>
              <w:widowControl/>
              <w:tabs>
                <w:tab w:val="clear" w:pos="567"/>
              </w:tabs>
              <w:adjustRightInd/>
              <w:snapToGrid/>
              <w:spacing w:line="240" w:lineRule="auto"/>
              <w:jc w:val="left"/>
              <w:textAlignment w:val="auto"/>
              <w:rPr>
                <w:rFonts w:cs="Arial"/>
                <w:bCs/>
                <w:snapToGrid/>
                <w:sz w:val="16"/>
                <w:szCs w:val="16"/>
                <w:lang w:val="es-ES"/>
              </w:rPr>
            </w:pPr>
            <w:r w:rsidRPr="00C21757">
              <w:rPr>
                <w:rFonts w:cs="Arial"/>
                <w:sz w:val="16"/>
                <w:szCs w:val="16"/>
                <w:lang w:val="es-ES"/>
              </w:rPr>
              <w:t xml:space="preserve">Efectos del cambio climático en los ecosistemas oceánicos y costeros </w:t>
            </w:r>
          </w:p>
        </w:tc>
        <w:tc>
          <w:tcPr>
            <w:tcW w:w="1720" w:type="dxa"/>
            <w:tcBorders>
              <w:top w:val="nil"/>
              <w:left w:val="nil"/>
              <w:bottom w:val="single" w:sz="4" w:space="0" w:color="auto"/>
              <w:right w:val="single" w:sz="4" w:space="0" w:color="auto"/>
            </w:tcBorders>
            <w:shd w:val="clear" w:color="auto" w:fill="auto"/>
            <w:noWrap/>
            <w:vAlign w:val="center"/>
            <w:hideMark/>
          </w:tcPr>
          <w:p w14:paraId="41B720DD" w14:textId="51267617" w:rsidR="00362D07" w:rsidRPr="00C21757" w:rsidRDefault="00362D07" w:rsidP="00362D07">
            <w:pPr>
              <w:widowControl/>
              <w:tabs>
                <w:tab w:val="clear" w:pos="567"/>
              </w:tabs>
              <w:adjustRightInd/>
              <w:snapToGrid/>
              <w:spacing w:line="240" w:lineRule="auto"/>
              <w:jc w:val="center"/>
              <w:textAlignment w:val="auto"/>
              <w:rPr>
                <w:rFonts w:cs="Arial"/>
                <w:bCs/>
                <w:snapToGrid/>
                <w:sz w:val="16"/>
                <w:szCs w:val="16"/>
              </w:rPr>
            </w:pPr>
            <w:r w:rsidRPr="00C21757">
              <w:rPr>
                <w:rFonts w:cs="Arial"/>
                <w:sz w:val="16"/>
                <w:szCs w:val="16"/>
                <w:lang w:val="es-ES"/>
              </w:rPr>
              <w:t>191ORS2040</w:t>
            </w:r>
            <w:r w:rsidR="008A332C">
              <w:rPr>
                <w:rFonts w:cs="Arial"/>
                <w:sz w:val="16"/>
                <w:szCs w:val="16"/>
                <w:lang w:val="es-ES"/>
              </w:rPr>
              <w:t> </w:t>
            </w:r>
            <w:r w:rsidRPr="00C21757">
              <w:rPr>
                <w:rFonts w:cs="Arial"/>
                <w:sz w:val="16"/>
                <w:szCs w:val="16"/>
                <w:lang w:val="es-ES"/>
              </w:rPr>
              <w:t>3</w:t>
            </w:r>
          </w:p>
        </w:tc>
        <w:tc>
          <w:tcPr>
            <w:tcW w:w="1540" w:type="dxa"/>
            <w:tcBorders>
              <w:top w:val="nil"/>
              <w:left w:val="nil"/>
              <w:bottom w:val="single" w:sz="4" w:space="0" w:color="auto"/>
              <w:right w:val="single" w:sz="8" w:space="0" w:color="auto"/>
            </w:tcBorders>
            <w:shd w:val="clear" w:color="auto" w:fill="auto"/>
            <w:noWrap/>
            <w:vAlign w:val="center"/>
            <w:hideMark/>
          </w:tcPr>
          <w:p w14:paraId="297490DC" w14:textId="0A880F35" w:rsidR="00362D07" w:rsidRPr="00C21757" w:rsidRDefault="00362D07" w:rsidP="00362D07">
            <w:pPr>
              <w:widowControl/>
              <w:tabs>
                <w:tab w:val="clear" w:pos="567"/>
              </w:tabs>
              <w:adjustRightInd/>
              <w:snapToGrid/>
              <w:spacing w:line="240" w:lineRule="auto"/>
              <w:jc w:val="right"/>
              <w:textAlignment w:val="auto"/>
              <w:rPr>
                <w:rFonts w:cs="Arial"/>
                <w:bCs/>
                <w:snapToGrid/>
                <w:sz w:val="16"/>
                <w:szCs w:val="16"/>
              </w:rPr>
            </w:pPr>
            <w:r w:rsidRPr="00C21757">
              <w:rPr>
                <w:rFonts w:cs="Arial"/>
                <w:sz w:val="16"/>
                <w:szCs w:val="16"/>
                <w:lang w:val="es-ES"/>
              </w:rPr>
              <w:t>150</w:t>
            </w:r>
            <w:r w:rsidR="008A332C">
              <w:rPr>
                <w:rFonts w:cs="Arial"/>
                <w:sz w:val="16"/>
                <w:szCs w:val="16"/>
                <w:lang w:val="es-ES"/>
              </w:rPr>
              <w:t> </w:t>
            </w:r>
            <w:r w:rsidRPr="00C21757">
              <w:rPr>
                <w:rFonts w:cs="Arial"/>
                <w:sz w:val="16"/>
                <w:szCs w:val="16"/>
                <w:lang w:val="es-ES"/>
              </w:rPr>
              <w:t>000</w:t>
            </w:r>
          </w:p>
        </w:tc>
      </w:tr>
      <w:tr w:rsidR="00362D07" w:rsidRPr="00C065F9" w14:paraId="5EC2D08E" w14:textId="77777777" w:rsidTr="00C21757">
        <w:trPr>
          <w:trHeight w:val="240"/>
        </w:trPr>
        <w:tc>
          <w:tcPr>
            <w:tcW w:w="10080" w:type="dxa"/>
            <w:gridSpan w:val="3"/>
            <w:tcBorders>
              <w:top w:val="single" w:sz="4" w:space="0" w:color="auto"/>
              <w:left w:val="single" w:sz="8" w:space="0" w:color="auto"/>
              <w:bottom w:val="single" w:sz="4" w:space="0" w:color="auto"/>
              <w:right w:val="single" w:sz="8" w:space="0" w:color="000000"/>
            </w:tcBorders>
            <w:shd w:val="clear" w:color="000000" w:fill="FCD5B4"/>
            <w:vAlign w:val="center"/>
            <w:hideMark/>
          </w:tcPr>
          <w:p w14:paraId="4DE17E9B" w14:textId="77777777" w:rsidR="00362D07" w:rsidRPr="00C21757" w:rsidRDefault="00362D07" w:rsidP="00362D07">
            <w:pPr>
              <w:widowControl/>
              <w:tabs>
                <w:tab w:val="clear" w:pos="567"/>
              </w:tabs>
              <w:adjustRightInd/>
              <w:snapToGrid/>
              <w:spacing w:line="240" w:lineRule="auto"/>
              <w:jc w:val="center"/>
              <w:textAlignment w:val="auto"/>
              <w:rPr>
                <w:rFonts w:cs="Arial"/>
                <w:b/>
                <w:bCs/>
                <w:snapToGrid/>
                <w:sz w:val="16"/>
                <w:szCs w:val="16"/>
                <w:lang w:val="es-ES"/>
              </w:rPr>
            </w:pPr>
            <w:r w:rsidRPr="00C21757">
              <w:rPr>
                <w:rFonts w:cs="Arial"/>
                <w:sz w:val="16"/>
                <w:szCs w:val="16"/>
                <w:lang w:val="es-ES"/>
              </w:rPr>
              <w:t xml:space="preserve">Función B de la COI: Mantener, fortalecer e integrar los sistemas mundiales de observación y de datos e información sobre los océanos </w:t>
            </w:r>
          </w:p>
        </w:tc>
      </w:tr>
      <w:tr w:rsidR="00362D07" w:rsidRPr="00C21757" w14:paraId="7A84E26F" w14:textId="77777777" w:rsidTr="00C21757">
        <w:trPr>
          <w:trHeight w:val="240"/>
        </w:trPr>
        <w:tc>
          <w:tcPr>
            <w:tcW w:w="6820" w:type="dxa"/>
            <w:tcBorders>
              <w:top w:val="nil"/>
              <w:left w:val="single" w:sz="8" w:space="0" w:color="auto"/>
              <w:bottom w:val="single" w:sz="4" w:space="0" w:color="auto"/>
              <w:right w:val="single" w:sz="4" w:space="0" w:color="auto"/>
            </w:tcBorders>
            <w:shd w:val="clear" w:color="000000" w:fill="FDE9D9"/>
            <w:vAlign w:val="center"/>
            <w:hideMark/>
          </w:tcPr>
          <w:p w14:paraId="72C7C607" w14:textId="77777777" w:rsidR="00362D07" w:rsidRPr="00C21757" w:rsidRDefault="00362D07" w:rsidP="00362D07">
            <w:pPr>
              <w:widowControl/>
              <w:tabs>
                <w:tab w:val="clear" w:pos="567"/>
              </w:tabs>
              <w:adjustRightInd/>
              <w:snapToGrid/>
              <w:spacing w:line="240" w:lineRule="auto"/>
              <w:jc w:val="center"/>
              <w:textAlignment w:val="auto"/>
              <w:rPr>
                <w:rFonts w:cs="Arial"/>
                <w:b/>
                <w:bCs/>
                <w:snapToGrid/>
                <w:sz w:val="16"/>
                <w:szCs w:val="16"/>
                <w:lang w:val="es-ES" w:eastAsia="fr-FR"/>
              </w:rPr>
            </w:pPr>
            <w:r w:rsidRPr="00C21757">
              <w:rPr>
                <w:rFonts w:cs="Arial"/>
                <w:b/>
                <w:bCs/>
                <w:snapToGrid/>
                <w:sz w:val="16"/>
                <w:szCs w:val="16"/>
                <w:lang w:val="es-ES" w:eastAsia="fr-FR"/>
              </w:rPr>
              <w:t> </w:t>
            </w:r>
          </w:p>
        </w:tc>
        <w:tc>
          <w:tcPr>
            <w:tcW w:w="1720" w:type="dxa"/>
            <w:tcBorders>
              <w:top w:val="nil"/>
              <w:left w:val="nil"/>
              <w:bottom w:val="single" w:sz="4" w:space="0" w:color="auto"/>
              <w:right w:val="single" w:sz="4" w:space="0" w:color="auto"/>
            </w:tcBorders>
            <w:shd w:val="clear" w:color="000000" w:fill="FDE9D9"/>
            <w:vAlign w:val="center"/>
            <w:hideMark/>
          </w:tcPr>
          <w:p w14:paraId="7504F0B4" w14:textId="77777777" w:rsidR="00362D07" w:rsidRPr="00C21757" w:rsidRDefault="00362D07" w:rsidP="00362D07">
            <w:pPr>
              <w:widowControl/>
              <w:tabs>
                <w:tab w:val="clear" w:pos="567"/>
              </w:tabs>
              <w:adjustRightInd/>
              <w:snapToGrid/>
              <w:spacing w:line="240" w:lineRule="auto"/>
              <w:jc w:val="center"/>
              <w:textAlignment w:val="auto"/>
              <w:rPr>
                <w:rFonts w:cs="Arial"/>
                <w:b/>
                <w:bCs/>
                <w:snapToGrid/>
                <w:sz w:val="16"/>
                <w:szCs w:val="16"/>
              </w:rPr>
            </w:pPr>
            <w:r w:rsidRPr="00C21757">
              <w:rPr>
                <w:rFonts w:cs="Arial"/>
                <w:b/>
                <w:sz w:val="16"/>
                <w:szCs w:val="16"/>
                <w:lang w:val="es-ES"/>
              </w:rPr>
              <w:t>191OSD2040</w:t>
            </w:r>
          </w:p>
        </w:tc>
        <w:tc>
          <w:tcPr>
            <w:tcW w:w="1540" w:type="dxa"/>
            <w:tcBorders>
              <w:top w:val="nil"/>
              <w:left w:val="nil"/>
              <w:bottom w:val="single" w:sz="4" w:space="0" w:color="auto"/>
              <w:right w:val="single" w:sz="8" w:space="0" w:color="auto"/>
            </w:tcBorders>
            <w:shd w:val="clear" w:color="000000" w:fill="FDE9D9"/>
            <w:vAlign w:val="center"/>
            <w:hideMark/>
          </w:tcPr>
          <w:p w14:paraId="59931476" w14:textId="4724C2AB" w:rsidR="00362D07" w:rsidRPr="00C21757" w:rsidRDefault="00362D07" w:rsidP="00362D07">
            <w:pPr>
              <w:widowControl/>
              <w:tabs>
                <w:tab w:val="clear" w:pos="567"/>
              </w:tabs>
              <w:adjustRightInd/>
              <w:snapToGrid/>
              <w:spacing w:line="240" w:lineRule="auto"/>
              <w:jc w:val="right"/>
              <w:textAlignment w:val="auto"/>
              <w:rPr>
                <w:rFonts w:cs="Arial"/>
                <w:b/>
                <w:bCs/>
                <w:snapToGrid/>
                <w:sz w:val="16"/>
                <w:szCs w:val="16"/>
              </w:rPr>
            </w:pPr>
            <w:r w:rsidRPr="00C21757">
              <w:rPr>
                <w:rFonts w:cs="Arial"/>
                <w:b/>
                <w:sz w:val="16"/>
                <w:szCs w:val="16"/>
                <w:lang w:val="es-ES"/>
              </w:rPr>
              <w:t>1</w:t>
            </w:r>
            <w:r w:rsidR="008A332C">
              <w:rPr>
                <w:rFonts w:cs="Arial"/>
                <w:b/>
                <w:sz w:val="16"/>
                <w:szCs w:val="16"/>
                <w:lang w:val="es-ES"/>
              </w:rPr>
              <w:t> </w:t>
            </w:r>
            <w:r w:rsidRPr="00C21757">
              <w:rPr>
                <w:rFonts w:cs="Arial"/>
                <w:b/>
                <w:sz w:val="16"/>
                <w:szCs w:val="16"/>
                <w:lang w:val="es-ES"/>
              </w:rPr>
              <w:t>500</w:t>
            </w:r>
            <w:r w:rsidR="008A332C">
              <w:rPr>
                <w:rFonts w:cs="Arial"/>
                <w:b/>
                <w:sz w:val="16"/>
                <w:szCs w:val="16"/>
                <w:lang w:val="es-ES"/>
              </w:rPr>
              <w:t> </w:t>
            </w:r>
            <w:r w:rsidRPr="00C21757">
              <w:rPr>
                <w:rFonts w:cs="Arial"/>
                <w:b/>
                <w:sz w:val="16"/>
                <w:szCs w:val="16"/>
                <w:lang w:val="es-ES"/>
              </w:rPr>
              <w:t>000</w:t>
            </w:r>
          </w:p>
        </w:tc>
      </w:tr>
      <w:tr w:rsidR="00362D07" w:rsidRPr="00C21757" w14:paraId="00703A7B" w14:textId="77777777" w:rsidTr="00C21757">
        <w:trPr>
          <w:trHeight w:val="255"/>
        </w:trPr>
        <w:tc>
          <w:tcPr>
            <w:tcW w:w="6820" w:type="dxa"/>
            <w:tcBorders>
              <w:top w:val="nil"/>
              <w:left w:val="single" w:sz="8" w:space="0" w:color="auto"/>
              <w:bottom w:val="single" w:sz="4" w:space="0" w:color="auto"/>
              <w:right w:val="single" w:sz="4" w:space="0" w:color="auto"/>
            </w:tcBorders>
            <w:shd w:val="clear" w:color="auto" w:fill="auto"/>
            <w:noWrap/>
            <w:vAlign w:val="center"/>
            <w:hideMark/>
          </w:tcPr>
          <w:p w14:paraId="56EFA7EC" w14:textId="77777777" w:rsidR="00362D07" w:rsidRPr="00C21757" w:rsidRDefault="00362D07" w:rsidP="00362D07">
            <w:pPr>
              <w:widowControl/>
              <w:tabs>
                <w:tab w:val="clear" w:pos="567"/>
              </w:tabs>
              <w:adjustRightInd/>
              <w:snapToGrid/>
              <w:spacing w:line="240" w:lineRule="auto"/>
              <w:jc w:val="left"/>
              <w:textAlignment w:val="auto"/>
              <w:rPr>
                <w:rFonts w:cs="Arial"/>
                <w:bCs/>
                <w:snapToGrid/>
                <w:sz w:val="16"/>
                <w:szCs w:val="16"/>
                <w:lang w:val="es-ES"/>
              </w:rPr>
            </w:pPr>
            <w:r w:rsidRPr="00C21757">
              <w:rPr>
                <w:rFonts w:cs="Arial"/>
                <w:sz w:val="16"/>
                <w:szCs w:val="16"/>
                <w:lang w:val="es-ES"/>
              </w:rPr>
              <w:t>Plan de trabajo del GOOS</w:t>
            </w:r>
          </w:p>
        </w:tc>
        <w:tc>
          <w:tcPr>
            <w:tcW w:w="1720" w:type="dxa"/>
            <w:tcBorders>
              <w:top w:val="nil"/>
              <w:left w:val="nil"/>
              <w:bottom w:val="single" w:sz="4" w:space="0" w:color="auto"/>
              <w:right w:val="single" w:sz="4" w:space="0" w:color="auto"/>
            </w:tcBorders>
            <w:shd w:val="clear" w:color="auto" w:fill="auto"/>
            <w:noWrap/>
            <w:vAlign w:val="center"/>
            <w:hideMark/>
          </w:tcPr>
          <w:p w14:paraId="4309DC48" w14:textId="5ABE5B5B" w:rsidR="00362D07" w:rsidRPr="00C21757" w:rsidRDefault="00362D07" w:rsidP="00362D07">
            <w:pPr>
              <w:widowControl/>
              <w:tabs>
                <w:tab w:val="clear" w:pos="567"/>
              </w:tabs>
              <w:adjustRightInd/>
              <w:snapToGrid/>
              <w:spacing w:line="240" w:lineRule="auto"/>
              <w:jc w:val="center"/>
              <w:textAlignment w:val="auto"/>
              <w:rPr>
                <w:rFonts w:cs="Arial"/>
                <w:bCs/>
                <w:snapToGrid/>
                <w:sz w:val="16"/>
                <w:szCs w:val="16"/>
              </w:rPr>
            </w:pPr>
            <w:r w:rsidRPr="00C21757">
              <w:rPr>
                <w:rFonts w:cs="Arial"/>
                <w:sz w:val="16"/>
                <w:szCs w:val="16"/>
                <w:lang w:val="es-ES"/>
              </w:rPr>
              <w:t>191OSD2040</w:t>
            </w:r>
            <w:r w:rsidR="008A332C">
              <w:rPr>
                <w:rFonts w:cs="Arial"/>
                <w:sz w:val="16"/>
                <w:szCs w:val="16"/>
                <w:lang w:val="es-ES"/>
              </w:rPr>
              <w:t> </w:t>
            </w:r>
            <w:r w:rsidRPr="00C21757">
              <w:rPr>
                <w:rFonts w:cs="Arial"/>
                <w:sz w:val="16"/>
                <w:szCs w:val="16"/>
                <w:lang w:val="es-ES"/>
              </w:rPr>
              <w:t>1</w:t>
            </w:r>
          </w:p>
        </w:tc>
        <w:tc>
          <w:tcPr>
            <w:tcW w:w="1540" w:type="dxa"/>
            <w:tcBorders>
              <w:top w:val="nil"/>
              <w:left w:val="nil"/>
              <w:bottom w:val="single" w:sz="4" w:space="0" w:color="auto"/>
              <w:right w:val="single" w:sz="8" w:space="0" w:color="auto"/>
            </w:tcBorders>
            <w:shd w:val="clear" w:color="auto" w:fill="auto"/>
            <w:noWrap/>
            <w:vAlign w:val="center"/>
            <w:hideMark/>
          </w:tcPr>
          <w:p w14:paraId="6C547DEF" w14:textId="5577A2E8" w:rsidR="00362D07" w:rsidRPr="00C21757" w:rsidRDefault="00362D07" w:rsidP="00362D07">
            <w:pPr>
              <w:widowControl/>
              <w:tabs>
                <w:tab w:val="clear" w:pos="567"/>
              </w:tabs>
              <w:adjustRightInd/>
              <w:snapToGrid/>
              <w:spacing w:line="240" w:lineRule="auto"/>
              <w:jc w:val="right"/>
              <w:textAlignment w:val="auto"/>
              <w:rPr>
                <w:rFonts w:cs="Arial"/>
                <w:bCs/>
                <w:snapToGrid/>
                <w:sz w:val="16"/>
                <w:szCs w:val="16"/>
              </w:rPr>
            </w:pPr>
            <w:r w:rsidRPr="00C21757">
              <w:rPr>
                <w:rFonts w:cs="Arial"/>
                <w:sz w:val="16"/>
                <w:szCs w:val="16"/>
                <w:lang w:val="es-ES"/>
              </w:rPr>
              <w:t>550</w:t>
            </w:r>
            <w:r w:rsidR="008A332C">
              <w:rPr>
                <w:rFonts w:cs="Arial"/>
                <w:sz w:val="16"/>
                <w:szCs w:val="16"/>
                <w:lang w:val="es-ES"/>
              </w:rPr>
              <w:t> </w:t>
            </w:r>
            <w:r w:rsidRPr="00C21757">
              <w:rPr>
                <w:rFonts w:cs="Arial"/>
                <w:sz w:val="16"/>
                <w:szCs w:val="16"/>
                <w:lang w:val="es-ES"/>
              </w:rPr>
              <w:t>000</w:t>
            </w:r>
          </w:p>
        </w:tc>
      </w:tr>
      <w:tr w:rsidR="00362D07" w:rsidRPr="00C21757" w14:paraId="3C7887EA" w14:textId="77777777" w:rsidTr="00C21757">
        <w:trPr>
          <w:trHeight w:val="240"/>
        </w:trPr>
        <w:tc>
          <w:tcPr>
            <w:tcW w:w="6820" w:type="dxa"/>
            <w:tcBorders>
              <w:top w:val="nil"/>
              <w:left w:val="single" w:sz="8" w:space="0" w:color="auto"/>
              <w:bottom w:val="single" w:sz="4" w:space="0" w:color="auto"/>
              <w:right w:val="single" w:sz="4" w:space="0" w:color="auto"/>
            </w:tcBorders>
            <w:shd w:val="clear" w:color="auto" w:fill="auto"/>
            <w:noWrap/>
            <w:vAlign w:val="center"/>
            <w:hideMark/>
          </w:tcPr>
          <w:p w14:paraId="6C802F83" w14:textId="77777777" w:rsidR="00362D07" w:rsidRPr="00C21757" w:rsidRDefault="00362D07" w:rsidP="00362D07">
            <w:pPr>
              <w:widowControl/>
              <w:tabs>
                <w:tab w:val="clear" w:pos="567"/>
              </w:tabs>
              <w:adjustRightInd/>
              <w:snapToGrid/>
              <w:spacing w:line="240" w:lineRule="auto"/>
              <w:jc w:val="left"/>
              <w:textAlignment w:val="auto"/>
              <w:rPr>
                <w:rFonts w:cs="Arial"/>
                <w:bCs/>
                <w:snapToGrid/>
                <w:sz w:val="16"/>
                <w:szCs w:val="16"/>
                <w:lang w:val="es-ES"/>
              </w:rPr>
            </w:pPr>
            <w:r w:rsidRPr="00C21757">
              <w:rPr>
                <w:rFonts w:cs="Arial"/>
                <w:sz w:val="16"/>
                <w:szCs w:val="16"/>
                <w:lang w:val="es-ES"/>
              </w:rPr>
              <w:t>Oficina de Programas de Perth</w:t>
            </w:r>
          </w:p>
        </w:tc>
        <w:tc>
          <w:tcPr>
            <w:tcW w:w="1720" w:type="dxa"/>
            <w:tcBorders>
              <w:top w:val="nil"/>
              <w:left w:val="nil"/>
              <w:bottom w:val="single" w:sz="4" w:space="0" w:color="auto"/>
              <w:right w:val="single" w:sz="4" w:space="0" w:color="auto"/>
            </w:tcBorders>
            <w:shd w:val="clear" w:color="auto" w:fill="auto"/>
            <w:noWrap/>
            <w:vAlign w:val="center"/>
            <w:hideMark/>
          </w:tcPr>
          <w:p w14:paraId="0CABA297" w14:textId="5CD31E96" w:rsidR="00362D07" w:rsidRPr="00C21757" w:rsidRDefault="00362D07" w:rsidP="00362D07">
            <w:pPr>
              <w:widowControl/>
              <w:tabs>
                <w:tab w:val="clear" w:pos="567"/>
              </w:tabs>
              <w:adjustRightInd/>
              <w:snapToGrid/>
              <w:spacing w:line="240" w:lineRule="auto"/>
              <w:jc w:val="center"/>
              <w:textAlignment w:val="auto"/>
              <w:rPr>
                <w:rFonts w:cs="Arial"/>
                <w:bCs/>
                <w:snapToGrid/>
                <w:sz w:val="16"/>
                <w:szCs w:val="16"/>
                <w:lang w:eastAsia="fr-FR"/>
              </w:rPr>
            </w:pPr>
            <w:r w:rsidRPr="00C21757">
              <w:rPr>
                <w:rFonts w:cs="Arial"/>
                <w:bCs/>
                <w:snapToGrid/>
                <w:sz w:val="16"/>
                <w:szCs w:val="16"/>
                <w:lang w:eastAsia="fr-FR"/>
              </w:rPr>
              <w:t>191OSD2040</w:t>
            </w:r>
            <w:r w:rsidR="008A332C">
              <w:rPr>
                <w:rFonts w:cs="Arial"/>
                <w:bCs/>
                <w:snapToGrid/>
                <w:sz w:val="16"/>
                <w:szCs w:val="16"/>
                <w:lang w:eastAsia="fr-FR"/>
              </w:rPr>
              <w:t> </w:t>
            </w:r>
            <w:r w:rsidRPr="00C21757">
              <w:rPr>
                <w:rFonts w:cs="Arial"/>
                <w:bCs/>
                <w:snapToGrid/>
                <w:sz w:val="16"/>
                <w:szCs w:val="16"/>
                <w:lang w:eastAsia="fr-FR"/>
              </w:rPr>
              <w:t>2</w:t>
            </w:r>
          </w:p>
        </w:tc>
        <w:tc>
          <w:tcPr>
            <w:tcW w:w="1540" w:type="dxa"/>
            <w:tcBorders>
              <w:top w:val="nil"/>
              <w:left w:val="nil"/>
              <w:bottom w:val="single" w:sz="4" w:space="0" w:color="auto"/>
              <w:right w:val="single" w:sz="8" w:space="0" w:color="auto"/>
            </w:tcBorders>
            <w:shd w:val="clear" w:color="auto" w:fill="auto"/>
            <w:noWrap/>
            <w:vAlign w:val="center"/>
            <w:hideMark/>
          </w:tcPr>
          <w:p w14:paraId="2F892C62" w14:textId="382C980B" w:rsidR="00362D07" w:rsidRPr="00C21757" w:rsidRDefault="00362D07" w:rsidP="00362D07">
            <w:pPr>
              <w:widowControl/>
              <w:tabs>
                <w:tab w:val="clear" w:pos="567"/>
              </w:tabs>
              <w:adjustRightInd/>
              <w:snapToGrid/>
              <w:spacing w:line="240" w:lineRule="auto"/>
              <w:jc w:val="right"/>
              <w:textAlignment w:val="auto"/>
              <w:rPr>
                <w:rFonts w:cs="Arial"/>
                <w:bCs/>
                <w:snapToGrid/>
                <w:sz w:val="16"/>
                <w:szCs w:val="16"/>
              </w:rPr>
            </w:pPr>
            <w:r w:rsidRPr="00C21757">
              <w:rPr>
                <w:rFonts w:cs="Arial"/>
                <w:sz w:val="16"/>
                <w:szCs w:val="16"/>
                <w:lang w:val="es-ES"/>
              </w:rPr>
              <w:t>400</w:t>
            </w:r>
            <w:r w:rsidR="008A332C">
              <w:rPr>
                <w:rFonts w:cs="Arial"/>
                <w:sz w:val="16"/>
                <w:szCs w:val="16"/>
                <w:lang w:val="es-ES"/>
              </w:rPr>
              <w:t> </w:t>
            </w:r>
            <w:r w:rsidRPr="00C21757">
              <w:rPr>
                <w:rFonts w:cs="Arial"/>
                <w:sz w:val="16"/>
                <w:szCs w:val="16"/>
                <w:lang w:val="es-ES"/>
              </w:rPr>
              <w:t>000</w:t>
            </w:r>
          </w:p>
        </w:tc>
      </w:tr>
      <w:tr w:rsidR="00362D07" w:rsidRPr="00C21757" w14:paraId="55CB39DE" w14:textId="77777777" w:rsidTr="00C21757">
        <w:trPr>
          <w:trHeight w:val="255"/>
        </w:trPr>
        <w:tc>
          <w:tcPr>
            <w:tcW w:w="6820" w:type="dxa"/>
            <w:tcBorders>
              <w:top w:val="nil"/>
              <w:left w:val="single" w:sz="8" w:space="0" w:color="auto"/>
              <w:bottom w:val="single" w:sz="4" w:space="0" w:color="auto"/>
              <w:right w:val="single" w:sz="4" w:space="0" w:color="auto"/>
            </w:tcBorders>
            <w:shd w:val="clear" w:color="auto" w:fill="auto"/>
            <w:noWrap/>
            <w:vAlign w:val="center"/>
            <w:hideMark/>
          </w:tcPr>
          <w:p w14:paraId="7702ED74" w14:textId="77777777" w:rsidR="00362D07" w:rsidRPr="00C21757" w:rsidRDefault="00362D07" w:rsidP="00362D07">
            <w:pPr>
              <w:widowControl/>
              <w:tabs>
                <w:tab w:val="clear" w:pos="567"/>
              </w:tabs>
              <w:adjustRightInd/>
              <w:snapToGrid/>
              <w:spacing w:line="240" w:lineRule="auto"/>
              <w:jc w:val="left"/>
              <w:textAlignment w:val="auto"/>
              <w:rPr>
                <w:rFonts w:cs="Arial"/>
                <w:bCs/>
                <w:snapToGrid/>
                <w:sz w:val="16"/>
                <w:szCs w:val="16"/>
                <w:lang w:val="es-ES"/>
              </w:rPr>
            </w:pPr>
            <w:r w:rsidRPr="00C21757">
              <w:rPr>
                <w:rFonts w:cs="Arial"/>
                <w:sz w:val="16"/>
                <w:szCs w:val="16"/>
                <w:lang w:val="es-ES"/>
              </w:rPr>
              <w:t>IIOE-2 (desarrollo de capacidades para observaciones permanentes)</w:t>
            </w:r>
          </w:p>
        </w:tc>
        <w:tc>
          <w:tcPr>
            <w:tcW w:w="1720" w:type="dxa"/>
            <w:tcBorders>
              <w:top w:val="nil"/>
              <w:left w:val="nil"/>
              <w:bottom w:val="single" w:sz="4" w:space="0" w:color="auto"/>
              <w:right w:val="single" w:sz="4" w:space="0" w:color="auto"/>
            </w:tcBorders>
            <w:shd w:val="clear" w:color="auto" w:fill="auto"/>
            <w:noWrap/>
            <w:vAlign w:val="center"/>
            <w:hideMark/>
          </w:tcPr>
          <w:p w14:paraId="465C65FD" w14:textId="7EE85C5C" w:rsidR="00362D07" w:rsidRPr="00C21757" w:rsidRDefault="00362D07" w:rsidP="00362D07">
            <w:pPr>
              <w:widowControl/>
              <w:tabs>
                <w:tab w:val="clear" w:pos="567"/>
              </w:tabs>
              <w:adjustRightInd/>
              <w:snapToGrid/>
              <w:spacing w:line="240" w:lineRule="auto"/>
              <w:jc w:val="center"/>
              <w:textAlignment w:val="auto"/>
              <w:rPr>
                <w:rFonts w:cs="Arial"/>
                <w:bCs/>
                <w:snapToGrid/>
                <w:sz w:val="16"/>
                <w:szCs w:val="16"/>
                <w:lang w:eastAsia="fr-FR"/>
              </w:rPr>
            </w:pPr>
            <w:r w:rsidRPr="00C21757">
              <w:rPr>
                <w:rFonts w:cs="Arial"/>
                <w:bCs/>
                <w:snapToGrid/>
                <w:sz w:val="16"/>
                <w:szCs w:val="16"/>
                <w:lang w:eastAsia="fr-FR"/>
              </w:rPr>
              <w:t>191OSD2040</w:t>
            </w:r>
            <w:r w:rsidR="008A332C">
              <w:rPr>
                <w:rFonts w:cs="Arial"/>
                <w:bCs/>
                <w:snapToGrid/>
                <w:sz w:val="16"/>
                <w:szCs w:val="16"/>
                <w:lang w:eastAsia="fr-FR"/>
              </w:rPr>
              <w:t> </w:t>
            </w:r>
            <w:r w:rsidRPr="00C21757">
              <w:rPr>
                <w:rFonts w:cs="Arial"/>
                <w:bCs/>
                <w:snapToGrid/>
                <w:sz w:val="16"/>
                <w:szCs w:val="16"/>
                <w:lang w:eastAsia="fr-FR"/>
              </w:rPr>
              <w:t>3</w:t>
            </w:r>
          </w:p>
        </w:tc>
        <w:tc>
          <w:tcPr>
            <w:tcW w:w="1540" w:type="dxa"/>
            <w:tcBorders>
              <w:top w:val="nil"/>
              <w:left w:val="nil"/>
              <w:bottom w:val="single" w:sz="4" w:space="0" w:color="auto"/>
              <w:right w:val="single" w:sz="8" w:space="0" w:color="auto"/>
            </w:tcBorders>
            <w:shd w:val="clear" w:color="auto" w:fill="auto"/>
            <w:noWrap/>
            <w:vAlign w:val="center"/>
            <w:hideMark/>
          </w:tcPr>
          <w:p w14:paraId="61C175A6" w14:textId="26490EA4" w:rsidR="00362D07" w:rsidRPr="00C21757" w:rsidRDefault="00362D07" w:rsidP="00362D07">
            <w:pPr>
              <w:widowControl/>
              <w:tabs>
                <w:tab w:val="clear" w:pos="567"/>
              </w:tabs>
              <w:adjustRightInd/>
              <w:snapToGrid/>
              <w:spacing w:line="240" w:lineRule="auto"/>
              <w:jc w:val="right"/>
              <w:textAlignment w:val="auto"/>
              <w:rPr>
                <w:rFonts w:cs="Arial"/>
                <w:bCs/>
                <w:snapToGrid/>
                <w:sz w:val="16"/>
                <w:szCs w:val="16"/>
              </w:rPr>
            </w:pPr>
            <w:r w:rsidRPr="00C21757">
              <w:rPr>
                <w:rFonts w:cs="Arial"/>
                <w:sz w:val="16"/>
                <w:szCs w:val="16"/>
                <w:lang w:val="es-ES"/>
              </w:rPr>
              <w:t>250</w:t>
            </w:r>
            <w:r w:rsidR="008A332C">
              <w:rPr>
                <w:rFonts w:cs="Arial"/>
                <w:sz w:val="16"/>
                <w:szCs w:val="16"/>
                <w:lang w:val="es-ES"/>
              </w:rPr>
              <w:t> </w:t>
            </w:r>
            <w:r w:rsidRPr="00C21757">
              <w:rPr>
                <w:rFonts w:cs="Arial"/>
                <w:sz w:val="16"/>
                <w:szCs w:val="16"/>
                <w:lang w:val="es-ES"/>
              </w:rPr>
              <w:t>000</w:t>
            </w:r>
          </w:p>
        </w:tc>
      </w:tr>
      <w:tr w:rsidR="00362D07" w:rsidRPr="00C21757" w14:paraId="6E7D2DA1" w14:textId="77777777" w:rsidTr="00C21757">
        <w:trPr>
          <w:trHeight w:val="240"/>
        </w:trPr>
        <w:tc>
          <w:tcPr>
            <w:tcW w:w="6820" w:type="dxa"/>
            <w:tcBorders>
              <w:top w:val="nil"/>
              <w:left w:val="single" w:sz="8" w:space="0" w:color="auto"/>
              <w:bottom w:val="single" w:sz="4" w:space="0" w:color="auto"/>
              <w:right w:val="single" w:sz="4" w:space="0" w:color="auto"/>
            </w:tcBorders>
            <w:shd w:val="clear" w:color="auto" w:fill="auto"/>
            <w:noWrap/>
            <w:vAlign w:val="center"/>
            <w:hideMark/>
          </w:tcPr>
          <w:p w14:paraId="7077EE4F" w14:textId="77777777" w:rsidR="00362D07" w:rsidRPr="00C21757" w:rsidRDefault="00362D07" w:rsidP="00362D07">
            <w:pPr>
              <w:widowControl/>
              <w:tabs>
                <w:tab w:val="clear" w:pos="567"/>
              </w:tabs>
              <w:adjustRightInd/>
              <w:snapToGrid/>
              <w:spacing w:line="240" w:lineRule="auto"/>
              <w:jc w:val="left"/>
              <w:textAlignment w:val="auto"/>
              <w:rPr>
                <w:rFonts w:cs="Arial"/>
                <w:bCs/>
                <w:snapToGrid/>
                <w:sz w:val="16"/>
                <w:szCs w:val="16"/>
              </w:rPr>
            </w:pPr>
            <w:r w:rsidRPr="00C21757">
              <w:rPr>
                <w:rFonts w:cs="Arial"/>
                <w:sz w:val="16"/>
                <w:szCs w:val="16"/>
                <w:lang w:val="es-ES"/>
              </w:rPr>
              <w:t>Observaciones de la JCOMM</w:t>
            </w:r>
          </w:p>
        </w:tc>
        <w:tc>
          <w:tcPr>
            <w:tcW w:w="1720" w:type="dxa"/>
            <w:tcBorders>
              <w:top w:val="nil"/>
              <w:left w:val="nil"/>
              <w:bottom w:val="single" w:sz="4" w:space="0" w:color="auto"/>
              <w:right w:val="single" w:sz="4" w:space="0" w:color="auto"/>
            </w:tcBorders>
            <w:shd w:val="clear" w:color="auto" w:fill="auto"/>
            <w:noWrap/>
            <w:vAlign w:val="center"/>
            <w:hideMark/>
          </w:tcPr>
          <w:p w14:paraId="43FE45C9" w14:textId="4EF0129C" w:rsidR="00362D07" w:rsidRPr="00C21757" w:rsidRDefault="00362D07" w:rsidP="00362D07">
            <w:pPr>
              <w:widowControl/>
              <w:tabs>
                <w:tab w:val="clear" w:pos="567"/>
              </w:tabs>
              <w:adjustRightInd/>
              <w:snapToGrid/>
              <w:spacing w:line="240" w:lineRule="auto"/>
              <w:jc w:val="center"/>
              <w:textAlignment w:val="auto"/>
              <w:rPr>
                <w:rFonts w:cs="Arial"/>
                <w:bCs/>
                <w:snapToGrid/>
                <w:sz w:val="16"/>
                <w:szCs w:val="16"/>
              </w:rPr>
            </w:pPr>
            <w:r w:rsidRPr="00C21757">
              <w:rPr>
                <w:rFonts w:cs="Arial"/>
                <w:sz w:val="16"/>
                <w:szCs w:val="16"/>
                <w:lang w:val="es-ES"/>
              </w:rPr>
              <w:t>191OSD2040</w:t>
            </w:r>
            <w:r w:rsidR="008A332C">
              <w:rPr>
                <w:rFonts w:cs="Arial"/>
                <w:sz w:val="16"/>
                <w:szCs w:val="16"/>
                <w:lang w:val="es-ES"/>
              </w:rPr>
              <w:t> </w:t>
            </w:r>
            <w:r w:rsidRPr="00C21757">
              <w:rPr>
                <w:rFonts w:cs="Arial"/>
                <w:sz w:val="16"/>
                <w:szCs w:val="16"/>
                <w:lang w:val="es-ES"/>
              </w:rPr>
              <w:t>4</w:t>
            </w:r>
          </w:p>
        </w:tc>
        <w:tc>
          <w:tcPr>
            <w:tcW w:w="1540" w:type="dxa"/>
            <w:tcBorders>
              <w:top w:val="nil"/>
              <w:left w:val="nil"/>
              <w:bottom w:val="single" w:sz="4" w:space="0" w:color="auto"/>
              <w:right w:val="single" w:sz="8" w:space="0" w:color="auto"/>
            </w:tcBorders>
            <w:shd w:val="clear" w:color="auto" w:fill="auto"/>
            <w:noWrap/>
            <w:vAlign w:val="center"/>
            <w:hideMark/>
          </w:tcPr>
          <w:p w14:paraId="0CC7F7E1" w14:textId="133FAFE2" w:rsidR="00362D07" w:rsidRPr="00C21757" w:rsidRDefault="00362D07" w:rsidP="00362D07">
            <w:pPr>
              <w:widowControl/>
              <w:tabs>
                <w:tab w:val="clear" w:pos="567"/>
              </w:tabs>
              <w:adjustRightInd/>
              <w:snapToGrid/>
              <w:spacing w:line="240" w:lineRule="auto"/>
              <w:jc w:val="right"/>
              <w:textAlignment w:val="auto"/>
              <w:rPr>
                <w:rFonts w:cs="Arial"/>
                <w:bCs/>
                <w:snapToGrid/>
                <w:sz w:val="16"/>
                <w:szCs w:val="16"/>
              </w:rPr>
            </w:pPr>
            <w:r w:rsidRPr="00C21757">
              <w:rPr>
                <w:rFonts w:cs="Arial"/>
                <w:sz w:val="16"/>
                <w:szCs w:val="16"/>
                <w:lang w:val="es-ES"/>
              </w:rPr>
              <w:t>200</w:t>
            </w:r>
            <w:r w:rsidR="008A332C">
              <w:rPr>
                <w:rFonts w:cs="Arial"/>
                <w:sz w:val="16"/>
                <w:szCs w:val="16"/>
                <w:lang w:val="es-ES"/>
              </w:rPr>
              <w:t> </w:t>
            </w:r>
            <w:r w:rsidRPr="00C21757">
              <w:rPr>
                <w:rFonts w:cs="Arial"/>
                <w:sz w:val="16"/>
                <w:szCs w:val="16"/>
                <w:lang w:val="es-ES"/>
              </w:rPr>
              <w:t>000</w:t>
            </w:r>
          </w:p>
        </w:tc>
      </w:tr>
      <w:tr w:rsidR="00362D07" w:rsidRPr="00C21757" w14:paraId="37BA5606" w14:textId="77777777" w:rsidTr="00C21757">
        <w:trPr>
          <w:trHeight w:val="240"/>
        </w:trPr>
        <w:tc>
          <w:tcPr>
            <w:tcW w:w="6820" w:type="dxa"/>
            <w:tcBorders>
              <w:top w:val="nil"/>
              <w:left w:val="single" w:sz="8" w:space="0" w:color="auto"/>
              <w:bottom w:val="single" w:sz="4" w:space="0" w:color="auto"/>
              <w:right w:val="single" w:sz="4" w:space="0" w:color="auto"/>
            </w:tcBorders>
            <w:shd w:val="clear" w:color="auto" w:fill="auto"/>
            <w:noWrap/>
            <w:vAlign w:val="center"/>
            <w:hideMark/>
          </w:tcPr>
          <w:p w14:paraId="534C70D9" w14:textId="77777777" w:rsidR="00362D07" w:rsidRPr="00C21757" w:rsidRDefault="00362D07" w:rsidP="00362D07">
            <w:pPr>
              <w:widowControl/>
              <w:tabs>
                <w:tab w:val="clear" w:pos="567"/>
              </w:tabs>
              <w:adjustRightInd/>
              <w:snapToGrid/>
              <w:spacing w:line="240" w:lineRule="auto"/>
              <w:jc w:val="left"/>
              <w:textAlignment w:val="auto"/>
              <w:rPr>
                <w:rFonts w:cs="Arial"/>
                <w:bCs/>
                <w:snapToGrid/>
                <w:sz w:val="16"/>
                <w:szCs w:val="16"/>
                <w:lang w:val="es-ES"/>
              </w:rPr>
            </w:pPr>
            <w:r w:rsidRPr="00C21757">
              <w:rPr>
                <w:rFonts w:cs="Arial"/>
                <w:sz w:val="16"/>
                <w:szCs w:val="16"/>
                <w:lang w:val="es-ES"/>
              </w:rPr>
              <w:t>Sistemas básicos del IODE y el OBIS</w:t>
            </w:r>
          </w:p>
        </w:tc>
        <w:tc>
          <w:tcPr>
            <w:tcW w:w="1720" w:type="dxa"/>
            <w:tcBorders>
              <w:top w:val="nil"/>
              <w:left w:val="nil"/>
              <w:bottom w:val="single" w:sz="4" w:space="0" w:color="auto"/>
              <w:right w:val="single" w:sz="4" w:space="0" w:color="auto"/>
            </w:tcBorders>
            <w:shd w:val="clear" w:color="auto" w:fill="auto"/>
            <w:noWrap/>
            <w:vAlign w:val="center"/>
            <w:hideMark/>
          </w:tcPr>
          <w:p w14:paraId="36921C4F" w14:textId="72EA9C09" w:rsidR="00362D07" w:rsidRPr="00C21757" w:rsidRDefault="00362D07" w:rsidP="00362D07">
            <w:pPr>
              <w:widowControl/>
              <w:tabs>
                <w:tab w:val="clear" w:pos="567"/>
              </w:tabs>
              <w:adjustRightInd/>
              <w:snapToGrid/>
              <w:spacing w:line="240" w:lineRule="auto"/>
              <w:jc w:val="center"/>
              <w:textAlignment w:val="auto"/>
              <w:rPr>
                <w:rFonts w:cs="Arial"/>
                <w:bCs/>
                <w:snapToGrid/>
                <w:sz w:val="16"/>
                <w:szCs w:val="16"/>
              </w:rPr>
            </w:pPr>
            <w:r w:rsidRPr="00C21757">
              <w:rPr>
                <w:rFonts w:cs="Arial"/>
                <w:sz w:val="16"/>
                <w:szCs w:val="16"/>
                <w:lang w:val="es-ES"/>
              </w:rPr>
              <w:t>191OSD2040</w:t>
            </w:r>
            <w:r w:rsidR="008A332C">
              <w:rPr>
                <w:rFonts w:cs="Arial"/>
                <w:sz w:val="16"/>
                <w:szCs w:val="16"/>
                <w:lang w:val="es-ES"/>
              </w:rPr>
              <w:t> </w:t>
            </w:r>
            <w:r w:rsidRPr="00C21757">
              <w:rPr>
                <w:rFonts w:cs="Arial"/>
                <w:sz w:val="16"/>
                <w:szCs w:val="16"/>
                <w:lang w:val="es-ES"/>
              </w:rPr>
              <w:t>5</w:t>
            </w:r>
          </w:p>
        </w:tc>
        <w:tc>
          <w:tcPr>
            <w:tcW w:w="1540" w:type="dxa"/>
            <w:tcBorders>
              <w:top w:val="nil"/>
              <w:left w:val="nil"/>
              <w:bottom w:val="single" w:sz="4" w:space="0" w:color="auto"/>
              <w:right w:val="single" w:sz="8" w:space="0" w:color="auto"/>
            </w:tcBorders>
            <w:shd w:val="clear" w:color="auto" w:fill="auto"/>
            <w:noWrap/>
            <w:vAlign w:val="center"/>
            <w:hideMark/>
          </w:tcPr>
          <w:p w14:paraId="1E54D69F" w14:textId="6216948B" w:rsidR="00362D07" w:rsidRPr="00C21757" w:rsidRDefault="00362D07" w:rsidP="00362D07">
            <w:pPr>
              <w:widowControl/>
              <w:tabs>
                <w:tab w:val="clear" w:pos="567"/>
              </w:tabs>
              <w:adjustRightInd/>
              <w:snapToGrid/>
              <w:spacing w:line="240" w:lineRule="auto"/>
              <w:jc w:val="right"/>
              <w:textAlignment w:val="auto"/>
              <w:rPr>
                <w:rFonts w:cs="Arial"/>
                <w:bCs/>
                <w:snapToGrid/>
                <w:sz w:val="16"/>
                <w:szCs w:val="16"/>
              </w:rPr>
            </w:pPr>
            <w:r w:rsidRPr="00C21757">
              <w:rPr>
                <w:rFonts w:cs="Arial"/>
                <w:sz w:val="16"/>
                <w:szCs w:val="16"/>
                <w:lang w:val="es-ES"/>
              </w:rPr>
              <w:t>100</w:t>
            </w:r>
            <w:r w:rsidR="008A332C">
              <w:rPr>
                <w:rFonts w:cs="Arial"/>
                <w:sz w:val="16"/>
                <w:szCs w:val="16"/>
                <w:lang w:val="es-ES"/>
              </w:rPr>
              <w:t> </w:t>
            </w:r>
            <w:r w:rsidRPr="00C21757">
              <w:rPr>
                <w:rFonts w:cs="Arial"/>
                <w:sz w:val="16"/>
                <w:szCs w:val="16"/>
                <w:lang w:val="es-ES"/>
              </w:rPr>
              <w:t>000</w:t>
            </w:r>
          </w:p>
        </w:tc>
      </w:tr>
      <w:tr w:rsidR="00362D07" w:rsidRPr="00C21757" w14:paraId="5C1EEA3B" w14:textId="77777777" w:rsidTr="00C21757">
        <w:trPr>
          <w:trHeight w:val="240"/>
        </w:trPr>
        <w:tc>
          <w:tcPr>
            <w:tcW w:w="6820" w:type="dxa"/>
            <w:tcBorders>
              <w:top w:val="nil"/>
              <w:left w:val="single" w:sz="8" w:space="0" w:color="auto"/>
              <w:bottom w:val="single" w:sz="4" w:space="0" w:color="auto"/>
              <w:right w:val="single" w:sz="4" w:space="0" w:color="auto"/>
            </w:tcBorders>
            <w:shd w:val="clear" w:color="000000" w:fill="E4DFEC"/>
            <w:vAlign w:val="center"/>
            <w:hideMark/>
          </w:tcPr>
          <w:p w14:paraId="0282E9DE" w14:textId="77777777" w:rsidR="00362D07" w:rsidRPr="00C21757" w:rsidRDefault="00362D07" w:rsidP="00362D07">
            <w:pPr>
              <w:widowControl/>
              <w:tabs>
                <w:tab w:val="clear" w:pos="567"/>
              </w:tabs>
              <w:adjustRightInd/>
              <w:snapToGrid/>
              <w:spacing w:line="240" w:lineRule="auto"/>
              <w:jc w:val="left"/>
              <w:textAlignment w:val="auto"/>
              <w:rPr>
                <w:rFonts w:cs="Arial"/>
                <w:b/>
                <w:bCs/>
                <w:snapToGrid/>
                <w:sz w:val="16"/>
                <w:szCs w:val="16"/>
              </w:rPr>
            </w:pPr>
            <w:r w:rsidRPr="00C21757">
              <w:rPr>
                <w:rFonts w:cs="Arial"/>
                <w:b/>
                <w:bCs/>
                <w:sz w:val="16"/>
                <w:szCs w:val="16"/>
                <w:lang w:val="es-ES"/>
              </w:rPr>
              <w:t>JCOMMOPS</w:t>
            </w:r>
          </w:p>
        </w:tc>
        <w:tc>
          <w:tcPr>
            <w:tcW w:w="1720" w:type="dxa"/>
            <w:tcBorders>
              <w:top w:val="nil"/>
              <w:left w:val="nil"/>
              <w:bottom w:val="single" w:sz="4" w:space="0" w:color="auto"/>
              <w:right w:val="single" w:sz="4" w:space="0" w:color="auto"/>
            </w:tcBorders>
            <w:shd w:val="clear" w:color="000000" w:fill="E4DFEC"/>
            <w:vAlign w:val="center"/>
            <w:hideMark/>
          </w:tcPr>
          <w:p w14:paraId="73529A46" w14:textId="77777777" w:rsidR="00362D07" w:rsidRPr="00C21757" w:rsidRDefault="00362D07" w:rsidP="00362D07">
            <w:pPr>
              <w:widowControl/>
              <w:tabs>
                <w:tab w:val="clear" w:pos="567"/>
              </w:tabs>
              <w:adjustRightInd/>
              <w:snapToGrid/>
              <w:spacing w:line="240" w:lineRule="auto"/>
              <w:jc w:val="center"/>
              <w:textAlignment w:val="auto"/>
              <w:rPr>
                <w:rFonts w:cs="Arial"/>
                <w:b/>
                <w:bCs/>
                <w:snapToGrid/>
                <w:sz w:val="16"/>
                <w:szCs w:val="16"/>
              </w:rPr>
            </w:pPr>
            <w:r w:rsidRPr="00C21757">
              <w:rPr>
                <w:rFonts w:cs="Arial"/>
                <w:b/>
                <w:bCs/>
                <w:sz w:val="16"/>
                <w:szCs w:val="16"/>
                <w:lang w:val="es-ES"/>
              </w:rPr>
              <w:t>193JCS2040</w:t>
            </w:r>
          </w:p>
        </w:tc>
        <w:tc>
          <w:tcPr>
            <w:tcW w:w="1540" w:type="dxa"/>
            <w:tcBorders>
              <w:top w:val="nil"/>
              <w:left w:val="nil"/>
              <w:bottom w:val="single" w:sz="4" w:space="0" w:color="auto"/>
              <w:right w:val="single" w:sz="8" w:space="0" w:color="auto"/>
            </w:tcBorders>
            <w:shd w:val="clear" w:color="000000" w:fill="E4DFEC"/>
            <w:vAlign w:val="center"/>
            <w:hideMark/>
          </w:tcPr>
          <w:p w14:paraId="42F56B37" w14:textId="26103C61" w:rsidR="00362D07" w:rsidRPr="00C21757" w:rsidRDefault="00362D07" w:rsidP="00362D07">
            <w:pPr>
              <w:widowControl/>
              <w:tabs>
                <w:tab w:val="clear" w:pos="567"/>
              </w:tabs>
              <w:adjustRightInd/>
              <w:snapToGrid/>
              <w:spacing w:line="240" w:lineRule="auto"/>
              <w:jc w:val="right"/>
              <w:textAlignment w:val="auto"/>
              <w:rPr>
                <w:rFonts w:cs="Arial"/>
                <w:b/>
                <w:bCs/>
                <w:snapToGrid/>
                <w:sz w:val="16"/>
                <w:szCs w:val="16"/>
              </w:rPr>
            </w:pPr>
            <w:r w:rsidRPr="00C21757">
              <w:rPr>
                <w:rFonts w:cs="Arial"/>
                <w:b/>
                <w:bCs/>
                <w:sz w:val="16"/>
                <w:szCs w:val="16"/>
                <w:lang w:val="es-ES"/>
              </w:rPr>
              <w:t>450</w:t>
            </w:r>
            <w:r w:rsidR="008A332C">
              <w:rPr>
                <w:rFonts w:cs="Arial"/>
                <w:b/>
                <w:bCs/>
                <w:sz w:val="16"/>
                <w:szCs w:val="16"/>
                <w:lang w:val="es-ES"/>
              </w:rPr>
              <w:t> </w:t>
            </w:r>
            <w:r w:rsidRPr="00C21757">
              <w:rPr>
                <w:rFonts w:cs="Arial"/>
                <w:b/>
                <w:bCs/>
                <w:sz w:val="16"/>
                <w:szCs w:val="16"/>
                <w:lang w:val="es-ES"/>
              </w:rPr>
              <w:t>000</w:t>
            </w:r>
          </w:p>
        </w:tc>
      </w:tr>
      <w:tr w:rsidR="00362D07" w:rsidRPr="00C065F9" w14:paraId="68D5E420" w14:textId="77777777" w:rsidTr="00C21757">
        <w:trPr>
          <w:trHeight w:val="240"/>
        </w:trPr>
        <w:tc>
          <w:tcPr>
            <w:tcW w:w="10080" w:type="dxa"/>
            <w:gridSpan w:val="3"/>
            <w:tcBorders>
              <w:top w:val="single" w:sz="4" w:space="0" w:color="auto"/>
              <w:left w:val="single" w:sz="8" w:space="0" w:color="auto"/>
              <w:bottom w:val="single" w:sz="4" w:space="0" w:color="auto"/>
              <w:right w:val="single" w:sz="8" w:space="0" w:color="000000"/>
            </w:tcBorders>
            <w:shd w:val="clear" w:color="000000" w:fill="FCD5B4"/>
            <w:vAlign w:val="center"/>
            <w:hideMark/>
          </w:tcPr>
          <w:p w14:paraId="290CBDB0" w14:textId="77777777" w:rsidR="00362D07" w:rsidRPr="00C21757" w:rsidRDefault="00362D07" w:rsidP="00362D07">
            <w:pPr>
              <w:widowControl/>
              <w:tabs>
                <w:tab w:val="clear" w:pos="567"/>
              </w:tabs>
              <w:adjustRightInd/>
              <w:snapToGrid/>
              <w:spacing w:line="240" w:lineRule="auto"/>
              <w:jc w:val="center"/>
              <w:textAlignment w:val="auto"/>
              <w:rPr>
                <w:rFonts w:cs="Arial"/>
                <w:b/>
                <w:bCs/>
                <w:snapToGrid/>
                <w:sz w:val="16"/>
                <w:szCs w:val="16"/>
                <w:lang w:val="es-ES"/>
              </w:rPr>
            </w:pPr>
            <w:r w:rsidRPr="00C21757">
              <w:rPr>
                <w:rFonts w:cs="Arial"/>
                <w:b/>
                <w:bCs/>
                <w:sz w:val="16"/>
                <w:szCs w:val="16"/>
                <w:lang w:val="es-ES"/>
              </w:rPr>
              <w:t>Función C de la COI: Establecer sistemas de alerta temprana y preparación para atenuar los riesgos de los tsunamis y otros peligros relacionados con el océano</w:t>
            </w:r>
          </w:p>
        </w:tc>
      </w:tr>
      <w:tr w:rsidR="00362D07" w:rsidRPr="00C21757" w14:paraId="20E288AD" w14:textId="77777777" w:rsidTr="00C21757">
        <w:trPr>
          <w:trHeight w:val="240"/>
        </w:trPr>
        <w:tc>
          <w:tcPr>
            <w:tcW w:w="6820" w:type="dxa"/>
            <w:tcBorders>
              <w:top w:val="nil"/>
              <w:left w:val="single" w:sz="8" w:space="0" w:color="auto"/>
              <w:bottom w:val="single" w:sz="4" w:space="0" w:color="auto"/>
              <w:right w:val="single" w:sz="4" w:space="0" w:color="auto"/>
            </w:tcBorders>
            <w:shd w:val="clear" w:color="000000" w:fill="E4DFEC"/>
            <w:vAlign w:val="center"/>
            <w:hideMark/>
          </w:tcPr>
          <w:p w14:paraId="709D7BA2" w14:textId="0A0CB7BE" w:rsidR="00362D07" w:rsidRPr="00C21757" w:rsidRDefault="00362D07" w:rsidP="00362D07">
            <w:pPr>
              <w:widowControl/>
              <w:tabs>
                <w:tab w:val="clear" w:pos="567"/>
              </w:tabs>
              <w:adjustRightInd/>
              <w:snapToGrid/>
              <w:spacing w:line="240" w:lineRule="auto"/>
              <w:jc w:val="left"/>
              <w:textAlignment w:val="auto"/>
              <w:rPr>
                <w:rFonts w:cs="Arial"/>
                <w:b/>
                <w:bCs/>
                <w:snapToGrid/>
                <w:sz w:val="16"/>
                <w:szCs w:val="16"/>
              </w:rPr>
            </w:pPr>
            <w:r w:rsidRPr="00C21757">
              <w:rPr>
                <w:rFonts w:cs="Arial"/>
                <w:b/>
                <w:bCs/>
                <w:sz w:val="16"/>
                <w:szCs w:val="16"/>
                <w:lang w:val="es-ES"/>
              </w:rPr>
              <w:t>Secretaría del ICG/IOTWMS</w:t>
            </w:r>
          </w:p>
        </w:tc>
        <w:tc>
          <w:tcPr>
            <w:tcW w:w="1720" w:type="dxa"/>
            <w:tcBorders>
              <w:top w:val="nil"/>
              <w:left w:val="nil"/>
              <w:bottom w:val="single" w:sz="4" w:space="0" w:color="auto"/>
              <w:right w:val="single" w:sz="4" w:space="0" w:color="auto"/>
            </w:tcBorders>
            <w:shd w:val="clear" w:color="000000" w:fill="E4DFEC"/>
            <w:vAlign w:val="center"/>
            <w:hideMark/>
          </w:tcPr>
          <w:p w14:paraId="649CF826" w14:textId="77777777" w:rsidR="00362D07" w:rsidRPr="00C21757" w:rsidRDefault="00362D07" w:rsidP="00362D07">
            <w:pPr>
              <w:widowControl/>
              <w:tabs>
                <w:tab w:val="clear" w:pos="567"/>
              </w:tabs>
              <w:adjustRightInd/>
              <w:snapToGrid/>
              <w:spacing w:line="240" w:lineRule="auto"/>
              <w:jc w:val="center"/>
              <w:textAlignment w:val="auto"/>
              <w:rPr>
                <w:rFonts w:cs="Arial"/>
                <w:b/>
                <w:bCs/>
                <w:snapToGrid/>
                <w:sz w:val="16"/>
                <w:szCs w:val="16"/>
              </w:rPr>
            </w:pPr>
            <w:r w:rsidRPr="00C21757">
              <w:rPr>
                <w:rFonts w:cs="Arial"/>
                <w:b/>
                <w:bCs/>
                <w:sz w:val="16"/>
                <w:szCs w:val="16"/>
                <w:lang w:val="es-ES"/>
              </w:rPr>
              <w:t>193EWS2040</w:t>
            </w:r>
          </w:p>
        </w:tc>
        <w:tc>
          <w:tcPr>
            <w:tcW w:w="1540" w:type="dxa"/>
            <w:tcBorders>
              <w:top w:val="nil"/>
              <w:left w:val="nil"/>
              <w:bottom w:val="single" w:sz="4" w:space="0" w:color="auto"/>
              <w:right w:val="single" w:sz="8" w:space="0" w:color="auto"/>
            </w:tcBorders>
            <w:shd w:val="clear" w:color="000000" w:fill="E4DFEC"/>
            <w:vAlign w:val="center"/>
            <w:hideMark/>
          </w:tcPr>
          <w:p w14:paraId="74E8C535" w14:textId="4F618135" w:rsidR="00362D07" w:rsidRPr="00C21757" w:rsidRDefault="00362D07" w:rsidP="00362D07">
            <w:pPr>
              <w:widowControl/>
              <w:tabs>
                <w:tab w:val="clear" w:pos="567"/>
              </w:tabs>
              <w:adjustRightInd/>
              <w:snapToGrid/>
              <w:spacing w:line="240" w:lineRule="auto"/>
              <w:jc w:val="right"/>
              <w:textAlignment w:val="auto"/>
              <w:rPr>
                <w:rFonts w:cs="Arial"/>
                <w:b/>
                <w:bCs/>
                <w:snapToGrid/>
                <w:sz w:val="16"/>
                <w:szCs w:val="16"/>
              </w:rPr>
            </w:pPr>
            <w:r w:rsidRPr="00C21757">
              <w:rPr>
                <w:rFonts w:cs="Arial"/>
                <w:b/>
                <w:bCs/>
                <w:sz w:val="16"/>
                <w:szCs w:val="16"/>
                <w:lang w:val="es-ES"/>
              </w:rPr>
              <w:t>850</w:t>
            </w:r>
            <w:r w:rsidR="008A332C">
              <w:rPr>
                <w:rFonts w:cs="Arial"/>
                <w:b/>
                <w:bCs/>
                <w:sz w:val="16"/>
                <w:szCs w:val="16"/>
                <w:lang w:val="es-ES"/>
              </w:rPr>
              <w:t> </w:t>
            </w:r>
            <w:r w:rsidRPr="00C21757">
              <w:rPr>
                <w:rFonts w:cs="Arial"/>
                <w:b/>
                <w:bCs/>
                <w:sz w:val="16"/>
                <w:szCs w:val="16"/>
                <w:lang w:val="es-ES"/>
              </w:rPr>
              <w:t>000</w:t>
            </w:r>
          </w:p>
        </w:tc>
      </w:tr>
      <w:tr w:rsidR="00362D07" w:rsidRPr="00C21757" w14:paraId="499C5740" w14:textId="77777777" w:rsidTr="00C21757">
        <w:trPr>
          <w:trHeight w:val="240"/>
        </w:trPr>
        <w:tc>
          <w:tcPr>
            <w:tcW w:w="6820" w:type="dxa"/>
            <w:tcBorders>
              <w:top w:val="nil"/>
              <w:left w:val="single" w:sz="8" w:space="0" w:color="auto"/>
              <w:bottom w:val="single" w:sz="4" w:space="0" w:color="auto"/>
              <w:right w:val="single" w:sz="4" w:space="0" w:color="auto"/>
            </w:tcBorders>
            <w:shd w:val="clear" w:color="000000" w:fill="FDE9D9"/>
            <w:vAlign w:val="center"/>
            <w:hideMark/>
          </w:tcPr>
          <w:p w14:paraId="2DA22998" w14:textId="77777777" w:rsidR="00362D07" w:rsidRPr="00C21757" w:rsidRDefault="00362D07" w:rsidP="00362D07">
            <w:pPr>
              <w:widowControl/>
              <w:tabs>
                <w:tab w:val="clear" w:pos="567"/>
              </w:tabs>
              <w:adjustRightInd/>
              <w:snapToGrid/>
              <w:spacing w:line="240" w:lineRule="auto"/>
              <w:jc w:val="center"/>
              <w:textAlignment w:val="auto"/>
              <w:rPr>
                <w:rFonts w:cs="Arial"/>
                <w:b/>
                <w:bCs/>
                <w:snapToGrid/>
                <w:sz w:val="16"/>
                <w:szCs w:val="16"/>
                <w:lang w:eastAsia="fr-FR"/>
              </w:rPr>
            </w:pPr>
            <w:r w:rsidRPr="00C21757">
              <w:rPr>
                <w:rFonts w:cs="Arial"/>
                <w:b/>
                <w:bCs/>
                <w:snapToGrid/>
                <w:sz w:val="16"/>
                <w:szCs w:val="16"/>
                <w:lang w:eastAsia="fr-FR"/>
              </w:rPr>
              <w:t> </w:t>
            </w:r>
          </w:p>
        </w:tc>
        <w:tc>
          <w:tcPr>
            <w:tcW w:w="1720" w:type="dxa"/>
            <w:tcBorders>
              <w:top w:val="nil"/>
              <w:left w:val="nil"/>
              <w:bottom w:val="single" w:sz="4" w:space="0" w:color="auto"/>
              <w:right w:val="single" w:sz="4" w:space="0" w:color="auto"/>
            </w:tcBorders>
            <w:shd w:val="clear" w:color="000000" w:fill="FDE9D9"/>
            <w:vAlign w:val="center"/>
            <w:hideMark/>
          </w:tcPr>
          <w:p w14:paraId="41227067" w14:textId="77777777" w:rsidR="00362D07" w:rsidRPr="00C21757" w:rsidRDefault="00362D07" w:rsidP="00362D07">
            <w:pPr>
              <w:widowControl/>
              <w:tabs>
                <w:tab w:val="clear" w:pos="567"/>
              </w:tabs>
              <w:adjustRightInd/>
              <w:snapToGrid/>
              <w:spacing w:line="240" w:lineRule="auto"/>
              <w:jc w:val="center"/>
              <w:textAlignment w:val="auto"/>
              <w:rPr>
                <w:rFonts w:cs="Arial"/>
                <w:b/>
                <w:bCs/>
                <w:snapToGrid/>
                <w:sz w:val="16"/>
                <w:szCs w:val="16"/>
              </w:rPr>
            </w:pPr>
            <w:r w:rsidRPr="00C21757">
              <w:rPr>
                <w:rFonts w:cs="Arial"/>
                <w:b/>
                <w:bCs/>
                <w:sz w:val="16"/>
                <w:szCs w:val="16"/>
                <w:lang w:val="es-ES"/>
              </w:rPr>
              <w:t>191EWS2040</w:t>
            </w:r>
          </w:p>
        </w:tc>
        <w:tc>
          <w:tcPr>
            <w:tcW w:w="1540" w:type="dxa"/>
            <w:tcBorders>
              <w:top w:val="nil"/>
              <w:left w:val="nil"/>
              <w:bottom w:val="single" w:sz="4" w:space="0" w:color="auto"/>
              <w:right w:val="single" w:sz="8" w:space="0" w:color="auto"/>
            </w:tcBorders>
            <w:shd w:val="clear" w:color="000000" w:fill="FDE9D9"/>
            <w:vAlign w:val="center"/>
            <w:hideMark/>
          </w:tcPr>
          <w:p w14:paraId="613F047F" w14:textId="00A8381C" w:rsidR="00362D07" w:rsidRPr="00C21757" w:rsidRDefault="00362D07" w:rsidP="00362D07">
            <w:pPr>
              <w:widowControl/>
              <w:tabs>
                <w:tab w:val="clear" w:pos="567"/>
              </w:tabs>
              <w:adjustRightInd/>
              <w:snapToGrid/>
              <w:spacing w:line="240" w:lineRule="auto"/>
              <w:jc w:val="right"/>
              <w:textAlignment w:val="auto"/>
              <w:rPr>
                <w:rFonts w:cs="Arial"/>
                <w:b/>
                <w:bCs/>
                <w:snapToGrid/>
                <w:sz w:val="16"/>
                <w:szCs w:val="16"/>
              </w:rPr>
            </w:pPr>
            <w:r w:rsidRPr="00C21757">
              <w:rPr>
                <w:rFonts w:cs="Arial"/>
                <w:b/>
                <w:bCs/>
                <w:sz w:val="16"/>
                <w:szCs w:val="16"/>
                <w:lang w:val="es-ES"/>
              </w:rPr>
              <w:t>1</w:t>
            </w:r>
            <w:r w:rsidR="008A332C">
              <w:rPr>
                <w:rFonts w:cs="Arial"/>
                <w:b/>
                <w:bCs/>
                <w:sz w:val="16"/>
                <w:szCs w:val="16"/>
                <w:lang w:val="es-ES"/>
              </w:rPr>
              <w:t> </w:t>
            </w:r>
            <w:r w:rsidRPr="00C21757">
              <w:rPr>
                <w:rFonts w:cs="Arial"/>
                <w:b/>
                <w:bCs/>
                <w:sz w:val="16"/>
                <w:szCs w:val="16"/>
                <w:lang w:val="es-ES"/>
              </w:rPr>
              <w:t>250</w:t>
            </w:r>
            <w:r w:rsidR="008A332C">
              <w:rPr>
                <w:rFonts w:cs="Arial"/>
                <w:b/>
                <w:bCs/>
                <w:sz w:val="16"/>
                <w:szCs w:val="16"/>
                <w:lang w:val="es-ES"/>
              </w:rPr>
              <w:t> </w:t>
            </w:r>
            <w:r w:rsidRPr="00C21757">
              <w:rPr>
                <w:rFonts w:cs="Arial"/>
                <w:b/>
                <w:bCs/>
                <w:sz w:val="16"/>
                <w:szCs w:val="16"/>
                <w:lang w:val="es-ES"/>
              </w:rPr>
              <w:t>000</w:t>
            </w:r>
          </w:p>
        </w:tc>
      </w:tr>
      <w:tr w:rsidR="00362D07" w:rsidRPr="00C21757" w14:paraId="3C7C6313" w14:textId="77777777" w:rsidTr="00C21757">
        <w:trPr>
          <w:trHeight w:val="240"/>
        </w:trPr>
        <w:tc>
          <w:tcPr>
            <w:tcW w:w="6820" w:type="dxa"/>
            <w:tcBorders>
              <w:top w:val="nil"/>
              <w:left w:val="single" w:sz="8" w:space="0" w:color="auto"/>
              <w:bottom w:val="single" w:sz="4" w:space="0" w:color="auto"/>
              <w:right w:val="single" w:sz="4" w:space="0" w:color="auto"/>
            </w:tcBorders>
            <w:shd w:val="clear" w:color="auto" w:fill="auto"/>
            <w:noWrap/>
            <w:vAlign w:val="center"/>
            <w:hideMark/>
          </w:tcPr>
          <w:p w14:paraId="0DCC074C" w14:textId="24F1BA15" w:rsidR="00362D07" w:rsidRPr="00C21757" w:rsidRDefault="00362D07" w:rsidP="00362D07">
            <w:pPr>
              <w:widowControl/>
              <w:tabs>
                <w:tab w:val="clear" w:pos="567"/>
              </w:tabs>
              <w:adjustRightInd/>
              <w:snapToGrid/>
              <w:spacing w:line="240" w:lineRule="auto"/>
              <w:jc w:val="left"/>
              <w:textAlignment w:val="auto"/>
              <w:rPr>
                <w:rFonts w:cs="Arial"/>
                <w:bCs/>
                <w:snapToGrid/>
                <w:sz w:val="16"/>
                <w:szCs w:val="16"/>
              </w:rPr>
            </w:pPr>
            <w:r w:rsidRPr="00C21757">
              <w:rPr>
                <w:rFonts w:cs="Arial"/>
                <w:sz w:val="16"/>
                <w:szCs w:val="16"/>
                <w:lang w:val="es-ES"/>
              </w:rPr>
              <w:t>ICG/NEAMTWS</w:t>
            </w:r>
          </w:p>
        </w:tc>
        <w:tc>
          <w:tcPr>
            <w:tcW w:w="1720" w:type="dxa"/>
            <w:tcBorders>
              <w:top w:val="nil"/>
              <w:left w:val="nil"/>
              <w:bottom w:val="single" w:sz="4" w:space="0" w:color="auto"/>
              <w:right w:val="single" w:sz="4" w:space="0" w:color="auto"/>
            </w:tcBorders>
            <w:shd w:val="clear" w:color="auto" w:fill="auto"/>
            <w:noWrap/>
            <w:vAlign w:val="center"/>
            <w:hideMark/>
          </w:tcPr>
          <w:p w14:paraId="6740A84D" w14:textId="2B084A18" w:rsidR="00362D07" w:rsidRPr="00C21757" w:rsidRDefault="00362D07" w:rsidP="00362D07">
            <w:pPr>
              <w:widowControl/>
              <w:tabs>
                <w:tab w:val="clear" w:pos="567"/>
              </w:tabs>
              <w:adjustRightInd/>
              <w:snapToGrid/>
              <w:spacing w:line="240" w:lineRule="auto"/>
              <w:jc w:val="center"/>
              <w:textAlignment w:val="auto"/>
              <w:rPr>
                <w:rFonts w:cs="Arial"/>
                <w:bCs/>
                <w:snapToGrid/>
                <w:sz w:val="16"/>
                <w:szCs w:val="16"/>
                <w:lang w:eastAsia="fr-FR"/>
              </w:rPr>
            </w:pPr>
            <w:r w:rsidRPr="00C21757">
              <w:rPr>
                <w:rFonts w:cs="Arial"/>
                <w:bCs/>
                <w:snapToGrid/>
                <w:sz w:val="16"/>
                <w:szCs w:val="16"/>
                <w:lang w:eastAsia="fr-FR"/>
              </w:rPr>
              <w:t>191EWS2040</w:t>
            </w:r>
            <w:r w:rsidR="008A332C">
              <w:rPr>
                <w:rFonts w:cs="Arial"/>
                <w:bCs/>
                <w:snapToGrid/>
                <w:sz w:val="16"/>
                <w:szCs w:val="16"/>
                <w:lang w:eastAsia="fr-FR"/>
              </w:rPr>
              <w:t> </w:t>
            </w:r>
            <w:r w:rsidRPr="00C21757">
              <w:rPr>
                <w:rFonts w:cs="Arial"/>
                <w:bCs/>
                <w:snapToGrid/>
                <w:sz w:val="16"/>
                <w:szCs w:val="16"/>
                <w:lang w:eastAsia="fr-FR"/>
              </w:rPr>
              <w:t>1</w:t>
            </w:r>
          </w:p>
        </w:tc>
        <w:tc>
          <w:tcPr>
            <w:tcW w:w="1540" w:type="dxa"/>
            <w:tcBorders>
              <w:top w:val="nil"/>
              <w:left w:val="nil"/>
              <w:bottom w:val="single" w:sz="4" w:space="0" w:color="auto"/>
              <w:right w:val="single" w:sz="8" w:space="0" w:color="auto"/>
            </w:tcBorders>
            <w:shd w:val="clear" w:color="auto" w:fill="auto"/>
            <w:noWrap/>
            <w:vAlign w:val="center"/>
            <w:hideMark/>
          </w:tcPr>
          <w:p w14:paraId="36858CEE" w14:textId="3011056E" w:rsidR="00362D07" w:rsidRPr="00C21757" w:rsidRDefault="00362D07" w:rsidP="00362D07">
            <w:pPr>
              <w:widowControl/>
              <w:tabs>
                <w:tab w:val="clear" w:pos="567"/>
              </w:tabs>
              <w:adjustRightInd/>
              <w:snapToGrid/>
              <w:spacing w:line="240" w:lineRule="auto"/>
              <w:jc w:val="right"/>
              <w:textAlignment w:val="auto"/>
              <w:rPr>
                <w:rFonts w:cs="Arial"/>
                <w:bCs/>
                <w:snapToGrid/>
                <w:sz w:val="16"/>
                <w:szCs w:val="16"/>
              </w:rPr>
            </w:pPr>
            <w:r w:rsidRPr="00C21757">
              <w:rPr>
                <w:rFonts w:cs="Arial"/>
                <w:sz w:val="16"/>
                <w:szCs w:val="16"/>
                <w:lang w:val="es-ES"/>
              </w:rPr>
              <w:t>100</w:t>
            </w:r>
            <w:r w:rsidR="008A332C">
              <w:rPr>
                <w:rFonts w:cs="Arial"/>
                <w:sz w:val="16"/>
                <w:szCs w:val="16"/>
                <w:lang w:val="es-ES"/>
              </w:rPr>
              <w:t> </w:t>
            </w:r>
            <w:r w:rsidRPr="00C21757">
              <w:rPr>
                <w:rFonts w:cs="Arial"/>
                <w:sz w:val="16"/>
                <w:szCs w:val="16"/>
                <w:lang w:val="es-ES"/>
              </w:rPr>
              <w:t>000</w:t>
            </w:r>
          </w:p>
        </w:tc>
      </w:tr>
      <w:tr w:rsidR="00362D07" w:rsidRPr="00C21757" w14:paraId="69FD0949" w14:textId="77777777" w:rsidTr="00C21757">
        <w:trPr>
          <w:trHeight w:val="240"/>
        </w:trPr>
        <w:tc>
          <w:tcPr>
            <w:tcW w:w="6820" w:type="dxa"/>
            <w:tcBorders>
              <w:top w:val="nil"/>
              <w:left w:val="single" w:sz="8" w:space="0" w:color="auto"/>
              <w:bottom w:val="single" w:sz="4" w:space="0" w:color="auto"/>
              <w:right w:val="single" w:sz="4" w:space="0" w:color="auto"/>
            </w:tcBorders>
            <w:shd w:val="clear" w:color="auto" w:fill="auto"/>
            <w:noWrap/>
            <w:vAlign w:val="center"/>
            <w:hideMark/>
          </w:tcPr>
          <w:p w14:paraId="0AF196DD" w14:textId="687C8B19" w:rsidR="00362D07" w:rsidRPr="00C21757" w:rsidRDefault="00362D07" w:rsidP="00362D07">
            <w:pPr>
              <w:widowControl/>
              <w:tabs>
                <w:tab w:val="clear" w:pos="567"/>
              </w:tabs>
              <w:adjustRightInd/>
              <w:snapToGrid/>
              <w:spacing w:line="240" w:lineRule="auto"/>
              <w:jc w:val="left"/>
              <w:textAlignment w:val="auto"/>
              <w:rPr>
                <w:rFonts w:cs="Arial"/>
                <w:bCs/>
                <w:snapToGrid/>
                <w:sz w:val="16"/>
                <w:szCs w:val="16"/>
              </w:rPr>
            </w:pPr>
            <w:r w:rsidRPr="00C21757">
              <w:rPr>
                <w:rFonts w:cs="Arial"/>
                <w:sz w:val="16"/>
                <w:szCs w:val="16"/>
                <w:lang w:val="es-ES"/>
              </w:rPr>
              <w:t>ICG/PTWS</w:t>
            </w:r>
          </w:p>
        </w:tc>
        <w:tc>
          <w:tcPr>
            <w:tcW w:w="1720" w:type="dxa"/>
            <w:tcBorders>
              <w:top w:val="nil"/>
              <w:left w:val="nil"/>
              <w:bottom w:val="single" w:sz="4" w:space="0" w:color="auto"/>
              <w:right w:val="single" w:sz="4" w:space="0" w:color="auto"/>
            </w:tcBorders>
            <w:shd w:val="clear" w:color="auto" w:fill="auto"/>
            <w:noWrap/>
            <w:vAlign w:val="center"/>
            <w:hideMark/>
          </w:tcPr>
          <w:p w14:paraId="71355048" w14:textId="0812DEAB" w:rsidR="00362D07" w:rsidRPr="00C21757" w:rsidRDefault="00362D07" w:rsidP="00362D07">
            <w:pPr>
              <w:widowControl/>
              <w:tabs>
                <w:tab w:val="clear" w:pos="567"/>
              </w:tabs>
              <w:adjustRightInd/>
              <w:snapToGrid/>
              <w:spacing w:line="240" w:lineRule="auto"/>
              <w:jc w:val="center"/>
              <w:textAlignment w:val="auto"/>
              <w:rPr>
                <w:rFonts w:cs="Arial"/>
                <w:bCs/>
                <w:snapToGrid/>
                <w:sz w:val="16"/>
                <w:szCs w:val="16"/>
                <w:lang w:eastAsia="fr-FR"/>
              </w:rPr>
            </w:pPr>
            <w:r w:rsidRPr="00C21757">
              <w:rPr>
                <w:rFonts w:cs="Arial"/>
                <w:bCs/>
                <w:snapToGrid/>
                <w:sz w:val="16"/>
                <w:szCs w:val="16"/>
                <w:lang w:eastAsia="fr-FR"/>
              </w:rPr>
              <w:t>191EWS2040</w:t>
            </w:r>
            <w:r w:rsidR="008A332C">
              <w:rPr>
                <w:rFonts w:cs="Arial"/>
                <w:bCs/>
                <w:snapToGrid/>
                <w:sz w:val="16"/>
                <w:szCs w:val="16"/>
                <w:lang w:eastAsia="fr-FR"/>
              </w:rPr>
              <w:t> </w:t>
            </w:r>
            <w:r w:rsidRPr="00C21757">
              <w:rPr>
                <w:rFonts w:cs="Arial"/>
                <w:bCs/>
                <w:snapToGrid/>
                <w:sz w:val="16"/>
                <w:szCs w:val="16"/>
                <w:lang w:eastAsia="fr-FR"/>
              </w:rPr>
              <w:t>2</w:t>
            </w:r>
          </w:p>
        </w:tc>
        <w:tc>
          <w:tcPr>
            <w:tcW w:w="1540" w:type="dxa"/>
            <w:tcBorders>
              <w:top w:val="nil"/>
              <w:left w:val="nil"/>
              <w:bottom w:val="single" w:sz="4" w:space="0" w:color="auto"/>
              <w:right w:val="single" w:sz="8" w:space="0" w:color="auto"/>
            </w:tcBorders>
            <w:shd w:val="clear" w:color="auto" w:fill="auto"/>
            <w:noWrap/>
            <w:vAlign w:val="center"/>
            <w:hideMark/>
          </w:tcPr>
          <w:p w14:paraId="2555DC9C" w14:textId="12539489" w:rsidR="00362D07" w:rsidRPr="00C21757" w:rsidRDefault="00362D07" w:rsidP="00362D07">
            <w:pPr>
              <w:widowControl/>
              <w:tabs>
                <w:tab w:val="clear" w:pos="567"/>
              </w:tabs>
              <w:adjustRightInd/>
              <w:snapToGrid/>
              <w:spacing w:line="240" w:lineRule="auto"/>
              <w:jc w:val="right"/>
              <w:textAlignment w:val="auto"/>
              <w:rPr>
                <w:rFonts w:cs="Arial"/>
                <w:bCs/>
                <w:snapToGrid/>
                <w:sz w:val="16"/>
                <w:szCs w:val="16"/>
              </w:rPr>
            </w:pPr>
            <w:r w:rsidRPr="00C21757">
              <w:rPr>
                <w:rFonts w:cs="Arial"/>
                <w:sz w:val="16"/>
                <w:szCs w:val="16"/>
                <w:lang w:val="es-ES"/>
              </w:rPr>
              <w:t>150</w:t>
            </w:r>
            <w:r w:rsidR="008A332C">
              <w:rPr>
                <w:rFonts w:cs="Arial"/>
                <w:sz w:val="16"/>
                <w:szCs w:val="16"/>
                <w:lang w:val="es-ES"/>
              </w:rPr>
              <w:t> </w:t>
            </w:r>
            <w:r w:rsidRPr="00C21757">
              <w:rPr>
                <w:rFonts w:cs="Arial"/>
                <w:sz w:val="16"/>
                <w:szCs w:val="16"/>
                <w:lang w:val="es-ES"/>
              </w:rPr>
              <w:t>000</w:t>
            </w:r>
          </w:p>
        </w:tc>
      </w:tr>
      <w:tr w:rsidR="00362D07" w:rsidRPr="00C21757" w14:paraId="43575ABD" w14:textId="77777777" w:rsidTr="00C21757">
        <w:trPr>
          <w:trHeight w:val="240"/>
        </w:trPr>
        <w:tc>
          <w:tcPr>
            <w:tcW w:w="6820" w:type="dxa"/>
            <w:tcBorders>
              <w:top w:val="nil"/>
              <w:left w:val="single" w:sz="8" w:space="0" w:color="auto"/>
              <w:bottom w:val="single" w:sz="4" w:space="0" w:color="auto"/>
              <w:right w:val="single" w:sz="4" w:space="0" w:color="auto"/>
            </w:tcBorders>
            <w:shd w:val="clear" w:color="auto" w:fill="auto"/>
            <w:noWrap/>
            <w:vAlign w:val="center"/>
            <w:hideMark/>
          </w:tcPr>
          <w:p w14:paraId="2B5A33B3" w14:textId="0CF12543" w:rsidR="00362D07" w:rsidRPr="00C21757" w:rsidRDefault="00362D07" w:rsidP="00362D07">
            <w:pPr>
              <w:widowControl/>
              <w:tabs>
                <w:tab w:val="clear" w:pos="567"/>
              </w:tabs>
              <w:adjustRightInd/>
              <w:snapToGrid/>
              <w:spacing w:line="240" w:lineRule="auto"/>
              <w:jc w:val="left"/>
              <w:textAlignment w:val="auto"/>
              <w:rPr>
                <w:rFonts w:cs="Arial"/>
                <w:bCs/>
                <w:snapToGrid/>
                <w:sz w:val="16"/>
                <w:szCs w:val="16"/>
              </w:rPr>
            </w:pPr>
            <w:r w:rsidRPr="00C21757">
              <w:rPr>
                <w:rFonts w:cs="Arial"/>
                <w:sz w:val="16"/>
                <w:szCs w:val="16"/>
                <w:lang w:val="es-ES"/>
              </w:rPr>
              <w:t>ICG/CARIBE-EWS</w:t>
            </w:r>
          </w:p>
        </w:tc>
        <w:tc>
          <w:tcPr>
            <w:tcW w:w="1720" w:type="dxa"/>
            <w:tcBorders>
              <w:top w:val="nil"/>
              <w:left w:val="nil"/>
              <w:bottom w:val="single" w:sz="4" w:space="0" w:color="auto"/>
              <w:right w:val="single" w:sz="4" w:space="0" w:color="auto"/>
            </w:tcBorders>
            <w:shd w:val="clear" w:color="auto" w:fill="auto"/>
            <w:noWrap/>
            <w:vAlign w:val="center"/>
            <w:hideMark/>
          </w:tcPr>
          <w:p w14:paraId="3E7E2F5F" w14:textId="4CD39075" w:rsidR="00362D07" w:rsidRPr="00C21757" w:rsidRDefault="00362D07" w:rsidP="00362D07">
            <w:pPr>
              <w:widowControl/>
              <w:tabs>
                <w:tab w:val="clear" w:pos="567"/>
              </w:tabs>
              <w:adjustRightInd/>
              <w:snapToGrid/>
              <w:spacing w:line="240" w:lineRule="auto"/>
              <w:jc w:val="center"/>
              <w:textAlignment w:val="auto"/>
              <w:rPr>
                <w:rFonts w:cs="Arial"/>
                <w:bCs/>
                <w:snapToGrid/>
                <w:sz w:val="16"/>
                <w:szCs w:val="16"/>
                <w:lang w:eastAsia="fr-FR"/>
              </w:rPr>
            </w:pPr>
            <w:r w:rsidRPr="00C21757">
              <w:rPr>
                <w:rFonts w:cs="Arial"/>
                <w:bCs/>
                <w:snapToGrid/>
                <w:sz w:val="16"/>
                <w:szCs w:val="16"/>
                <w:lang w:eastAsia="fr-FR"/>
              </w:rPr>
              <w:t>191EWS2040</w:t>
            </w:r>
            <w:r w:rsidR="008A332C">
              <w:rPr>
                <w:rFonts w:cs="Arial"/>
                <w:bCs/>
                <w:snapToGrid/>
                <w:sz w:val="16"/>
                <w:szCs w:val="16"/>
                <w:lang w:eastAsia="fr-FR"/>
              </w:rPr>
              <w:t> </w:t>
            </w:r>
            <w:r w:rsidRPr="00C21757">
              <w:rPr>
                <w:rFonts w:cs="Arial"/>
                <w:bCs/>
                <w:snapToGrid/>
                <w:sz w:val="16"/>
                <w:szCs w:val="16"/>
                <w:lang w:eastAsia="fr-FR"/>
              </w:rPr>
              <w:t>3</w:t>
            </w:r>
          </w:p>
        </w:tc>
        <w:tc>
          <w:tcPr>
            <w:tcW w:w="1540" w:type="dxa"/>
            <w:tcBorders>
              <w:top w:val="nil"/>
              <w:left w:val="nil"/>
              <w:bottom w:val="single" w:sz="4" w:space="0" w:color="auto"/>
              <w:right w:val="single" w:sz="8" w:space="0" w:color="auto"/>
            </w:tcBorders>
            <w:shd w:val="clear" w:color="auto" w:fill="auto"/>
            <w:noWrap/>
            <w:vAlign w:val="center"/>
            <w:hideMark/>
          </w:tcPr>
          <w:p w14:paraId="09EC2515" w14:textId="79B2F5BD" w:rsidR="00362D07" w:rsidRPr="00C21757" w:rsidRDefault="00362D07" w:rsidP="00362D07">
            <w:pPr>
              <w:widowControl/>
              <w:tabs>
                <w:tab w:val="clear" w:pos="567"/>
              </w:tabs>
              <w:adjustRightInd/>
              <w:snapToGrid/>
              <w:spacing w:line="240" w:lineRule="auto"/>
              <w:jc w:val="right"/>
              <w:textAlignment w:val="auto"/>
              <w:rPr>
                <w:rFonts w:cs="Arial"/>
                <w:bCs/>
                <w:snapToGrid/>
                <w:sz w:val="16"/>
                <w:szCs w:val="16"/>
              </w:rPr>
            </w:pPr>
            <w:r w:rsidRPr="00C21757">
              <w:rPr>
                <w:rFonts w:cs="Arial"/>
                <w:sz w:val="16"/>
                <w:szCs w:val="16"/>
                <w:lang w:val="es-ES"/>
              </w:rPr>
              <w:t>250</w:t>
            </w:r>
            <w:r w:rsidR="008A332C">
              <w:rPr>
                <w:rFonts w:cs="Arial"/>
                <w:sz w:val="16"/>
                <w:szCs w:val="16"/>
                <w:lang w:val="es-ES"/>
              </w:rPr>
              <w:t> </w:t>
            </w:r>
            <w:r w:rsidRPr="00C21757">
              <w:rPr>
                <w:rFonts w:cs="Arial"/>
                <w:sz w:val="16"/>
                <w:szCs w:val="16"/>
                <w:lang w:val="es-ES"/>
              </w:rPr>
              <w:t>000</w:t>
            </w:r>
          </w:p>
        </w:tc>
      </w:tr>
      <w:tr w:rsidR="00362D07" w:rsidRPr="00C21757" w14:paraId="51C36FA8" w14:textId="77777777" w:rsidTr="00C21757">
        <w:trPr>
          <w:trHeight w:val="240"/>
        </w:trPr>
        <w:tc>
          <w:tcPr>
            <w:tcW w:w="6820" w:type="dxa"/>
            <w:tcBorders>
              <w:top w:val="nil"/>
              <w:left w:val="single" w:sz="8" w:space="0" w:color="auto"/>
              <w:bottom w:val="single" w:sz="4" w:space="0" w:color="auto"/>
              <w:right w:val="single" w:sz="4" w:space="0" w:color="auto"/>
            </w:tcBorders>
            <w:shd w:val="clear" w:color="auto" w:fill="auto"/>
            <w:noWrap/>
            <w:vAlign w:val="center"/>
            <w:hideMark/>
          </w:tcPr>
          <w:p w14:paraId="0940E2C6" w14:textId="1A2F3364" w:rsidR="00362D07" w:rsidRPr="00C21757" w:rsidRDefault="00362D07" w:rsidP="00362D07">
            <w:pPr>
              <w:widowControl/>
              <w:tabs>
                <w:tab w:val="clear" w:pos="567"/>
              </w:tabs>
              <w:adjustRightInd/>
              <w:snapToGrid/>
              <w:spacing w:line="240" w:lineRule="auto"/>
              <w:jc w:val="left"/>
              <w:textAlignment w:val="auto"/>
              <w:rPr>
                <w:rFonts w:cs="Arial"/>
                <w:bCs/>
                <w:snapToGrid/>
                <w:sz w:val="16"/>
                <w:szCs w:val="16"/>
              </w:rPr>
            </w:pPr>
            <w:r w:rsidRPr="00C21757">
              <w:rPr>
                <w:rFonts w:cs="Arial"/>
                <w:sz w:val="16"/>
                <w:szCs w:val="16"/>
                <w:lang w:val="es-ES"/>
              </w:rPr>
              <w:t>TOWS y coordinación interregional</w:t>
            </w:r>
          </w:p>
        </w:tc>
        <w:tc>
          <w:tcPr>
            <w:tcW w:w="1720" w:type="dxa"/>
            <w:tcBorders>
              <w:top w:val="nil"/>
              <w:left w:val="nil"/>
              <w:bottom w:val="single" w:sz="4" w:space="0" w:color="auto"/>
              <w:right w:val="single" w:sz="4" w:space="0" w:color="auto"/>
            </w:tcBorders>
            <w:shd w:val="clear" w:color="auto" w:fill="auto"/>
            <w:noWrap/>
            <w:vAlign w:val="center"/>
            <w:hideMark/>
          </w:tcPr>
          <w:p w14:paraId="19487ECE" w14:textId="07D4AD2B" w:rsidR="00362D07" w:rsidRPr="00C21757" w:rsidRDefault="00362D07" w:rsidP="00362D07">
            <w:pPr>
              <w:widowControl/>
              <w:tabs>
                <w:tab w:val="clear" w:pos="567"/>
              </w:tabs>
              <w:adjustRightInd/>
              <w:snapToGrid/>
              <w:spacing w:line="240" w:lineRule="auto"/>
              <w:jc w:val="center"/>
              <w:textAlignment w:val="auto"/>
              <w:rPr>
                <w:rFonts w:cs="Arial"/>
                <w:bCs/>
                <w:snapToGrid/>
                <w:sz w:val="16"/>
                <w:szCs w:val="16"/>
                <w:lang w:eastAsia="fr-FR"/>
              </w:rPr>
            </w:pPr>
            <w:r w:rsidRPr="00C21757">
              <w:rPr>
                <w:rFonts w:cs="Arial"/>
                <w:bCs/>
                <w:snapToGrid/>
                <w:sz w:val="16"/>
                <w:szCs w:val="16"/>
                <w:lang w:eastAsia="fr-FR"/>
              </w:rPr>
              <w:t>191EWS2040</w:t>
            </w:r>
            <w:r w:rsidR="008A332C">
              <w:rPr>
                <w:rFonts w:cs="Arial"/>
                <w:bCs/>
                <w:snapToGrid/>
                <w:sz w:val="16"/>
                <w:szCs w:val="16"/>
                <w:lang w:eastAsia="fr-FR"/>
              </w:rPr>
              <w:t> </w:t>
            </w:r>
            <w:r w:rsidRPr="00C21757">
              <w:rPr>
                <w:rFonts w:cs="Arial"/>
                <w:bCs/>
                <w:snapToGrid/>
                <w:sz w:val="16"/>
                <w:szCs w:val="16"/>
                <w:lang w:eastAsia="fr-FR"/>
              </w:rPr>
              <w:t>4</w:t>
            </w:r>
          </w:p>
        </w:tc>
        <w:tc>
          <w:tcPr>
            <w:tcW w:w="1540" w:type="dxa"/>
            <w:tcBorders>
              <w:top w:val="nil"/>
              <w:left w:val="nil"/>
              <w:bottom w:val="single" w:sz="4" w:space="0" w:color="auto"/>
              <w:right w:val="single" w:sz="8" w:space="0" w:color="auto"/>
            </w:tcBorders>
            <w:shd w:val="clear" w:color="auto" w:fill="auto"/>
            <w:noWrap/>
            <w:vAlign w:val="center"/>
            <w:hideMark/>
          </w:tcPr>
          <w:p w14:paraId="0D355325" w14:textId="2AADB0D4" w:rsidR="00362D07" w:rsidRPr="00C21757" w:rsidRDefault="00362D07" w:rsidP="00362D07">
            <w:pPr>
              <w:widowControl/>
              <w:tabs>
                <w:tab w:val="clear" w:pos="567"/>
              </w:tabs>
              <w:adjustRightInd/>
              <w:snapToGrid/>
              <w:spacing w:line="240" w:lineRule="auto"/>
              <w:jc w:val="right"/>
              <w:textAlignment w:val="auto"/>
              <w:rPr>
                <w:rFonts w:cs="Arial"/>
                <w:bCs/>
                <w:snapToGrid/>
                <w:sz w:val="16"/>
                <w:szCs w:val="16"/>
              </w:rPr>
            </w:pPr>
            <w:r w:rsidRPr="00C21757">
              <w:rPr>
                <w:rFonts w:cs="Arial"/>
                <w:sz w:val="16"/>
                <w:szCs w:val="16"/>
                <w:lang w:val="es-ES"/>
              </w:rPr>
              <w:t>100</w:t>
            </w:r>
            <w:r w:rsidR="008A332C">
              <w:rPr>
                <w:rFonts w:cs="Arial"/>
                <w:sz w:val="16"/>
                <w:szCs w:val="16"/>
                <w:lang w:val="es-ES"/>
              </w:rPr>
              <w:t> </w:t>
            </w:r>
            <w:r w:rsidRPr="00C21757">
              <w:rPr>
                <w:rFonts w:cs="Arial"/>
                <w:sz w:val="16"/>
                <w:szCs w:val="16"/>
                <w:lang w:val="es-ES"/>
              </w:rPr>
              <w:t>000</w:t>
            </w:r>
          </w:p>
        </w:tc>
      </w:tr>
      <w:tr w:rsidR="00362D07" w:rsidRPr="00C21757" w14:paraId="17696EAD" w14:textId="77777777" w:rsidTr="00C21757">
        <w:trPr>
          <w:trHeight w:val="240"/>
        </w:trPr>
        <w:tc>
          <w:tcPr>
            <w:tcW w:w="6820" w:type="dxa"/>
            <w:tcBorders>
              <w:top w:val="nil"/>
              <w:left w:val="single" w:sz="8" w:space="0" w:color="auto"/>
              <w:bottom w:val="single" w:sz="4" w:space="0" w:color="auto"/>
              <w:right w:val="single" w:sz="4" w:space="0" w:color="auto"/>
            </w:tcBorders>
            <w:shd w:val="clear" w:color="auto" w:fill="auto"/>
            <w:noWrap/>
            <w:vAlign w:val="center"/>
            <w:hideMark/>
          </w:tcPr>
          <w:p w14:paraId="519F693B" w14:textId="77777777" w:rsidR="00362D07" w:rsidRPr="00C21757" w:rsidRDefault="00362D07" w:rsidP="00362D07">
            <w:pPr>
              <w:widowControl/>
              <w:tabs>
                <w:tab w:val="clear" w:pos="567"/>
              </w:tabs>
              <w:adjustRightInd/>
              <w:snapToGrid/>
              <w:spacing w:line="240" w:lineRule="auto"/>
              <w:jc w:val="left"/>
              <w:textAlignment w:val="auto"/>
              <w:rPr>
                <w:rFonts w:cs="Arial"/>
                <w:bCs/>
                <w:snapToGrid/>
                <w:sz w:val="16"/>
                <w:szCs w:val="16"/>
              </w:rPr>
            </w:pPr>
            <w:r w:rsidRPr="00C21757">
              <w:rPr>
                <w:rFonts w:cs="Arial"/>
                <w:sz w:val="16"/>
                <w:szCs w:val="16"/>
                <w:lang w:val="es-ES"/>
              </w:rPr>
              <w:t>JTIC</w:t>
            </w:r>
          </w:p>
        </w:tc>
        <w:tc>
          <w:tcPr>
            <w:tcW w:w="1720" w:type="dxa"/>
            <w:tcBorders>
              <w:top w:val="nil"/>
              <w:left w:val="nil"/>
              <w:bottom w:val="single" w:sz="4" w:space="0" w:color="auto"/>
              <w:right w:val="single" w:sz="4" w:space="0" w:color="auto"/>
            </w:tcBorders>
            <w:shd w:val="clear" w:color="auto" w:fill="auto"/>
            <w:noWrap/>
            <w:vAlign w:val="center"/>
            <w:hideMark/>
          </w:tcPr>
          <w:p w14:paraId="6B94D72B" w14:textId="5DE84461" w:rsidR="00362D07" w:rsidRPr="00C21757" w:rsidRDefault="00362D07" w:rsidP="00362D07">
            <w:pPr>
              <w:widowControl/>
              <w:tabs>
                <w:tab w:val="clear" w:pos="567"/>
              </w:tabs>
              <w:adjustRightInd/>
              <w:snapToGrid/>
              <w:spacing w:line="240" w:lineRule="auto"/>
              <w:jc w:val="center"/>
              <w:textAlignment w:val="auto"/>
              <w:rPr>
                <w:rFonts w:cs="Arial"/>
                <w:bCs/>
                <w:snapToGrid/>
                <w:sz w:val="16"/>
                <w:szCs w:val="16"/>
                <w:lang w:eastAsia="fr-FR"/>
              </w:rPr>
            </w:pPr>
            <w:r w:rsidRPr="00C21757">
              <w:rPr>
                <w:rFonts w:cs="Arial"/>
                <w:bCs/>
                <w:snapToGrid/>
                <w:sz w:val="16"/>
                <w:szCs w:val="16"/>
                <w:lang w:eastAsia="fr-FR"/>
              </w:rPr>
              <w:t>191EWS2040</w:t>
            </w:r>
            <w:r w:rsidR="008A332C">
              <w:rPr>
                <w:rFonts w:cs="Arial"/>
                <w:bCs/>
                <w:snapToGrid/>
                <w:sz w:val="16"/>
                <w:szCs w:val="16"/>
                <w:lang w:eastAsia="fr-FR"/>
              </w:rPr>
              <w:t> </w:t>
            </w:r>
            <w:r w:rsidRPr="00C21757">
              <w:rPr>
                <w:rFonts w:cs="Arial"/>
                <w:bCs/>
                <w:snapToGrid/>
                <w:sz w:val="16"/>
                <w:szCs w:val="16"/>
                <w:lang w:eastAsia="fr-FR"/>
              </w:rPr>
              <w:t>5</w:t>
            </w:r>
          </w:p>
        </w:tc>
        <w:tc>
          <w:tcPr>
            <w:tcW w:w="1540" w:type="dxa"/>
            <w:tcBorders>
              <w:top w:val="nil"/>
              <w:left w:val="nil"/>
              <w:bottom w:val="single" w:sz="4" w:space="0" w:color="auto"/>
              <w:right w:val="single" w:sz="8" w:space="0" w:color="auto"/>
            </w:tcBorders>
            <w:shd w:val="clear" w:color="auto" w:fill="auto"/>
            <w:noWrap/>
            <w:vAlign w:val="center"/>
            <w:hideMark/>
          </w:tcPr>
          <w:p w14:paraId="480F8B8D" w14:textId="4F47CF59" w:rsidR="00362D07" w:rsidRPr="00C21757" w:rsidRDefault="00362D07" w:rsidP="00362D07">
            <w:pPr>
              <w:widowControl/>
              <w:tabs>
                <w:tab w:val="clear" w:pos="567"/>
              </w:tabs>
              <w:adjustRightInd/>
              <w:snapToGrid/>
              <w:spacing w:line="240" w:lineRule="auto"/>
              <w:jc w:val="right"/>
              <w:textAlignment w:val="auto"/>
              <w:rPr>
                <w:rFonts w:cs="Arial"/>
                <w:bCs/>
                <w:snapToGrid/>
                <w:sz w:val="16"/>
                <w:szCs w:val="16"/>
              </w:rPr>
            </w:pPr>
            <w:r w:rsidRPr="00C21757">
              <w:rPr>
                <w:rFonts w:cs="Arial"/>
                <w:sz w:val="16"/>
                <w:szCs w:val="16"/>
                <w:lang w:val="es-ES"/>
              </w:rPr>
              <w:t>100</w:t>
            </w:r>
            <w:r w:rsidR="008A332C">
              <w:rPr>
                <w:rFonts w:cs="Arial"/>
                <w:sz w:val="16"/>
                <w:szCs w:val="16"/>
                <w:lang w:val="es-ES"/>
              </w:rPr>
              <w:t> </w:t>
            </w:r>
            <w:r w:rsidRPr="00C21757">
              <w:rPr>
                <w:rFonts w:cs="Arial"/>
                <w:sz w:val="16"/>
                <w:szCs w:val="16"/>
                <w:lang w:val="es-ES"/>
              </w:rPr>
              <w:t>000</w:t>
            </w:r>
          </w:p>
        </w:tc>
      </w:tr>
      <w:tr w:rsidR="00362D07" w:rsidRPr="00C21757" w14:paraId="080D85AD" w14:textId="77777777" w:rsidTr="00C21757">
        <w:trPr>
          <w:trHeight w:val="240"/>
        </w:trPr>
        <w:tc>
          <w:tcPr>
            <w:tcW w:w="6820" w:type="dxa"/>
            <w:tcBorders>
              <w:top w:val="nil"/>
              <w:left w:val="single" w:sz="8" w:space="0" w:color="auto"/>
              <w:bottom w:val="single" w:sz="4" w:space="0" w:color="auto"/>
              <w:right w:val="single" w:sz="4" w:space="0" w:color="auto"/>
            </w:tcBorders>
            <w:shd w:val="clear" w:color="auto" w:fill="auto"/>
            <w:noWrap/>
            <w:vAlign w:val="center"/>
            <w:hideMark/>
          </w:tcPr>
          <w:p w14:paraId="42C79D24" w14:textId="77777777" w:rsidR="00362D07" w:rsidRPr="00C21757" w:rsidRDefault="00362D07" w:rsidP="00362D07">
            <w:pPr>
              <w:widowControl/>
              <w:tabs>
                <w:tab w:val="clear" w:pos="567"/>
              </w:tabs>
              <w:adjustRightInd/>
              <w:snapToGrid/>
              <w:spacing w:line="240" w:lineRule="auto"/>
              <w:jc w:val="left"/>
              <w:textAlignment w:val="auto"/>
              <w:rPr>
                <w:rFonts w:cs="Arial"/>
                <w:bCs/>
                <w:snapToGrid/>
                <w:sz w:val="16"/>
                <w:szCs w:val="16"/>
              </w:rPr>
            </w:pPr>
            <w:r w:rsidRPr="00C21757">
              <w:rPr>
                <w:rFonts w:cs="Arial"/>
                <w:sz w:val="16"/>
                <w:szCs w:val="16"/>
                <w:lang w:val="es-ES"/>
              </w:rPr>
              <w:t>GLOSS - tsunamis</w:t>
            </w:r>
          </w:p>
        </w:tc>
        <w:tc>
          <w:tcPr>
            <w:tcW w:w="1720" w:type="dxa"/>
            <w:tcBorders>
              <w:top w:val="nil"/>
              <w:left w:val="nil"/>
              <w:bottom w:val="single" w:sz="4" w:space="0" w:color="auto"/>
              <w:right w:val="single" w:sz="4" w:space="0" w:color="auto"/>
            </w:tcBorders>
            <w:shd w:val="clear" w:color="auto" w:fill="auto"/>
            <w:noWrap/>
            <w:vAlign w:val="center"/>
            <w:hideMark/>
          </w:tcPr>
          <w:p w14:paraId="7EE4540D" w14:textId="06C77DBE" w:rsidR="00362D07" w:rsidRPr="00C21757" w:rsidRDefault="00362D07" w:rsidP="00362D07">
            <w:pPr>
              <w:widowControl/>
              <w:tabs>
                <w:tab w:val="clear" w:pos="567"/>
              </w:tabs>
              <w:adjustRightInd/>
              <w:snapToGrid/>
              <w:spacing w:line="240" w:lineRule="auto"/>
              <w:jc w:val="center"/>
              <w:textAlignment w:val="auto"/>
              <w:rPr>
                <w:rFonts w:cs="Arial"/>
                <w:bCs/>
                <w:snapToGrid/>
                <w:sz w:val="16"/>
                <w:szCs w:val="16"/>
                <w:lang w:eastAsia="fr-FR"/>
              </w:rPr>
            </w:pPr>
            <w:r w:rsidRPr="00C21757">
              <w:rPr>
                <w:rFonts w:cs="Arial"/>
                <w:bCs/>
                <w:snapToGrid/>
                <w:sz w:val="16"/>
                <w:szCs w:val="16"/>
                <w:lang w:eastAsia="fr-FR"/>
              </w:rPr>
              <w:t>191EWS2040</w:t>
            </w:r>
            <w:r w:rsidR="008A332C">
              <w:rPr>
                <w:rFonts w:cs="Arial"/>
                <w:bCs/>
                <w:snapToGrid/>
                <w:sz w:val="16"/>
                <w:szCs w:val="16"/>
                <w:lang w:eastAsia="fr-FR"/>
              </w:rPr>
              <w:t> </w:t>
            </w:r>
            <w:r w:rsidRPr="00C21757">
              <w:rPr>
                <w:rFonts w:cs="Arial"/>
                <w:bCs/>
                <w:snapToGrid/>
                <w:sz w:val="16"/>
                <w:szCs w:val="16"/>
                <w:lang w:eastAsia="fr-FR"/>
              </w:rPr>
              <w:t>6</w:t>
            </w:r>
          </w:p>
        </w:tc>
        <w:tc>
          <w:tcPr>
            <w:tcW w:w="1540" w:type="dxa"/>
            <w:tcBorders>
              <w:top w:val="nil"/>
              <w:left w:val="nil"/>
              <w:bottom w:val="single" w:sz="4" w:space="0" w:color="auto"/>
              <w:right w:val="single" w:sz="8" w:space="0" w:color="auto"/>
            </w:tcBorders>
            <w:shd w:val="clear" w:color="auto" w:fill="auto"/>
            <w:noWrap/>
            <w:vAlign w:val="center"/>
            <w:hideMark/>
          </w:tcPr>
          <w:p w14:paraId="18797F18" w14:textId="1FC20C9E" w:rsidR="00362D07" w:rsidRPr="00C21757" w:rsidRDefault="00362D07" w:rsidP="00362D07">
            <w:pPr>
              <w:widowControl/>
              <w:tabs>
                <w:tab w:val="clear" w:pos="567"/>
              </w:tabs>
              <w:adjustRightInd/>
              <w:snapToGrid/>
              <w:spacing w:line="240" w:lineRule="auto"/>
              <w:jc w:val="right"/>
              <w:textAlignment w:val="auto"/>
              <w:rPr>
                <w:rFonts w:cs="Arial"/>
                <w:bCs/>
                <w:snapToGrid/>
                <w:sz w:val="16"/>
                <w:szCs w:val="16"/>
              </w:rPr>
            </w:pPr>
            <w:r w:rsidRPr="00C21757">
              <w:rPr>
                <w:rFonts w:cs="Arial"/>
                <w:sz w:val="16"/>
                <w:szCs w:val="16"/>
                <w:lang w:val="es-ES"/>
              </w:rPr>
              <w:t>250</w:t>
            </w:r>
            <w:r w:rsidR="008A332C">
              <w:rPr>
                <w:rFonts w:cs="Arial"/>
                <w:sz w:val="16"/>
                <w:szCs w:val="16"/>
                <w:lang w:val="es-ES"/>
              </w:rPr>
              <w:t> </w:t>
            </w:r>
            <w:r w:rsidRPr="00C21757">
              <w:rPr>
                <w:rFonts w:cs="Arial"/>
                <w:sz w:val="16"/>
                <w:szCs w:val="16"/>
                <w:lang w:val="es-ES"/>
              </w:rPr>
              <w:t>000</w:t>
            </w:r>
          </w:p>
        </w:tc>
      </w:tr>
      <w:tr w:rsidR="00362D07" w:rsidRPr="00C21757" w14:paraId="0EC59738" w14:textId="77777777" w:rsidTr="00C21757">
        <w:trPr>
          <w:trHeight w:val="240"/>
        </w:trPr>
        <w:tc>
          <w:tcPr>
            <w:tcW w:w="6820" w:type="dxa"/>
            <w:tcBorders>
              <w:top w:val="nil"/>
              <w:left w:val="single" w:sz="8" w:space="0" w:color="auto"/>
              <w:bottom w:val="nil"/>
              <w:right w:val="nil"/>
            </w:tcBorders>
            <w:shd w:val="clear" w:color="auto" w:fill="auto"/>
            <w:noWrap/>
            <w:vAlign w:val="center"/>
            <w:hideMark/>
          </w:tcPr>
          <w:p w14:paraId="09CDFC0B" w14:textId="77777777" w:rsidR="00362D07" w:rsidRPr="00C21757" w:rsidRDefault="00362D07" w:rsidP="00362D07">
            <w:pPr>
              <w:widowControl/>
              <w:tabs>
                <w:tab w:val="clear" w:pos="567"/>
              </w:tabs>
              <w:adjustRightInd/>
              <w:snapToGrid/>
              <w:spacing w:line="240" w:lineRule="auto"/>
              <w:jc w:val="left"/>
              <w:textAlignment w:val="auto"/>
              <w:rPr>
                <w:rFonts w:cs="Arial"/>
                <w:bCs/>
                <w:snapToGrid/>
                <w:sz w:val="16"/>
                <w:szCs w:val="16"/>
              </w:rPr>
            </w:pPr>
            <w:r w:rsidRPr="00C21757">
              <w:rPr>
                <w:rFonts w:cs="Arial"/>
                <w:sz w:val="16"/>
                <w:szCs w:val="16"/>
                <w:lang w:val="es-ES"/>
              </w:rPr>
              <w:t>Servicios de la JCOMM</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E4ADC55" w14:textId="71E96FBC" w:rsidR="00362D07" w:rsidRPr="00C21757" w:rsidRDefault="00362D07" w:rsidP="00362D07">
            <w:pPr>
              <w:widowControl/>
              <w:tabs>
                <w:tab w:val="clear" w:pos="567"/>
              </w:tabs>
              <w:adjustRightInd/>
              <w:snapToGrid/>
              <w:spacing w:line="240" w:lineRule="auto"/>
              <w:jc w:val="center"/>
              <w:textAlignment w:val="auto"/>
              <w:rPr>
                <w:rFonts w:cs="Arial"/>
                <w:bCs/>
                <w:snapToGrid/>
                <w:sz w:val="16"/>
                <w:szCs w:val="16"/>
                <w:lang w:eastAsia="fr-FR"/>
              </w:rPr>
            </w:pPr>
            <w:r w:rsidRPr="00C21757">
              <w:rPr>
                <w:rFonts w:cs="Arial"/>
                <w:bCs/>
                <w:snapToGrid/>
                <w:sz w:val="16"/>
                <w:szCs w:val="16"/>
                <w:lang w:eastAsia="fr-FR"/>
              </w:rPr>
              <w:t>191EWS2040</w:t>
            </w:r>
            <w:r w:rsidR="008A332C">
              <w:rPr>
                <w:rFonts w:cs="Arial"/>
                <w:bCs/>
                <w:snapToGrid/>
                <w:sz w:val="16"/>
                <w:szCs w:val="16"/>
                <w:lang w:eastAsia="fr-FR"/>
              </w:rPr>
              <w:t> </w:t>
            </w:r>
            <w:r w:rsidRPr="00C21757">
              <w:rPr>
                <w:rFonts w:cs="Arial"/>
                <w:bCs/>
                <w:snapToGrid/>
                <w:sz w:val="16"/>
                <w:szCs w:val="16"/>
                <w:lang w:eastAsia="fr-FR"/>
              </w:rPr>
              <w:t>7</w:t>
            </w:r>
          </w:p>
        </w:tc>
        <w:tc>
          <w:tcPr>
            <w:tcW w:w="1540" w:type="dxa"/>
            <w:tcBorders>
              <w:top w:val="nil"/>
              <w:left w:val="nil"/>
              <w:bottom w:val="single" w:sz="4" w:space="0" w:color="auto"/>
              <w:right w:val="single" w:sz="8" w:space="0" w:color="auto"/>
            </w:tcBorders>
            <w:shd w:val="clear" w:color="auto" w:fill="auto"/>
            <w:noWrap/>
            <w:vAlign w:val="center"/>
            <w:hideMark/>
          </w:tcPr>
          <w:p w14:paraId="58F37468" w14:textId="51F3F9AF" w:rsidR="00362D07" w:rsidRPr="00C21757" w:rsidRDefault="00362D07" w:rsidP="00362D07">
            <w:pPr>
              <w:widowControl/>
              <w:tabs>
                <w:tab w:val="clear" w:pos="567"/>
              </w:tabs>
              <w:adjustRightInd/>
              <w:snapToGrid/>
              <w:spacing w:line="240" w:lineRule="auto"/>
              <w:jc w:val="right"/>
              <w:textAlignment w:val="auto"/>
              <w:rPr>
                <w:rFonts w:cs="Arial"/>
                <w:bCs/>
                <w:snapToGrid/>
                <w:sz w:val="16"/>
                <w:szCs w:val="16"/>
              </w:rPr>
            </w:pPr>
            <w:r w:rsidRPr="00C21757">
              <w:rPr>
                <w:rFonts w:cs="Arial"/>
                <w:sz w:val="16"/>
                <w:szCs w:val="16"/>
                <w:lang w:val="es-ES"/>
              </w:rPr>
              <w:t>200</w:t>
            </w:r>
            <w:r w:rsidR="008A332C">
              <w:rPr>
                <w:rFonts w:cs="Arial"/>
                <w:sz w:val="16"/>
                <w:szCs w:val="16"/>
                <w:lang w:val="es-ES"/>
              </w:rPr>
              <w:t> </w:t>
            </w:r>
            <w:r w:rsidRPr="00C21757">
              <w:rPr>
                <w:rFonts w:cs="Arial"/>
                <w:sz w:val="16"/>
                <w:szCs w:val="16"/>
                <w:lang w:val="es-ES"/>
              </w:rPr>
              <w:t>000</w:t>
            </w:r>
          </w:p>
        </w:tc>
      </w:tr>
      <w:tr w:rsidR="00362D07" w:rsidRPr="00C21757" w14:paraId="178F2E39" w14:textId="77777777" w:rsidTr="00C21757">
        <w:trPr>
          <w:trHeight w:val="240"/>
        </w:trPr>
        <w:tc>
          <w:tcPr>
            <w:tcW w:w="68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D47063A" w14:textId="77777777" w:rsidR="00362D07" w:rsidRPr="00C21757" w:rsidRDefault="00362D07" w:rsidP="00362D07">
            <w:pPr>
              <w:widowControl/>
              <w:tabs>
                <w:tab w:val="clear" w:pos="567"/>
              </w:tabs>
              <w:adjustRightInd/>
              <w:snapToGrid/>
              <w:spacing w:line="240" w:lineRule="auto"/>
              <w:jc w:val="left"/>
              <w:textAlignment w:val="auto"/>
              <w:rPr>
                <w:rFonts w:cs="Arial"/>
                <w:bCs/>
                <w:snapToGrid/>
                <w:sz w:val="16"/>
                <w:szCs w:val="16"/>
                <w:lang w:val="es-ES"/>
              </w:rPr>
            </w:pPr>
            <w:r w:rsidRPr="00C21757">
              <w:rPr>
                <w:rFonts w:cs="Arial"/>
                <w:sz w:val="16"/>
                <w:szCs w:val="16"/>
                <w:lang w:val="es-ES"/>
              </w:rPr>
              <w:t>Investigación y vigilancia de floraciones de algas nocivas</w:t>
            </w:r>
          </w:p>
        </w:tc>
        <w:tc>
          <w:tcPr>
            <w:tcW w:w="1720" w:type="dxa"/>
            <w:tcBorders>
              <w:top w:val="nil"/>
              <w:left w:val="nil"/>
              <w:bottom w:val="single" w:sz="4" w:space="0" w:color="auto"/>
              <w:right w:val="single" w:sz="4" w:space="0" w:color="auto"/>
            </w:tcBorders>
            <w:shd w:val="clear" w:color="auto" w:fill="auto"/>
            <w:noWrap/>
            <w:vAlign w:val="center"/>
            <w:hideMark/>
          </w:tcPr>
          <w:p w14:paraId="38C6B277" w14:textId="682A19FC" w:rsidR="00362D07" w:rsidRPr="00C21757" w:rsidRDefault="00362D07" w:rsidP="00362D07">
            <w:pPr>
              <w:widowControl/>
              <w:tabs>
                <w:tab w:val="clear" w:pos="567"/>
              </w:tabs>
              <w:adjustRightInd/>
              <w:snapToGrid/>
              <w:spacing w:line="240" w:lineRule="auto"/>
              <w:jc w:val="center"/>
              <w:textAlignment w:val="auto"/>
              <w:rPr>
                <w:rFonts w:cs="Arial"/>
                <w:bCs/>
                <w:snapToGrid/>
                <w:sz w:val="16"/>
                <w:szCs w:val="16"/>
                <w:lang w:eastAsia="fr-FR"/>
              </w:rPr>
            </w:pPr>
            <w:r w:rsidRPr="00C21757">
              <w:rPr>
                <w:rFonts w:cs="Arial"/>
                <w:bCs/>
                <w:snapToGrid/>
                <w:sz w:val="16"/>
                <w:szCs w:val="16"/>
                <w:lang w:eastAsia="fr-FR"/>
              </w:rPr>
              <w:t>191EWS2040</w:t>
            </w:r>
            <w:r w:rsidR="008A332C">
              <w:rPr>
                <w:rFonts w:cs="Arial"/>
                <w:bCs/>
                <w:snapToGrid/>
                <w:sz w:val="16"/>
                <w:szCs w:val="16"/>
                <w:lang w:eastAsia="fr-FR"/>
              </w:rPr>
              <w:t> </w:t>
            </w:r>
            <w:r w:rsidRPr="00C21757">
              <w:rPr>
                <w:rFonts w:cs="Arial"/>
                <w:bCs/>
                <w:snapToGrid/>
                <w:sz w:val="16"/>
                <w:szCs w:val="16"/>
                <w:lang w:eastAsia="fr-FR"/>
              </w:rPr>
              <w:t>8</w:t>
            </w:r>
          </w:p>
        </w:tc>
        <w:tc>
          <w:tcPr>
            <w:tcW w:w="1540" w:type="dxa"/>
            <w:tcBorders>
              <w:top w:val="nil"/>
              <w:left w:val="nil"/>
              <w:bottom w:val="single" w:sz="4" w:space="0" w:color="auto"/>
              <w:right w:val="single" w:sz="8" w:space="0" w:color="auto"/>
            </w:tcBorders>
            <w:shd w:val="clear" w:color="auto" w:fill="auto"/>
            <w:noWrap/>
            <w:vAlign w:val="center"/>
            <w:hideMark/>
          </w:tcPr>
          <w:p w14:paraId="39B95F70" w14:textId="5FA02556" w:rsidR="00362D07" w:rsidRPr="00C21757" w:rsidRDefault="00362D07" w:rsidP="00362D07">
            <w:pPr>
              <w:widowControl/>
              <w:tabs>
                <w:tab w:val="clear" w:pos="567"/>
              </w:tabs>
              <w:adjustRightInd/>
              <w:snapToGrid/>
              <w:spacing w:line="240" w:lineRule="auto"/>
              <w:jc w:val="right"/>
              <w:textAlignment w:val="auto"/>
              <w:rPr>
                <w:rFonts w:cs="Arial"/>
                <w:bCs/>
                <w:snapToGrid/>
                <w:sz w:val="16"/>
                <w:szCs w:val="16"/>
              </w:rPr>
            </w:pPr>
            <w:r w:rsidRPr="00C21757">
              <w:rPr>
                <w:rFonts w:cs="Arial"/>
                <w:sz w:val="16"/>
                <w:szCs w:val="16"/>
                <w:lang w:val="es-ES"/>
              </w:rPr>
              <w:t>100</w:t>
            </w:r>
            <w:r w:rsidR="008A332C">
              <w:rPr>
                <w:rFonts w:cs="Arial"/>
                <w:sz w:val="16"/>
                <w:szCs w:val="16"/>
                <w:lang w:val="es-ES"/>
              </w:rPr>
              <w:t> </w:t>
            </w:r>
            <w:r w:rsidRPr="00C21757">
              <w:rPr>
                <w:rFonts w:cs="Arial"/>
                <w:sz w:val="16"/>
                <w:szCs w:val="16"/>
                <w:lang w:val="es-ES"/>
              </w:rPr>
              <w:t>000</w:t>
            </w:r>
          </w:p>
        </w:tc>
      </w:tr>
      <w:tr w:rsidR="00362D07" w:rsidRPr="00C065F9" w14:paraId="1E8EAA30" w14:textId="77777777" w:rsidTr="00C21757">
        <w:trPr>
          <w:trHeight w:val="240"/>
        </w:trPr>
        <w:tc>
          <w:tcPr>
            <w:tcW w:w="10080" w:type="dxa"/>
            <w:gridSpan w:val="3"/>
            <w:tcBorders>
              <w:top w:val="single" w:sz="4" w:space="0" w:color="auto"/>
              <w:left w:val="single" w:sz="8" w:space="0" w:color="auto"/>
              <w:bottom w:val="single" w:sz="4" w:space="0" w:color="auto"/>
              <w:right w:val="single" w:sz="8" w:space="0" w:color="000000"/>
            </w:tcBorders>
            <w:shd w:val="clear" w:color="000000" w:fill="FCD5B4"/>
            <w:vAlign w:val="center"/>
            <w:hideMark/>
          </w:tcPr>
          <w:p w14:paraId="6AECEEB6" w14:textId="77777777" w:rsidR="00362D07" w:rsidRPr="00C21757" w:rsidRDefault="00362D07" w:rsidP="00362D07">
            <w:pPr>
              <w:widowControl/>
              <w:tabs>
                <w:tab w:val="clear" w:pos="567"/>
              </w:tabs>
              <w:adjustRightInd/>
              <w:snapToGrid/>
              <w:spacing w:line="240" w:lineRule="auto"/>
              <w:jc w:val="center"/>
              <w:textAlignment w:val="auto"/>
              <w:rPr>
                <w:rFonts w:cs="Arial"/>
                <w:b/>
                <w:bCs/>
                <w:snapToGrid/>
                <w:sz w:val="16"/>
                <w:szCs w:val="16"/>
                <w:lang w:val="es-ES"/>
              </w:rPr>
            </w:pPr>
            <w:r w:rsidRPr="00C21757">
              <w:rPr>
                <w:rFonts w:cs="Arial"/>
                <w:b/>
                <w:bCs/>
                <w:sz w:val="16"/>
                <w:szCs w:val="16"/>
                <w:lang w:val="es-ES"/>
              </w:rPr>
              <w:t>Función D de la COI: Apoyar la evaluación y la información para mejorar la relación entre la ciencia y las políticas</w:t>
            </w:r>
            <w:r w:rsidRPr="00C21757">
              <w:rPr>
                <w:rFonts w:cs="Arial"/>
                <w:sz w:val="16"/>
                <w:szCs w:val="16"/>
                <w:lang w:val="es-ES"/>
              </w:rPr>
              <w:t xml:space="preserve"> </w:t>
            </w:r>
          </w:p>
        </w:tc>
      </w:tr>
      <w:tr w:rsidR="00362D07" w:rsidRPr="00C21757" w14:paraId="2321C48D" w14:textId="77777777" w:rsidTr="00C21757">
        <w:trPr>
          <w:trHeight w:val="240"/>
        </w:trPr>
        <w:tc>
          <w:tcPr>
            <w:tcW w:w="6820" w:type="dxa"/>
            <w:tcBorders>
              <w:top w:val="nil"/>
              <w:left w:val="single" w:sz="8" w:space="0" w:color="auto"/>
              <w:bottom w:val="single" w:sz="4" w:space="0" w:color="auto"/>
              <w:right w:val="single" w:sz="4" w:space="0" w:color="auto"/>
            </w:tcBorders>
            <w:shd w:val="clear" w:color="000000" w:fill="FDE9D9"/>
            <w:vAlign w:val="center"/>
            <w:hideMark/>
          </w:tcPr>
          <w:p w14:paraId="6223C6D5" w14:textId="77777777" w:rsidR="00362D07" w:rsidRPr="00C21757" w:rsidRDefault="00362D07" w:rsidP="00362D07">
            <w:pPr>
              <w:widowControl/>
              <w:tabs>
                <w:tab w:val="clear" w:pos="567"/>
              </w:tabs>
              <w:adjustRightInd/>
              <w:snapToGrid/>
              <w:spacing w:line="240" w:lineRule="auto"/>
              <w:jc w:val="center"/>
              <w:textAlignment w:val="auto"/>
              <w:rPr>
                <w:rFonts w:cs="Arial"/>
                <w:b/>
                <w:bCs/>
                <w:snapToGrid/>
                <w:sz w:val="16"/>
                <w:szCs w:val="16"/>
                <w:lang w:val="es-ES" w:eastAsia="fr-FR"/>
              </w:rPr>
            </w:pPr>
            <w:r w:rsidRPr="00C21757">
              <w:rPr>
                <w:rFonts w:cs="Arial"/>
                <w:b/>
                <w:bCs/>
                <w:snapToGrid/>
                <w:sz w:val="16"/>
                <w:szCs w:val="16"/>
                <w:lang w:val="es-ES" w:eastAsia="fr-FR"/>
              </w:rPr>
              <w:t> </w:t>
            </w:r>
          </w:p>
        </w:tc>
        <w:tc>
          <w:tcPr>
            <w:tcW w:w="1720" w:type="dxa"/>
            <w:tcBorders>
              <w:top w:val="nil"/>
              <w:left w:val="nil"/>
              <w:bottom w:val="single" w:sz="4" w:space="0" w:color="auto"/>
              <w:right w:val="single" w:sz="4" w:space="0" w:color="auto"/>
            </w:tcBorders>
            <w:shd w:val="clear" w:color="000000" w:fill="FDE9D9"/>
            <w:vAlign w:val="center"/>
            <w:hideMark/>
          </w:tcPr>
          <w:p w14:paraId="118FB997" w14:textId="77777777" w:rsidR="00362D07" w:rsidRPr="00C21757" w:rsidRDefault="00362D07" w:rsidP="00362D07">
            <w:pPr>
              <w:widowControl/>
              <w:tabs>
                <w:tab w:val="clear" w:pos="567"/>
              </w:tabs>
              <w:adjustRightInd/>
              <w:snapToGrid/>
              <w:spacing w:line="240" w:lineRule="auto"/>
              <w:jc w:val="center"/>
              <w:textAlignment w:val="auto"/>
              <w:rPr>
                <w:rFonts w:cs="Arial"/>
                <w:b/>
                <w:bCs/>
                <w:snapToGrid/>
                <w:sz w:val="16"/>
                <w:szCs w:val="16"/>
                <w:lang w:eastAsia="fr-FR"/>
              </w:rPr>
            </w:pPr>
            <w:r w:rsidRPr="00C21757">
              <w:rPr>
                <w:rFonts w:cs="Arial"/>
                <w:b/>
                <w:bCs/>
                <w:snapToGrid/>
                <w:sz w:val="16"/>
                <w:szCs w:val="16"/>
                <w:lang w:eastAsia="fr-FR"/>
              </w:rPr>
              <w:t>191AIP2040</w:t>
            </w:r>
          </w:p>
        </w:tc>
        <w:tc>
          <w:tcPr>
            <w:tcW w:w="1540" w:type="dxa"/>
            <w:tcBorders>
              <w:top w:val="nil"/>
              <w:left w:val="nil"/>
              <w:bottom w:val="single" w:sz="4" w:space="0" w:color="auto"/>
              <w:right w:val="single" w:sz="8" w:space="0" w:color="auto"/>
            </w:tcBorders>
            <w:shd w:val="clear" w:color="000000" w:fill="FDE9D9"/>
            <w:vAlign w:val="center"/>
            <w:hideMark/>
          </w:tcPr>
          <w:p w14:paraId="51CF9206" w14:textId="37074C6C" w:rsidR="00362D07" w:rsidRPr="00C21757" w:rsidRDefault="00362D07" w:rsidP="00362D07">
            <w:pPr>
              <w:widowControl/>
              <w:tabs>
                <w:tab w:val="clear" w:pos="567"/>
              </w:tabs>
              <w:adjustRightInd/>
              <w:snapToGrid/>
              <w:spacing w:line="240" w:lineRule="auto"/>
              <w:jc w:val="right"/>
              <w:textAlignment w:val="auto"/>
              <w:rPr>
                <w:rFonts w:cs="Arial"/>
                <w:b/>
                <w:bCs/>
                <w:snapToGrid/>
                <w:sz w:val="16"/>
                <w:szCs w:val="16"/>
              </w:rPr>
            </w:pPr>
            <w:r w:rsidRPr="00C21757">
              <w:rPr>
                <w:rFonts w:cs="Arial"/>
                <w:b/>
                <w:sz w:val="16"/>
                <w:szCs w:val="16"/>
                <w:lang w:val="es-ES"/>
              </w:rPr>
              <w:t>550</w:t>
            </w:r>
            <w:r w:rsidR="008A332C">
              <w:rPr>
                <w:rFonts w:cs="Arial"/>
                <w:b/>
                <w:sz w:val="16"/>
                <w:szCs w:val="16"/>
                <w:lang w:val="es-ES"/>
              </w:rPr>
              <w:t> </w:t>
            </w:r>
            <w:r w:rsidRPr="00C21757">
              <w:rPr>
                <w:rFonts w:cs="Arial"/>
                <w:b/>
                <w:sz w:val="16"/>
                <w:szCs w:val="16"/>
                <w:lang w:val="es-ES"/>
              </w:rPr>
              <w:t>000</w:t>
            </w:r>
          </w:p>
        </w:tc>
      </w:tr>
      <w:tr w:rsidR="00362D07" w:rsidRPr="00C21757" w14:paraId="3E74D5D8" w14:textId="77777777" w:rsidTr="00C21757">
        <w:trPr>
          <w:trHeight w:val="240"/>
        </w:trPr>
        <w:tc>
          <w:tcPr>
            <w:tcW w:w="6820" w:type="dxa"/>
            <w:tcBorders>
              <w:top w:val="nil"/>
              <w:left w:val="single" w:sz="8" w:space="0" w:color="auto"/>
              <w:bottom w:val="single" w:sz="4" w:space="0" w:color="auto"/>
              <w:right w:val="single" w:sz="4" w:space="0" w:color="auto"/>
            </w:tcBorders>
            <w:shd w:val="clear" w:color="auto" w:fill="auto"/>
            <w:vAlign w:val="center"/>
            <w:hideMark/>
          </w:tcPr>
          <w:p w14:paraId="617E1CED" w14:textId="1FD331B6" w:rsidR="00362D07" w:rsidRPr="00C21757" w:rsidRDefault="00362D07" w:rsidP="00362D07">
            <w:pPr>
              <w:widowControl/>
              <w:tabs>
                <w:tab w:val="clear" w:pos="567"/>
              </w:tabs>
              <w:adjustRightInd/>
              <w:snapToGrid/>
              <w:spacing w:line="240" w:lineRule="auto"/>
              <w:jc w:val="left"/>
              <w:textAlignment w:val="auto"/>
              <w:rPr>
                <w:rFonts w:cs="Arial"/>
                <w:bCs/>
                <w:snapToGrid/>
                <w:sz w:val="16"/>
                <w:szCs w:val="16"/>
                <w:lang w:val="es-ES"/>
              </w:rPr>
            </w:pPr>
            <w:r w:rsidRPr="00C21757">
              <w:rPr>
                <w:rFonts w:cs="Arial"/>
                <w:sz w:val="16"/>
                <w:szCs w:val="16"/>
                <w:lang w:val="es-ES"/>
              </w:rPr>
              <w:t>Seguimiento de los ODS y Evaluación Mundial de los Océanos</w:t>
            </w:r>
          </w:p>
        </w:tc>
        <w:tc>
          <w:tcPr>
            <w:tcW w:w="1720" w:type="dxa"/>
            <w:tcBorders>
              <w:top w:val="nil"/>
              <w:left w:val="nil"/>
              <w:bottom w:val="single" w:sz="4" w:space="0" w:color="auto"/>
              <w:right w:val="single" w:sz="4" w:space="0" w:color="auto"/>
            </w:tcBorders>
            <w:shd w:val="clear" w:color="auto" w:fill="auto"/>
            <w:noWrap/>
            <w:vAlign w:val="center"/>
            <w:hideMark/>
          </w:tcPr>
          <w:p w14:paraId="3E28A9C8" w14:textId="12A41C89" w:rsidR="00362D07" w:rsidRPr="00C21757" w:rsidRDefault="00362D07" w:rsidP="00362D07">
            <w:pPr>
              <w:widowControl/>
              <w:tabs>
                <w:tab w:val="clear" w:pos="567"/>
              </w:tabs>
              <w:adjustRightInd/>
              <w:snapToGrid/>
              <w:spacing w:line="240" w:lineRule="auto"/>
              <w:jc w:val="center"/>
              <w:textAlignment w:val="auto"/>
              <w:rPr>
                <w:rFonts w:cs="Arial"/>
                <w:bCs/>
                <w:snapToGrid/>
                <w:sz w:val="16"/>
                <w:szCs w:val="16"/>
                <w:lang w:eastAsia="fr-FR"/>
              </w:rPr>
            </w:pPr>
            <w:r w:rsidRPr="00C21757">
              <w:rPr>
                <w:rFonts w:cs="Arial"/>
                <w:bCs/>
                <w:snapToGrid/>
                <w:sz w:val="16"/>
                <w:szCs w:val="16"/>
                <w:lang w:eastAsia="fr-FR"/>
              </w:rPr>
              <w:t>191AIP2040</w:t>
            </w:r>
            <w:r w:rsidR="008A332C">
              <w:rPr>
                <w:rFonts w:cs="Arial"/>
                <w:bCs/>
                <w:snapToGrid/>
                <w:sz w:val="16"/>
                <w:szCs w:val="16"/>
                <w:lang w:eastAsia="fr-FR"/>
              </w:rPr>
              <w:t> </w:t>
            </w:r>
            <w:r w:rsidRPr="00C21757">
              <w:rPr>
                <w:rFonts w:cs="Arial"/>
                <w:bCs/>
                <w:snapToGrid/>
                <w:sz w:val="16"/>
                <w:szCs w:val="16"/>
                <w:lang w:eastAsia="fr-FR"/>
              </w:rPr>
              <w:t>1</w:t>
            </w:r>
          </w:p>
        </w:tc>
        <w:tc>
          <w:tcPr>
            <w:tcW w:w="1540" w:type="dxa"/>
            <w:tcBorders>
              <w:top w:val="nil"/>
              <w:left w:val="nil"/>
              <w:bottom w:val="single" w:sz="4" w:space="0" w:color="auto"/>
              <w:right w:val="single" w:sz="8" w:space="0" w:color="auto"/>
            </w:tcBorders>
            <w:shd w:val="clear" w:color="auto" w:fill="auto"/>
            <w:noWrap/>
            <w:vAlign w:val="center"/>
            <w:hideMark/>
          </w:tcPr>
          <w:p w14:paraId="390636E6" w14:textId="5C6AD12D" w:rsidR="00362D07" w:rsidRPr="00C21757" w:rsidRDefault="00362D07" w:rsidP="00362D07">
            <w:pPr>
              <w:widowControl/>
              <w:tabs>
                <w:tab w:val="clear" w:pos="567"/>
              </w:tabs>
              <w:adjustRightInd/>
              <w:snapToGrid/>
              <w:spacing w:line="240" w:lineRule="auto"/>
              <w:jc w:val="right"/>
              <w:textAlignment w:val="auto"/>
              <w:rPr>
                <w:rFonts w:cs="Arial"/>
                <w:bCs/>
                <w:snapToGrid/>
                <w:sz w:val="16"/>
                <w:szCs w:val="16"/>
              </w:rPr>
            </w:pPr>
            <w:r w:rsidRPr="00C21757">
              <w:rPr>
                <w:rFonts w:cs="Arial"/>
                <w:sz w:val="16"/>
                <w:szCs w:val="16"/>
                <w:lang w:val="es-ES"/>
              </w:rPr>
              <w:t>150</w:t>
            </w:r>
            <w:r w:rsidR="008A332C">
              <w:rPr>
                <w:rFonts w:cs="Arial"/>
                <w:sz w:val="16"/>
                <w:szCs w:val="16"/>
                <w:lang w:val="es-ES"/>
              </w:rPr>
              <w:t> </w:t>
            </w:r>
            <w:r w:rsidRPr="00C21757">
              <w:rPr>
                <w:rFonts w:cs="Arial"/>
                <w:sz w:val="16"/>
                <w:szCs w:val="16"/>
                <w:lang w:val="es-ES"/>
              </w:rPr>
              <w:t>000</w:t>
            </w:r>
          </w:p>
        </w:tc>
      </w:tr>
      <w:tr w:rsidR="00362D07" w:rsidRPr="00C21757" w14:paraId="6CFE8253" w14:textId="77777777" w:rsidTr="00C21757">
        <w:trPr>
          <w:trHeight w:val="240"/>
        </w:trPr>
        <w:tc>
          <w:tcPr>
            <w:tcW w:w="6820" w:type="dxa"/>
            <w:tcBorders>
              <w:top w:val="nil"/>
              <w:left w:val="single" w:sz="8" w:space="0" w:color="auto"/>
              <w:bottom w:val="single" w:sz="4" w:space="0" w:color="auto"/>
              <w:right w:val="single" w:sz="4" w:space="0" w:color="auto"/>
            </w:tcBorders>
            <w:shd w:val="clear" w:color="auto" w:fill="auto"/>
            <w:vAlign w:val="center"/>
            <w:hideMark/>
          </w:tcPr>
          <w:p w14:paraId="233C9377" w14:textId="77777777" w:rsidR="00362D07" w:rsidRPr="00C21757" w:rsidRDefault="00362D07" w:rsidP="00362D07">
            <w:pPr>
              <w:widowControl/>
              <w:tabs>
                <w:tab w:val="clear" w:pos="567"/>
              </w:tabs>
              <w:adjustRightInd/>
              <w:snapToGrid/>
              <w:spacing w:line="240" w:lineRule="auto"/>
              <w:jc w:val="left"/>
              <w:textAlignment w:val="auto"/>
              <w:rPr>
                <w:rFonts w:cs="Arial"/>
                <w:bCs/>
                <w:snapToGrid/>
                <w:sz w:val="16"/>
                <w:szCs w:val="16"/>
              </w:rPr>
            </w:pPr>
            <w:r w:rsidRPr="00C21757">
              <w:rPr>
                <w:rFonts w:cs="Arial"/>
                <w:sz w:val="16"/>
                <w:szCs w:val="16"/>
                <w:lang w:val="es-ES"/>
              </w:rPr>
              <w:t>GEBCO</w:t>
            </w:r>
          </w:p>
        </w:tc>
        <w:tc>
          <w:tcPr>
            <w:tcW w:w="1720" w:type="dxa"/>
            <w:tcBorders>
              <w:top w:val="nil"/>
              <w:left w:val="nil"/>
              <w:bottom w:val="single" w:sz="4" w:space="0" w:color="auto"/>
              <w:right w:val="single" w:sz="4" w:space="0" w:color="auto"/>
            </w:tcBorders>
            <w:shd w:val="clear" w:color="auto" w:fill="auto"/>
            <w:noWrap/>
            <w:vAlign w:val="center"/>
            <w:hideMark/>
          </w:tcPr>
          <w:p w14:paraId="65F20775" w14:textId="073ECDBD" w:rsidR="00362D07" w:rsidRPr="00C21757" w:rsidRDefault="00362D07" w:rsidP="00362D07">
            <w:pPr>
              <w:widowControl/>
              <w:tabs>
                <w:tab w:val="clear" w:pos="567"/>
              </w:tabs>
              <w:adjustRightInd/>
              <w:snapToGrid/>
              <w:spacing w:line="240" w:lineRule="auto"/>
              <w:jc w:val="center"/>
              <w:textAlignment w:val="auto"/>
              <w:rPr>
                <w:rFonts w:cs="Arial"/>
                <w:bCs/>
                <w:snapToGrid/>
                <w:sz w:val="16"/>
                <w:szCs w:val="16"/>
                <w:lang w:eastAsia="fr-FR"/>
              </w:rPr>
            </w:pPr>
            <w:r w:rsidRPr="00C21757">
              <w:rPr>
                <w:rFonts w:cs="Arial"/>
                <w:bCs/>
                <w:snapToGrid/>
                <w:sz w:val="16"/>
                <w:szCs w:val="16"/>
                <w:lang w:eastAsia="fr-FR"/>
              </w:rPr>
              <w:t>191AIP2040</w:t>
            </w:r>
            <w:r w:rsidR="008A332C">
              <w:rPr>
                <w:rFonts w:cs="Arial"/>
                <w:bCs/>
                <w:snapToGrid/>
                <w:sz w:val="16"/>
                <w:szCs w:val="16"/>
                <w:lang w:eastAsia="fr-FR"/>
              </w:rPr>
              <w:t> </w:t>
            </w:r>
            <w:r w:rsidRPr="00C21757">
              <w:rPr>
                <w:rFonts w:cs="Arial"/>
                <w:bCs/>
                <w:snapToGrid/>
                <w:sz w:val="16"/>
                <w:szCs w:val="16"/>
                <w:lang w:eastAsia="fr-FR"/>
              </w:rPr>
              <w:t>2</w:t>
            </w:r>
          </w:p>
        </w:tc>
        <w:tc>
          <w:tcPr>
            <w:tcW w:w="1540" w:type="dxa"/>
            <w:tcBorders>
              <w:top w:val="nil"/>
              <w:left w:val="nil"/>
              <w:bottom w:val="single" w:sz="4" w:space="0" w:color="auto"/>
              <w:right w:val="single" w:sz="8" w:space="0" w:color="auto"/>
            </w:tcBorders>
            <w:shd w:val="clear" w:color="auto" w:fill="auto"/>
            <w:noWrap/>
            <w:vAlign w:val="center"/>
            <w:hideMark/>
          </w:tcPr>
          <w:p w14:paraId="1114FB6F" w14:textId="06B51393" w:rsidR="00362D07" w:rsidRPr="00C21757" w:rsidRDefault="00362D07" w:rsidP="00362D07">
            <w:pPr>
              <w:widowControl/>
              <w:tabs>
                <w:tab w:val="clear" w:pos="567"/>
              </w:tabs>
              <w:adjustRightInd/>
              <w:snapToGrid/>
              <w:spacing w:line="240" w:lineRule="auto"/>
              <w:jc w:val="right"/>
              <w:textAlignment w:val="auto"/>
              <w:rPr>
                <w:rFonts w:cs="Arial"/>
                <w:bCs/>
                <w:snapToGrid/>
                <w:sz w:val="16"/>
                <w:szCs w:val="16"/>
              </w:rPr>
            </w:pPr>
            <w:r w:rsidRPr="00C21757">
              <w:rPr>
                <w:rFonts w:cs="Arial"/>
                <w:sz w:val="16"/>
                <w:szCs w:val="16"/>
                <w:lang w:val="es-ES"/>
              </w:rPr>
              <w:t>50</w:t>
            </w:r>
            <w:r w:rsidR="008A332C">
              <w:rPr>
                <w:rFonts w:cs="Arial"/>
                <w:sz w:val="16"/>
                <w:szCs w:val="16"/>
                <w:lang w:val="es-ES"/>
              </w:rPr>
              <w:t> </w:t>
            </w:r>
            <w:r w:rsidRPr="00C21757">
              <w:rPr>
                <w:rFonts w:cs="Arial"/>
                <w:sz w:val="16"/>
                <w:szCs w:val="16"/>
                <w:lang w:val="es-ES"/>
              </w:rPr>
              <w:t>000</w:t>
            </w:r>
          </w:p>
        </w:tc>
      </w:tr>
      <w:tr w:rsidR="00362D07" w:rsidRPr="00C21757" w14:paraId="4F3ABBA5" w14:textId="77777777" w:rsidTr="00C21757">
        <w:trPr>
          <w:trHeight w:val="240"/>
        </w:trPr>
        <w:tc>
          <w:tcPr>
            <w:tcW w:w="6820" w:type="dxa"/>
            <w:tcBorders>
              <w:top w:val="nil"/>
              <w:left w:val="single" w:sz="8" w:space="0" w:color="auto"/>
              <w:bottom w:val="single" w:sz="4" w:space="0" w:color="auto"/>
              <w:right w:val="single" w:sz="4" w:space="0" w:color="auto"/>
            </w:tcBorders>
            <w:shd w:val="clear" w:color="auto" w:fill="auto"/>
            <w:vAlign w:val="center"/>
            <w:hideMark/>
          </w:tcPr>
          <w:p w14:paraId="7ADAA269" w14:textId="77777777" w:rsidR="00362D07" w:rsidRPr="00C21757" w:rsidRDefault="00362D07" w:rsidP="00362D07">
            <w:pPr>
              <w:widowControl/>
              <w:tabs>
                <w:tab w:val="clear" w:pos="567"/>
              </w:tabs>
              <w:adjustRightInd/>
              <w:snapToGrid/>
              <w:spacing w:line="240" w:lineRule="auto"/>
              <w:jc w:val="left"/>
              <w:textAlignment w:val="auto"/>
              <w:rPr>
                <w:rFonts w:cs="Arial"/>
                <w:bCs/>
                <w:snapToGrid/>
                <w:sz w:val="16"/>
                <w:szCs w:val="16"/>
                <w:lang w:val="es-ES"/>
              </w:rPr>
            </w:pPr>
            <w:r w:rsidRPr="00C21757">
              <w:rPr>
                <w:rFonts w:cs="Arial"/>
                <w:sz w:val="16"/>
                <w:szCs w:val="16"/>
                <w:lang w:val="es-ES"/>
              </w:rPr>
              <w:t xml:space="preserve">La ciencia al servicio de la reducción del enriquecimiento en nutrientes </w:t>
            </w:r>
          </w:p>
        </w:tc>
        <w:tc>
          <w:tcPr>
            <w:tcW w:w="1720" w:type="dxa"/>
            <w:tcBorders>
              <w:top w:val="nil"/>
              <w:left w:val="nil"/>
              <w:bottom w:val="single" w:sz="4" w:space="0" w:color="auto"/>
              <w:right w:val="single" w:sz="4" w:space="0" w:color="auto"/>
            </w:tcBorders>
            <w:shd w:val="clear" w:color="auto" w:fill="auto"/>
            <w:noWrap/>
            <w:vAlign w:val="center"/>
            <w:hideMark/>
          </w:tcPr>
          <w:p w14:paraId="30958484" w14:textId="2B0C329F" w:rsidR="00362D07" w:rsidRPr="00C21757" w:rsidRDefault="00362D07" w:rsidP="00362D07">
            <w:pPr>
              <w:widowControl/>
              <w:tabs>
                <w:tab w:val="clear" w:pos="567"/>
              </w:tabs>
              <w:adjustRightInd/>
              <w:snapToGrid/>
              <w:spacing w:line="240" w:lineRule="auto"/>
              <w:jc w:val="center"/>
              <w:textAlignment w:val="auto"/>
              <w:rPr>
                <w:rFonts w:cs="Arial"/>
                <w:bCs/>
                <w:snapToGrid/>
                <w:sz w:val="16"/>
                <w:szCs w:val="16"/>
              </w:rPr>
            </w:pPr>
            <w:r w:rsidRPr="00C21757">
              <w:rPr>
                <w:rFonts w:cs="Arial"/>
                <w:sz w:val="16"/>
                <w:szCs w:val="16"/>
                <w:lang w:val="es-ES"/>
              </w:rPr>
              <w:t>191AIP2040</w:t>
            </w:r>
            <w:r w:rsidR="008A332C">
              <w:rPr>
                <w:rFonts w:cs="Arial"/>
                <w:sz w:val="16"/>
                <w:szCs w:val="16"/>
                <w:lang w:val="es-ES"/>
              </w:rPr>
              <w:t> </w:t>
            </w:r>
            <w:r w:rsidRPr="00C21757">
              <w:rPr>
                <w:rFonts w:cs="Arial"/>
                <w:sz w:val="16"/>
                <w:szCs w:val="16"/>
                <w:lang w:val="es-ES"/>
              </w:rPr>
              <w:t>3</w:t>
            </w:r>
          </w:p>
        </w:tc>
        <w:tc>
          <w:tcPr>
            <w:tcW w:w="1540" w:type="dxa"/>
            <w:tcBorders>
              <w:top w:val="nil"/>
              <w:left w:val="nil"/>
              <w:bottom w:val="single" w:sz="4" w:space="0" w:color="auto"/>
              <w:right w:val="single" w:sz="8" w:space="0" w:color="auto"/>
            </w:tcBorders>
            <w:shd w:val="clear" w:color="auto" w:fill="auto"/>
            <w:noWrap/>
            <w:vAlign w:val="center"/>
            <w:hideMark/>
          </w:tcPr>
          <w:p w14:paraId="730984DB" w14:textId="7F7BCAA0" w:rsidR="00362D07" w:rsidRPr="00C21757" w:rsidRDefault="00362D07" w:rsidP="00362D07">
            <w:pPr>
              <w:widowControl/>
              <w:tabs>
                <w:tab w:val="clear" w:pos="567"/>
              </w:tabs>
              <w:adjustRightInd/>
              <w:snapToGrid/>
              <w:spacing w:line="240" w:lineRule="auto"/>
              <w:jc w:val="right"/>
              <w:textAlignment w:val="auto"/>
              <w:rPr>
                <w:rFonts w:cs="Arial"/>
                <w:bCs/>
                <w:snapToGrid/>
                <w:sz w:val="16"/>
                <w:szCs w:val="16"/>
              </w:rPr>
            </w:pPr>
            <w:r w:rsidRPr="00C21757">
              <w:rPr>
                <w:rFonts w:cs="Arial"/>
                <w:sz w:val="16"/>
                <w:szCs w:val="16"/>
                <w:lang w:val="es-ES"/>
              </w:rPr>
              <w:t>100</w:t>
            </w:r>
            <w:r w:rsidR="008A332C">
              <w:rPr>
                <w:rFonts w:cs="Arial"/>
                <w:sz w:val="16"/>
                <w:szCs w:val="16"/>
                <w:lang w:val="es-ES"/>
              </w:rPr>
              <w:t> </w:t>
            </w:r>
            <w:r w:rsidRPr="00C21757">
              <w:rPr>
                <w:rFonts w:cs="Arial"/>
                <w:sz w:val="16"/>
                <w:szCs w:val="16"/>
                <w:lang w:val="es-ES"/>
              </w:rPr>
              <w:t>000</w:t>
            </w:r>
          </w:p>
        </w:tc>
      </w:tr>
      <w:tr w:rsidR="00362D07" w:rsidRPr="00C21757" w14:paraId="57EFA515" w14:textId="77777777" w:rsidTr="00C21757">
        <w:trPr>
          <w:trHeight w:val="240"/>
        </w:trPr>
        <w:tc>
          <w:tcPr>
            <w:tcW w:w="6820" w:type="dxa"/>
            <w:tcBorders>
              <w:top w:val="nil"/>
              <w:left w:val="single" w:sz="8" w:space="0" w:color="auto"/>
              <w:bottom w:val="single" w:sz="4" w:space="0" w:color="auto"/>
              <w:right w:val="single" w:sz="4" w:space="0" w:color="auto"/>
            </w:tcBorders>
            <w:shd w:val="clear" w:color="auto" w:fill="auto"/>
            <w:noWrap/>
            <w:vAlign w:val="center"/>
            <w:hideMark/>
          </w:tcPr>
          <w:p w14:paraId="1B3D8CF9" w14:textId="77777777" w:rsidR="00362D07" w:rsidRPr="00C21757" w:rsidRDefault="00362D07" w:rsidP="00362D07">
            <w:pPr>
              <w:widowControl/>
              <w:tabs>
                <w:tab w:val="clear" w:pos="567"/>
              </w:tabs>
              <w:adjustRightInd/>
              <w:snapToGrid/>
              <w:spacing w:line="240" w:lineRule="auto"/>
              <w:jc w:val="left"/>
              <w:textAlignment w:val="auto"/>
              <w:rPr>
                <w:rFonts w:cs="Arial"/>
                <w:bCs/>
                <w:snapToGrid/>
                <w:sz w:val="16"/>
                <w:szCs w:val="16"/>
                <w:lang w:val="es-ES"/>
              </w:rPr>
            </w:pPr>
            <w:r w:rsidRPr="00C21757">
              <w:rPr>
                <w:rFonts w:cs="Arial"/>
                <w:sz w:val="16"/>
                <w:szCs w:val="16"/>
                <w:lang w:val="es-ES"/>
              </w:rPr>
              <w:t>Productos y servicios del IODE y el OBIS</w:t>
            </w:r>
          </w:p>
        </w:tc>
        <w:tc>
          <w:tcPr>
            <w:tcW w:w="1720" w:type="dxa"/>
            <w:tcBorders>
              <w:top w:val="nil"/>
              <w:left w:val="nil"/>
              <w:bottom w:val="single" w:sz="4" w:space="0" w:color="auto"/>
              <w:right w:val="single" w:sz="4" w:space="0" w:color="auto"/>
            </w:tcBorders>
            <w:shd w:val="clear" w:color="auto" w:fill="auto"/>
            <w:noWrap/>
            <w:vAlign w:val="center"/>
            <w:hideMark/>
          </w:tcPr>
          <w:p w14:paraId="2355F2BE" w14:textId="4387F221" w:rsidR="00362D07" w:rsidRPr="00C21757" w:rsidRDefault="00362D07" w:rsidP="00362D07">
            <w:pPr>
              <w:widowControl/>
              <w:tabs>
                <w:tab w:val="clear" w:pos="567"/>
              </w:tabs>
              <w:adjustRightInd/>
              <w:snapToGrid/>
              <w:spacing w:line="240" w:lineRule="auto"/>
              <w:jc w:val="center"/>
              <w:textAlignment w:val="auto"/>
              <w:rPr>
                <w:rFonts w:cs="Arial"/>
                <w:bCs/>
                <w:snapToGrid/>
                <w:sz w:val="16"/>
                <w:szCs w:val="16"/>
                <w:lang w:eastAsia="fr-FR"/>
              </w:rPr>
            </w:pPr>
            <w:r w:rsidRPr="00C21757">
              <w:rPr>
                <w:rFonts w:cs="Arial"/>
                <w:bCs/>
                <w:snapToGrid/>
                <w:sz w:val="16"/>
                <w:szCs w:val="16"/>
                <w:lang w:eastAsia="fr-FR"/>
              </w:rPr>
              <w:t>191AIP2040</w:t>
            </w:r>
            <w:r w:rsidR="008A332C">
              <w:rPr>
                <w:rFonts w:cs="Arial"/>
                <w:bCs/>
                <w:snapToGrid/>
                <w:sz w:val="16"/>
                <w:szCs w:val="16"/>
                <w:lang w:eastAsia="fr-FR"/>
              </w:rPr>
              <w:t> </w:t>
            </w:r>
            <w:r w:rsidRPr="00C21757">
              <w:rPr>
                <w:rFonts w:cs="Arial"/>
                <w:bCs/>
                <w:snapToGrid/>
                <w:sz w:val="16"/>
                <w:szCs w:val="16"/>
                <w:lang w:eastAsia="fr-FR"/>
              </w:rPr>
              <w:t>4</w:t>
            </w:r>
          </w:p>
        </w:tc>
        <w:tc>
          <w:tcPr>
            <w:tcW w:w="1540" w:type="dxa"/>
            <w:tcBorders>
              <w:top w:val="nil"/>
              <w:left w:val="nil"/>
              <w:bottom w:val="single" w:sz="4" w:space="0" w:color="auto"/>
              <w:right w:val="single" w:sz="8" w:space="0" w:color="auto"/>
            </w:tcBorders>
            <w:shd w:val="clear" w:color="auto" w:fill="auto"/>
            <w:noWrap/>
            <w:vAlign w:val="center"/>
            <w:hideMark/>
          </w:tcPr>
          <w:p w14:paraId="334E2509" w14:textId="2F1C546E" w:rsidR="00362D07" w:rsidRPr="00C21757" w:rsidRDefault="00362D07" w:rsidP="00362D07">
            <w:pPr>
              <w:widowControl/>
              <w:tabs>
                <w:tab w:val="clear" w:pos="567"/>
              </w:tabs>
              <w:adjustRightInd/>
              <w:snapToGrid/>
              <w:spacing w:line="240" w:lineRule="auto"/>
              <w:jc w:val="right"/>
              <w:textAlignment w:val="auto"/>
              <w:rPr>
                <w:rFonts w:cs="Arial"/>
                <w:bCs/>
                <w:snapToGrid/>
                <w:sz w:val="16"/>
                <w:szCs w:val="16"/>
              </w:rPr>
            </w:pPr>
            <w:r w:rsidRPr="00C21757">
              <w:rPr>
                <w:rFonts w:cs="Arial"/>
                <w:sz w:val="16"/>
                <w:szCs w:val="16"/>
                <w:lang w:val="es-ES"/>
              </w:rPr>
              <w:t>100</w:t>
            </w:r>
            <w:r w:rsidR="008A332C">
              <w:rPr>
                <w:rFonts w:cs="Arial"/>
                <w:sz w:val="16"/>
                <w:szCs w:val="16"/>
                <w:lang w:val="es-ES"/>
              </w:rPr>
              <w:t> </w:t>
            </w:r>
            <w:r w:rsidRPr="00C21757">
              <w:rPr>
                <w:rFonts w:cs="Arial"/>
                <w:sz w:val="16"/>
                <w:szCs w:val="16"/>
                <w:lang w:val="es-ES"/>
              </w:rPr>
              <w:t>000</w:t>
            </w:r>
          </w:p>
        </w:tc>
      </w:tr>
      <w:tr w:rsidR="00362D07" w:rsidRPr="00C21757" w14:paraId="5DAB7D5A" w14:textId="77777777" w:rsidTr="00C21757">
        <w:trPr>
          <w:trHeight w:val="240"/>
        </w:trPr>
        <w:tc>
          <w:tcPr>
            <w:tcW w:w="6820" w:type="dxa"/>
            <w:tcBorders>
              <w:top w:val="nil"/>
              <w:left w:val="single" w:sz="8" w:space="0" w:color="auto"/>
              <w:bottom w:val="single" w:sz="4" w:space="0" w:color="auto"/>
              <w:right w:val="single" w:sz="4" w:space="0" w:color="auto"/>
            </w:tcBorders>
            <w:shd w:val="clear" w:color="auto" w:fill="auto"/>
            <w:vAlign w:val="center"/>
            <w:hideMark/>
          </w:tcPr>
          <w:p w14:paraId="1F9CF62A" w14:textId="77777777" w:rsidR="00362D07" w:rsidRPr="00C21757" w:rsidRDefault="00362D07" w:rsidP="00362D07">
            <w:pPr>
              <w:widowControl/>
              <w:tabs>
                <w:tab w:val="clear" w:pos="567"/>
              </w:tabs>
              <w:adjustRightInd/>
              <w:snapToGrid/>
              <w:spacing w:line="240" w:lineRule="auto"/>
              <w:jc w:val="left"/>
              <w:textAlignment w:val="auto"/>
              <w:rPr>
                <w:rFonts w:cs="Arial"/>
                <w:bCs/>
                <w:snapToGrid/>
                <w:sz w:val="16"/>
                <w:szCs w:val="16"/>
                <w:lang w:val="es-ES"/>
              </w:rPr>
            </w:pPr>
            <w:r w:rsidRPr="00C21757">
              <w:rPr>
                <w:rFonts w:cs="Arial"/>
                <w:sz w:val="16"/>
                <w:szCs w:val="16"/>
                <w:lang w:val="es-ES"/>
              </w:rPr>
              <w:t>Adaptación al cambio climático en zonas costeras</w:t>
            </w:r>
          </w:p>
        </w:tc>
        <w:tc>
          <w:tcPr>
            <w:tcW w:w="1720" w:type="dxa"/>
            <w:tcBorders>
              <w:top w:val="nil"/>
              <w:left w:val="nil"/>
              <w:bottom w:val="single" w:sz="4" w:space="0" w:color="auto"/>
              <w:right w:val="single" w:sz="4" w:space="0" w:color="auto"/>
            </w:tcBorders>
            <w:shd w:val="clear" w:color="auto" w:fill="auto"/>
            <w:noWrap/>
            <w:vAlign w:val="center"/>
            <w:hideMark/>
          </w:tcPr>
          <w:p w14:paraId="639C736F" w14:textId="37DE9CDC" w:rsidR="00362D07" w:rsidRPr="00C21757" w:rsidRDefault="00362D07" w:rsidP="00362D07">
            <w:pPr>
              <w:widowControl/>
              <w:tabs>
                <w:tab w:val="clear" w:pos="567"/>
              </w:tabs>
              <w:adjustRightInd/>
              <w:snapToGrid/>
              <w:spacing w:line="240" w:lineRule="auto"/>
              <w:jc w:val="center"/>
              <w:textAlignment w:val="auto"/>
              <w:rPr>
                <w:rFonts w:cs="Arial"/>
                <w:bCs/>
                <w:snapToGrid/>
                <w:sz w:val="16"/>
                <w:szCs w:val="16"/>
              </w:rPr>
            </w:pPr>
            <w:r w:rsidRPr="00C21757">
              <w:rPr>
                <w:rFonts w:cs="Arial"/>
                <w:sz w:val="16"/>
                <w:szCs w:val="16"/>
                <w:lang w:val="es-ES"/>
              </w:rPr>
              <w:t>191AIP2040</w:t>
            </w:r>
            <w:r w:rsidR="008A332C">
              <w:rPr>
                <w:rFonts w:cs="Arial"/>
                <w:sz w:val="16"/>
                <w:szCs w:val="16"/>
                <w:lang w:val="es-ES"/>
              </w:rPr>
              <w:t> </w:t>
            </w:r>
            <w:r w:rsidRPr="00C21757">
              <w:rPr>
                <w:rFonts w:cs="Arial"/>
                <w:sz w:val="16"/>
                <w:szCs w:val="16"/>
                <w:lang w:val="es-ES"/>
              </w:rPr>
              <w:t>5</w:t>
            </w:r>
          </w:p>
        </w:tc>
        <w:tc>
          <w:tcPr>
            <w:tcW w:w="1540" w:type="dxa"/>
            <w:tcBorders>
              <w:top w:val="nil"/>
              <w:left w:val="nil"/>
              <w:bottom w:val="single" w:sz="4" w:space="0" w:color="auto"/>
              <w:right w:val="single" w:sz="8" w:space="0" w:color="auto"/>
            </w:tcBorders>
            <w:shd w:val="clear" w:color="auto" w:fill="auto"/>
            <w:noWrap/>
            <w:vAlign w:val="center"/>
            <w:hideMark/>
          </w:tcPr>
          <w:p w14:paraId="040562C9" w14:textId="07609C00" w:rsidR="00362D07" w:rsidRPr="00C21757" w:rsidRDefault="00362D07" w:rsidP="00362D07">
            <w:pPr>
              <w:widowControl/>
              <w:tabs>
                <w:tab w:val="clear" w:pos="567"/>
              </w:tabs>
              <w:adjustRightInd/>
              <w:snapToGrid/>
              <w:spacing w:line="240" w:lineRule="auto"/>
              <w:jc w:val="right"/>
              <w:textAlignment w:val="auto"/>
              <w:rPr>
                <w:rFonts w:cs="Arial"/>
                <w:bCs/>
                <w:snapToGrid/>
                <w:sz w:val="16"/>
                <w:szCs w:val="16"/>
              </w:rPr>
            </w:pPr>
            <w:r w:rsidRPr="00C21757">
              <w:rPr>
                <w:rFonts w:cs="Arial"/>
                <w:sz w:val="16"/>
                <w:szCs w:val="16"/>
                <w:lang w:val="es-ES"/>
              </w:rPr>
              <w:t>150</w:t>
            </w:r>
            <w:r w:rsidR="008A332C">
              <w:rPr>
                <w:rFonts w:cs="Arial"/>
                <w:sz w:val="16"/>
                <w:szCs w:val="16"/>
                <w:lang w:val="es-ES"/>
              </w:rPr>
              <w:t> </w:t>
            </w:r>
            <w:r w:rsidRPr="00C21757">
              <w:rPr>
                <w:rFonts w:cs="Arial"/>
                <w:sz w:val="16"/>
                <w:szCs w:val="16"/>
                <w:lang w:val="es-ES"/>
              </w:rPr>
              <w:t>000</w:t>
            </w:r>
          </w:p>
        </w:tc>
      </w:tr>
      <w:tr w:rsidR="00362D07" w:rsidRPr="00C065F9" w14:paraId="4A2A90FD" w14:textId="77777777" w:rsidTr="00C21757">
        <w:trPr>
          <w:trHeight w:val="240"/>
        </w:trPr>
        <w:tc>
          <w:tcPr>
            <w:tcW w:w="10080" w:type="dxa"/>
            <w:gridSpan w:val="3"/>
            <w:tcBorders>
              <w:top w:val="single" w:sz="4" w:space="0" w:color="auto"/>
              <w:left w:val="single" w:sz="8" w:space="0" w:color="auto"/>
              <w:bottom w:val="single" w:sz="4" w:space="0" w:color="auto"/>
              <w:right w:val="single" w:sz="8" w:space="0" w:color="000000"/>
            </w:tcBorders>
            <w:shd w:val="clear" w:color="000000" w:fill="FCD5B4"/>
            <w:vAlign w:val="center"/>
            <w:hideMark/>
          </w:tcPr>
          <w:p w14:paraId="16F4D8B7" w14:textId="77777777" w:rsidR="00362D07" w:rsidRPr="00C21757" w:rsidRDefault="00362D07" w:rsidP="00362D07">
            <w:pPr>
              <w:widowControl/>
              <w:tabs>
                <w:tab w:val="clear" w:pos="567"/>
              </w:tabs>
              <w:adjustRightInd/>
              <w:snapToGrid/>
              <w:spacing w:line="240" w:lineRule="auto"/>
              <w:jc w:val="center"/>
              <w:textAlignment w:val="auto"/>
              <w:rPr>
                <w:rFonts w:cs="Arial"/>
                <w:b/>
                <w:bCs/>
                <w:snapToGrid/>
                <w:sz w:val="16"/>
                <w:szCs w:val="16"/>
                <w:lang w:val="es-ES"/>
              </w:rPr>
            </w:pPr>
            <w:r w:rsidRPr="00C21757">
              <w:rPr>
                <w:rFonts w:cs="Arial"/>
                <w:b/>
                <w:bCs/>
                <w:sz w:val="16"/>
                <w:szCs w:val="16"/>
                <w:lang w:val="es-ES"/>
              </w:rPr>
              <w:t>Función E de la COI: Mejorar la gobernanza de los océanos mediante una base de conocimientos compartida y una mejor cooperación regional</w:t>
            </w:r>
          </w:p>
        </w:tc>
      </w:tr>
      <w:tr w:rsidR="00362D07" w:rsidRPr="00C21757" w14:paraId="58EFB366" w14:textId="77777777" w:rsidTr="00C21757">
        <w:trPr>
          <w:trHeight w:val="240"/>
        </w:trPr>
        <w:tc>
          <w:tcPr>
            <w:tcW w:w="6820" w:type="dxa"/>
            <w:tcBorders>
              <w:top w:val="nil"/>
              <w:left w:val="single" w:sz="8" w:space="0" w:color="auto"/>
              <w:bottom w:val="single" w:sz="4" w:space="0" w:color="auto"/>
              <w:right w:val="single" w:sz="4" w:space="0" w:color="auto"/>
            </w:tcBorders>
            <w:shd w:val="clear" w:color="000000" w:fill="FDE9D9"/>
            <w:vAlign w:val="center"/>
            <w:hideMark/>
          </w:tcPr>
          <w:p w14:paraId="5E090FB4" w14:textId="77777777" w:rsidR="00362D07" w:rsidRPr="00C21757" w:rsidRDefault="00362D07" w:rsidP="00362D07">
            <w:pPr>
              <w:widowControl/>
              <w:tabs>
                <w:tab w:val="clear" w:pos="567"/>
              </w:tabs>
              <w:adjustRightInd/>
              <w:snapToGrid/>
              <w:spacing w:line="240" w:lineRule="auto"/>
              <w:jc w:val="center"/>
              <w:textAlignment w:val="auto"/>
              <w:rPr>
                <w:rFonts w:cs="Arial"/>
                <w:b/>
                <w:bCs/>
                <w:snapToGrid/>
                <w:sz w:val="16"/>
                <w:szCs w:val="16"/>
                <w:lang w:val="es-ES" w:eastAsia="fr-FR"/>
              </w:rPr>
            </w:pPr>
            <w:r w:rsidRPr="00C21757">
              <w:rPr>
                <w:rFonts w:cs="Arial"/>
                <w:b/>
                <w:bCs/>
                <w:snapToGrid/>
                <w:sz w:val="16"/>
                <w:szCs w:val="16"/>
                <w:lang w:val="es-ES" w:eastAsia="fr-FR"/>
              </w:rPr>
              <w:t> </w:t>
            </w:r>
          </w:p>
        </w:tc>
        <w:tc>
          <w:tcPr>
            <w:tcW w:w="1720" w:type="dxa"/>
            <w:tcBorders>
              <w:top w:val="nil"/>
              <w:left w:val="nil"/>
              <w:bottom w:val="single" w:sz="4" w:space="0" w:color="auto"/>
              <w:right w:val="single" w:sz="4" w:space="0" w:color="auto"/>
            </w:tcBorders>
            <w:shd w:val="clear" w:color="000000" w:fill="FDE9D9"/>
            <w:vAlign w:val="center"/>
            <w:hideMark/>
          </w:tcPr>
          <w:p w14:paraId="1CAC4568" w14:textId="77777777" w:rsidR="00362D07" w:rsidRPr="00C21757" w:rsidRDefault="00362D07" w:rsidP="00362D07">
            <w:pPr>
              <w:widowControl/>
              <w:tabs>
                <w:tab w:val="clear" w:pos="567"/>
              </w:tabs>
              <w:adjustRightInd/>
              <w:snapToGrid/>
              <w:spacing w:line="240" w:lineRule="auto"/>
              <w:jc w:val="center"/>
              <w:textAlignment w:val="auto"/>
              <w:rPr>
                <w:rFonts w:cs="Arial"/>
                <w:b/>
                <w:bCs/>
                <w:snapToGrid/>
                <w:sz w:val="16"/>
                <w:szCs w:val="16"/>
              </w:rPr>
            </w:pPr>
            <w:r w:rsidRPr="00C21757">
              <w:rPr>
                <w:rFonts w:cs="Arial"/>
                <w:b/>
                <w:bCs/>
                <w:sz w:val="16"/>
                <w:szCs w:val="16"/>
                <w:lang w:val="es-ES"/>
              </w:rPr>
              <w:t>191RCG2040</w:t>
            </w:r>
          </w:p>
        </w:tc>
        <w:tc>
          <w:tcPr>
            <w:tcW w:w="1540" w:type="dxa"/>
            <w:tcBorders>
              <w:top w:val="nil"/>
              <w:left w:val="nil"/>
              <w:bottom w:val="single" w:sz="4" w:space="0" w:color="auto"/>
              <w:right w:val="single" w:sz="8" w:space="0" w:color="auto"/>
            </w:tcBorders>
            <w:shd w:val="clear" w:color="000000" w:fill="FDE9D9"/>
            <w:vAlign w:val="center"/>
            <w:hideMark/>
          </w:tcPr>
          <w:p w14:paraId="17EF7888" w14:textId="48709591" w:rsidR="00362D07" w:rsidRPr="00C21757" w:rsidRDefault="00362D07" w:rsidP="00362D07">
            <w:pPr>
              <w:widowControl/>
              <w:tabs>
                <w:tab w:val="clear" w:pos="567"/>
              </w:tabs>
              <w:adjustRightInd/>
              <w:snapToGrid/>
              <w:spacing w:line="240" w:lineRule="auto"/>
              <w:jc w:val="right"/>
              <w:textAlignment w:val="auto"/>
              <w:rPr>
                <w:rFonts w:cs="Arial"/>
                <w:b/>
                <w:bCs/>
                <w:snapToGrid/>
                <w:sz w:val="16"/>
                <w:szCs w:val="16"/>
              </w:rPr>
            </w:pPr>
            <w:r w:rsidRPr="00C21757">
              <w:rPr>
                <w:rFonts w:cs="Arial"/>
                <w:b/>
                <w:sz w:val="16"/>
                <w:szCs w:val="16"/>
                <w:lang w:val="es-ES"/>
              </w:rPr>
              <w:t>1</w:t>
            </w:r>
            <w:r w:rsidR="008A332C">
              <w:rPr>
                <w:rFonts w:cs="Arial"/>
                <w:b/>
                <w:sz w:val="16"/>
                <w:szCs w:val="16"/>
                <w:lang w:val="es-ES"/>
              </w:rPr>
              <w:t> </w:t>
            </w:r>
            <w:r w:rsidRPr="00C21757">
              <w:rPr>
                <w:rFonts w:cs="Arial"/>
                <w:b/>
                <w:sz w:val="16"/>
                <w:szCs w:val="16"/>
                <w:lang w:val="es-ES"/>
              </w:rPr>
              <w:t>300</w:t>
            </w:r>
            <w:r w:rsidR="008A332C">
              <w:rPr>
                <w:rFonts w:cs="Arial"/>
                <w:b/>
                <w:sz w:val="16"/>
                <w:szCs w:val="16"/>
                <w:lang w:val="es-ES"/>
              </w:rPr>
              <w:t> </w:t>
            </w:r>
            <w:r w:rsidRPr="00C21757">
              <w:rPr>
                <w:rFonts w:cs="Arial"/>
                <w:b/>
                <w:sz w:val="16"/>
                <w:szCs w:val="16"/>
                <w:lang w:val="es-ES"/>
              </w:rPr>
              <w:t>000</w:t>
            </w:r>
          </w:p>
        </w:tc>
      </w:tr>
      <w:tr w:rsidR="00362D07" w:rsidRPr="00C21757" w14:paraId="28789263" w14:textId="77777777" w:rsidTr="00C21757">
        <w:trPr>
          <w:trHeight w:val="255"/>
        </w:trPr>
        <w:tc>
          <w:tcPr>
            <w:tcW w:w="6820" w:type="dxa"/>
            <w:tcBorders>
              <w:top w:val="nil"/>
              <w:left w:val="single" w:sz="8" w:space="0" w:color="auto"/>
              <w:bottom w:val="single" w:sz="4" w:space="0" w:color="auto"/>
              <w:right w:val="single" w:sz="4" w:space="0" w:color="auto"/>
            </w:tcBorders>
            <w:shd w:val="clear" w:color="auto" w:fill="auto"/>
            <w:vAlign w:val="center"/>
            <w:hideMark/>
          </w:tcPr>
          <w:p w14:paraId="7EC24085" w14:textId="77777777" w:rsidR="00362D07" w:rsidRPr="00C21757" w:rsidRDefault="00362D07" w:rsidP="00362D07">
            <w:pPr>
              <w:widowControl/>
              <w:tabs>
                <w:tab w:val="clear" w:pos="567"/>
              </w:tabs>
              <w:adjustRightInd/>
              <w:snapToGrid/>
              <w:spacing w:line="240" w:lineRule="auto"/>
              <w:jc w:val="left"/>
              <w:textAlignment w:val="auto"/>
              <w:rPr>
                <w:rFonts w:cs="Arial"/>
                <w:bCs/>
                <w:snapToGrid/>
                <w:sz w:val="16"/>
                <w:szCs w:val="16"/>
                <w:lang w:val="es-ES"/>
              </w:rPr>
            </w:pPr>
            <w:r w:rsidRPr="00C21757">
              <w:rPr>
                <w:rFonts w:cs="Arial"/>
                <w:sz w:val="16"/>
                <w:szCs w:val="16"/>
                <w:lang w:val="es-ES"/>
              </w:rPr>
              <w:t>Gobernanza de la COI (representación y coordinación entre reuniones)</w:t>
            </w:r>
          </w:p>
        </w:tc>
        <w:tc>
          <w:tcPr>
            <w:tcW w:w="1720" w:type="dxa"/>
            <w:tcBorders>
              <w:top w:val="nil"/>
              <w:left w:val="nil"/>
              <w:bottom w:val="single" w:sz="4" w:space="0" w:color="auto"/>
              <w:right w:val="single" w:sz="4" w:space="0" w:color="auto"/>
            </w:tcBorders>
            <w:shd w:val="clear" w:color="auto" w:fill="auto"/>
            <w:noWrap/>
            <w:vAlign w:val="center"/>
            <w:hideMark/>
          </w:tcPr>
          <w:p w14:paraId="7D3220CE" w14:textId="32A63632" w:rsidR="00362D07" w:rsidRPr="00C21757" w:rsidRDefault="00362D07" w:rsidP="00362D07">
            <w:pPr>
              <w:widowControl/>
              <w:tabs>
                <w:tab w:val="clear" w:pos="567"/>
              </w:tabs>
              <w:adjustRightInd/>
              <w:snapToGrid/>
              <w:spacing w:line="240" w:lineRule="auto"/>
              <w:jc w:val="center"/>
              <w:textAlignment w:val="auto"/>
              <w:rPr>
                <w:rFonts w:cs="Arial"/>
                <w:bCs/>
                <w:snapToGrid/>
                <w:sz w:val="16"/>
                <w:szCs w:val="16"/>
              </w:rPr>
            </w:pPr>
            <w:r w:rsidRPr="00C21757">
              <w:rPr>
                <w:rFonts w:cs="Arial"/>
                <w:sz w:val="16"/>
                <w:szCs w:val="16"/>
                <w:lang w:val="es-ES"/>
              </w:rPr>
              <w:t>191RCG2040</w:t>
            </w:r>
            <w:r w:rsidR="008A332C">
              <w:rPr>
                <w:rFonts w:cs="Arial"/>
                <w:sz w:val="16"/>
                <w:szCs w:val="16"/>
                <w:lang w:val="es-ES"/>
              </w:rPr>
              <w:t> </w:t>
            </w:r>
            <w:r w:rsidRPr="00C21757">
              <w:rPr>
                <w:rFonts w:cs="Arial"/>
                <w:sz w:val="16"/>
                <w:szCs w:val="16"/>
                <w:lang w:val="es-ES"/>
              </w:rPr>
              <w:t>1</w:t>
            </w:r>
          </w:p>
        </w:tc>
        <w:tc>
          <w:tcPr>
            <w:tcW w:w="1540" w:type="dxa"/>
            <w:tcBorders>
              <w:top w:val="nil"/>
              <w:left w:val="nil"/>
              <w:bottom w:val="single" w:sz="4" w:space="0" w:color="auto"/>
              <w:right w:val="single" w:sz="8" w:space="0" w:color="auto"/>
            </w:tcBorders>
            <w:shd w:val="clear" w:color="auto" w:fill="auto"/>
            <w:noWrap/>
            <w:vAlign w:val="center"/>
            <w:hideMark/>
          </w:tcPr>
          <w:p w14:paraId="07216DA9" w14:textId="7997471F" w:rsidR="00362D07" w:rsidRPr="00C21757" w:rsidRDefault="00362D07" w:rsidP="00362D07">
            <w:pPr>
              <w:widowControl/>
              <w:tabs>
                <w:tab w:val="clear" w:pos="567"/>
              </w:tabs>
              <w:adjustRightInd/>
              <w:snapToGrid/>
              <w:spacing w:line="240" w:lineRule="auto"/>
              <w:jc w:val="right"/>
              <w:textAlignment w:val="auto"/>
              <w:rPr>
                <w:rFonts w:cs="Arial"/>
                <w:bCs/>
                <w:snapToGrid/>
                <w:sz w:val="16"/>
                <w:szCs w:val="16"/>
              </w:rPr>
            </w:pPr>
            <w:r w:rsidRPr="00C21757">
              <w:rPr>
                <w:rFonts w:cs="Arial"/>
                <w:sz w:val="16"/>
                <w:szCs w:val="16"/>
                <w:lang w:val="es-ES"/>
              </w:rPr>
              <w:t>150</w:t>
            </w:r>
            <w:r w:rsidR="008A332C">
              <w:rPr>
                <w:rFonts w:cs="Arial"/>
                <w:sz w:val="16"/>
                <w:szCs w:val="16"/>
                <w:lang w:val="es-ES"/>
              </w:rPr>
              <w:t> </w:t>
            </w:r>
            <w:r w:rsidRPr="00C21757">
              <w:rPr>
                <w:rFonts w:cs="Arial"/>
                <w:sz w:val="16"/>
                <w:szCs w:val="16"/>
                <w:lang w:val="es-ES"/>
              </w:rPr>
              <w:t>000</w:t>
            </w:r>
          </w:p>
        </w:tc>
      </w:tr>
      <w:tr w:rsidR="00362D07" w:rsidRPr="00C21757" w14:paraId="5D6A1E56" w14:textId="77777777" w:rsidTr="00C21757">
        <w:trPr>
          <w:trHeight w:val="240"/>
        </w:trPr>
        <w:tc>
          <w:tcPr>
            <w:tcW w:w="6820" w:type="dxa"/>
            <w:tcBorders>
              <w:top w:val="nil"/>
              <w:left w:val="single" w:sz="8" w:space="0" w:color="auto"/>
              <w:bottom w:val="single" w:sz="4" w:space="0" w:color="auto"/>
              <w:right w:val="single" w:sz="4" w:space="0" w:color="auto"/>
            </w:tcBorders>
            <w:shd w:val="clear" w:color="auto" w:fill="auto"/>
            <w:vAlign w:val="center"/>
            <w:hideMark/>
          </w:tcPr>
          <w:p w14:paraId="349496F7" w14:textId="77777777" w:rsidR="00362D07" w:rsidRPr="00C21757" w:rsidRDefault="00362D07" w:rsidP="00362D07">
            <w:pPr>
              <w:widowControl/>
              <w:tabs>
                <w:tab w:val="clear" w:pos="567"/>
              </w:tabs>
              <w:adjustRightInd/>
              <w:snapToGrid/>
              <w:spacing w:line="240" w:lineRule="auto"/>
              <w:jc w:val="left"/>
              <w:textAlignment w:val="auto"/>
              <w:rPr>
                <w:rFonts w:cs="Arial"/>
                <w:bCs/>
                <w:snapToGrid/>
                <w:sz w:val="16"/>
                <w:szCs w:val="16"/>
                <w:lang w:val="es-ES"/>
              </w:rPr>
            </w:pPr>
            <w:r w:rsidRPr="00C21757">
              <w:rPr>
                <w:rFonts w:cs="Arial"/>
                <w:sz w:val="16"/>
                <w:szCs w:val="16"/>
                <w:lang w:val="es-ES"/>
              </w:rPr>
              <w:t>IOCARIBE (apoyo administrativo y coordinación entre reuniones)</w:t>
            </w:r>
          </w:p>
        </w:tc>
        <w:tc>
          <w:tcPr>
            <w:tcW w:w="1720" w:type="dxa"/>
            <w:tcBorders>
              <w:top w:val="nil"/>
              <w:left w:val="nil"/>
              <w:bottom w:val="single" w:sz="4" w:space="0" w:color="auto"/>
              <w:right w:val="single" w:sz="4" w:space="0" w:color="auto"/>
            </w:tcBorders>
            <w:shd w:val="clear" w:color="auto" w:fill="auto"/>
            <w:noWrap/>
            <w:vAlign w:val="center"/>
            <w:hideMark/>
          </w:tcPr>
          <w:p w14:paraId="437041A5" w14:textId="5B4A2340" w:rsidR="00362D07" w:rsidRPr="00C21757" w:rsidRDefault="00362D07" w:rsidP="00362D07">
            <w:pPr>
              <w:widowControl/>
              <w:tabs>
                <w:tab w:val="clear" w:pos="567"/>
              </w:tabs>
              <w:adjustRightInd/>
              <w:snapToGrid/>
              <w:spacing w:line="240" w:lineRule="auto"/>
              <w:jc w:val="center"/>
              <w:textAlignment w:val="auto"/>
              <w:rPr>
                <w:rFonts w:cs="Arial"/>
                <w:bCs/>
                <w:snapToGrid/>
                <w:sz w:val="16"/>
                <w:szCs w:val="16"/>
              </w:rPr>
            </w:pPr>
            <w:r w:rsidRPr="00C21757">
              <w:rPr>
                <w:rFonts w:cs="Arial"/>
                <w:sz w:val="16"/>
                <w:szCs w:val="16"/>
                <w:lang w:val="es-ES"/>
              </w:rPr>
              <w:t>191RCG2040</w:t>
            </w:r>
            <w:r w:rsidR="008A332C">
              <w:rPr>
                <w:rFonts w:cs="Arial"/>
                <w:sz w:val="16"/>
                <w:szCs w:val="16"/>
                <w:lang w:val="es-ES"/>
              </w:rPr>
              <w:t> </w:t>
            </w:r>
            <w:r w:rsidRPr="00C21757">
              <w:rPr>
                <w:rFonts w:cs="Arial"/>
                <w:sz w:val="16"/>
                <w:szCs w:val="16"/>
                <w:lang w:val="es-ES"/>
              </w:rPr>
              <w:t>2</w:t>
            </w:r>
          </w:p>
        </w:tc>
        <w:tc>
          <w:tcPr>
            <w:tcW w:w="1540" w:type="dxa"/>
            <w:tcBorders>
              <w:top w:val="nil"/>
              <w:left w:val="nil"/>
              <w:bottom w:val="single" w:sz="4" w:space="0" w:color="auto"/>
              <w:right w:val="single" w:sz="8" w:space="0" w:color="auto"/>
            </w:tcBorders>
            <w:shd w:val="clear" w:color="auto" w:fill="auto"/>
            <w:noWrap/>
            <w:vAlign w:val="center"/>
            <w:hideMark/>
          </w:tcPr>
          <w:p w14:paraId="44932E75" w14:textId="0FE35260" w:rsidR="00362D07" w:rsidRPr="00C21757" w:rsidRDefault="00362D07" w:rsidP="00362D07">
            <w:pPr>
              <w:widowControl/>
              <w:tabs>
                <w:tab w:val="clear" w:pos="567"/>
              </w:tabs>
              <w:adjustRightInd/>
              <w:snapToGrid/>
              <w:spacing w:line="240" w:lineRule="auto"/>
              <w:jc w:val="right"/>
              <w:textAlignment w:val="auto"/>
              <w:rPr>
                <w:rFonts w:cs="Arial"/>
                <w:bCs/>
                <w:snapToGrid/>
                <w:sz w:val="16"/>
                <w:szCs w:val="16"/>
              </w:rPr>
            </w:pPr>
            <w:r w:rsidRPr="00C21757">
              <w:rPr>
                <w:rFonts w:cs="Arial"/>
                <w:sz w:val="16"/>
                <w:szCs w:val="16"/>
                <w:lang w:val="es-ES"/>
              </w:rPr>
              <w:t>100</w:t>
            </w:r>
            <w:r w:rsidR="008A332C">
              <w:rPr>
                <w:rFonts w:cs="Arial"/>
                <w:sz w:val="16"/>
                <w:szCs w:val="16"/>
                <w:lang w:val="es-ES"/>
              </w:rPr>
              <w:t> </w:t>
            </w:r>
            <w:r w:rsidRPr="00C21757">
              <w:rPr>
                <w:rFonts w:cs="Arial"/>
                <w:sz w:val="16"/>
                <w:szCs w:val="16"/>
                <w:lang w:val="es-ES"/>
              </w:rPr>
              <w:t>000</w:t>
            </w:r>
          </w:p>
        </w:tc>
      </w:tr>
      <w:tr w:rsidR="00362D07" w:rsidRPr="00C21757" w14:paraId="1D00E410" w14:textId="77777777" w:rsidTr="00C21757">
        <w:trPr>
          <w:trHeight w:val="240"/>
        </w:trPr>
        <w:tc>
          <w:tcPr>
            <w:tcW w:w="6820" w:type="dxa"/>
            <w:tcBorders>
              <w:top w:val="nil"/>
              <w:left w:val="single" w:sz="8" w:space="0" w:color="auto"/>
              <w:bottom w:val="single" w:sz="4" w:space="0" w:color="auto"/>
              <w:right w:val="single" w:sz="4" w:space="0" w:color="auto"/>
            </w:tcBorders>
            <w:shd w:val="clear" w:color="auto" w:fill="auto"/>
            <w:vAlign w:val="center"/>
            <w:hideMark/>
          </w:tcPr>
          <w:p w14:paraId="4B1AAF4B" w14:textId="77777777" w:rsidR="00362D07" w:rsidRPr="00C21757" w:rsidRDefault="00362D07" w:rsidP="00362D07">
            <w:pPr>
              <w:widowControl/>
              <w:tabs>
                <w:tab w:val="clear" w:pos="567"/>
              </w:tabs>
              <w:adjustRightInd/>
              <w:snapToGrid/>
              <w:spacing w:line="240" w:lineRule="auto"/>
              <w:jc w:val="left"/>
              <w:textAlignment w:val="auto"/>
              <w:rPr>
                <w:rFonts w:cs="Arial"/>
                <w:bCs/>
                <w:snapToGrid/>
                <w:sz w:val="16"/>
                <w:szCs w:val="16"/>
                <w:lang w:val="es-ES"/>
              </w:rPr>
            </w:pPr>
            <w:r w:rsidRPr="00C21757">
              <w:rPr>
                <w:rFonts w:cs="Arial"/>
                <w:sz w:val="16"/>
                <w:szCs w:val="16"/>
                <w:lang w:val="es-ES"/>
              </w:rPr>
              <w:t>IOCAFRICA (apoyo administrativo y coordinación entre reuniones)</w:t>
            </w:r>
          </w:p>
        </w:tc>
        <w:tc>
          <w:tcPr>
            <w:tcW w:w="1720" w:type="dxa"/>
            <w:tcBorders>
              <w:top w:val="nil"/>
              <w:left w:val="nil"/>
              <w:bottom w:val="single" w:sz="4" w:space="0" w:color="auto"/>
              <w:right w:val="single" w:sz="4" w:space="0" w:color="auto"/>
            </w:tcBorders>
            <w:shd w:val="clear" w:color="auto" w:fill="auto"/>
            <w:noWrap/>
            <w:vAlign w:val="center"/>
            <w:hideMark/>
          </w:tcPr>
          <w:p w14:paraId="59C3B938" w14:textId="0F8A4766" w:rsidR="00362D07" w:rsidRPr="00C21757" w:rsidRDefault="00362D07" w:rsidP="00362D07">
            <w:pPr>
              <w:widowControl/>
              <w:tabs>
                <w:tab w:val="clear" w:pos="567"/>
              </w:tabs>
              <w:adjustRightInd/>
              <w:snapToGrid/>
              <w:spacing w:line="240" w:lineRule="auto"/>
              <w:jc w:val="center"/>
              <w:textAlignment w:val="auto"/>
              <w:rPr>
                <w:rFonts w:cs="Arial"/>
                <w:bCs/>
                <w:snapToGrid/>
                <w:sz w:val="16"/>
                <w:szCs w:val="16"/>
                <w:lang w:eastAsia="fr-FR"/>
              </w:rPr>
            </w:pPr>
            <w:r w:rsidRPr="00C21757">
              <w:rPr>
                <w:rFonts w:cs="Arial"/>
                <w:bCs/>
                <w:snapToGrid/>
                <w:sz w:val="16"/>
                <w:szCs w:val="16"/>
                <w:lang w:eastAsia="fr-FR"/>
              </w:rPr>
              <w:t>191RCG2040</w:t>
            </w:r>
            <w:r w:rsidR="008A332C">
              <w:rPr>
                <w:rFonts w:cs="Arial"/>
                <w:bCs/>
                <w:snapToGrid/>
                <w:sz w:val="16"/>
                <w:szCs w:val="16"/>
                <w:lang w:eastAsia="fr-FR"/>
              </w:rPr>
              <w:t> </w:t>
            </w:r>
            <w:r w:rsidRPr="00C21757">
              <w:rPr>
                <w:rFonts w:cs="Arial"/>
                <w:bCs/>
                <w:snapToGrid/>
                <w:sz w:val="16"/>
                <w:szCs w:val="16"/>
                <w:lang w:eastAsia="fr-FR"/>
              </w:rPr>
              <w:t>3</w:t>
            </w:r>
          </w:p>
        </w:tc>
        <w:tc>
          <w:tcPr>
            <w:tcW w:w="1540" w:type="dxa"/>
            <w:tcBorders>
              <w:top w:val="nil"/>
              <w:left w:val="nil"/>
              <w:bottom w:val="single" w:sz="4" w:space="0" w:color="auto"/>
              <w:right w:val="single" w:sz="8" w:space="0" w:color="auto"/>
            </w:tcBorders>
            <w:shd w:val="clear" w:color="auto" w:fill="auto"/>
            <w:noWrap/>
            <w:vAlign w:val="center"/>
            <w:hideMark/>
          </w:tcPr>
          <w:p w14:paraId="44A5858A" w14:textId="2666E75F" w:rsidR="00362D07" w:rsidRPr="00C21757" w:rsidRDefault="00362D07" w:rsidP="00362D07">
            <w:pPr>
              <w:widowControl/>
              <w:tabs>
                <w:tab w:val="clear" w:pos="567"/>
              </w:tabs>
              <w:adjustRightInd/>
              <w:snapToGrid/>
              <w:spacing w:line="240" w:lineRule="auto"/>
              <w:jc w:val="right"/>
              <w:textAlignment w:val="auto"/>
              <w:rPr>
                <w:rFonts w:cs="Arial"/>
                <w:bCs/>
                <w:snapToGrid/>
                <w:sz w:val="16"/>
                <w:szCs w:val="16"/>
              </w:rPr>
            </w:pPr>
            <w:r w:rsidRPr="00C21757">
              <w:rPr>
                <w:rFonts w:cs="Arial"/>
                <w:sz w:val="16"/>
                <w:szCs w:val="16"/>
                <w:lang w:val="es-ES"/>
              </w:rPr>
              <w:t>100</w:t>
            </w:r>
            <w:r w:rsidR="008A332C">
              <w:rPr>
                <w:rFonts w:cs="Arial"/>
                <w:sz w:val="16"/>
                <w:szCs w:val="16"/>
                <w:lang w:val="es-ES"/>
              </w:rPr>
              <w:t> </w:t>
            </w:r>
            <w:r w:rsidRPr="00C21757">
              <w:rPr>
                <w:rFonts w:cs="Arial"/>
                <w:sz w:val="16"/>
                <w:szCs w:val="16"/>
                <w:lang w:val="es-ES"/>
              </w:rPr>
              <w:t>000</w:t>
            </w:r>
          </w:p>
        </w:tc>
      </w:tr>
      <w:tr w:rsidR="00362D07" w:rsidRPr="00C21757" w14:paraId="6DEE2398" w14:textId="77777777" w:rsidTr="00C21757">
        <w:trPr>
          <w:trHeight w:val="240"/>
        </w:trPr>
        <w:tc>
          <w:tcPr>
            <w:tcW w:w="6820" w:type="dxa"/>
            <w:tcBorders>
              <w:top w:val="nil"/>
              <w:left w:val="single" w:sz="8" w:space="0" w:color="auto"/>
              <w:bottom w:val="single" w:sz="4" w:space="0" w:color="auto"/>
              <w:right w:val="single" w:sz="4" w:space="0" w:color="auto"/>
            </w:tcBorders>
            <w:shd w:val="clear" w:color="auto" w:fill="auto"/>
            <w:vAlign w:val="center"/>
            <w:hideMark/>
          </w:tcPr>
          <w:p w14:paraId="463A06FD" w14:textId="77777777" w:rsidR="00362D07" w:rsidRPr="00C21757" w:rsidRDefault="00362D07" w:rsidP="00362D07">
            <w:pPr>
              <w:widowControl/>
              <w:tabs>
                <w:tab w:val="clear" w:pos="567"/>
              </w:tabs>
              <w:adjustRightInd/>
              <w:snapToGrid/>
              <w:spacing w:line="240" w:lineRule="auto"/>
              <w:jc w:val="left"/>
              <w:textAlignment w:val="auto"/>
              <w:rPr>
                <w:rFonts w:cs="Arial"/>
                <w:bCs/>
                <w:snapToGrid/>
                <w:sz w:val="16"/>
                <w:szCs w:val="16"/>
                <w:lang w:val="es-ES"/>
              </w:rPr>
            </w:pPr>
            <w:r w:rsidRPr="00C21757">
              <w:rPr>
                <w:rFonts w:cs="Arial"/>
                <w:sz w:val="16"/>
                <w:szCs w:val="16"/>
                <w:lang w:val="es-ES"/>
              </w:rPr>
              <w:t>WESTPAC (apoyo administrativo y coordinación entre reuniones)</w:t>
            </w:r>
          </w:p>
        </w:tc>
        <w:tc>
          <w:tcPr>
            <w:tcW w:w="1720" w:type="dxa"/>
            <w:tcBorders>
              <w:top w:val="nil"/>
              <w:left w:val="nil"/>
              <w:bottom w:val="single" w:sz="4" w:space="0" w:color="auto"/>
              <w:right w:val="single" w:sz="4" w:space="0" w:color="auto"/>
            </w:tcBorders>
            <w:shd w:val="clear" w:color="auto" w:fill="auto"/>
            <w:noWrap/>
            <w:vAlign w:val="center"/>
            <w:hideMark/>
          </w:tcPr>
          <w:p w14:paraId="3B2AF532" w14:textId="584B399F" w:rsidR="00362D07" w:rsidRPr="00C21757" w:rsidRDefault="00362D07" w:rsidP="00362D07">
            <w:pPr>
              <w:widowControl/>
              <w:tabs>
                <w:tab w:val="clear" w:pos="567"/>
              </w:tabs>
              <w:adjustRightInd/>
              <w:snapToGrid/>
              <w:spacing w:line="240" w:lineRule="auto"/>
              <w:jc w:val="center"/>
              <w:textAlignment w:val="auto"/>
              <w:rPr>
                <w:rFonts w:cs="Arial"/>
                <w:bCs/>
                <w:snapToGrid/>
                <w:sz w:val="16"/>
                <w:szCs w:val="16"/>
                <w:lang w:eastAsia="fr-FR"/>
              </w:rPr>
            </w:pPr>
            <w:r w:rsidRPr="00C21757">
              <w:rPr>
                <w:rFonts w:cs="Arial"/>
                <w:bCs/>
                <w:snapToGrid/>
                <w:sz w:val="16"/>
                <w:szCs w:val="16"/>
                <w:lang w:eastAsia="fr-FR"/>
              </w:rPr>
              <w:t>191RCG2040</w:t>
            </w:r>
            <w:r w:rsidR="008A332C">
              <w:rPr>
                <w:rFonts w:cs="Arial"/>
                <w:bCs/>
                <w:snapToGrid/>
                <w:sz w:val="16"/>
                <w:szCs w:val="16"/>
                <w:lang w:eastAsia="fr-FR"/>
              </w:rPr>
              <w:t> </w:t>
            </w:r>
            <w:r w:rsidRPr="00C21757">
              <w:rPr>
                <w:rFonts w:cs="Arial"/>
                <w:bCs/>
                <w:snapToGrid/>
                <w:sz w:val="16"/>
                <w:szCs w:val="16"/>
                <w:lang w:eastAsia="fr-FR"/>
              </w:rPr>
              <w:t>4</w:t>
            </w:r>
          </w:p>
        </w:tc>
        <w:tc>
          <w:tcPr>
            <w:tcW w:w="1540" w:type="dxa"/>
            <w:tcBorders>
              <w:top w:val="nil"/>
              <w:left w:val="nil"/>
              <w:bottom w:val="single" w:sz="4" w:space="0" w:color="auto"/>
              <w:right w:val="single" w:sz="8" w:space="0" w:color="auto"/>
            </w:tcBorders>
            <w:shd w:val="clear" w:color="auto" w:fill="auto"/>
            <w:noWrap/>
            <w:vAlign w:val="center"/>
            <w:hideMark/>
          </w:tcPr>
          <w:p w14:paraId="7A0D5E78" w14:textId="0E53BB5D" w:rsidR="00362D07" w:rsidRPr="00C21757" w:rsidRDefault="00362D07" w:rsidP="00362D07">
            <w:pPr>
              <w:widowControl/>
              <w:tabs>
                <w:tab w:val="clear" w:pos="567"/>
              </w:tabs>
              <w:adjustRightInd/>
              <w:snapToGrid/>
              <w:spacing w:line="240" w:lineRule="auto"/>
              <w:jc w:val="right"/>
              <w:textAlignment w:val="auto"/>
              <w:rPr>
                <w:rFonts w:cs="Arial"/>
                <w:bCs/>
                <w:snapToGrid/>
                <w:sz w:val="16"/>
                <w:szCs w:val="16"/>
              </w:rPr>
            </w:pPr>
            <w:r w:rsidRPr="00C21757">
              <w:rPr>
                <w:rFonts w:cs="Arial"/>
                <w:sz w:val="16"/>
                <w:szCs w:val="16"/>
                <w:lang w:val="es-ES"/>
              </w:rPr>
              <w:t>250</w:t>
            </w:r>
            <w:r w:rsidR="008A332C">
              <w:rPr>
                <w:rFonts w:cs="Arial"/>
                <w:sz w:val="16"/>
                <w:szCs w:val="16"/>
                <w:lang w:val="es-ES"/>
              </w:rPr>
              <w:t> </w:t>
            </w:r>
            <w:r w:rsidRPr="00C21757">
              <w:rPr>
                <w:rFonts w:cs="Arial"/>
                <w:sz w:val="16"/>
                <w:szCs w:val="16"/>
                <w:lang w:val="es-ES"/>
              </w:rPr>
              <w:t>000</w:t>
            </w:r>
          </w:p>
        </w:tc>
      </w:tr>
      <w:tr w:rsidR="00362D07" w:rsidRPr="00C21757" w14:paraId="7F7DE557" w14:textId="77777777" w:rsidTr="00C21757">
        <w:trPr>
          <w:trHeight w:val="240"/>
        </w:trPr>
        <w:tc>
          <w:tcPr>
            <w:tcW w:w="6820" w:type="dxa"/>
            <w:tcBorders>
              <w:top w:val="nil"/>
              <w:left w:val="single" w:sz="8" w:space="0" w:color="auto"/>
              <w:bottom w:val="single" w:sz="4" w:space="0" w:color="auto"/>
              <w:right w:val="single" w:sz="4" w:space="0" w:color="auto"/>
            </w:tcBorders>
            <w:shd w:val="clear" w:color="auto" w:fill="auto"/>
            <w:vAlign w:val="center"/>
            <w:hideMark/>
          </w:tcPr>
          <w:p w14:paraId="63D85DC0" w14:textId="77777777" w:rsidR="00362D07" w:rsidRPr="00C21757" w:rsidRDefault="00362D07" w:rsidP="00362D07">
            <w:pPr>
              <w:widowControl/>
              <w:tabs>
                <w:tab w:val="clear" w:pos="567"/>
              </w:tabs>
              <w:adjustRightInd/>
              <w:snapToGrid/>
              <w:spacing w:line="240" w:lineRule="auto"/>
              <w:jc w:val="left"/>
              <w:textAlignment w:val="auto"/>
              <w:rPr>
                <w:rFonts w:cs="Arial"/>
                <w:bCs/>
                <w:snapToGrid/>
                <w:sz w:val="16"/>
                <w:szCs w:val="16"/>
              </w:rPr>
            </w:pPr>
            <w:r w:rsidRPr="00C21757">
              <w:rPr>
                <w:rFonts w:cs="Arial"/>
                <w:sz w:val="16"/>
                <w:szCs w:val="16"/>
                <w:lang w:val="es-ES"/>
              </w:rPr>
              <w:t>IOCINDIO (coordinación entre reuniones)</w:t>
            </w:r>
          </w:p>
        </w:tc>
        <w:tc>
          <w:tcPr>
            <w:tcW w:w="1720" w:type="dxa"/>
            <w:tcBorders>
              <w:top w:val="nil"/>
              <w:left w:val="nil"/>
              <w:bottom w:val="single" w:sz="4" w:space="0" w:color="auto"/>
              <w:right w:val="single" w:sz="4" w:space="0" w:color="auto"/>
            </w:tcBorders>
            <w:shd w:val="clear" w:color="auto" w:fill="auto"/>
            <w:noWrap/>
            <w:vAlign w:val="center"/>
            <w:hideMark/>
          </w:tcPr>
          <w:p w14:paraId="7E917F5D" w14:textId="476B42E2" w:rsidR="00362D07" w:rsidRPr="00C21757" w:rsidRDefault="00362D07" w:rsidP="00362D07">
            <w:pPr>
              <w:widowControl/>
              <w:tabs>
                <w:tab w:val="clear" w:pos="567"/>
              </w:tabs>
              <w:adjustRightInd/>
              <w:snapToGrid/>
              <w:spacing w:line="240" w:lineRule="auto"/>
              <w:jc w:val="center"/>
              <w:textAlignment w:val="auto"/>
              <w:rPr>
                <w:rFonts w:cs="Arial"/>
                <w:bCs/>
                <w:snapToGrid/>
                <w:sz w:val="16"/>
                <w:szCs w:val="16"/>
              </w:rPr>
            </w:pPr>
            <w:r w:rsidRPr="00C21757">
              <w:rPr>
                <w:rFonts w:cs="Arial"/>
                <w:sz w:val="16"/>
                <w:szCs w:val="16"/>
                <w:lang w:val="es-ES"/>
              </w:rPr>
              <w:t>191RCG2040</w:t>
            </w:r>
            <w:r w:rsidR="008A332C">
              <w:rPr>
                <w:rFonts w:cs="Arial"/>
                <w:sz w:val="16"/>
                <w:szCs w:val="16"/>
                <w:lang w:val="es-ES"/>
              </w:rPr>
              <w:t> </w:t>
            </w:r>
            <w:r w:rsidRPr="00C21757">
              <w:rPr>
                <w:rFonts w:cs="Arial"/>
                <w:sz w:val="16"/>
                <w:szCs w:val="16"/>
                <w:lang w:val="es-ES"/>
              </w:rPr>
              <w:t>5</w:t>
            </w:r>
          </w:p>
        </w:tc>
        <w:tc>
          <w:tcPr>
            <w:tcW w:w="1540" w:type="dxa"/>
            <w:tcBorders>
              <w:top w:val="nil"/>
              <w:left w:val="nil"/>
              <w:bottom w:val="single" w:sz="4" w:space="0" w:color="auto"/>
              <w:right w:val="single" w:sz="8" w:space="0" w:color="auto"/>
            </w:tcBorders>
            <w:shd w:val="clear" w:color="auto" w:fill="auto"/>
            <w:noWrap/>
            <w:vAlign w:val="center"/>
            <w:hideMark/>
          </w:tcPr>
          <w:p w14:paraId="2ED01337" w14:textId="41610FCD" w:rsidR="00362D07" w:rsidRPr="00C21757" w:rsidRDefault="00362D07" w:rsidP="00362D07">
            <w:pPr>
              <w:widowControl/>
              <w:tabs>
                <w:tab w:val="clear" w:pos="567"/>
              </w:tabs>
              <w:adjustRightInd/>
              <w:snapToGrid/>
              <w:spacing w:line="240" w:lineRule="auto"/>
              <w:jc w:val="right"/>
              <w:textAlignment w:val="auto"/>
              <w:rPr>
                <w:rFonts w:cs="Arial"/>
                <w:bCs/>
                <w:snapToGrid/>
                <w:sz w:val="16"/>
                <w:szCs w:val="16"/>
              </w:rPr>
            </w:pPr>
            <w:r w:rsidRPr="00C21757">
              <w:rPr>
                <w:rFonts w:cs="Arial"/>
                <w:sz w:val="16"/>
                <w:szCs w:val="16"/>
                <w:lang w:val="es-ES"/>
              </w:rPr>
              <w:t>50</w:t>
            </w:r>
            <w:r w:rsidR="008A332C">
              <w:rPr>
                <w:rFonts w:cs="Arial"/>
                <w:sz w:val="16"/>
                <w:szCs w:val="16"/>
                <w:lang w:val="es-ES"/>
              </w:rPr>
              <w:t> </w:t>
            </w:r>
            <w:r w:rsidRPr="00C21757">
              <w:rPr>
                <w:rFonts w:cs="Arial"/>
                <w:sz w:val="16"/>
                <w:szCs w:val="16"/>
                <w:lang w:val="es-ES"/>
              </w:rPr>
              <w:t>000</w:t>
            </w:r>
          </w:p>
        </w:tc>
      </w:tr>
      <w:tr w:rsidR="00362D07" w:rsidRPr="00C21757" w14:paraId="69E6A077" w14:textId="77777777" w:rsidTr="00C21757">
        <w:trPr>
          <w:trHeight w:val="240"/>
        </w:trPr>
        <w:tc>
          <w:tcPr>
            <w:tcW w:w="6820" w:type="dxa"/>
            <w:tcBorders>
              <w:top w:val="nil"/>
              <w:left w:val="single" w:sz="8" w:space="0" w:color="auto"/>
              <w:bottom w:val="single" w:sz="4" w:space="0" w:color="auto"/>
              <w:right w:val="single" w:sz="4" w:space="0" w:color="auto"/>
            </w:tcBorders>
            <w:shd w:val="clear" w:color="auto" w:fill="auto"/>
            <w:vAlign w:val="center"/>
            <w:hideMark/>
          </w:tcPr>
          <w:p w14:paraId="1BD43BEF" w14:textId="77777777" w:rsidR="00362D07" w:rsidRPr="00C21757" w:rsidRDefault="00362D07" w:rsidP="00362D07">
            <w:pPr>
              <w:widowControl/>
              <w:tabs>
                <w:tab w:val="clear" w:pos="567"/>
              </w:tabs>
              <w:adjustRightInd/>
              <w:snapToGrid/>
              <w:spacing w:line="240" w:lineRule="auto"/>
              <w:jc w:val="left"/>
              <w:textAlignment w:val="auto"/>
              <w:rPr>
                <w:rFonts w:cs="Arial"/>
                <w:bCs/>
                <w:snapToGrid/>
                <w:sz w:val="16"/>
                <w:szCs w:val="16"/>
                <w:lang w:val="es-ES"/>
              </w:rPr>
            </w:pPr>
            <w:r w:rsidRPr="00C21757">
              <w:rPr>
                <w:rFonts w:cs="Arial"/>
                <w:sz w:val="16"/>
                <w:szCs w:val="16"/>
                <w:lang w:val="es-ES"/>
              </w:rPr>
              <w:t>Alianzas, gobernanza mundial, políticas y actividades de extensión en relación con las Naciones Unidas</w:t>
            </w:r>
          </w:p>
        </w:tc>
        <w:tc>
          <w:tcPr>
            <w:tcW w:w="1720" w:type="dxa"/>
            <w:tcBorders>
              <w:top w:val="nil"/>
              <w:left w:val="nil"/>
              <w:bottom w:val="single" w:sz="4" w:space="0" w:color="auto"/>
              <w:right w:val="single" w:sz="4" w:space="0" w:color="auto"/>
            </w:tcBorders>
            <w:shd w:val="clear" w:color="auto" w:fill="auto"/>
            <w:noWrap/>
            <w:vAlign w:val="center"/>
            <w:hideMark/>
          </w:tcPr>
          <w:p w14:paraId="380C0715" w14:textId="2CF27168" w:rsidR="00362D07" w:rsidRPr="00C21757" w:rsidRDefault="00362D07" w:rsidP="00362D07">
            <w:pPr>
              <w:widowControl/>
              <w:tabs>
                <w:tab w:val="clear" w:pos="567"/>
              </w:tabs>
              <w:adjustRightInd/>
              <w:snapToGrid/>
              <w:spacing w:line="240" w:lineRule="auto"/>
              <w:jc w:val="center"/>
              <w:textAlignment w:val="auto"/>
              <w:rPr>
                <w:rFonts w:cs="Arial"/>
                <w:bCs/>
                <w:snapToGrid/>
                <w:sz w:val="16"/>
                <w:szCs w:val="16"/>
              </w:rPr>
            </w:pPr>
            <w:r w:rsidRPr="00C21757">
              <w:rPr>
                <w:rFonts w:cs="Arial"/>
                <w:sz w:val="16"/>
                <w:szCs w:val="16"/>
                <w:lang w:val="es-ES"/>
              </w:rPr>
              <w:t>191RCG2040</w:t>
            </w:r>
            <w:r w:rsidR="008A332C">
              <w:rPr>
                <w:rFonts w:cs="Arial"/>
                <w:sz w:val="16"/>
                <w:szCs w:val="16"/>
                <w:lang w:val="es-ES"/>
              </w:rPr>
              <w:t> </w:t>
            </w:r>
            <w:r w:rsidRPr="00C21757">
              <w:rPr>
                <w:rFonts w:cs="Arial"/>
                <w:sz w:val="16"/>
                <w:szCs w:val="16"/>
                <w:lang w:val="es-ES"/>
              </w:rPr>
              <w:t>6</w:t>
            </w:r>
          </w:p>
        </w:tc>
        <w:tc>
          <w:tcPr>
            <w:tcW w:w="1540" w:type="dxa"/>
            <w:tcBorders>
              <w:top w:val="nil"/>
              <w:left w:val="nil"/>
              <w:bottom w:val="single" w:sz="4" w:space="0" w:color="auto"/>
              <w:right w:val="single" w:sz="8" w:space="0" w:color="auto"/>
            </w:tcBorders>
            <w:shd w:val="clear" w:color="auto" w:fill="auto"/>
            <w:noWrap/>
            <w:vAlign w:val="center"/>
            <w:hideMark/>
          </w:tcPr>
          <w:p w14:paraId="40788081" w14:textId="6D25771C" w:rsidR="00362D07" w:rsidRPr="00C21757" w:rsidRDefault="00362D07" w:rsidP="00362D07">
            <w:pPr>
              <w:widowControl/>
              <w:tabs>
                <w:tab w:val="clear" w:pos="567"/>
              </w:tabs>
              <w:adjustRightInd/>
              <w:snapToGrid/>
              <w:spacing w:line="240" w:lineRule="auto"/>
              <w:jc w:val="right"/>
              <w:textAlignment w:val="auto"/>
              <w:rPr>
                <w:rFonts w:cs="Arial"/>
                <w:bCs/>
                <w:snapToGrid/>
                <w:sz w:val="16"/>
                <w:szCs w:val="16"/>
              </w:rPr>
            </w:pPr>
            <w:r w:rsidRPr="00C21757">
              <w:rPr>
                <w:rFonts w:cs="Arial"/>
                <w:sz w:val="16"/>
                <w:szCs w:val="16"/>
                <w:lang w:val="es-ES"/>
              </w:rPr>
              <w:t>400</w:t>
            </w:r>
            <w:r w:rsidR="008A332C">
              <w:rPr>
                <w:rFonts w:cs="Arial"/>
                <w:sz w:val="16"/>
                <w:szCs w:val="16"/>
                <w:lang w:val="es-ES"/>
              </w:rPr>
              <w:t> </w:t>
            </w:r>
            <w:r w:rsidRPr="00C21757">
              <w:rPr>
                <w:rFonts w:cs="Arial"/>
                <w:sz w:val="16"/>
                <w:szCs w:val="16"/>
                <w:lang w:val="es-ES"/>
              </w:rPr>
              <w:t>000</w:t>
            </w:r>
          </w:p>
        </w:tc>
      </w:tr>
      <w:tr w:rsidR="00362D07" w:rsidRPr="00C21757" w14:paraId="0B13838C" w14:textId="77777777" w:rsidTr="00C21757">
        <w:trPr>
          <w:trHeight w:val="240"/>
        </w:trPr>
        <w:tc>
          <w:tcPr>
            <w:tcW w:w="6820" w:type="dxa"/>
            <w:tcBorders>
              <w:top w:val="nil"/>
              <w:left w:val="single" w:sz="8" w:space="0" w:color="auto"/>
              <w:bottom w:val="single" w:sz="4" w:space="0" w:color="auto"/>
              <w:right w:val="single" w:sz="4" w:space="0" w:color="auto"/>
            </w:tcBorders>
            <w:shd w:val="clear" w:color="auto" w:fill="auto"/>
            <w:vAlign w:val="center"/>
            <w:hideMark/>
          </w:tcPr>
          <w:p w14:paraId="4FA6D9A2" w14:textId="77777777" w:rsidR="00362D07" w:rsidRPr="00C21757" w:rsidRDefault="00362D07" w:rsidP="00362D07">
            <w:pPr>
              <w:widowControl/>
              <w:tabs>
                <w:tab w:val="clear" w:pos="567"/>
              </w:tabs>
              <w:adjustRightInd/>
              <w:snapToGrid/>
              <w:spacing w:line="240" w:lineRule="auto"/>
              <w:jc w:val="left"/>
              <w:textAlignment w:val="auto"/>
              <w:rPr>
                <w:rFonts w:cs="Arial"/>
                <w:bCs/>
                <w:snapToGrid/>
                <w:sz w:val="16"/>
                <w:szCs w:val="16"/>
                <w:lang w:val="es-ES"/>
              </w:rPr>
            </w:pPr>
            <w:r w:rsidRPr="00C21757">
              <w:rPr>
                <w:rFonts w:cs="Arial"/>
                <w:sz w:val="16"/>
                <w:szCs w:val="16"/>
                <w:lang w:val="es-ES"/>
              </w:rPr>
              <w:t>ICAM y planificación espacial marina</w:t>
            </w:r>
          </w:p>
        </w:tc>
        <w:tc>
          <w:tcPr>
            <w:tcW w:w="1720" w:type="dxa"/>
            <w:tcBorders>
              <w:top w:val="nil"/>
              <w:left w:val="nil"/>
              <w:bottom w:val="single" w:sz="4" w:space="0" w:color="auto"/>
              <w:right w:val="single" w:sz="4" w:space="0" w:color="auto"/>
            </w:tcBorders>
            <w:shd w:val="clear" w:color="auto" w:fill="auto"/>
            <w:noWrap/>
            <w:vAlign w:val="center"/>
            <w:hideMark/>
          </w:tcPr>
          <w:p w14:paraId="4EF804FA" w14:textId="04AAB6D3" w:rsidR="00362D07" w:rsidRPr="00C21757" w:rsidRDefault="00362D07" w:rsidP="00362D07">
            <w:pPr>
              <w:widowControl/>
              <w:tabs>
                <w:tab w:val="clear" w:pos="567"/>
              </w:tabs>
              <w:adjustRightInd/>
              <w:snapToGrid/>
              <w:spacing w:line="240" w:lineRule="auto"/>
              <w:jc w:val="center"/>
              <w:textAlignment w:val="auto"/>
              <w:rPr>
                <w:rFonts w:cs="Arial"/>
                <w:bCs/>
                <w:snapToGrid/>
                <w:sz w:val="16"/>
                <w:szCs w:val="16"/>
              </w:rPr>
            </w:pPr>
            <w:r w:rsidRPr="00C21757">
              <w:rPr>
                <w:rFonts w:cs="Arial"/>
                <w:sz w:val="16"/>
                <w:szCs w:val="16"/>
                <w:lang w:val="es-ES"/>
              </w:rPr>
              <w:t>191RCG2040</w:t>
            </w:r>
            <w:r w:rsidR="008A332C">
              <w:rPr>
                <w:rFonts w:cs="Arial"/>
                <w:sz w:val="16"/>
                <w:szCs w:val="16"/>
                <w:lang w:val="es-ES"/>
              </w:rPr>
              <w:t> </w:t>
            </w:r>
            <w:r w:rsidRPr="00C21757">
              <w:rPr>
                <w:rFonts w:cs="Arial"/>
                <w:sz w:val="16"/>
                <w:szCs w:val="16"/>
                <w:lang w:val="es-ES"/>
              </w:rPr>
              <w:t>7</w:t>
            </w:r>
          </w:p>
        </w:tc>
        <w:tc>
          <w:tcPr>
            <w:tcW w:w="1540" w:type="dxa"/>
            <w:tcBorders>
              <w:top w:val="nil"/>
              <w:left w:val="nil"/>
              <w:bottom w:val="single" w:sz="4" w:space="0" w:color="auto"/>
              <w:right w:val="single" w:sz="8" w:space="0" w:color="auto"/>
            </w:tcBorders>
            <w:shd w:val="clear" w:color="auto" w:fill="auto"/>
            <w:noWrap/>
            <w:vAlign w:val="center"/>
            <w:hideMark/>
          </w:tcPr>
          <w:p w14:paraId="1BE3BE98" w14:textId="458C07A2" w:rsidR="00362D07" w:rsidRPr="00C21757" w:rsidRDefault="00362D07" w:rsidP="00362D07">
            <w:pPr>
              <w:widowControl/>
              <w:tabs>
                <w:tab w:val="clear" w:pos="567"/>
              </w:tabs>
              <w:adjustRightInd/>
              <w:snapToGrid/>
              <w:spacing w:line="240" w:lineRule="auto"/>
              <w:jc w:val="right"/>
              <w:textAlignment w:val="auto"/>
              <w:rPr>
                <w:rFonts w:cs="Arial"/>
                <w:bCs/>
                <w:snapToGrid/>
                <w:sz w:val="16"/>
                <w:szCs w:val="16"/>
              </w:rPr>
            </w:pPr>
            <w:r w:rsidRPr="00C21757">
              <w:rPr>
                <w:rFonts w:cs="Arial"/>
                <w:sz w:val="16"/>
                <w:szCs w:val="16"/>
                <w:lang w:val="es-ES"/>
              </w:rPr>
              <w:t>250</w:t>
            </w:r>
            <w:r w:rsidR="008A332C">
              <w:rPr>
                <w:rFonts w:cs="Arial"/>
                <w:sz w:val="16"/>
                <w:szCs w:val="16"/>
                <w:lang w:val="es-ES"/>
              </w:rPr>
              <w:t> </w:t>
            </w:r>
            <w:r w:rsidRPr="00C21757">
              <w:rPr>
                <w:rFonts w:cs="Arial"/>
                <w:sz w:val="16"/>
                <w:szCs w:val="16"/>
                <w:lang w:val="es-ES"/>
              </w:rPr>
              <w:t>000</w:t>
            </w:r>
          </w:p>
        </w:tc>
      </w:tr>
      <w:tr w:rsidR="00362D07" w:rsidRPr="00C21757" w14:paraId="1F27F60B" w14:textId="77777777" w:rsidTr="00C21757">
        <w:trPr>
          <w:trHeight w:val="240"/>
        </w:trPr>
        <w:tc>
          <w:tcPr>
            <w:tcW w:w="6820" w:type="dxa"/>
            <w:tcBorders>
              <w:top w:val="nil"/>
              <w:left w:val="single" w:sz="4" w:space="0" w:color="auto"/>
              <w:bottom w:val="single" w:sz="4" w:space="0" w:color="auto"/>
              <w:right w:val="single" w:sz="4" w:space="0" w:color="auto"/>
            </w:tcBorders>
            <w:shd w:val="clear" w:color="000000" w:fill="CCC0DA"/>
            <w:vAlign w:val="center"/>
            <w:hideMark/>
          </w:tcPr>
          <w:p w14:paraId="06AA396D" w14:textId="77777777" w:rsidR="00362D07" w:rsidRPr="00C21757" w:rsidRDefault="00362D07" w:rsidP="00CF026F">
            <w:pPr>
              <w:keepNext/>
              <w:keepLines/>
              <w:widowControl/>
              <w:tabs>
                <w:tab w:val="clear" w:pos="567"/>
              </w:tabs>
              <w:adjustRightInd/>
              <w:snapToGrid/>
              <w:spacing w:line="240" w:lineRule="auto"/>
              <w:jc w:val="left"/>
              <w:textAlignment w:val="auto"/>
              <w:rPr>
                <w:rFonts w:cs="Arial"/>
                <w:b/>
                <w:bCs/>
                <w:snapToGrid/>
                <w:sz w:val="16"/>
                <w:szCs w:val="16"/>
                <w:lang w:val="es-ES"/>
              </w:rPr>
            </w:pPr>
            <w:r w:rsidRPr="00C21757">
              <w:rPr>
                <w:rFonts w:cs="Arial"/>
                <w:b/>
                <w:bCs/>
                <w:sz w:val="16"/>
                <w:szCs w:val="16"/>
                <w:lang w:val="es-ES"/>
              </w:rPr>
              <w:lastRenderedPageBreak/>
              <w:t>Decenio de las Naciones Unidas de las Ciencias Oceánicas para el Desarrollo Sostenible</w:t>
            </w:r>
          </w:p>
        </w:tc>
        <w:tc>
          <w:tcPr>
            <w:tcW w:w="1720" w:type="dxa"/>
            <w:tcBorders>
              <w:top w:val="nil"/>
              <w:left w:val="nil"/>
              <w:bottom w:val="single" w:sz="4" w:space="0" w:color="auto"/>
              <w:right w:val="single" w:sz="4" w:space="0" w:color="auto"/>
            </w:tcBorders>
            <w:shd w:val="clear" w:color="000000" w:fill="CCC0DA"/>
            <w:noWrap/>
            <w:vAlign w:val="center"/>
            <w:hideMark/>
          </w:tcPr>
          <w:p w14:paraId="4B69BA7A" w14:textId="77777777" w:rsidR="00362D07" w:rsidRPr="00C21757" w:rsidRDefault="00362D07" w:rsidP="00CF026F">
            <w:pPr>
              <w:keepNext/>
              <w:keepLines/>
              <w:widowControl/>
              <w:tabs>
                <w:tab w:val="clear" w:pos="567"/>
              </w:tabs>
              <w:adjustRightInd/>
              <w:snapToGrid/>
              <w:spacing w:line="240" w:lineRule="auto"/>
              <w:jc w:val="center"/>
              <w:textAlignment w:val="auto"/>
              <w:rPr>
                <w:rFonts w:cs="Arial"/>
                <w:b/>
                <w:bCs/>
                <w:snapToGrid/>
                <w:sz w:val="16"/>
                <w:szCs w:val="16"/>
              </w:rPr>
            </w:pPr>
            <w:r w:rsidRPr="00C21757">
              <w:rPr>
                <w:rFonts w:cs="Arial"/>
                <w:b/>
                <w:bCs/>
                <w:sz w:val="16"/>
                <w:szCs w:val="16"/>
                <w:lang w:val="es-ES"/>
              </w:rPr>
              <w:t>193UND2040</w:t>
            </w:r>
          </w:p>
        </w:tc>
        <w:tc>
          <w:tcPr>
            <w:tcW w:w="1540" w:type="dxa"/>
            <w:tcBorders>
              <w:top w:val="nil"/>
              <w:left w:val="nil"/>
              <w:bottom w:val="single" w:sz="4" w:space="0" w:color="auto"/>
              <w:right w:val="single" w:sz="4" w:space="0" w:color="auto"/>
            </w:tcBorders>
            <w:shd w:val="clear" w:color="000000" w:fill="CCC0DA"/>
            <w:noWrap/>
            <w:vAlign w:val="center"/>
            <w:hideMark/>
          </w:tcPr>
          <w:p w14:paraId="3223B6C8" w14:textId="555D7DDA" w:rsidR="00362D07" w:rsidRPr="00C21757" w:rsidRDefault="00362D07" w:rsidP="00CF026F">
            <w:pPr>
              <w:keepNext/>
              <w:keepLines/>
              <w:widowControl/>
              <w:tabs>
                <w:tab w:val="clear" w:pos="567"/>
              </w:tabs>
              <w:adjustRightInd/>
              <w:snapToGrid/>
              <w:spacing w:line="240" w:lineRule="auto"/>
              <w:jc w:val="right"/>
              <w:textAlignment w:val="auto"/>
              <w:rPr>
                <w:rFonts w:cs="Arial"/>
                <w:b/>
                <w:bCs/>
                <w:snapToGrid/>
                <w:sz w:val="16"/>
                <w:szCs w:val="16"/>
              </w:rPr>
            </w:pPr>
            <w:r w:rsidRPr="00C21757">
              <w:rPr>
                <w:rFonts w:cs="Arial"/>
                <w:b/>
                <w:bCs/>
                <w:sz w:val="16"/>
                <w:szCs w:val="16"/>
                <w:lang w:val="es-ES"/>
              </w:rPr>
              <w:t>500</w:t>
            </w:r>
            <w:r w:rsidR="008A332C">
              <w:rPr>
                <w:rFonts w:cs="Arial"/>
                <w:b/>
                <w:bCs/>
                <w:sz w:val="16"/>
                <w:szCs w:val="16"/>
                <w:lang w:val="es-ES"/>
              </w:rPr>
              <w:t> </w:t>
            </w:r>
            <w:r w:rsidRPr="00C21757">
              <w:rPr>
                <w:rFonts w:cs="Arial"/>
                <w:b/>
                <w:bCs/>
                <w:sz w:val="16"/>
                <w:szCs w:val="16"/>
                <w:lang w:val="es-ES"/>
              </w:rPr>
              <w:t>000</w:t>
            </w:r>
          </w:p>
        </w:tc>
      </w:tr>
      <w:tr w:rsidR="00362D07" w:rsidRPr="00C065F9" w14:paraId="12D9BF80" w14:textId="77777777" w:rsidTr="00C21757">
        <w:trPr>
          <w:trHeight w:val="240"/>
        </w:trPr>
        <w:tc>
          <w:tcPr>
            <w:tcW w:w="10080" w:type="dxa"/>
            <w:gridSpan w:val="3"/>
            <w:tcBorders>
              <w:top w:val="single" w:sz="4" w:space="0" w:color="auto"/>
              <w:left w:val="single" w:sz="8" w:space="0" w:color="auto"/>
              <w:bottom w:val="single" w:sz="4" w:space="0" w:color="auto"/>
              <w:right w:val="single" w:sz="8" w:space="0" w:color="000000"/>
            </w:tcBorders>
            <w:shd w:val="clear" w:color="000000" w:fill="FCD5B4"/>
            <w:vAlign w:val="center"/>
            <w:hideMark/>
          </w:tcPr>
          <w:p w14:paraId="5B16C03D" w14:textId="77777777" w:rsidR="00362D07" w:rsidRPr="00C21757" w:rsidRDefault="00362D07" w:rsidP="00CF026F">
            <w:pPr>
              <w:keepNext/>
              <w:keepLines/>
              <w:widowControl/>
              <w:tabs>
                <w:tab w:val="clear" w:pos="567"/>
              </w:tabs>
              <w:adjustRightInd/>
              <w:snapToGrid/>
              <w:spacing w:line="240" w:lineRule="auto"/>
              <w:jc w:val="center"/>
              <w:textAlignment w:val="auto"/>
              <w:rPr>
                <w:rFonts w:cs="Arial"/>
                <w:b/>
                <w:bCs/>
                <w:snapToGrid/>
                <w:sz w:val="16"/>
                <w:szCs w:val="16"/>
                <w:lang w:val="es-ES"/>
              </w:rPr>
            </w:pPr>
            <w:r w:rsidRPr="00C21757">
              <w:rPr>
                <w:rFonts w:cs="Arial"/>
                <w:b/>
                <w:bCs/>
                <w:sz w:val="16"/>
                <w:szCs w:val="16"/>
                <w:lang w:val="es-ES"/>
              </w:rPr>
              <w:t>Función F de la COI: Desarrollar las capacidades institucionales en relación con todas las funciones descritas, como función transversal</w:t>
            </w:r>
            <w:r w:rsidRPr="00C21757">
              <w:rPr>
                <w:rFonts w:cs="Arial"/>
                <w:sz w:val="16"/>
                <w:szCs w:val="16"/>
                <w:lang w:val="es-ES"/>
              </w:rPr>
              <w:t xml:space="preserve"> </w:t>
            </w:r>
          </w:p>
        </w:tc>
      </w:tr>
      <w:tr w:rsidR="00362D07" w:rsidRPr="00C21757" w14:paraId="641B4013" w14:textId="77777777" w:rsidTr="00C21757">
        <w:trPr>
          <w:trHeight w:val="240"/>
        </w:trPr>
        <w:tc>
          <w:tcPr>
            <w:tcW w:w="6820" w:type="dxa"/>
            <w:tcBorders>
              <w:top w:val="nil"/>
              <w:left w:val="single" w:sz="8" w:space="0" w:color="auto"/>
              <w:bottom w:val="single" w:sz="4" w:space="0" w:color="auto"/>
              <w:right w:val="single" w:sz="4" w:space="0" w:color="auto"/>
            </w:tcBorders>
            <w:shd w:val="clear" w:color="000000" w:fill="FDE9D9"/>
            <w:vAlign w:val="center"/>
            <w:hideMark/>
          </w:tcPr>
          <w:p w14:paraId="46945516" w14:textId="77777777" w:rsidR="00362D07" w:rsidRPr="00C21757" w:rsidRDefault="00362D07" w:rsidP="00CF026F">
            <w:pPr>
              <w:keepNext/>
              <w:keepLines/>
              <w:widowControl/>
              <w:tabs>
                <w:tab w:val="clear" w:pos="567"/>
              </w:tabs>
              <w:adjustRightInd/>
              <w:snapToGrid/>
              <w:spacing w:line="240" w:lineRule="auto"/>
              <w:jc w:val="center"/>
              <w:textAlignment w:val="auto"/>
              <w:rPr>
                <w:rFonts w:cs="Arial"/>
                <w:b/>
                <w:bCs/>
                <w:snapToGrid/>
                <w:sz w:val="16"/>
                <w:szCs w:val="16"/>
                <w:lang w:val="es-ES" w:eastAsia="fr-FR"/>
              </w:rPr>
            </w:pPr>
            <w:r w:rsidRPr="00C21757">
              <w:rPr>
                <w:rFonts w:cs="Arial"/>
                <w:b/>
                <w:bCs/>
                <w:snapToGrid/>
                <w:sz w:val="16"/>
                <w:szCs w:val="16"/>
                <w:lang w:val="es-ES" w:eastAsia="fr-FR"/>
              </w:rPr>
              <w:t> </w:t>
            </w:r>
          </w:p>
        </w:tc>
        <w:tc>
          <w:tcPr>
            <w:tcW w:w="1720" w:type="dxa"/>
            <w:tcBorders>
              <w:top w:val="nil"/>
              <w:left w:val="nil"/>
              <w:bottom w:val="single" w:sz="4" w:space="0" w:color="auto"/>
              <w:right w:val="single" w:sz="4" w:space="0" w:color="auto"/>
            </w:tcBorders>
            <w:shd w:val="clear" w:color="000000" w:fill="FDE9D9"/>
            <w:vAlign w:val="center"/>
            <w:hideMark/>
          </w:tcPr>
          <w:p w14:paraId="439100B0" w14:textId="611E8A0D" w:rsidR="00362D07" w:rsidRPr="00C21757" w:rsidRDefault="002C067E" w:rsidP="00CF026F">
            <w:pPr>
              <w:keepNext/>
              <w:keepLines/>
              <w:widowControl/>
              <w:tabs>
                <w:tab w:val="clear" w:pos="567"/>
              </w:tabs>
              <w:adjustRightInd/>
              <w:snapToGrid/>
              <w:spacing w:line="240" w:lineRule="auto"/>
              <w:jc w:val="center"/>
              <w:textAlignment w:val="auto"/>
              <w:rPr>
                <w:rFonts w:cs="Arial"/>
                <w:b/>
                <w:bCs/>
                <w:snapToGrid/>
                <w:sz w:val="16"/>
                <w:szCs w:val="16"/>
              </w:rPr>
            </w:pPr>
            <w:r w:rsidRPr="00C21757">
              <w:rPr>
                <w:rFonts w:cs="Arial"/>
                <w:b/>
                <w:bCs/>
                <w:sz w:val="16"/>
                <w:szCs w:val="16"/>
                <w:lang w:val="es-ES"/>
              </w:rPr>
              <w:t>191ICD2040</w:t>
            </w:r>
          </w:p>
        </w:tc>
        <w:tc>
          <w:tcPr>
            <w:tcW w:w="1540" w:type="dxa"/>
            <w:tcBorders>
              <w:top w:val="nil"/>
              <w:left w:val="nil"/>
              <w:bottom w:val="single" w:sz="4" w:space="0" w:color="auto"/>
              <w:right w:val="single" w:sz="8" w:space="0" w:color="auto"/>
            </w:tcBorders>
            <w:shd w:val="clear" w:color="000000" w:fill="FDE9D9"/>
            <w:vAlign w:val="center"/>
            <w:hideMark/>
          </w:tcPr>
          <w:p w14:paraId="2CD435A8" w14:textId="7F52EA77" w:rsidR="00362D07" w:rsidRPr="00C21757" w:rsidRDefault="00362D07" w:rsidP="00CF026F">
            <w:pPr>
              <w:keepNext/>
              <w:keepLines/>
              <w:widowControl/>
              <w:tabs>
                <w:tab w:val="clear" w:pos="567"/>
              </w:tabs>
              <w:adjustRightInd/>
              <w:snapToGrid/>
              <w:spacing w:line="240" w:lineRule="auto"/>
              <w:jc w:val="right"/>
              <w:textAlignment w:val="auto"/>
              <w:rPr>
                <w:rFonts w:cs="Arial"/>
                <w:b/>
                <w:bCs/>
                <w:snapToGrid/>
                <w:sz w:val="16"/>
                <w:szCs w:val="16"/>
              </w:rPr>
            </w:pPr>
            <w:r w:rsidRPr="00C21757">
              <w:rPr>
                <w:rFonts w:cs="Arial"/>
                <w:b/>
                <w:bCs/>
                <w:sz w:val="16"/>
                <w:szCs w:val="16"/>
                <w:lang w:val="es-ES"/>
              </w:rPr>
              <w:t>1</w:t>
            </w:r>
            <w:r w:rsidR="008A332C">
              <w:rPr>
                <w:rFonts w:cs="Arial"/>
                <w:b/>
                <w:bCs/>
                <w:sz w:val="16"/>
                <w:szCs w:val="16"/>
                <w:lang w:val="es-ES"/>
              </w:rPr>
              <w:t> </w:t>
            </w:r>
            <w:r w:rsidRPr="00C21757">
              <w:rPr>
                <w:rFonts w:cs="Arial"/>
                <w:b/>
                <w:bCs/>
                <w:sz w:val="16"/>
                <w:szCs w:val="16"/>
                <w:lang w:val="es-ES"/>
              </w:rPr>
              <w:t>065</w:t>
            </w:r>
            <w:r w:rsidR="008A332C">
              <w:rPr>
                <w:rFonts w:cs="Arial"/>
                <w:b/>
                <w:bCs/>
                <w:sz w:val="16"/>
                <w:szCs w:val="16"/>
                <w:lang w:val="es-ES"/>
              </w:rPr>
              <w:t> </w:t>
            </w:r>
            <w:r w:rsidRPr="00C21757">
              <w:rPr>
                <w:rFonts w:cs="Arial"/>
                <w:b/>
                <w:bCs/>
                <w:sz w:val="16"/>
                <w:szCs w:val="16"/>
                <w:lang w:val="es-ES"/>
              </w:rPr>
              <w:t>000</w:t>
            </w:r>
          </w:p>
        </w:tc>
      </w:tr>
      <w:tr w:rsidR="00362D07" w:rsidRPr="00C21757" w14:paraId="768D3661" w14:textId="77777777" w:rsidTr="00C21757">
        <w:trPr>
          <w:trHeight w:val="240"/>
        </w:trPr>
        <w:tc>
          <w:tcPr>
            <w:tcW w:w="6820" w:type="dxa"/>
            <w:tcBorders>
              <w:top w:val="nil"/>
              <w:left w:val="single" w:sz="8" w:space="0" w:color="auto"/>
              <w:bottom w:val="single" w:sz="4" w:space="0" w:color="auto"/>
              <w:right w:val="single" w:sz="4" w:space="0" w:color="auto"/>
            </w:tcBorders>
            <w:shd w:val="clear" w:color="auto" w:fill="auto"/>
            <w:noWrap/>
            <w:vAlign w:val="center"/>
            <w:hideMark/>
          </w:tcPr>
          <w:p w14:paraId="04761523" w14:textId="77777777" w:rsidR="00362D07" w:rsidRPr="00C21757" w:rsidRDefault="00362D07" w:rsidP="00CF026F">
            <w:pPr>
              <w:keepNext/>
              <w:keepLines/>
              <w:widowControl/>
              <w:tabs>
                <w:tab w:val="clear" w:pos="567"/>
              </w:tabs>
              <w:adjustRightInd/>
              <w:snapToGrid/>
              <w:spacing w:line="240" w:lineRule="auto"/>
              <w:jc w:val="left"/>
              <w:textAlignment w:val="auto"/>
              <w:rPr>
                <w:rFonts w:cs="Arial"/>
                <w:bCs/>
                <w:snapToGrid/>
                <w:sz w:val="16"/>
                <w:szCs w:val="16"/>
                <w:lang w:val="es-ES"/>
              </w:rPr>
            </w:pPr>
            <w:r w:rsidRPr="00C21757">
              <w:rPr>
                <w:rFonts w:cs="Arial"/>
                <w:sz w:val="16"/>
                <w:szCs w:val="16"/>
                <w:lang w:val="es-ES"/>
              </w:rPr>
              <w:t>Desarrollo de capacidades de la COI, transferencia de tecnología marina e Informe Mundial sobre las Ciencias Oceánicas</w:t>
            </w:r>
          </w:p>
        </w:tc>
        <w:tc>
          <w:tcPr>
            <w:tcW w:w="1720" w:type="dxa"/>
            <w:tcBorders>
              <w:top w:val="nil"/>
              <w:left w:val="nil"/>
              <w:bottom w:val="single" w:sz="4" w:space="0" w:color="auto"/>
              <w:right w:val="single" w:sz="4" w:space="0" w:color="auto"/>
            </w:tcBorders>
            <w:shd w:val="clear" w:color="auto" w:fill="auto"/>
            <w:noWrap/>
            <w:vAlign w:val="center"/>
            <w:hideMark/>
          </w:tcPr>
          <w:p w14:paraId="41159956" w14:textId="6730D0BD" w:rsidR="00362D07" w:rsidRPr="00C21757" w:rsidRDefault="00362D07" w:rsidP="00CF026F">
            <w:pPr>
              <w:keepNext/>
              <w:keepLines/>
              <w:widowControl/>
              <w:tabs>
                <w:tab w:val="clear" w:pos="567"/>
              </w:tabs>
              <w:adjustRightInd/>
              <w:snapToGrid/>
              <w:spacing w:line="240" w:lineRule="auto"/>
              <w:jc w:val="center"/>
              <w:textAlignment w:val="auto"/>
              <w:rPr>
                <w:rFonts w:cs="Arial"/>
                <w:bCs/>
                <w:snapToGrid/>
                <w:sz w:val="16"/>
                <w:szCs w:val="16"/>
              </w:rPr>
            </w:pPr>
            <w:r w:rsidRPr="00C21757">
              <w:rPr>
                <w:rFonts w:cs="Arial"/>
                <w:sz w:val="16"/>
                <w:szCs w:val="16"/>
                <w:lang w:val="es-ES"/>
              </w:rPr>
              <w:t>191ICD2040</w:t>
            </w:r>
            <w:r w:rsidR="008A332C">
              <w:rPr>
                <w:rFonts w:cs="Arial"/>
                <w:sz w:val="16"/>
                <w:szCs w:val="16"/>
                <w:lang w:val="es-ES"/>
              </w:rPr>
              <w:t> </w:t>
            </w:r>
            <w:r w:rsidRPr="00C21757">
              <w:rPr>
                <w:rFonts w:cs="Arial"/>
                <w:sz w:val="16"/>
                <w:szCs w:val="16"/>
                <w:lang w:val="es-ES"/>
              </w:rPr>
              <w:t>1</w:t>
            </w:r>
          </w:p>
        </w:tc>
        <w:tc>
          <w:tcPr>
            <w:tcW w:w="1540" w:type="dxa"/>
            <w:tcBorders>
              <w:top w:val="nil"/>
              <w:left w:val="nil"/>
              <w:bottom w:val="single" w:sz="4" w:space="0" w:color="auto"/>
              <w:right w:val="single" w:sz="8" w:space="0" w:color="auto"/>
            </w:tcBorders>
            <w:shd w:val="clear" w:color="auto" w:fill="auto"/>
            <w:noWrap/>
            <w:vAlign w:val="center"/>
            <w:hideMark/>
          </w:tcPr>
          <w:p w14:paraId="74A845DD" w14:textId="7C3D6A7A" w:rsidR="00362D07" w:rsidRPr="00C21757" w:rsidRDefault="00362D07" w:rsidP="00CF026F">
            <w:pPr>
              <w:keepNext/>
              <w:keepLines/>
              <w:widowControl/>
              <w:tabs>
                <w:tab w:val="clear" w:pos="567"/>
              </w:tabs>
              <w:adjustRightInd/>
              <w:snapToGrid/>
              <w:spacing w:line="240" w:lineRule="auto"/>
              <w:jc w:val="right"/>
              <w:textAlignment w:val="auto"/>
              <w:rPr>
                <w:rFonts w:cs="Arial"/>
                <w:bCs/>
                <w:snapToGrid/>
                <w:sz w:val="16"/>
                <w:szCs w:val="16"/>
              </w:rPr>
            </w:pPr>
            <w:r w:rsidRPr="00C21757">
              <w:rPr>
                <w:rFonts w:cs="Arial"/>
                <w:sz w:val="16"/>
                <w:szCs w:val="16"/>
                <w:lang w:val="es-ES"/>
              </w:rPr>
              <w:t>400</w:t>
            </w:r>
            <w:r w:rsidR="008A332C">
              <w:rPr>
                <w:rFonts w:cs="Arial"/>
                <w:sz w:val="16"/>
                <w:szCs w:val="16"/>
                <w:lang w:val="es-ES"/>
              </w:rPr>
              <w:t> </w:t>
            </w:r>
            <w:r w:rsidRPr="00C21757">
              <w:rPr>
                <w:rFonts w:cs="Arial"/>
                <w:sz w:val="16"/>
                <w:szCs w:val="16"/>
                <w:lang w:val="es-ES"/>
              </w:rPr>
              <w:t>000</w:t>
            </w:r>
          </w:p>
        </w:tc>
      </w:tr>
      <w:tr w:rsidR="00362D07" w:rsidRPr="00C21757" w14:paraId="71337EC9" w14:textId="77777777" w:rsidTr="00C21757">
        <w:trPr>
          <w:trHeight w:val="240"/>
        </w:trPr>
        <w:tc>
          <w:tcPr>
            <w:tcW w:w="6820" w:type="dxa"/>
            <w:tcBorders>
              <w:top w:val="nil"/>
              <w:left w:val="single" w:sz="8" w:space="0" w:color="auto"/>
              <w:bottom w:val="single" w:sz="4" w:space="0" w:color="auto"/>
              <w:right w:val="single" w:sz="4" w:space="0" w:color="auto"/>
            </w:tcBorders>
            <w:shd w:val="clear" w:color="auto" w:fill="auto"/>
            <w:noWrap/>
            <w:vAlign w:val="center"/>
            <w:hideMark/>
          </w:tcPr>
          <w:p w14:paraId="226C1443" w14:textId="77777777" w:rsidR="00362D07" w:rsidRPr="00C21757" w:rsidRDefault="00362D07" w:rsidP="00CF026F">
            <w:pPr>
              <w:keepNext/>
              <w:keepLines/>
              <w:widowControl/>
              <w:tabs>
                <w:tab w:val="clear" w:pos="567"/>
              </w:tabs>
              <w:adjustRightInd/>
              <w:snapToGrid/>
              <w:spacing w:line="240" w:lineRule="auto"/>
              <w:jc w:val="left"/>
              <w:textAlignment w:val="auto"/>
              <w:rPr>
                <w:rFonts w:cs="Arial"/>
                <w:bCs/>
                <w:snapToGrid/>
                <w:sz w:val="16"/>
                <w:szCs w:val="16"/>
                <w:lang w:val="es-ES"/>
              </w:rPr>
            </w:pPr>
            <w:r w:rsidRPr="00C21757">
              <w:rPr>
                <w:rFonts w:cs="Arial"/>
                <w:sz w:val="16"/>
                <w:szCs w:val="16"/>
                <w:lang w:val="es-ES"/>
              </w:rPr>
              <w:t>Planes de trabajo de desarrollo de capacidades de IOCAFRICA</w:t>
            </w:r>
          </w:p>
        </w:tc>
        <w:tc>
          <w:tcPr>
            <w:tcW w:w="1720" w:type="dxa"/>
            <w:tcBorders>
              <w:top w:val="nil"/>
              <w:left w:val="nil"/>
              <w:bottom w:val="single" w:sz="4" w:space="0" w:color="auto"/>
              <w:right w:val="single" w:sz="4" w:space="0" w:color="auto"/>
            </w:tcBorders>
            <w:shd w:val="clear" w:color="auto" w:fill="auto"/>
            <w:noWrap/>
            <w:vAlign w:val="center"/>
            <w:hideMark/>
          </w:tcPr>
          <w:p w14:paraId="27520CE8" w14:textId="48E0A783" w:rsidR="00362D07" w:rsidRPr="00C21757" w:rsidRDefault="00362D07" w:rsidP="00CF026F">
            <w:pPr>
              <w:keepNext/>
              <w:keepLines/>
              <w:widowControl/>
              <w:tabs>
                <w:tab w:val="clear" w:pos="567"/>
              </w:tabs>
              <w:adjustRightInd/>
              <w:snapToGrid/>
              <w:spacing w:line="240" w:lineRule="auto"/>
              <w:jc w:val="center"/>
              <w:textAlignment w:val="auto"/>
              <w:rPr>
                <w:rFonts w:cs="Arial"/>
                <w:bCs/>
                <w:snapToGrid/>
                <w:sz w:val="16"/>
                <w:szCs w:val="16"/>
              </w:rPr>
            </w:pPr>
            <w:r w:rsidRPr="00C21757">
              <w:rPr>
                <w:rFonts w:cs="Arial"/>
                <w:sz w:val="16"/>
                <w:szCs w:val="16"/>
                <w:lang w:val="es-ES"/>
              </w:rPr>
              <w:t>191ICD2040</w:t>
            </w:r>
            <w:r w:rsidR="008A332C">
              <w:rPr>
                <w:rFonts w:cs="Arial"/>
                <w:sz w:val="16"/>
                <w:szCs w:val="16"/>
                <w:lang w:val="es-ES"/>
              </w:rPr>
              <w:t> </w:t>
            </w:r>
            <w:r w:rsidRPr="00C21757">
              <w:rPr>
                <w:rFonts w:cs="Arial"/>
                <w:sz w:val="16"/>
                <w:szCs w:val="16"/>
                <w:lang w:val="es-ES"/>
              </w:rPr>
              <w:t>2</w:t>
            </w:r>
          </w:p>
        </w:tc>
        <w:tc>
          <w:tcPr>
            <w:tcW w:w="1540" w:type="dxa"/>
            <w:tcBorders>
              <w:top w:val="nil"/>
              <w:left w:val="nil"/>
              <w:bottom w:val="single" w:sz="4" w:space="0" w:color="auto"/>
              <w:right w:val="single" w:sz="8" w:space="0" w:color="auto"/>
            </w:tcBorders>
            <w:shd w:val="clear" w:color="auto" w:fill="auto"/>
            <w:noWrap/>
            <w:vAlign w:val="center"/>
            <w:hideMark/>
          </w:tcPr>
          <w:p w14:paraId="11C5ED76" w14:textId="4FEC3BD1" w:rsidR="00362D07" w:rsidRPr="00C21757" w:rsidRDefault="00362D07" w:rsidP="00CF026F">
            <w:pPr>
              <w:keepNext/>
              <w:keepLines/>
              <w:widowControl/>
              <w:tabs>
                <w:tab w:val="clear" w:pos="567"/>
              </w:tabs>
              <w:adjustRightInd/>
              <w:snapToGrid/>
              <w:spacing w:line="240" w:lineRule="auto"/>
              <w:jc w:val="right"/>
              <w:textAlignment w:val="auto"/>
              <w:rPr>
                <w:rFonts w:cs="Arial"/>
                <w:bCs/>
                <w:snapToGrid/>
                <w:sz w:val="16"/>
                <w:szCs w:val="16"/>
              </w:rPr>
            </w:pPr>
            <w:r w:rsidRPr="00C21757">
              <w:rPr>
                <w:rFonts w:cs="Arial"/>
                <w:sz w:val="16"/>
                <w:szCs w:val="16"/>
                <w:lang w:val="es-ES"/>
              </w:rPr>
              <w:t>150</w:t>
            </w:r>
            <w:r w:rsidR="008A332C">
              <w:rPr>
                <w:rFonts w:cs="Arial"/>
                <w:sz w:val="16"/>
                <w:szCs w:val="16"/>
                <w:lang w:val="es-ES"/>
              </w:rPr>
              <w:t> </w:t>
            </w:r>
            <w:r w:rsidRPr="00C21757">
              <w:rPr>
                <w:rFonts w:cs="Arial"/>
                <w:sz w:val="16"/>
                <w:szCs w:val="16"/>
                <w:lang w:val="es-ES"/>
              </w:rPr>
              <w:t>000</w:t>
            </w:r>
          </w:p>
        </w:tc>
      </w:tr>
      <w:tr w:rsidR="00362D07" w:rsidRPr="00C21757" w14:paraId="49E31C84" w14:textId="77777777" w:rsidTr="00C21757">
        <w:trPr>
          <w:trHeight w:val="240"/>
        </w:trPr>
        <w:tc>
          <w:tcPr>
            <w:tcW w:w="6820" w:type="dxa"/>
            <w:tcBorders>
              <w:top w:val="nil"/>
              <w:left w:val="single" w:sz="8" w:space="0" w:color="auto"/>
              <w:bottom w:val="single" w:sz="4" w:space="0" w:color="auto"/>
              <w:right w:val="single" w:sz="4" w:space="0" w:color="auto"/>
            </w:tcBorders>
            <w:shd w:val="clear" w:color="auto" w:fill="auto"/>
            <w:noWrap/>
            <w:vAlign w:val="center"/>
            <w:hideMark/>
          </w:tcPr>
          <w:p w14:paraId="5F93EAB1" w14:textId="77777777" w:rsidR="00362D07" w:rsidRPr="00C21757" w:rsidRDefault="00362D07" w:rsidP="00362D07">
            <w:pPr>
              <w:widowControl/>
              <w:tabs>
                <w:tab w:val="clear" w:pos="567"/>
              </w:tabs>
              <w:adjustRightInd/>
              <w:snapToGrid/>
              <w:spacing w:line="240" w:lineRule="auto"/>
              <w:jc w:val="left"/>
              <w:textAlignment w:val="auto"/>
              <w:rPr>
                <w:rFonts w:cs="Arial"/>
                <w:bCs/>
                <w:snapToGrid/>
                <w:sz w:val="16"/>
                <w:szCs w:val="16"/>
                <w:lang w:val="es-ES"/>
              </w:rPr>
            </w:pPr>
            <w:r w:rsidRPr="00C21757">
              <w:rPr>
                <w:rFonts w:cs="Arial"/>
                <w:sz w:val="16"/>
                <w:szCs w:val="16"/>
                <w:lang w:val="es-ES"/>
              </w:rPr>
              <w:t xml:space="preserve">Planes de trabajo de desarrollo de capacidades de IOCARIBE </w:t>
            </w:r>
          </w:p>
        </w:tc>
        <w:tc>
          <w:tcPr>
            <w:tcW w:w="1720" w:type="dxa"/>
            <w:tcBorders>
              <w:top w:val="nil"/>
              <w:left w:val="nil"/>
              <w:bottom w:val="single" w:sz="4" w:space="0" w:color="auto"/>
              <w:right w:val="single" w:sz="4" w:space="0" w:color="auto"/>
            </w:tcBorders>
            <w:shd w:val="clear" w:color="auto" w:fill="auto"/>
            <w:noWrap/>
            <w:vAlign w:val="center"/>
            <w:hideMark/>
          </w:tcPr>
          <w:p w14:paraId="489F63F0" w14:textId="304068BD" w:rsidR="00362D07" w:rsidRPr="00C21757" w:rsidRDefault="00362D07" w:rsidP="00362D07">
            <w:pPr>
              <w:widowControl/>
              <w:tabs>
                <w:tab w:val="clear" w:pos="567"/>
              </w:tabs>
              <w:adjustRightInd/>
              <w:snapToGrid/>
              <w:spacing w:line="240" w:lineRule="auto"/>
              <w:jc w:val="center"/>
              <w:textAlignment w:val="auto"/>
              <w:rPr>
                <w:rFonts w:cs="Arial"/>
                <w:bCs/>
                <w:snapToGrid/>
                <w:sz w:val="16"/>
                <w:szCs w:val="16"/>
              </w:rPr>
            </w:pPr>
            <w:r w:rsidRPr="00C21757">
              <w:rPr>
                <w:rFonts w:cs="Arial"/>
                <w:sz w:val="16"/>
                <w:szCs w:val="16"/>
                <w:lang w:val="es-ES"/>
              </w:rPr>
              <w:t>191ICD2040</w:t>
            </w:r>
            <w:r w:rsidR="008A332C">
              <w:rPr>
                <w:rFonts w:cs="Arial"/>
                <w:sz w:val="16"/>
                <w:szCs w:val="16"/>
                <w:lang w:val="es-ES"/>
              </w:rPr>
              <w:t> </w:t>
            </w:r>
            <w:r w:rsidRPr="00C21757">
              <w:rPr>
                <w:rFonts w:cs="Arial"/>
                <w:sz w:val="16"/>
                <w:szCs w:val="16"/>
                <w:lang w:val="es-ES"/>
              </w:rPr>
              <w:t>3</w:t>
            </w:r>
          </w:p>
        </w:tc>
        <w:tc>
          <w:tcPr>
            <w:tcW w:w="1540" w:type="dxa"/>
            <w:tcBorders>
              <w:top w:val="nil"/>
              <w:left w:val="nil"/>
              <w:bottom w:val="single" w:sz="4" w:space="0" w:color="auto"/>
              <w:right w:val="single" w:sz="8" w:space="0" w:color="auto"/>
            </w:tcBorders>
            <w:shd w:val="clear" w:color="auto" w:fill="auto"/>
            <w:noWrap/>
            <w:vAlign w:val="center"/>
            <w:hideMark/>
          </w:tcPr>
          <w:p w14:paraId="25C9CDA6" w14:textId="5C40E217" w:rsidR="00362D07" w:rsidRPr="00C21757" w:rsidRDefault="00362D07" w:rsidP="00362D07">
            <w:pPr>
              <w:widowControl/>
              <w:tabs>
                <w:tab w:val="clear" w:pos="567"/>
              </w:tabs>
              <w:adjustRightInd/>
              <w:snapToGrid/>
              <w:spacing w:line="240" w:lineRule="auto"/>
              <w:jc w:val="right"/>
              <w:textAlignment w:val="auto"/>
              <w:rPr>
                <w:rFonts w:cs="Arial"/>
                <w:bCs/>
                <w:snapToGrid/>
                <w:sz w:val="16"/>
                <w:szCs w:val="16"/>
              </w:rPr>
            </w:pPr>
            <w:r w:rsidRPr="00C21757">
              <w:rPr>
                <w:rFonts w:cs="Arial"/>
                <w:sz w:val="16"/>
                <w:szCs w:val="16"/>
                <w:lang w:val="es-ES"/>
              </w:rPr>
              <w:t>100</w:t>
            </w:r>
            <w:r w:rsidR="008A332C">
              <w:rPr>
                <w:rFonts w:cs="Arial"/>
                <w:sz w:val="16"/>
                <w:szCs w:val="16"/>
                <w:lang w:val="es-ES"/>
              </w:rPr>
              <w:t> </w:t>
            </w:r>
            <w:r w:rsidRPr="00C21757">
              <w:rPr>
                <w:rFonts w:cs="Arial"/>
                <w:sz w:val="16"/>
                <w:szCs w:val="16"/>
                <w:lang w:val="es-ES"/>
              </w:rPr>
              <w:t>000</w:t>
            </w:r>
          </w:p>
        </w:tc>
      </w:tr>
      <w:tr w:rsidR="00362D07" w:rsidRPr="00C21757" w14:paraId="79C6E177" w14:textId="77777777" w:rsidTr="00C21757">
        <w:trPr>
          <w:trHeight w:val="240"/>
        </w:trPr>
        <w:tc>
          <w:tcPr>
            <w:tcW w:w="6820" w:type="dxa"/>
            <w:tcBorders>
              <w:top w:val="nil"/>
              <w:left w:val="single" w:sz="8" w:space="0" w:color="auto"/>
              <w:bottom w:val="single" w:sz="4" w:space="0" w:color="auto"/>
              <w:right w:val="single" w:sz="4" w:space="0" w:color="auto"/>
            </w:tcBorders>
            <w:shd w:val="clear" w:color="auto" w:fill="auto"/>
            <w:noWrap/>
            <w:vAlign w:val="center"/>
            <w:hideMark/>
          </w:tcPr>
          <w:p w14:paraId="28C9CB2C" w14:textId="77777777" w:rsidR="00362D07" w:rsidRPr="00C21757" w:rsidRDefault="00362D07" w:rsidP="00362D07">
            <w:pPr>
              <w:widowControl/>
              <w:tabs>
                <w:tab w:val="clear" w:pos="567"/>
              </w:tabs>
              <w:adjustRightInd/>
              <w:snapToGrid/>
              <w:spacing w:line="240" w:lineRule="auto"/>
              <w:jc w:val="left"/>
              <w:textAlignment w:val="auto"/>
              <w:rPr>
                <w:rFonts w:cs="Arial"/>
                <w:bCs/>
                <w:snapToGrid/>
                <w:sz w:val="16"/>
                <w:szCs w:val="16"/>
                <w:lang w:val="es-ES"/>
              </w:rPr>
            </w:pPr>
            <w:r w:rsidRPr="00C21757">
              <w:rPr>
                <w:rFonts w:cs="Arial"/>
                <w:sz w:val="16"/>
                <w:szCs w:val="16"/>
                <w:lang w:val="es-ES"/>
              </w:rPr>
              <w:t>Planes de trabajo de desarrollo de capacidades de WESTPAC</w:t>
            </w:r>
          </w:p>
        </w:tc>
        <w:tc>
          <w:tcPr>
            <w:tcW w:w="1720" w:type="dxa"/>
            <w:tcBorders>
              <w:top w:val="nil"/>
              <w:left w:val="nil"/>
              <w:bottom w:val="single" w:sz="4" w:space="0" w:color="auto"/>
              <w:right w:val="single" w:sz="4" w:space="0" w:color="auto"/>
            </w:tcBorders>
            <w:shd w:val="clear" w:color="auto" w:fill="auto"/>
            <w:noWrap/>
            <w:vAlign w:val="center"/>
            <w:hideMark/>
          </w:tcPr>
          <w:p w14:paraId="60841AF1" w14:textId="1C17B4A8" w:rsidR="00362D07" w:rsidRPr="00C21757" w:rsidRDefault="00362D07" w:rsidP="00362D07">
            <w:pPr>
              <w:widowControl/>
              <w:tabs>
                <w:tab w:val="clear" w:pos="567"/>
              </w:tabs>
              <w:adjustRightInd/>
              <w:snapToGrid/>
              <w:spacing w:line="240" w:lineRule="auto"/>
              <w:jc w:val="center"/>
              <w:textAlignment w:val="auto"/>
              <w:rPr>
                <w:rFonts w:cs="Arial"/>
                <w:bCs/>
                <w:snapToGrid/>
                <w:sz w:val="16"/>
                <w:szCs w:val="16"/>
              </w:rPr>
            </w:pPr>
            <w:r w:rsidRPr="00C21757">
              <w:rPr>
                <w:rFonts w:cs="Arial"/>
                <w:sz w:val="16"/>
                <w:szCs w:val="16"/>
                <w:lang w:val="es-ES"/>
              </w:rPr>
              <w:t>191ICD2040</w:t>
            </w:r>
            <w:r w:rsidR="008A332C">
              <w:rPr>
                <w:rFonts w:cs="Arial"/>
                <w:sz w:val="16"/>
                <w:szCs w:val="16"/>
                <w:lang w:val="es-ES"/>
              </w:rPr>
              <w:t> </w:t>
            </w:r>
            <w:r w:rsidRPr="00C21757">
              <w:rPr>
                <w:rFonts w:cs="Arial"/>
                <w:sz w:val="16"/>
                <w:szCs w:val="16"/>
                <w:lang w:val="es-ES"/>
              </w:rPr>
              <w:t>4</w:t>
            </w:r>
          </w:p>
        </w:tc>
        <w:tc>
          <w:tcPr>
            <w:tcW w:w="1540" w:type="dxa"/>
            <w:tcBorders>
              <w:top w:val="nil"/>
              <w:left w:val="nil"/>
              <w:bottom w:val="single" w:sz="4" w:space="0" w:color="auto"/>
              <w:right w:val="single" w:sz="8" w:space="0" w:color="auto"/>
            </w:tcBorders>
            <w:shd w:val="clear" w:color="auto" w:fill="auto"/>
            <w:noWrap/>
            <w:vAlign w:val="center"/>
            <w:hideMark/>
          </w:tcPr>
          <w:p w14:paraId="470A8616" w14:textId="18EB9689" w:rsidR="00362D07" w:rsidRPr="00C21757" w:rsidRDefault="00362D07" w:rsidP="00362D07">
            <w:pPr>
              <w:widowControl/>
              <w:tabs>
                <w:tab w:val="clear" w:pos="567"/>
              </w:tabs>
              <w:adjustRightInd/>
              <w:snapToGrid/>
              <w:spacing w:line="240" w:lineRule="auto"/>
              <w:jc w:val="right"/>
              <w:textAlignment w:val="auto"/>
              <w:rPr>
                <w:rFonts w:cs="Arial"/>
                <w:bCs/>
                <w:snapToGrid/>
                <w:sz w:val="16"/>
                <w:szCs w:val="16"/>
              </w:rPr>
            </w:pPr>
            <w:r w:rsidRPr="00C21757">
              <w:rPr>
                <w:rFonts w:cs="Arial"/>
                <w:sz w:val="16"/>
                <w:szCs w:val="16"/>
                <w:lang w:val="es-ES"/>
              </w:rPr>
              <w:t>250</w:t>
            </w:r>
            <w:r w:rsidR="008A332C">
              <w:rPr>
                <w:rFonts w:cs="Arial"/>
                <w:sz w:val="16"/>
                <w:szCs w:val="16"/>
                <w:lang w:val="es-ES"/>
              </w:rPr>
              <w:t> </w:t>
            </w:r>
            <w:r w:rsidRPr="00C21757">
              <w:rPr>
                <w:rFonts w:cs="Arial"/>
                <w:sz w:val="16"/>
                <w:szCs w:val="16"/>
                <w:lang w:val="es-ES"/>
              </w:rPr>
              <w:t>000</w:t>
            </w:r>
          </w:p>
        </w:tc>
      </w:tr>
      <w:tr w:rsidR="00362D07" w:rsidRPr="00C21757" w14:paraId="1E5B0FC0" w14:textId="77777777" w:rsidTr="00C21757">
        <w:trPr>
          <w:trHeight w:val="240"/>
        </w:trPr>
        <w:tc>
          <w:tcPr>
            <w:tcW w:w="6820" w:type="dxa"/>
            <w:tcBorders>
              <w:top w:val="nil"/>
              <w:left w:val="single" w:sz="8" w:space="0" w:color="auto"/>
              <w:bottom w:val="single" w:sz="4" w:space="0" w:color="auto"/>
              <w:right w:val="single" w:sz="4" w:space="0" w:color="auto"/>
            </w:tcBorders>
            <w:shd w:val="clear" w:color="auto" w:fill="auto"/>
            <w:noWrap/>
            <w:vAlign w:val="center"/>
            <w:hideMark/>
          </w:tcPr>
          <w:p w14:paraId="5DC48C83" w14:textId="77777777" w:rsidR="00362D07" w:rsidRPr="00C21757" w:rsidRDefault="00362D07" w:rsidP="00362D07">
            <w:pPr>
              <w:widowControl/>
              <w:tabs>
                <w:tab w:val="clear" w:pos="567"/>
              </w:tabs>
              <w:adjustRightInd/>
              <w:snapToGrid/>
              <w:spacing w:line="240" w:lineRule="auto"/>
              <w:jc w:val="left"/>
              <w:textAlignment w:val="auto"/>
              <w:rPr>
                <w:rFonts w:cs="Arial"/>
                <w:bCs/>
                <w:snapToGrid/>
                <w:sz w:val="16"/>
                <w:szCs w:val="16"/>
                <w:lang w:val="es-ES"/>
              </w:rPr>
            </w:pPr>
            <w:r w:rsidRPr="00C21757">
              <w:rPr>
                <w:rFonts w:cs="Arial"/>
                <w:sz w:val="16"/>
                <w:szCs w:val="16"/>
                <w:lang w:val="es-ES"/>
              </w:rPr>
              <w:t>Planes de trabajo de desarrollo de capacidades de IOCINDIO</w:t>
            </w:r>
          </w:p>
        </w:tc>
        <w:tc>
          <w:tcPr>
            <w:tcW w:w="1720" w:type="dxa"/>
            <w:tcBorders>
              <w:top w:val="nil"/>
              <w:left w:val="nil"/>
              <w:bottom w:val="single" w:sz="4" w:space="0" w:color="auto"/>
              <w:right w:val="single" w:sz="4" w:space="0" w:color="auto"/>
            </w:tcBorders>
            <w:shd w:val="clear" w:color="auto" w:fill="auto"/>
            <w:noWrap/>
            <w:vAlign w:val="center"/>
            <w:hideMark/>
          </w:tcPr>
          <w:p w14:paraId="584F6836" w14:textId="3CC368CF" w:rsidR="00362D07" w:rsidRPr="00C21757" w:rsidRDefault="00362D07" w:rsidP="00362D07">
            <w:pPr>
              <w:widowControl/>
              <w:tabs>
                <w:tab w:val="clear" w:pos="567"/>
              </w:tabs>
              <w:adjustRightInd/>
              <w:snapToGrid/>
              <w:spacing w:line="240" w:lineRule="auto"/>
              <w:jc w:val="center"/>
              <w:textAlignment w:val="auto"/>
              <w:rPr>
                <w:rFonts w:cs="Arial"/>
                <w:bCs/>
                <w:snapToGrid/>
                <w:sz w:val="16"/>
                <w:szCs w:val="16"/>
              </w:rPr>
            </w:pPr>
            <w:r w:rsidRPr="00C21757">
              <w:rPr>
                <w:rFonts w:cs="Arial"/>
                <w:sz w:val="16"/>
                <w:szCs w:val="16"/>
                <w:lang w:val="es-ES"/>
              </w:rPr>
              <w:t>191ICD2040</w:t>
            </w:r>
            <w:r w:rsidR="008A332C">
              <w:rPr>
                <w:rFonts w:cs="Arial"/>
                <w:sz w:val="16"/>
                <w:szCs w:val="16"/>
                <w:lang w:val="es-ES"/>
              </w:rPr>
              <w:t> </w:t>
            </w:r>
            <w:r w:rsidRPr="00C21757">
              <w:rPr>
                <w:rFonts w:cs="Arial"/>
                <w:sz w:val="16"/>
                <w:szCs w:val="16"/>
                <w:lang w:val="es-ES"/>
              </w:rPr>
              <w:t>5</w:t>
            </w:r>
          </w:p>
        </w:tc>
        <w:tc>
          <w:tcPr>
            <w:tcW w:w="1540" w:type="dxa"/>
            <w:tcBorders>
              <w:top w:val="nil"/>
              <w:left w:val="nil"/>
              <w:bottom w:val="single" w:sz="4" w:space="0" w:color="auto"/>
              <w:right w:val="single" w:sz="8" w:space="0" w:color="auto"/>
            </w:tcBorders>
            <w:shd w:val="clear" w:color="auto" w:fill="auto"/>
            <w:noWrap/>
            <w:vAlign w:val="center"/>
            <w:hideMark/>
          </w:tcPr>
          <w:p w14:paraId="795DCBA9" w14:textId="077ADD0D" w:rsidR="00362D07" w:rsidRPr="00C21757" w:rsidRDefault="00362D07" w:rsidP="00362D07">
            <w:pPr>
              <w:widowControl/>
              <w:tabs>
                <w:tab w:val="clear" w:pos="567"/>
              </w:tabs>
              <w:adjustRightInd/>
              <w:snapToGrid/>
              <w:spacing w:line="240" w:lineRule="auto"/>
              <w:jc w:val="right"/>
              <w:textAlignment w:val="auto"/>
              <w:rPr>
                <w:rFonts w:cs="Arial"/>
                <w:bCs/>
                <w:snapToGrid/>
                <w:sz w:val="16"/>
                <w:szCs w:val="16"/>
              </w:rPr>
            </w:pPr>
            <w:r w:rsidRPr="00C21757">
              <w:rPr>
                <w:rFonts w:cs="Arial"/>
                <w:sz w:val="16"/>
                <w:szCs w:val="16"/>
                <w:lang w:val="es-ES"/>
              </w:rPr>
              <w:t>65</w:t>
            </w:r>
            <w:r w:rsidR="008A332C">
              <w:rPr>
                <w:rFonts w:cs="Arial"/>
                <w:sz w:val="16"/>
                <w:szCs w:val="16"/>
                <w:lang w:val="es-ES"/>
              </w:rPr>
              <w:t> </w:t>
            </w:r>
            <w:r w:rsidRPr="00C21757">
              <w:rPr>
                <w:rFonts w:cs="Arial"/>
                <w:sz w:val="16"/>
                <w:szCs w:val="16"/>
                <w:lang w:val="es-ES"/>
              </w:rPr>
              <w:t>000</w:t>
            </w:r>
          </w:p>
        </w:tc>
      </w:tr>
      <w:tr w:rsidR="00362D07" w:rsidRPr="00C21757" w14:paraId="0C3664CB" w14:textId="77777777" w:rsidTr="00C21757">
        <w:trPr>
          <w:trHeight w:val="255"/>
        </w:trPr>
        <w:tc>
          <w:tcPr>
            <w:tcW w:w="6820" w:type="dxa"/>
            <w:tcBorders>
              <w:top w:val="nil"/>
              <w:left w:val="single" w:sz="8" w:space="0" w:color="auto"/>
              <w:bottom w:val="single" w:sz="4" w:space="0" w:color="auto"/>
              <w:right w:val="single" w:sz="4" w:space="0" w:color="auto"/>
            </w:tcBorders>
            <w:shd w:val="clear" w:color="auto" w:fill="auto"/>
            <w:noWrap/>
            <w:vAlign w:val="center"/>
            <w:hideMark/>
          </w:tcPr>
          <w:p w14:paraId="26780E3F" w14:textId="3697DE8F" w:rsidR="00362D07" w:rsidRPr="00C21757" w:rsidRDefault="00362D07" w:rsidP="00362D07">
            <w:pPr>
              <w:widowControl/>
              <w:tabs>
                <w:tab w:val="clear" w:pos="567"/>
              </w:tabs>
              <w:adjustRightInd/>
              <w:snapToGrid/>
              <w:spacing w:line="240" w:lineRule="auto"/>
              <w:jc w:val="left"/>
              <w:textAlignment w:val="auto"/>
              <w:rPr>
                <w:rFonts w:cs="Arial"/>
                <w:bCs/>
                <w:snapToGrid/>
                <w:sz w:val="16"/>
                <w:szCs w:val="16"/>
                <w:lang w:val="es-ES"/>
              </w:rPr>
            </w:pPr>
            <w:r w:rsidRPr="00C21757">
              <w:rPr>
                <w:rFonts w:cs="Arial"/>
                <w:sz w:val="16"/>
                <w:szCs w:val="16"/>
                <w:lang w:val="es-ES"/>
              </w:rPr>
              <w:t>Formación y educación del IODE y el OBIS</w:t>
            </w:r>
          </w:p>
        </w:tc>
        <w:tc>
          <w:tcPr>
            <w:tcW w:w="1720" w:type="dxa"/>
            <w:tcBorders>
              <w:top w:val="nil"/>
              <w:left w:val="nil"/>
              <w:bottom w:val="single" w:sz="4" w:space="0" w:color="auto"/>
              <w:right w:val="single" w:sz="4" w:space="0" w:color="auto"/>
            </w:tcBorders>
            <w:shd w:val="clear" w:color="auto" w:fill="auto"/>
            <w:noWrap/>
            <w:vAlign w:val="center"/>
            <w:hideMark/>
          </w:tcPr>
          <w:p w14:paraId="66C74407" w14:textId="08FAEFB5" w:rsidR="00362D07" w:rsidRPr="00C21757" w:rsidRDefault="00362D07" w:rsidP="00362D07">
            <w:pPr>
              <w:widowControl/>
              <w:tabs>
                <w:tab w:val="clear" w:pos="567"/>
              </w:tabs>
              <w:adjustRightInd/>
              <w:snapToGrid/>
              <w:spacing w:line="240" w:lineRule="auto"/>
              <w:jc w:val="center"/>
              <w:textAlignment w:val="auto"/>
              <w:rPr>
                <w:rFonts w:cs="Arial"/>
                <w:bCs/>
                <w:snapToGrid/>
                <w:sz w:val="16"/>
                <w:szCs w:val="16"/>
              </w:rPr>
            </w:pPr>
            <w:r w:rsidRPr="00C21757">
              <w:rPr>
                <w:rFonts w:cs="Arial"/>
                <w:sz w:val="16"/>
                <w:szCs w:val="16"/>
                <w:lang w:val="es-ES"/>
              </w:rPr>
              <w:t>191ICD2040</w:t>
            </w:r>
            <w:r w:rsidR="008A332C">
              <w:rPr>
                <w:rFonts w:cs="Arial"/>
                <w:sz w:val="16"/>
                <w:szCs w:val="16"/>
                <w:lang w:val="es-ES"/>
              </w:rPr>
              <w:t> </w:t>
            </w:r>
            <w:r w:rsidRPr="00C21757">
              <w:rPr>
                <w:rFonts w:cs="Arial"/>
                <w:sz w:val="16"/>
                <w:szCs w:val="16"/>
                <w:lang w:val="es-ES"/>
              </w:rPr>
              <w:t>5</w:t>
            </w:r>
          </w:p>
        </w:tc>
        <w:tc>
          <w:tcPr>
            <w:tcW w:w="1540" w:type="dxa"/>
            <w:tcBorders>
              <w:top w:val="nil"/>
              <w:left w:val="nil"/>
              <w:bottom w:val="single" w:sz="4" w:space="0" w:color="auto"/>
              <w:right w:val="single" w:sz="8" w:space="0" w:color="auto"/>
            </w:tcBorders>
            <w:shd w:val="clear" w:color="auto" w:fill="auto"/>
            <w:noWrap/>
            <w:vAlign w:val="center"/>
            <w:hideMark/>
          </w:tcPr>
          <w:p w14:paraId="0589A2C7" w14:textId="0766CFF2" w:rsidR="00362D07" w:rsidRPr="00C21757" w:rsidRDefault="00362D07" w:rsidP="00362D07">
            <w:pPr>
              <w:widowControl/>
              <w:tabs>
                <w:tab w:val="clear" w:pos="567"/>
              </w:tabs>
              <w:adjustRightInd/>
              <w:snapToGrid/>
              <w:spacing w:line="240" w:lineRule="auto"/>
              <w:jc w:val="right"/>
              <w:textAlignment w:val="auto"/>
              <w:rPr>
                <w:rFonts w:cs="Arial"/>
                <w:bCs/>
                <w:snapToGrid/>
                <w:sz w:val="16"/>
                <w:szCs w:val="16"/>
              </w:rPr>
            </w:pPr>
            <w:r w:rsidRPr="00C21757">
              <w:rPr>
                <w:rFonts w:cs="Arial"/>
                <w:sz w:val="16"/>
                <w:szCs w:val="16"/>
                <w:lang w:val="es-ES"/>
              </w:rPr>
              <w:t>100</w:t>
            </w:r>
            <w:r w:rsidR="008A332C">
              <w:rPr>
                <w:rFonts w:cs="Arial"/>
                <w:sz w:val="16"/>
                <w:szCs w:val="16"/>
                <w:lang w:val="es-ES"/>
              </w:rPr>
              <w:t> </w:t>
            </w:r>
            <w:r w:rsidRPr="00C21757">
              <w:rPr>
                <w:rFonts w:cs="Arial"/>
                <w:sz w:val="16"/>
                <w:szCs w:val="16"/>
                <w:lang w:val="es-ES"/>
              </w:rPr>
              <w:t>000</w:t>
            </w:r>
          </w:p>
        </w:tc>
      </w:tr>
      <w:tr w:rsidR="00362D07" w:rsidRPr="00C21757" w14:paraId="08791F42" w14:textId="77777777" w:rsidTr="00C21757">
        <w:trPr>
          <w:trHeight w:val="255"/>
        </w:trPr>
        <w:tc>
          <w:tcPr>
            <w:tcW w:w="68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DC57193" w14:textId="77777777" w:rsidR="00362D07" w:rsidRPr="00C21757" w:rsidRDefault="00362D07" w:rsidP="00362D07">
            <w:pPr>
              <w:widowControl/>
              <w:tabs>
                <w:tab w:val="clear" w:pos="567"/>
              </w:tabs>
              <w:adjustRightInd/>
              <w:snapToGrid/>
              <w:spacing w:line="240" w:lineRule="auto"/>
              <w:jc w:val="left"/>
              <w:textAlignment w:val="auto"/>
              <w:rPr>
                <w:rFonts w:cs="Arial"/>
                <w:b/>
                <w:bCs/>
                <w:snapToGrid/>
                <w:sz w:val="16"/>
                <w:szCs w:val="16"/>
              </w:rPr>
            </w:pPr>
            <w:r w:rsidRPr="00C21757">
              <w:rPr>
                <w:rFonts w:cs="Arial"/>
                <w:b/>
                <w:bCs/>
                <w:sz w:val="16"/>
                <w:szCs w:val="16"/>
                <w:lang w:val="es-ES"/>
              </w:rPr>
              <w:t>TOTAL</w:t>
            </w:r>
          </w:p>
        </w:tc>
        <w:tc>
          <w:tcPr>
            <w:tcW w:w="1720" w:type="dxa"/>
            <w:tcBorders>
              <w:top w:val="single" w:sz="8" w:space="0" w:color="auto"/>
              <w:left w:val="nil"/>
              <w:bottom w:val="single" w:sz="8" w:space="0" w:color="auto"/>
              <w:right w:val="single" w:sz="4" w:space="0" w:color="auto"/>
            </w:tcBorders>
            <w:shd w:val="clear" w:color="auto" w:fill="auto"/>
            <w:noWrap/>
            <w:vAlign w:val="center"/>
            <w:hideMark/>
          </w:tcPr>
          <w:p w14:paraId="3AA2E63A" w14:textId="77777777" w:rsidR="00362D07" w:rsidRPr="00C21757" w:rsidRDefault="00362D07" w:rsidP="00362D07">
            <w:pPr>
              <w:widowControl/>
              <w:tabs>
                <w:tab w:val="clear" w:pos="567"/>
              </w:tabs>
              <w:adjustRightInd/>
              <w:snapToGrid/>
              <w:spacing w:line="240" w:lineRule="auto"/>
              <w:jc w:val="center"/>
              <w:textAlignment w:val="auto"/>
              <w:rPr>
                <w:rFonts w:cs="Arial"/>
                <w:b/>
                <w:bCs/>
                <w:snapToGrid/>
                <w:sz w:val="16"/>
                <w:szCs w:val="16"/>
                <w:lang w:eastAsia="fr-FR"/>
              </w:rPr>
            </w:pPr>
            <w:r w:rsidRPr="00C21757">
              <w:rPr>
                <w:rFonts w:cs="Arial"/>
                <w:b/>
                <w:bCs/>
                <w:snapToGrid/>
                <w:sz w:val="16"/>
                <w:szCs w:val="16"/>
                <w:lang w:eastAsia="fr-FR"/>
              </w:rPr>
              <w:t> </w:t>
            </w:r>
          </w:p>
        </w:tc>
        <w:tc>
          <w:tcPr>
            <w:tcW w:w="1540" w:type="dxa"/>
            <w:tcBorders>
              <w:top w:val="single" w:sz="8" w:space="0" w:color="auto"/>
              <w:left w:val="nil"/>
              <w:bottom w:val="single" w:sz="8" w:space="0" w:color="auto"/>
              <w:right w:val="single" w:sz="8" w:space="0" w:color="auto"/>
            </w:tcBorders>
            <w:shd w:val="clear" w:color="auto" w:fill="auto"/>
            <w:noWrap/>
            <w:vAlign w:val="center"/>
            <w:hideMark/>
          </w:tcPr>
          <w:p w14:paraId="16670009" w14:textId="21ECA9B4" w:rsidR="00362D07" w:rsidRPr="00C21757" w:rsidRDefault="00C065F9" w:rsidP="00362D07">
            <w:pPr>
              <w:widowControl/>
              <w:tabs>
                <w:tab w:val="clear" w:pos="567"/>
              </w:tabs>
              <w:adjustRightInd/>
              <w:snapToGrid/>
              <w:spacing w:line="240" w:lineRule="auto"/>
              <w:jc w:val="right"/>
              <w:textAlignment w:val="auto"/>
              <w:rPr>
                <w:rFonts w:cs="Arial"/>
                <w:b/>
                <w:bCs/>
                <w:snapToGrid/>
                <w:sz w:val="16"/>
                <w:szCs w:val="16"/>
              </w:rPr>
            </w:pPr>
            <w:r>
              <w:rPr>
                <w:rFonts w:cs="Arial"/>
                <w:b/>
                <w:sz w:val="16"/>
                <w:szCs w:val="16"/>
                <w:lang w:val="es-ES"/>
              </w:rPr>
              <w:t>7</w:t>
            </w:r>
            <w:r w:rsidR="008A332C">
              <w:rPr>
                <w:rFonts w:cs="Arial"/>
                <w:b/>
                <w:sz w:val="16"/>
                <w:szCs w:val="16"/>
                <w:lang w:val="es-ES"/>
              </w:rPr>
              <w:t> </w:t>
            </w:r>
            <w:r>
              <w:rPr>
                <w:rFonts w:cs="Arial"/>
                <w:b/>
                <w:sz w:val="16"/>
                <w:szCs w:val="16"/>
                <w:lang w:val="es-ES"/>
              </w:rPr>
              <w:t>965</w:t>
            </w:r>
            <w:r w:rsidR="008A332C">
              <w:rPr>
                <w:rFonts w:cs="Arial"/>
                <w:b/>
                <w:sz w:val="16"/>
                <w:szCs w:val="16"/>
                <w:lang w:val="es-ES"/>
              </w:rPr>
              <w:t> </w:t>
            </w:r>
            <w:r w:rsidR="00362D07" w:rsidRPr="00C21757">
              <w:rPr>
                <w:rFonts w:cs="Arial"/>
                <w:b/>
                <w:sz w:val="16"/>
                <w:szCs w:val="16"/>
                <w:lang w:val="es-ES"/>
              </w:rPr>
              <w:t>000</w:t>
            </w:r>
          </w:p>
        </w:tc>
      </w:tr>
    </w:tbl>
    <w:p w14:paraId="759FFA59" w14:textId="77777777" w:rsidR="00D719EE" w:rsidRDefault="00D719EE" w:rsidP="00362D07">
      <w:pPr>
        <w:pStyle w:val="Marge"/>
        <w:spacing w:line="240" w:lineRule="auto"/>
        <w:rPr>
          <w:rFonts w:cs="Arial"/>
        </w:rPr>
      </w:pPr>
    </w:p>
    <w:p w14:paraId="5FDCCA5C" w14:textId="29DE0016" w:rsidR="00362D07" w:rsidRPr="00E16118" w:rsidRDefault="00362D07" w:rsidP="00362D07">
      <w:pPr>
        <w:pStyle w:val="Marge"/>
        <w:spacing w:line="240" w:lineRule="auto"/>
        <w:rPr>
          <w:rFonts w:cs="Arial"/>
          <w:lang w:val="es-ES"/>
        </w:rPr>
      </w:pPr>
      <w:r>
        <w:rPr>
          <w:lang w:val="es-ES"/>
        </w:rPr>
        <w:t xml:space="preserve">Las consignaciones propuestas en el cuadro anterior son en gran medida similares a las aprobadas para el bienio actual (2018-2019) en el apéndice del documento </w:t>
      </w:r>
      <w:hyperlink r:id="rId20" w:history="1">
        <w:r w:rsidRPr="00C21757">
          <w:rPr>
            <w:rStyle w:val="Hyperlink"/>
            <w:lang w:val="es-ES"/>
          </w:rPr>
          <w:t>IOC-XXIX/2 Anexo 5 Rev.2</w:t>
        </w:r>
      </w:hyperlink>
      <w:r>
        <w:rPr>
          <w:lang w:val="es-ES"/>
        </w:rPr>
        <w:t>, con la excepción de la propuesta de crear una cuenta separada para el Decenio de las Naciones Unidas de las Ciencias Oceánicas para el Desarrollo Sostenible a fin de aumentar la eficiencia operacional.</w:t>
      </w:r>
    </w:p>
    <w:p w14:paraId="45A11422" w14:textId="77777777" w:rsidR="00592C23" w:rsidRPr="00E16118" w:rsidRDefault="00592C23" w:rsidP="00362D07">
      <w:pPr>
        <w:pStyle w:val="Marge"/>
        <w:spacing w:line="240" w:lineRule="auto"/>
        <w:rPr>
          <w:rFonts w:asciiTheme="minorHAnsi" w:hAnsiTheme="minorHAnsi" w:cstheme="minorHAnsi"/>
          <w:lang w:val="es-ES"/>
        </w:rPr>
      </w:pPr>
      <w:bookmarkStart w:id="1" w:name="_GoBack"/>
      <w:bookmarkEnd w:id="1"/>
    </w:p>
    <w:sectPr w:rsidR="00592C23" w:rsidRPr="00E16118" w:rsidSect="00DB192E">
      <w:headerReference w:type="even" r:id="rId21"/>
      <w:headerReference w:type="default" r:id="rId22"/>
      <w:footerReference w:type="even" r:id="rId23"/>
      <w:footerReference w:type="default" r:id="rId24"/>
      <w:headerReference w:type="first" r:id="rId25"/>
      <w:footerReference w:type="first" r:id="rId26"/>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281DC" w14:textId="77777777" w:rsidR="00C21757" w:rsidRDefault="00C21757">
      <w:r>
        <w:separator/>
      </w:r>
    </w:p>
  </w:endnote>
  <w:endnote w:type="continuationSeparator" w:id="0">
    <w:p w14:paraId="74E2B385" w14:textId="77777777" w:rsidR="00C21757" w:rsidRDefault="00C21757">
      <w:r>
        <w:continuationSeparator/>
      </w:r>
    </w:p>
  </w:endnote>
  <w:endnote w:type="continuationNotice" w:id="1">
    <w:p w14:paraId="094BEFC1" w14:textId="77777777" w:rsidR="00C21757" w:rsidRDefault="00C217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Simsun (Founder Extended)">
    <w:altName w:val="Microsoft YaHei"/>
    <w:charset w:val="86"/>
    <w:family w:val="script"/>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884B6" w14:textId="77777777" w:rsidR="00FE4A39" w:rsidRDefault="00FE4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9D010" w14:textId="77777777" w:rsidR="00FE4A39" w:rsidRDefault="00FE4A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9F6A6" w14:textId="77777777" w:rsidR="00FE4A39" w:rsidRDefault="00FE4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255DD" w14:textId="77777777" w:rsidR="00C21757" w:rsidRDefault="00C21757">
      <w:r>
        <w:separator/>
      </w:r>
    </w:p>
  </w:footnote>
  <w:footnote w:type="continuationSeparator" w:id="0">
    <w:p w14:paraId="1216727D" w14:textId="77777777" w:rsidR="00C21757" w:rsidRDefault="00C21757">
      <w:r>
        <w:continuationSeparator/>
      </w:r>
    </w:p>
  </w:footnote>
  <w:footnote w:type="continuationNotice" w:id="1">
    <w:p w14:paraId="744FA748" w14:textId="77777777" w:rsidR="00C21757" w:rsidRDefault="00C21757"/>
  </w:footnote>
  <w:footnote w:id="2">
    <w:p w14:paraId="2362B6DC" w14:textId="30DCA8C6" w:rsidR="00C21757" w:rsidRPr="00E16118" w:rsidRDefault="00C21757" w:rsidP="00CF026F">
      <w:pPr>
        <w:pStyle w:val="FootnoteText"/>
        <w:spacing w:line="240" w:lineRule="auto"/>
        <w:rPr>
          <w:lang w:val="es-ES"/>
        </w:rPr>
      </w:pPr>
      <w:r>
        <w:rPr>
          <w:rStyle w:val="FootnoteReference"/>
          <w:lang w:val="es-ES"/>
        </w:rPr>
        <w:footnoteRef/>
      </w:r>
      <w:r>
        <w:rPr>
          <w:lang w:val="es-ES"/>
        </w:rPr>
        <w:t xml:space="preserve"> </w:t>
      </w:r>
      <w:r w:rsidR="00CF026F">
        <w:rPr>
          <w:lang w:val="es-ES"/>
        </w:rPr>
        <w:tab/>
      </w:r>
      <w:r>
        <w:rPr>
          <w:lang w:val="es-ES"/>
        </w:rPr>
        <w:t>Las consignaciones del presupuesto del programa ordinario propuestas para todos los sectores del programa, incluida la COI, son las mismas en las hipótesis de 518 y 523,6 millones de dólares.</w:t>
      </w:r>
    </w:p>
  </w:footnote>
  <w:footnote w:id="3">
    <w:p w14:paraId="6BC7B09D" w14:textId="47EFC62F" w:rsidR="00C21757" w:rsidRPr="00E16118" w:rsidRDefault="00C21757" w:rsidP="00CF026F">
      <w:pPr>
        <w:pStyle w:val="FootnoteText"/>
        <w:tabs>
          <w:tab w:val="clear" w:pos="567"/>
        </w:tabs>
        <w:spacing w:line="240" w:lineRule="auto"/>
        <w:rPr>
          <w:lang w:val="es-ES"/>
        </w:rPr>
      </w:pPr>
      <w:r>
        <w:rPr>
          <w:rStyle w:val="FootnoteReference"/>
          <w:lang w:val="es-ES"/>
        </w:rPr>
        <w:footnoteRef/>
      </w:r>
      <w:r>
        <w:rPr>
          <w:lang w:val="es-ES"/>
        </w:rPr>
        <w:t xml:space="preserve"> </w:t>
      </w:r>
      <w:r w:rsidR="00CF026F">
        <w:rPr>
          <w:lang w:val="es-ES"/>
        </w:rPr>
        <w:tab/>
      </w:r>
      <w:r>
        <w:rPr>
          <w:lang w:val="es-ES"/>
        </w:rPr>
        <w:t xml:space="preserve">Indicadores de resultados, bases de referencia y metas para 2019 aprobados en la </w:t>
      </w:r>
      <w:hyperlink r:id="rId1" w:history="1">
        <w:r w:rsidRPr="00B75F30">
          <w:rPr>
            <w:rStyle w:val="Hyperlink"/>
            <w:lang w:val="es-ES"/>
          </w:rPr>
          <w:t>resolución XXIX-2</w:t>
        </w:r>
      </w:hyperlink>
      <w:r>
        <w:rPr>
          <w:lang w:val="es-ES"/>
        </w:rPr>
        <w:t>, documento de referencia IOC-XXIX/2 Anexo 5 Rev.2.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08212" w14:textId="28005043" w:rsidR="00C21757" w:rsidRPr="00E16118" w:rsidRDefault="00C21757" w:rsidP="00556C1E">
    <w:pPr>
      <w:pStyle w:val="Header"/>
      <w:tabs>
        <w:tab w:val="clear" w:pos="8306"/>
      </w:tabs>
      <w:spacing w:line="240" w:lineRule="auto"/>
      <w:jc w:val="left"/>
      <w:rPr>
        <w:rFonts w:cs="Arial"/>
        <w:sz w:val="20"/>
        <w:szCs w:val="20"/>
      </w:rPr>
    </w:pPr>
    <w:r w:rsidRPr="00E16118">
      <w:rPr>
        <w:bCs/>
        <w:sz w:val="20"/>
        <w:szCs w:val="20"/>
        <w:lang w:val="es-ES"/>
      </w:rPr>
      <w:t>I</w:t>
    </w:r>
    <w:r w:rsidR="00FE4A39">
      <w:rPr>
        <w:bCs/>
        <w:sz w:val="20"/>
        <w:szCs w:val="20"/>
        <w:lang w:val="es-ES"/>
      </w:rPr>
      <w:t>OC-XXX/2 Anexo 9</w:t>
    </w:r>
  </w:p>
  <w:p w14:paraId="08394357" w14:textId="173EB1FE" w:rsidR="00C21757" w:rsidRPr="00E16118" w:rsidRDefault="00C21757" w:rsidP="00DA2450">
    <w:pPr>
      <w:pStyle w:val="Header"/>
      <w:spacing w:line="240" w:lineRule="auto"/>
      <w:rPr>
        <w:rStyle w:val="PageNumber"/>
        <w:rFonts w:cs="Arial"/>
        <w:sz w:val="20"/>
        <w:szCs w:val="20"/>
        <w:lang w:val="fr-FR"/>
      </w:rPr>
    </w:pPr>
    <w:proofErr w:type="spellStart"/>
    <w:proofErr w:type="gramStart"/>
    <w:r w:rsidRPr="00E16118">
      <w:rPr>
        <w:rFonts w:cs="Arial"/>
        <w:sz w:val="20"/>
        <w:szCs w:val="20"/>
        <w:lang w:val="fr-FR"/>
      </w:rPr>
      <w:t>pág</w:t>
    </w:r>
    <w:proofErr w:type="spellEnd"/>
    <w:proofErr w:type="gramEnd"/>
    <w:r w:rsidRPr="00E16118">
      <w:rPr>
        <w:rFonts w:cs="Arial"/>
        <w:sz w:val="20"/>
        <w:szCs w:val="20"/>
        <w:lang w:val="fr-FR"/>
      </w:rPr>
      <w:t>. </w:t>
    </w:r>
    <w:r w:rsidRPr="00E16118">
      <w:rPr>
        <w:rStyle w:val="PageNumber"/>
        <w:rFonts w:cs="Arial"/>
        <w:sz w:val="20"/>
        <w:szCs w:val="20"/>
      </w:rPr>
      <w:fldChar w:fldCharType="begin"/>
    </w:r>
    <w:r w:rsidRPr="00E16118">
      <w:rPr>
        <w:rStyle w:val="PageNumber"/>
        <w:rFonts w:cs="Arial"/>
        <w:sz w:val="20"/>
        <w:szCs w:val="20"/>
        <w:lang w:val="fr-FR"/>
      </w:rPr>
      <w:instrText xml:space="preserve"> PAGE </w:instrText>
    </w:r>
    <w:r w:rsidRPr="00E16118">
      <w:rPr>
        <w:rStyle w:val="PageNumber"/>
        <w:rFonts w:cs="Arial"/>
        <w:sz w:val="20"/>
        <w:szCs w:val="20"/>
      </w:rPr>
      <w:fldChar w:fldCharType="separate"/>
    </w:r>
    <w:r w:rsidR="00C065F9">
      <w:rPr>
        <w:rStyle w:val="PageNumber"/>
        <w:rFonts w:cs="Arial"/>
        <w:noProof/>
        <w:sz w:val="20"/>
        <w:szCs w:val="20"/>
        <w:lang w:val="fr-FR"/>
      </w:rPr>
      <w:t>12</w:t>
    </w:r>
    <w:r w:rsidRPr="00E16118">
      <w:rPr>
        <w:rStyle w:val="PageNumber"/>
        <w:rFonts w:cs="Arial"/>
        <w:sz w:val="20"/>
        <w:szCs w:val="20"/>
      </w:rPr>
      <w:fldChar w:fldCharType="end"/>
    </w:r>
  </w:p>
  <w:p w14:paraId="17D907A5" w14:textId="77777777" w:rsidR="00C21757" w:rsidRPr="00E16118" w:rsidRDefault="00C21757" w:rsidP="000F23FF">
    <w:pPr>
      <w:pStyle w:val="Header"/>
      <w:rPr>
        <w:sz w:val="20"/>
        <w:szCs w:val="20"/>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01EA6" w14:textId="45678761" w:rsidR="00C21757" w:rsidRPr="00E16118" w:rsidRDefault="00C21757" w:rsidP="00556C1E">
    <w:pPr>
      <w:pStyle w:val="Header"/>
      <w:tabs>
        <w:tab w:val="clear" w:pos="8306"/>
      </w:tabs>
      <w:spacing w:line="240" w:lineRule="auto"/>
      <w:jc w:val="right"/>
      <w:rPr>
        <w:rFonts w:cs="Arial"/>
        <w:sz w:val="20"/>
        <w:szCs w:val="20"/>
      </w:rPr>
    </w:pPr>
    <w:r w:rsidRPr="00E16118">
      <w:rPr>
        <w:bCs/>
        <w:sz w:val="20"/>
        <w:szCs w:val="20"/>
        <w:lang w:val="es-ES"/>
      </w:rPr>
      <w:t>I</w:t>
    </w:r>
    <w:r w:rsidR="00FE4A39">
      <w:rPr>
        <w:bCs/>
        <w:sz w:val="20"/>
        <w:szCs w:val="20"/>
        <w:lang w:val="es-ES"/>
      </w:rPr>
      <w:t>OC-XXX/2 Anexo 9</w:t>
    </w:r>
  </w:p>
  <w:p w14:paraId="361B2883" w14:textId="3C7DF8BC" w:rsidR="00C21757" w:rsidRPr="00E16118" w:rsidRDefault="00C21757" w:rsidP="00FE4A39">
    <w:pPr>
      <w:pStyle w:val="Header"/>
      <w:tabs>
        <w:tab w:val="clear" w:pos="8306"/>
      </w:tabs>
      <w:spacing w:line="240" w:lineRule="auto"/>
      <w:ind w:firstLine="7881"/>
      <w:jc w:val="left"/>
      <w:rPr>
        <w:rFonts w:cs="Arial"/>
        <w:sz w:val="20"/>
        <w:szCs w:val="20"/>
        <w:lang w:val="fr-FR"/>
      </w:rPr>
    </w:pPr>
    <w:proofErr w:type="spellStart"/>
    <w:proofErr w:type="gramStart"/>
    <w:r w:rsidRPr="00E16118">
      <w:rPr>
        <w:rFonts w:cs="Arial"/>
        <w:sz w:val="20"/>
        <w:szCs w:val="20"/>
        <w:lang w:val="fr-FR"/>
      </w:rPr>
      <w:t>p</w:t>
    </w:r>
    <w:r>
      <w:rPr>
        <w:rFonts w:cs="Arial"/>
        <w:sz w:val="20"/>
        <w:szCs w:val="20"/>
        <w:lang w:val="fr-FR"/>
      </w:rPr>
      <w:t>á</w:t>
    </w:r>
    <w:r w:rsidRPr="00E16118">
      <w:rPr>
        <w:rFonts w:cs="Arial"/>
        <w:sz w:val="20"/>
        <w:szCs w:val="20"/>
        <w:lang w:val="fr-FR"/>
      </w:rPr>
      <w:t>g</w:t>
    </w:r>
    <w:proofErr w:type="spellEnd"/>
    <w:proofErr w:type="gramEnd"/>
    <w:r>
      <w:rPr>
        <w:rFonts w:cs="Arial"/>
        <w:sz w:val="20"/>
        <w:szCs w:val="20"/>
        <w:lang w:val="fr-FR"/>
      </w:rPr>
      <w:t>.</w:t>
    </w:r>
    <w:r w:rsidRPr="00E16118">
      <w:rPr>
        <w:rFonts w:cs="Arial"/>
        <w:sz w:val="20"/>
        <w:szCs w:val="20"/>
        <w:lang w:val="fr-FR"/>
      </w:rPr>
      <w:t> </w:t>
    </w:r>
    <w:r w:rsidRPr="00E16118">
      <w:rPr>
        <w:rStyle w:val="PageNumber"/>
        <w:rFonts w:cs="Arial"/>
        <w:sz w:val="20"/>
        <w:szCs w:val="20"/>
      </w:rPr>
      <w:fldChar w:fldCharType="begin"/>
    </w:r>
    <w:r w:rsidRPr="00E16118">
      <w:rPr>
        <w:rStyle w:val="PageNumber"/>
        <w:rFonts w:cs="Arial"/>
        <w:sz w:val="20"/>
        <w:szCs w:val="20"/>
        <w:lang w:val="fr-FR"/>
      </w:rPr>
      <w:instrText xml:space="preserve"> PAGE </w:instrText>
    </w:r>
    <w:r w:rsidRPr="00E16118">
      <w:rPr>
        <w:rStyle w:val="PageNumber"/>
        <w:rFonts w:cs="Arial"/>
        <w:sz w:val="20"/>
        <w:szCs w:val="20"/>
      </w:rPr>
      <w:fldChar w:fldCharType="separate"/>
    </w:r>
    <w:r w:rsidR="00C065F9">
      <w:rPr>
        <w:rStyle w:val="PageNumber"/>
        <w:rFonts w:cs="Arial"/>
        <w:noProof/>
        <w:sz w:val="20"/>
        <w:szCs w:val="20"/>
        <w:lang w:val="fr-FR"/>
      </w:rPr>
      <w:t>11</w:t>
    </w:r>
    <w:r w:rsidRPr="00E16118">
      <w:rPr>
        <w:rStyle w:val="PageNumber"/>
        <w:rFonts w:cs="Arial"/>
        <w:sz w:val="20"/>
        <w:szCs w:val="20"/>
      </w:rPr>
      <w:fldChar w:fldCharType="end"/>
    </w:r>
  </w:p>
  <w:p w14:paraId="4AEE066D" w14:textId="77777777" w:rsidR="00C21757" w:rsidRPr="00E16118" w:rsidRDefault="00C21757" w:rsidP="00962F56">
    <w:pPr>
      <w:pStyle w:val="Header"/>
      <w:spacing w:line="240" w:lineRule="auto"/>
      <w:rPr>
        <w:rFonts w:cs="Arial"/>
        <w:sz w:val="20"/>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65092" w14:textId="15DC4B3B" w:rsidR="00C21757" w:rsidRPr="00E16118" w:rsidRDefault="00C21757" w:rsidP="00EF528E">
    <w:pPr>
      <w:pStyle w:val="Marge"/>
      <w:tabs>
        <w:tab w:val="left" w:pos="5954"/>
      </w:tabs>
      <w:spacing w:after="0" w:line="240" w:lineRule="auto"/>
      <w:rPr>
        <w:rFonts w:cs="Arial"/>
        <w:b/>
        <w:sz w:val="36"/>
        <w:szCs w:val="36"/>
        <w:lang w:val="es-ES"/>
      </w:rPr>
    </w:pPr>
    <w:r>
      <w:rPr>
        <w:lang w:val="es-ES"/>
      </w:rPr>
      <w:t>Distribución limitada</w:t>
    </w:r>
    <w:r>
      <w:rPr>
        <w:lang w:val="es-ES"/>
      </w:rPr>
      <w:tab/>
    </w:r>
    <w:r w:rsidR="00FE4A39">
      <w:rPr>
        <w:b/>
        <w:bCs/>
        <w:sz w:val="36"/>
        <w:szCs w:val="36"/>
        <w:lang w:val="es-ES"/>
      </w:rPr>
      <w:t>IOC-XXX/2 Anexo 9</w:t>
    </w:r>
  </w:p>
  <w:p w14:paraId="7B3DED31" w14:textId="26CDEAD1" w:rsidR="00C21757" w:rsidRPr="00E16118" w:rsidRDefault="00C21757" w:rsidP="00EF528E">
    <w:pPr>
      <w:tabs>
        <w:tab w:val="clear" w:pos="567"/>
        <w:tab w:val="left" w:pos="5954"/>
        <w:tab w:val="left" w:pos="6096"/>
      </w:tabs>
      <w:spacing w:line="240" w:lineRule="auto"/>
      <w:rPr>
        <w:rFonts w:cs="Arial"/>
        <w:szCs w:val="22"/>
        <w:lang w:val="es-ES"/>
      </w:rPr>
    </w:pPr>
    <w:r>
      <w:rPr>
        <w:lang w:val="es-ES"/>
      </w:rPr>
      <w:tab/>
      <w:t>París, 1 de abril de 2019</w:t>
    </w:r>
  </w:p>
  <w:p w14:paraId="11C1702F" w14:textId="77777777" w:rsidR="00C21757" w:rsidRPr="00E16118" w:rsidRDefault="00C21757" w:rsidP="00EF528E">
    <w:pPr>
      <w:tabs>
        <w:tab w:val="clear" w:pos="567"/>
        <w:tab w:val="left" w:pos="5954"/>
        <w:tab w:val="left" w:pos="6096"/>
      </w:tabs>
      <w:spacing w:line="240" w:lineRule="auto"/>
      <w:rPr>
        <w:rFonts w:cs="Arial"/>
        <w:szCs w:val="22"/>
        <w:lang w:val="es-ES"/>
      </w:rPr>
    </w:pPr>
    <w:r>
      <w:rPr>
        <w:lang w:val="es-ES"/>
      </w:rPr>
      <w:tab/>
      <w:t xml:space="preserve">Original: inglés </w:t>
    </w:r>
  </w:p>
  <w:p w14:paraId="44F96675" w14:textId="77777777" w:rsidR="00C21757" w:rsidRPr="00E16118" w:rsidRDefault="00C21757" w:rsidP="00EF528E">
    <w:pPr>
      <w:tabs>
        <w:tab w:val="left" w:pos="-1440"/>
        <w:tab w:val="left" w:pos="-720"/>
        <w:tab w:val="left" w:pos="0"/>
        <w:tab w:val="left" w:pos="720"/>
        <w:tab w:val="left" w:pos="1440"/>
        <w:tab w:val="left" w:pos="2160"/>
        <w:tab w:val="left" w:pos="2880"/>
        <w:tab w:val="left" w:pos="3600"/>
        <w:tab w:val="left" w:pos="4320"/>
        <w:tab w:val="left" w:pos="5040"/>
        <w:tab w:val="left" w:pos="5103"/>
        <w:tab w:val="left" w:pos="5760"/>
        <w:tab w:val="left" w:pos="6096"/>
        <w:tab w:val="left" w:pos="6480"/>
        <w:tab w:val="left" w:pos="6660"/>
        <w:tab w:val="left" w:pos="7020"/>
      </w:tabs>
      <w:spacing w:line="240" w:lineRule="auto"/>
      <w:rPr>
        <w:rFonts w:cs="Arial"/>
        <w:b/>
        <w:szCs w:val="22"/>
        <w:lang w:val="es-ES"/>
      </w:rPr>
    </w:pPr>
  </w:p>
  <w:p w14:paraId="2EDC76DD" w14:textId="77777777" w:rsidR="00C21757" w:rsidRPr="00E16118" w:rsidRDefault="00C21757" w:rsidP="00EF528E">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spacing w:line="240" w:lineRule="auto"/>
      <w:rPr>
        <w:rFonts w:cs="Arial"/>
        <w:b/>
        <w:szCs w:val="22"/>
        <w:lang w:val="es-ES"/>
      </w:rPr>
    </w:pPr>
  </w:p>
  <w:p w14:paraId="5AC8C663" w14:textId="77777777" w:rsidR="00C21757" w:rsidRPr="00E16118" w:rsidRDefault="00C21757" w:rsidP="00EF528E">
    <w:pPr>
      <w:tabs>
        <w:tab w:val="left" w:pos="-1440"/>
        <w:tab w:val="left" w:pos="-720"/>
        <w:tab w:val="left" w:pos="720"/>
        <w:tab w:val="left" w:pos="2160"/>
        <w:tab w:val="left" w:pos="3600"/>
        <w:tab w:val="left" w:pos="4320"/>
        <w:tab w:val="left" w:pos="5040"/>
        <w:tab w:val="left" w:pos="5523"/>
        <w:tab w:val="left" w:pos="6480"/>
      </w:tabs>
      <w:spacing w:line="240" w:lineRule="auto"/>
      <w:ind w:left="2772"/>
      <w:rPr>
        <w:rFonts w:cs="Arial"/>
        <w:b/>
        <w:sz w:val="24"/>
        <w:lang w:val="es-ES"/>
      </w:rPr>
    </w:pPr>
    <w:r>
      <w:rPr>
        <w:noProof/>
        <w:snapToGrid/>
        <w:lang w:val="en-US"/>
      </w:rPr>
      <w:drawing>
        <wp:anchor distT="0" distB="0" distL="114300" distR="114300" simplePos="0" relativeHeight="251659264" behindDoc="1" locked="0" layoutInCell="1" allowOverlap="1" wp14:anchorId="79F6D821" wp14:editId="0DCE6A0B">
          <wp:simplePos x="0" y="0"/>
          <wp:positionH relativeFrom="column">
            <wp:posOffset>-142240</wp:posOffset>
          </wp:positionH>
          <wp:positionV relativeFrom="paragraph">
            <wp:posOffset>1270</wp:posOffset>
          </wp:positionV>
          <wp:extent cx="1714500" cy="881380"/>
          <wp:effectExtent l="0" t="0" r="0" b="0"/>
          <wp:wrapSquare wrapText="bothSides"/>
          <wp:docPr id="4" name="Image 9"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s-ES"/>
      </w:rPr>
      <w:t>COMISIÓN OCEANOGRÁFICA INTERGUBERNAMENTAL</w:t>
    </w:r>
  </w:p>
  <w:p w14:paraId="636FB674" w14:textId="77777777" w:rsidR="00C21757" w:rsidRPr="00E16118" w:rsidRDefault="00C21757" w:rsidP="00EF528E">
    <w:pPr>
      <w:tabs>
        <w:tab w:val="left" w:pos="-1440"/>
        <w:tab w:val="left" w:pos="-720"/>
        <w:tab w:val="left" w:pos="720"/>
        <w:tab w:val="left" w:pos="2160"/>
        <w:tab w:val="left" w:pos="3600"/>
        <w:tab w:val="left" w:pos="4320"/>
        <w:tab w:val="left" w:pos="5040"/>
        <w:tab w:val="left" w:pos="5523"/>
        <w:tab w:val="left" w:pos="6480"/>
      </w:tabs>
      <w:spacing w:line="240" w:lineRule="auto"/>
      <w:ind w:left="2772"/>
      <w:rPr>
        <w:rFonts w:cs="Arial"/>
        <w:b/>
        <w:bCs/>
        <w:sz w:val="24"/>
        <w:lang w:val="es-ES"/>
      </w:rPr>
    </w:pPr>
    <w:r>
      <w:rPr>
        <w:b/>
        <w:bCs/>
        <w:lang w:val="es-ES"/>
      </w:rPr>
      <w:t>(de la UNESCO)</w:t>
    </w:r>
  </w:p>
  <w:p w14:paraId="4FB76EF5" w14:textId="77777777" w:rsidR="00C21757" w:rsidRPr="00E16118" w:rsidRDefault="00C21757" w:rsidP="00EF528E">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spacing w:line="240" w:lineRule="auto"/>
      <w:ind w:left="2772"/>
      <w:rPr>
        <w:rFonts w:cs="Arial"/>
        <w:b/>
        <w:szCs w:val="22"/>
        <w:lang w:val="es-ES"/>
      </w:rPr>
    </w:pPr>
  </w:p>
  <w:p w14:paraId="4B289FA5" w14:textId="77777777" w:rsidR="00C21757" w:rsidRPr="00E16118" w:rsidRDefault="00C21757" w:rsidP="00EF528E">
    <w:pPr>
      <w:tabs>
        <w:tab w:val="left" w:pos="-1440"/>
        <w:tab w:val="left" w:pos="-720"/>
        <w:tab w:val="left" w:pos="720"/>
        <w:tab w:val="left" w:pos="1440"/>
        <w:tab w:val="left" w:pos="2160"/>
        <w:tab w:val="left" w:pos="2880"/>
        <w:tab w:val="left" w:pos="3600"/>
        <w:tab w:val="left" w:pos="4320"/>
        <w:tab w:val="left" w:pos="5040"/>
        <w:tab w:val="left" w:pos="5523"/>
        <w:tab w:val="left" w:pos="6480"/>
      </w:tabs>
      <w:spacing w:line="240" w:lineRule="auto"/>
      <w:ind w:left="2772"/>
      <w:rPr>
        <w:rFonts w:cs="Arial"/>
        <w:b/>
        <w:sz w:val="24"/>
        <w:lang w:val="es-ES"/>
      </w:rPr>
    </w:pPr>
  </w:p>
  <w:p w14:paraId="70815355" w14:textId="77777777" w:rsidR="00C21757" w:rsidRPr="00E16118" w:rsidRDefault="00C21757" w:rsidP="00EF528E">
    <w:pPr>
      <w:tabs>
        <w:tab w:val="left" w:pos="-1440"/>
        <w:tab w:val="left" w:pos="-720"/>
        <w:tab w:val="left" w:pos="720"/>
        <w:tab w:val="left" w:pos="1420"/>
        <w:tab w:val="left" w:pos="2160"/>
        <w:tab w:val="left" w:pos="3600"/>
        <w:tab w:val="left" w:pos="4320"/>
        <w:tab w:val="center" w:pos="4677"/>
        <w:tab w:val="left" w:pos="5040"/>
        <w:tab w:val="left" w:pos="5523"/>
        <w:tab w:val="left" w:pos="6480"/>
      </w:tabs>
      <w:spacing w:line="240" w:lineRule="auto"/>
      <w:ind w:left="2772"/>
      <w:rPr>
        <w:rFonts w:cs="Arial"/>
        <w:b/>
        <w:lang w:val="es-ES"/>
      </w:rPr>
    </w:pPr>
    <w:r>
      <w:rPr>
        <w:b/>
        <w:bCs/>
        <w:lang w:val="es-ES"/>
      </w:rPr>
      <w:t>30ª reunión de la Asamblea</w:t>
    </w:r>
  </w:p>
  <w:p w14:paraId="2C66CE47" w14:textId="77777777" w:rsidR="00C21757" w:rsidRPr="00E16118" w:rsidRDefault="00C21757" w:rsidP="00EF528E">
    <w:pPr>
      <w:tabs>
        <w:tab w:val="left" w:pos="-1440"/>
        <w:tab w:val="left" w:pos="-720"/>
        <w:tab w:val="left" w:pos="720"/>
        <w:tab w:val="left" w:pos="1440"/>
        <w:tab w:val="left" w:pos="2160"/>
        <w:tab w:val="left" w:pos="2880"/>
        <w:tab w:val="left" w:pos="3600"/>
        <w:tab w:val="left" w:pos="4320"/>
        <w:tab w:val="left" w:pos="5040"/>
        <w:tab w:val="left" w:pos="5523"/>
        <w:tab w:val="left" w:pos="6480"/>
      </w:tabs>
      <w:spacing w:line="240" w:lineRule="auto"/>
      <w:ind w:left="2772"/>
      <w:rPr>
        <w:rFonts w:cs="Arial"/>
        <w:bCs/>
        <w:lang w:val="es-ES"/>
      </w:rPr>
    </w:pPr>
    <w:r>
      <w:rPr>
        <w:lang w:val="es-ES"/>
      </w:rPr>
      <w:t>UNESCO, París, 26 de junio-4 de julio de 2019</w:t>
    </w:r>
  </w:p>
  <w:p w14:paraId="7F0450EE" w14:textId="77777777" w:rsidR="00C21757" w:rsidRPr="00E16118" w:rsidRDefault="00C21757" w:rsidP="00EF528E">
    <w:pPr>
      <w:tabs>
        <w:tab w:val="left" w:pos="-1440"/>
        <w:tab w:val="left" w:pos="-720"/>
        <w:tab w:val="left" w:pos="720"/>
        <w:tab w:val="left" w:pos="1440"/>
        <w:tab w:val="left" w:pos="2160"/>
        <w:tab w:val="left" w:pos="3600"/>
        <w:tab w:val="left" w:pos="4320"/>
        <w:tab w:val="left" w:pos="5040"/>
        <w:tab w:val="left" w:pos="5523"/>
        <w:tab w:val="left" w:pos="6480"/>
      </w:tabs>
      <w:spacing w:line="240" w:lineRule="auto"/>
      <w:ind w:left="2772"/>
      <w:rPr>
        <w:rFonts w:cs="Arial"/>
        <w:bCs/>
        <w:szCs w:val="22"/>
        <w:lang w:val="es-ES"/>
      </w:rPr>
    </w:pPr>
  </w:p>
  <w:p w14:paraId="63A1C42D" w14:textId="77777777" w:rsidR="00C21757" w:rsidRPr="00E16118" w:rsidRDefault="00C21757" w:rsidP="00EF528E">
    <w:pPr>
      <w:spacing w:line="240" w:lineRule="auto"/>
      <w:jc w:val="center"/>
      <w:rPr>
        <w:rFonts w:cs="Arial"/>
        <w:szCs w:val="22"/>
        <w:lang w:val="es-ES"/>
      </w:rPr>
    </w:pPr>
  </w:p>
  <w:p w14:paraId="4FEFED28" w14:textId="77777777" w:rsidR="00C21757" w:rsidRPr="00E16118" w:rsidRDefault="00C21757" w:rsidP="00EF528E">
    <w:pPr>
      <w:spacing w:line="240" w:lineRule="auto"/>
      <w:jc w:val="center"/>
      <w:rPr>
        <w:rFonts w:cs="Arial"/>
        <w:szCs w:val="22"/>
        <w:lang w:val="es-ES"/>
      </w:rPr>
    </w:pPr>
  </w:p>
  <w:p w14:paraId="4269E635" w14:textId="77777777" w:rsidR="00C21757" w:rsidRPr="00E16118" w:rsidRDefault="00C21757" w:rsidP="00EF528E">
    <w:pPr>
      <w:spacing w:line="240" w:lineRule="auto"/>
      <w:jc w:val="center"/>
      <w:rPr>
        <w:rFonts w:cs="Arial"/>
        <w:szCs w:val="22"/>
        <w:lang w:val="es-ES"/>
      </w:rPr>
    </w:pPr>
  </w:p>
  <w:p w14:paraId="73B14E73" w14:textId="77777777" w:rsidR="00C21757" w:rsidRPr="00E16118" w:rsidRDefault="00C21757" w:rsidP="00EF528E">
    <w:pPr>
      <w:jc w:val="center"/>
      <w:rPr>
        <w:rFonts w:cs="Arial"/>
        <w:szCs w:val="22"/>
        <w:lang w:val="es-ES"/>
      </w:rPr>
    </w:pPr>
  </w:p>
  <w:p w14:paraId="741B91C1" w14:textId="77777777" w:rsidR="00C21757" w:rsidRPr="00E16118" w:rsidRDefault="00C21757" w:rsidP="00EF528E">
    <w:pPr>
      <w:jc w:val="center"/>
      <w:rPr>
        <w:rFonts w:cs="Arial"/>
        <w:szCs w:val="22"/>
        <w:lang w:val="es-ES"/>
      </w:rPr>
    </w:pPr>
  </w:p>
  <w:p w14:paraId="60B37C3E" w14:textId="77777777" w:rsidR="00C21757" w:rsidRPr="00E16118" w:rsidRDefault="00C21757" w:rsidP="00EF528E">
    <w:pPr>
      <w:jc w:val="center"/>
      <w:rPr>
        <w:rFonts w:cs="Arial"/>
        <w:szCs w:val="22"/>
        <w:lang w:val="es-ES"/>
      </w:rPr>
    </w:pPr>
  </w:p>
  <w:p w14:paraId="60B23C59" w14:textId="390ADFB7" w:rsidR="00C21757" w:rsidRPr="00E16118" w:rsidRDefault="00C21757" w:rsidP="00EF528E">
    <w:pPr>
      <w:pStyle w:val="Heading7"/>
      <w:tabs>
        <w:tab w:val="right" w:pos="9540"/>
      </w:tabs>
      <w:spacing w:line="240" w:lineRule="auto"/>
      <w:rPr>
        <w:rFonts w:cs="Arial"/>
        <w:sz w:val="24"/>
        <w:u w:val="none"/>
        <w:lang w:val="es-ES"/>
      </w:rPr>
    </w:pPr>
    <w:r>
      <w:rPr>
        <w:lang w:val="es-ES"/>
      </w:rPr>
      <w:t xml:space="preserve">Punto </w:t>
    </w:r>
    <w:r>
      <w:rPr>
        <w:b/>
        <w:bCs/>
        <w:lang w:val="es-ES"/>
      </w:rPr>
      <w:t>12.2</w:t>
    </w:r>
    <w:r>
      <w:rPr>
        <w:lang w:val="es-ES"/>
      </w:rPr>
      <w:t xml:space="preserve"> del orden del día provisional</w:t>
    </w:r>
  </w:p>
  <w:p w14:paraId="30C21CC4" w14:textId="77777777" w:rsidR="00C21757" w:rsidRPr="00E16118" w:rsidRDefault="00C21757" w:rsidP="00EF528E">
    <w:pPr>
      <w:spacing w:line="240" w:lineRule="auto"/>
      <w:rPr>
        <w:rFonts w:cs="Arial"/>
        <w:szCs w:val="22"/>
        <w:lang w:val="es-ES"/>
      </w:rPr>
    </w:pPr>
  </w:p>
  <w:p w14:paraId="21D65D67" w14:textId="77777777" w:rsidR="00C21757" w:rsidRPr="00E16118" w:rsidRDefault="00C21757" w:rsidP="00EF528E">
    <w:pPr>
      <w:spacing w:line="240" w:lineRule="auto"/>
      <w:rPr>
        <w:rFonts w:cs="Arial"/>
        <w:szCs w:val="22"/>
        <w:lang w:val="es-ES"/>
      </w:rPr>
    </w:pPr>
  </w:p>
  <w:p w14:paraId="62994A2B" w14:textId="2AB91F06" w:rsidR="00C21757" w:rsidRPr="005B6E80" w:rsidRDefault="00C21757" w:rsidP="00E20B3F">
    <w:pPr>
      <w:pStyle w:val="Docheading"/>
      <w:spacing w:after="0" w:line="240" w:lineRule="auto"/>
      <w:rPr>
        <w:sz w:val="22"/>
        <w:szCs w:val="22"/>
        <w:lang w:val="es-ES"/>
      </w:rPr>
    </w:pPr>
    <w:r w:rsidRPr="005B6E80">
      <w:rPr>
        <w:sz w:val="22"/>
        <w:szCs w:val="22"/>
        <w:lang w:val="es-ES"/>
      </w:rPr>
      <w:t xml:space="preserve">PROYECTO DE PROGRAMA Y PRESUPUESTO PARA 2020-2021 </w:t>
    </w:r>
    <w:r w:rsidRPr="005B6E80">
      <w:rPr>
        <w:sz w:val="22"/>
        <w:szCs w:val="22"/>
        <w:lang w:val="es-ES"/>
      </w:rPr>
      <w:br/>
      <w:t>(PROYECTO DE 40 C/5)</w:t>
    </w:r>
  </w:p>
  <w:p w14:paraId="534FFFDE" w14:textId="11EDB145" w:rsidR="00C21757" w:rsidRPr="00E16118" w:rsidRDefault="00C21757" w:rsidP="00EF528E">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462728"/>
    <w:multiLevelType w:val="hybridMultilevel"/>
    <w:tmpl w:val="67EA0776"/>
    <w:lvl w:ilvl="0" w:tplc="486CEBE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4" w15:restartNumberingAfterBreak="0">
    <w:nsid w:val="5A257DAF"/>
    <w:multiLevelType w:val="hybridMultilevel"/>
    <w:tmpl w:val="BED68D6C"/>
    <w:lvl w:ilvl="0" w:tplc="F8DA53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lvlOverride w:ilvl="0">
      <w:lvl w:ilvl="0" w:tplc="486CEBE6">
        <w:numFmt w:val="bullet"/>
        <w:lvlText w:val="-"/>
        <w:lvlJc w:val="left"/>
        <w:pPr>
          <w:ind w:left="720" w:hanging="360"/>
        </w:pPr>
        <w:rPr>
          <w:rFonts w:ascii="Calibri" w:eastAsiaTheme="minorHAnsi" w:hAnsi="Calibri" w:cs="Calibri" w:hint="default"/>
        </w:rPr>
      </w:lvl>
    </w:lvlOverride>
  </w:num>
  <w:num w:numId="5">
    <w:abstractNumId w:val="4"/>
    <w:lvlOverride w:ilvl="0">
      <w:lvl w:ilvl="0" w:tplc="F8DA5392">
        <w:start w:val="1"/>
        <w:numFmt w:val="decimal"/>
        <w:lvlText w:val="%1."/>
        <w:lvlJc w:val="left"/>
        <w:pPr>
          <w:ind w:left="720" w:hanging="360"/>
        </w:pPr>
        <w:rPr>
          <w:rFonts w:ascii="Arial" w:hAnsi="Arial" w:cs="Arial"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hideGrammatical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5BA"/>
    <w:rsid w:val="00000281"/>
    <w:rsid w:val="00000EF7"/>
    <w:rsid w:val="00001E09"/>
    <w:rsid w:val="000033E3"/>
    <w:rsid w:val="0000466E"/>
    <w:rsid w:val="00004B5A"/>
    <w:rsid w:val="00005072"/>
    <w:rsid w:val="00005A2C"/>
    <w:rsid w:val="00012376"/>
    <w:rsid w:val="000125CC"/>
    <w:rsid w:val="000125FE"/>
    <w:rsid w:val="000152FB"/>
    <w:rsid w:val="00015EC5"/>
    <w:rsid w:val="00015EEB"/>
    <w:rsid w:val="00023F8E"/>
    <w:rsid w:val="00025067"/>
    <w:rsid w:val="00027702"/>
    <w:rsid w:val="00031BFF"/>
    <w:rsid w:val="00032FF1"/>
    <w:rsid w:val="00034CA9"/>
    <w:rsid w:val="00040C74"/>
    <w:rsid w:val="000410FF"/>
    <w:rsid w:val="00042931"/>
    <w:rsid w:val="00044AA1"/>
    <w:rsid w:val="000466C1"/>
    <w:rsid w:val="00053F99"/>
    <w:rsid w:val="0005730C"/>
    <w:rsid w:val="0005731D"/>
    <w:rsid w:val="00057632"/>
    <w:rsid w:val="00057F1F"/>
    <w:rsid w:val="00062D5E"/>
    <w:rsid w:val="00066075"/>
    <w:rsid w:val="00067F09"/>
    <w:rsid w:val="00070C91"/>
    <w:rsid w:val="000726BA"/>
    <w:rsid w:val="00075C6D"/>
    <w:rsid w:val="000800A8"/>
    <w:rsid w:val="00080447"/>
    <w:rsid w:val="00084E44"/>
    <w:rsid w:val="000862C1"/>
    <w:rsid w:val="00093D61"/>
    <w:rsid w:val="00096851"/>
    <w:rsid w:val="000A0188"/>
    <w:rsid w:val="000A51C1"/>
    <w:rsid w:val="000B0A85"/>
    <w:rsid w:val="000B39BC"/>
    <w:rsid w:val="000B54A6"/>
    <w:rsid w:val="000B6635"/>
    <w:rsid w:val="000B7B80"/>
    <w:rsid w:val="000C3567"/>
    <w:rsid w:val="000C401B"/>
    <w:rsid w:val="000C4609"/>
    <w:rsid w:val="000C5D9A"/>
    <w:rsid w:val="000D091A"/>
    <w:rsid w:val="000D7E61"/>
    <w:rsid w:val="000E3F50"/>
    <w:rsid w:val="000E481A"/>
    <w:rsid w:val="000E6F32"/>
    <w:rsid w:val="000F23FF"/>
    <w:rsid w:val="000F63B6"/>
    <w:rsid w:val="000F7F03"/>
    <w:rsid w:val="00100CF1"/>
    <w:rsid w:val="00101338"/>
    <w:rsid w:val="0010401E"/>
    <w:rsid w:val="0011199B"/>
    <w:rsid w:val="00111CC2"/>
    <w:rsid w:val="001128C5"/>
    <w:rsid w:val="0012154D"/>
    <w:rsid w:val="00122D7B"/>
    <w:rsid w:val="00124825"/>
    <w:rsid w:val="001255D9"/>
    <w:rsid w:val="00125E26"/>
    <w:rsid w:val="00126B93"/>
    <w:rsid w:val="001270DB"/>
    <w:rsid w:val="00130375"/>
    <w:rsid w:val="0013262B"/>
    <w:rsid w:val="001332B5"/>
    <w:rsid w:val="00134957"/>
    <w:rsid w:val="0013699D"/>
    <w:rsid w:val="00143ECD"/>
    <w:rsid w:val="00151B1B"/>
    <w:rsid w:val="00156345"/>
    <w:rsid w:val="001563BD"/>
    <w:rsid w:val="00163BC1"/>
    <w:rsid w:val="00164453"/>
    <w:rsid w:val="00164DEB"/>
    <w:rsid w:val="00164F21"/>
    <w:rsid w:val="00165F24"/>
    <w:rsid w:val="00166967"/>
    <w:rsid w:val="00177BA5"/>
    <w:rsid w:val="001848B3"/>
    <w:rsid w:val="00185E20"/>
    <w:rsid w:val="00190F84"/>
    <w:rsid w:val="00193E67"/>
    <w:rsid w:val="00196F72"/>
    <w:rsid w:val="00197DC3"/>
    <w:rsid w:val="001A016D"/>
    <w:rsid w:val="001A0A77"/>
    <w:rsid w:val="001A398C"/>
    <w:rsid w:val="001A7EE2"/>
    <w:rsid w:val="001B199A"/>
    <w:rsid w:val="001B1C44"/>
    <w:rsid w:val="001B449D"/>
    <w:rsid w:val="001B5E6F"/>
    <w:rsid w:val="001B7B99"/>
    <w:rsid w:val="001C4FED"/>
    <w:rsid w:val="001C7957"/>
    <w:rsid w:val="001D1F2A"/>
    <w:rsid w:val="001D36F1"/>
    <w:rsid w:val="001D4E11"/>
    <w:rsid w:val="001D6238"/>
    <w:rsid w:val="001E5241"/>
    <w:rsid w:val="001E64CF"/>
    <w:rsid w:val="001F0D76"/>
    <w:rsid w:val="001F1EBB"/>
    <w:rsid w:val="001F230A"/>
    <w:rsid w:val="001F2819"/>
    <w:rsid w:val="001F702F"/>
    <w:rsid w:val="001F7F9D"/>
    <w:rsid w:val="0020461E"/>
    <w:rsid w:val="00210057"/>
    <w:rsid w:val="00210160"/>
    <w:rsid w:val="002105D3"/>
    <w:rsid w:val="00212782"/>
    <w:rsid w:val="00213F64"/>
    <w:rsid w:val="0021475C"/>
    <w:rsid w:val="002202DA"/>
    <w:rsid w:val="0022112A"/>
    <w:rsid w:val="00223B54"/>
    <w:rsid w:val="00227F8F"/>
    <w:rsid w:val="00230A58"/>
    <w:rsid w:val="00231911"/>
    <w:rsid w:val="00233F43"/>
    <w:rsid w:val="00235519"/>
    <w:rsid w:val="0023782D"/>
    <w:rsid w:val="00245FA7"/>
    <w:rsid w:val="002475D4"/>
    <w:rsid w:val="0025372B"/>
    <w:rsid w:val="0025545F"/>
    <w:rsid w:val="00257321"/>
    <w:rsid w:val="00260969"/>
    <w:rsid w:val="002618B7"/>
    <w:rsid w:val="0026202B"/>
    <w:rsid w:val="0026409B"/>
    <w:rsid w:val="00270B43"/>
    <w:rsid w:val="00270B53"/>
    <w:rsid w:val="00272760"/>
    <w:rsid w:val="00272BC9"/>
    <w:rsid w:val="00273223"/>
    <w:rsid w:val="00273394"/>
    <w:rsid w:val="0028239A"/>
    <w:rsid w:val="0028473B"/>
    <w:rsid w:val="00284D6A"/>
    <w:rsid w:val="0028714C"/>
    <w:rsid w:val="00287274"/>
    <w:rsid w:val="002875A7"/>
    <w:rsid w:val="0029184A"/>
    <w:rsid w:val="00293996"/>
    <w:rsid w:val="0029433F"/>
    <w:rsid w:val="002A1CF6"/>
    <w:rsid w:val="002A603A"/>
    <w:rsid w:val="002A7359"/>
    <w:rsid w:val="002B029D"/>
    <w:rsid w:val="002B1C21"/>
    <w:rsid w:val="002B3173"/>
    <w:rsid w:val="002B40B7"/>
    <w:rsid w:val="002B4BDB"/>
    <w:rsid w:val="002B4CFF"/>
    <w:rsid w:val="002B5B2B"/>
    <w:rsid w:val="002B6F67"/>
    <w:rsid w:val="002C067E"/>
    <w:rsid w:val="002C08BD"/>
    <w:rsid w:val="002C56E5"/>
    <w:rsid w:val="002C69D1"/>
    <w:rsid w:val="002D19C6"/>
    <w:rsid w:val="002D4214"/>
    <w:rsid w:val="002F17B8"/>
    <w:rsid w:val="002F26C7"/>
    <w:rsid w:val="002F59ED"/>
    <w:rsid w:val="00301A07"/>
    <w:rsid w:val="003032F1"/>
    <w:rsid w:val="00303A23"/>
    <w:rsid w:val="00303D06"/>
    <w:rsid w:val="0031076A"/>
    <w:rsid w:val="0031078D"/>
    <w:rsid w:val="0031139B"/>
    <w:rsid w:val="00313E45"/>
    <w:rsid w:val="003157C5"/>
    <w:rsid w:val="00320994"/>
    <w:rsid w:val="003214DD"/>
    <w:rsid w:val="00322EEC"/>
    <w:rsid w:val="00324672"/>
    <w:rsid w:val="0032563F"/>
    <w:rsid w:val="0033253A"/>
    <w:rsid w:val="00333E34"/>
    <w:rsid w:val="00334720"/>
    <w:rsid w:val="003413B1"/>
    <w:rsid w:val="00343E5F"/>
    <w:rsid w:val="003465F0"/>
    <w:rsid w:val="0035201C"/>
    <w:rsid w:val="00355915"/>
    <w:rsid w:val="00362BF1"/>
    <w:rsid w:val="00362D07"/>
    <w:rsid w:val="0036554B"/>
    <w:rsid w:val="00366801"/>
    <w:rsid w:val="00366AB7"/>
    <w:rsid w:val="00371299"/>
    <w:rsid w:val="00372CBF"/>
    <w:rsid w:val="003731C5"/>
    <w:rsid w:val="003753BC"/>
    <w:rsid w:val="00384639"/>
    <w:rsid w:val="00386DB2"/>
    <w:rsid w:val="00390751"/>
    <w:rsid w:val="0039152B"/>
    <w:rsid w:val="00396755"/>
    <w:rsid w:val="003979AF"/>
    <w:rsid w:val="003A0C3E"/>
    <w:rsid w:val="003A4536"/>
    <w:rsid w:val="003A5457"/>
    <w:rsid w:val="003A6C6F"/>
    <w:rsid w:val="003A6E25"/>
    <w:rsid w:val="003B1117"/>
    <w:rsid w:val="003B1253"/>
    <w:rsid w:val="003C2AA1"/>
    <w:rsid w:val="003C5780"/>
    <w:rsid w:val="003D2575"/>
    <w:rsid w:val="003D31A8"/>
    <w:rsid w:val="003D3B99"/>
    <w:rsid w:val="003E3394"/>
    <w:rsid w:val="003E3A84"/>
    <w:rsid w:val="003E4038"/>
    <w:rsid w:val="003E4155"/>
    <w:rsid w:val="004005BF"/>
    <w:rsid w:val="004114F2"/>
    <w:rsid w:val="0041471F"/>
    <w:rsid w:val="00417CA7"/>
    <w:rsid w:val="00420219"/>
    <w:rsid w:val="004219E8"/>
    <w:rsid w:val="00421B58"/>
    <w:rsid w:val="00426CC1"/>
    <w:rsid w:val="004279B1"/>
    <w:rsid w:val="00433176"/>
    <w:rsid w:val="0043516D"/>
    <w:rsid w:val="00435B90"/>
    <w:rsid w:val="0044056D"/>
    <w:rsid w:val="00441BD8"/>
    <w:rsid w:val="004430C5"/>
    <w:rsid w:val="00443A7C"/>
    <w:rsid w:val="004504DA"/>
    <w:rsid w:val="004505BA"/>
    <w:rsid w:val="004527D0"/>
    <w:rsid w:val="00454CE0"/>
    <w:rsid w:val="00457B09"/>
    <w:rsid w:val="004643A1"/>
    <w:rsid w:val="004646A1"/>
    <w:rsid w:val="00465266"/>
    <w:rsid w:val="00470EF3"/>
    <w:rsid w:val="00473C79"/>
    <w:rsid w:val="00484D0B"/>
    <w:rsid w:val="004902A1"/>
    <w:rsid w:val="00490987"/>
    <w:rsid w:val="00492912"/>
    <w:rsid w:val="00497305"/>
    <w:rsid w:val="00497869"/>
    <w:rsid w:val="00497993"/>
    <w:rsid w:val="004A0EEC"/>
    <w:rsid w:val="004A1897"/>
    <w:rsid w:val="004A4D10"/>
    <w:rsid w:val="004A4FDF"/>
    <w:rsid w:val="004A691A"/>
    <w:rsid w:val="004B3311"/>
    <w:rsid w:val="004B5020"/>
    <w:rsid w:val="004B5C1D"/>
    <w:rsid w:val="004B66EE"/>
    <w:rsid w:val="004C009A"/>
    <w:rsid w:val="004C54B6"/>
    <w:rsid w:val="004C5FE5"/>
    <w:rsid w:val="004D0732"/>
    <w:rsid w:val="004D28C4"/>
    <w:rsid w:val="004D7427"/>
    <w:rsid w:val="004E0B17"/>
    <w:rsid w:val="004E3492"/>
    <w:rsid w:val="004E4EFB"/>
    <w:rsid w:val="004F450D"/>
    <w:rsid w:val="004F47B2"/>
    <w:rsid w:val="00500552"/>
    <w:rsid w:val="00502B57"/>
    <w:rsid w:val="00504E98"/>
    <w:rsid w:val="00505CCF"/>
    <w:rsid w:val="005061C2"/>
    <w:rsid w:val="0050728D"/>
    <w:rsid w:val="005103E9"/>
    <w:rsid w:val="005103EA"/>
    <w:rsid w:val="00512C73"/>
    <w:rsid w:val="00517970"/>
    <w:rsid w:val="0052098B"/>
    <w:rsid w:val="00521CE6"/>
    <w:rsid w:val="00526DF7"/>
    <w:rsid w:val="00534699"/>
    <w:rsid w:val="005349E2"/>
    <w:rsid w:val="005350C2"/>
    <w:rsid w:val="00535534"/>
    <w:rsid w:val="005358B0"/>
    <w:rsid w:val="00535EA9"/>
    <w:rsid w:val="00536B04"/>
    <w:rsid w:val="005442DA"/>
    <w:rsid w:val="005519E0"/>
    <w:rsid w:val="00556C1E"/>
    <w:rsid w:val="00560FA4"/>
    <w:rsid w:val="005638E8"/>
    <w:rsid w:val="00563BAA"/>
    <w:rsid w:val="0056419E"/>
    <w:rsid w:val="005660A2"/>
    <w:rsid w:val="0056735F"/>
    <w:rsid w:val="00577DB8"/>
    <w:rsid w:val="0058095F"/>
    <w:rsid w:val="00592C23"/>
    <w:rsid w:val="0059352D"/>
    <w:rsid w:val="005A5309"/>
    <w:rsid w:val="005B3E1C"/>
    <w:rsid w:val="005B6B0F"/>
    <w:rsid w:val="005B6E80"/>
    <w:rsid w:val="005D64A3"/>
    <w:rsid w:val="005D6FFB"/>
    <w:rsid w:val="005E53E3"/>
    <w:rsid w:val="005E6A84"/>
    <w:rsid w:val="005E7CEF"/>
    <w:rsid w:val="005F4250"/>
    <w:rsid w:val="005F535D"/>
    <w:rsid w:val="006023F1"/>
    <w:rsid w:val="00602B90"/>
    <w:rsid w:val="00605FE3"/>
    <w:rsid w:val="00606A25"/>
    <w:rsid w:val="00606B3C"/>
    <w:rsid w:val="006109BC"/>
    <w:rsid w:val="00612EEF"/>
    <w:rsid w:val="006130BC"/>
    <w:rsid w:val="006220F3"/>
    <w:rsid w:val="00622E88"/>
    <w:rsid w:val="006316F9"/>
    <w:rsid w:val="0063498A"/>
    <w:rsid w:val="00635927"/>
    <w:rsid w:val="00637D56"/>
    <w:rsid w:val="006503DB"/>
    <w:rsid w:val="00651EE8"/>
    <w:rsid w:val="006530B5"/>
    <w:rsid w:val="00657005"/>
    <w:rsid w:val="0065732A"/>
    <w:rsid w:val="0066266D"/>
    <w:rsid w:val="00663442"/>
    <w:rsid w:val="006653A8"/>
    <w:rsid w:val="006667AF"/>
    <w:rsid w:val="00666938"/>
    <w:rsid w:val="00672100"/>
    <w:rsid w:val="00675434"/>
    <w:rsid w:val="00675CBB"/>
    <w:rsid w:val="00682143"/>
    <w:rsid w:val="00686350"/>
    <w:rsid w:val="0069055A"/>
    <w:rsid w:val="00691099"/>
    <w:rsid w:val="0069320F"/>
    <w:rsid w:val="006943EC"/>
    <w:rsid w:val="006A48F4"/>
    <w:rsid w:val="006A4979"/>
    <w:rsid w:val="006B17FF"/>
    <w:rsid w:val="006B3407"/>
    <w:rsid w:val="006B7F15"/>
    <w:rsid w:val="006C3B83"/>
    <w:rsid w:val="006D0267"/>
    <w:rsid w:val="006D2330"/>
    <w:rsid w:val="006D2487"/>
    <w:rsid w:val="006D42C5"/>
    <w:rsid w:val="006D44A7"/>
    <w:rsid w:val="006D62BF"/>
    <w:rsid w:val="006D6480"/>
    <w:rsid w:val="006E31C5"/>
    <w:rsid w:val="006E4B24"/>
    <w:rsid w:val="006E530F"/>
    <w:rsid w:val="006E6691"/>
    <w:rsid w:val="006E7BE3"/>
    <w:rsid w:val="006F1723"/>
    <w:rsid w:val="006F2D9C"/>
    <w:rsid w:val="006F4018"/>
    <w:rsid w:val="006F4D2F"/>
    <w:rsid w:val="006F690B"/>
    <w:rsid w:val="006F7175"/>
    <w:rsid w:val="00704C0E"/>
    <w:rsid w:val="007055EE"/>
    <w:rsid w:val="00710E64"/>
    <w:rsid w:val="00711190"/>
    <w:rsid w:val="00711C37"/>
    <w:rsid w:val="0071235B"/>
    <w:rsid w:val="00714925"/>
    <w:rsid w:val="00715753"/>
    <w:rsid w:val="00720184"/>
    <w:rsid w:val="007201ED"/>
    <w:rsid w:val="007213D4"/>
    <w:rsid w:val="007221B6"/>
    <w:rsid w:val="00722480"/>
    <w:rsid w:val="00724808"/>
    <w:rsid w:val="007276E3"/>
    <w:rsid w:val="007279C4"/>
    <w:rsid w:val="00730A1B"/>
    <w:rsid w:val="007315AC"/>
    <w:rsid w:val="007317CE"/>
    <w:rsid w:val="00734777"/>
    <w:rsid w:val="007372EB"/>
    <w:rsid w:val="00745198"/>
    <w:rsid w:val="0074737D"/>
    <w:rsid w:val="00752407"/>
    <w:rsid w:val="007638D3"/>
    <w:rsid w:val="00763E4A"/>
    <w:rsid w:val="00767D29"/>
    <w:rsid w:val="0077097A"/>
    <w:rsid w:val="00773A1C"/>
    <w:rsid w:val="00774A25"/>
    <w:rsid w:val="007769E4"/>
    <w:rsid w:val="00781F9F"/>
    <w:rsid w:val="00782815"/>
    <w:rsid w:val="007849CA"/>
    <w:rsid w:val="00790599"/>
    <w:rsid w:val="007924A3"/>
    <w:rsid w:val="007969B7"/>
    <w:rsid w:val="007A0AB4"/>
    <w:rsid w:val="007A2D89"/>
    <w:rsid w:val="007A3AFF"/>
    <w:rsid w:val="007A79E6"/>
    <w:rsid w:val="007B6F4B"/>
    <w:rsid w:val="007D0D7C"/>
    <w:rsid w:val="007D1C63"/>
    <w:rsid w:val="007D2FE3"/>
    <w:rsid w:val="007D3F70"/>
    <w:rsid w:val="007D55EA"/>
    <w:rsid w:val="007D71FE"/>
    <w:rsid w:val="007E1184"/>
    <w:rsid w:val="007E1BA1"/>
    <w:rsid w:val="007F0A6A"/>
    <w:rsid w:val="007F43AC"/>
    <w:rsid w:val="007F5DE1"/>
    <w:rsid w:val="007F6743"/>
    <w:rsid w:val="007F6B37"/>
    <w:rsid w:val="008013F8"/>
    <w:rsid w:val="00805B0F"/>
    <w:rsid w:val="008064B5"/>
    <w:rsid w:val="00807E2B"/>
    <w:rsid w:val="00811CBD"/>
    <w:rsid w:val="00821B4C"/>
    <w:rsid w:val="00827D9C"/>
    <w:rsid w:val="00830752"/>
    <w:rsid w:val="008319E9"/>
    <w:rsid w:val="00831B0B"/>
    <w:rsid w:val="00832463"/>
    <w:rsid w:val="00833EFA"/>
    <w:rsid w:val="008341C4"/>
    <w:rsid w:val="00835362"/>
    <w:rsid w:val="00836730"/>
    <w:rsid w:val="00840C81"/>
    <w:rsid w:val="00843A47"/>
    <w:rsid w:val="00846659"/>
    <w:rsid w:val="00853187"/>
    <w:rsid w:val="00856B73"/>
    <w:rsid w:val="00860379"/>
    <w:rsid w:val="00861590"/>
    <w:rsid w:val="008624E2"/>
    <w:rsid w:val="00862DAB"/>
    <w:rsid w:val="008648F2"/>
    <w:rsid w:val="008667DD"/>
    <w:rsid w:val="00870045"/>
    <w:rsid w:val="00870BE9"/>
    <w:rsid w:val="00877B4C"/>
    <w:rsid w:val="00880F28"/>
    <w:rsid w:val="00881D74"/>
    <w:rsid w:val="008839A7"/>
    <w:rsid w:val="00884096"/>
    <w:rsid w:val="008848F7"/>
    <w:rsid w:val="0088700B"/>
    <w:rsid w:val="008879E6"/>
    <w:rsid w:val="0089351C"/>
    <w:rsid w:val="008A332C"/>
    <w:rsid w:val="008A7251"/>
    <w:rsid w:val="008B2212"/>
    <w:rsid w:val="008B2B49"/>
    <w:rsid w:val="008B3151"/>
    <w:rsid w:val="008B3570"/>
    <w:rsid w:val="008B35AC"/>
    <w:rsid w:val="008B71DF"/>
    <w:rsid w:val="008C055A"/>
    <w:rsid w:val="008C0D96"/>
    <w:rsid w:val="008C30FB"/>
    <w:rsid w:val="008C5772"/>
    <w:rsid w:val="008C6052"/>
    <w:rsid w:val="008D78C3"/>
    <w:rsid w:val="008E3912"/>
    <w:rsid w:val="008E4611"/>
    <w:rsid w:val="008E7D58"/>
    <w:rsid w:val="008F3970"/>
    <w:rsid w:val="00903DCE"/>
    <w:rsid w:val="00905285"/>
    <w:rsid w:val="00906C9E"/>
    <w:rsid w:val="00906E5D"/>
    <w:rsid w:val="009165F9"/>
    <w:rsid w:val="00921D65"/>
    <w:rsid w:val="00925E0C"/>
    <w:rsid w:val="00933FDE"/>
    <w:rsid w:val="00936F2C"/>
    <w:rsid w:val="009378D7"/>
    <w:rsid w:val="0094014B"/>
    <w:rsid w:val="009477E0"/>
    <w:rsid w:val="00953057"/>
    <w:rsid w:val="00954A51"/>
    <w:rsid w:val="00957A94"/>
    <w:rsid w:val="00960BD7"/>
    <w:rsid w:val="00962F56"/>
    <w:rsid w:val="00963D5B"/>
    <w:rsid w:val="00973E02"/>
    <w:rsid w:val="00973E59"/>
    <w:rsid w:val="00975600"/>
    <w:rsid w:val="009833E1"/>
    <w:rsid w:val="00984A7B"/>
    <w:rsid w:val="00984E74"/>
    <w:rsid w:val="0098631E"/>
    <w:rsid w:val="0098720D"/>
    <w:rsid w:val="009873EC"/>
    <w:rsid w:val="00992C73"/>
    <w:rsid w:val="00995E11"/>
    <w:rsid w:val="00996015"/>
    <w:rsid w:val="009A2C21"/>
    <w:rsid w:val="009A39D8"/>
    <w:rsid w:val="009A3AAC"/>
    <w:rsid w:val="009A53BA"/>
    <w:rsid w:val="009B0249"/>
    <w:rsid w:val="009B0E5E"/>
    <w:rsid w:val="009B19FF"/>
    <w:rsid w:val="009B3334"/>
    <w:rsid w:val="009B35D7"/>
    <w:rsid w:val="009B4498"/>
    <w:rsid w:val="009B573D"/>
    <w:rsid w:val="009B66AE"/>
    <w:rsid w:val="009B77DC"/>
    <w:rsid w:val="009C06EA"/>
    <w:rsid w:val="009C33C4"/>
    <w:rsid w:val="009D1215"/>
    <w:rsid w:val="009D2F5B"/>
    <w:rsid w:val="009D3FCD"/>
    <w:rsid w:val="009D73C7"/>
    <w:rsid w:val="009E27DF"/>
    <w:rsid w:val="009E36C5"/>
    <w:rsid w:val="009E7415"/>
    <w:rsid w:val="009F33C4"/>
    <w:rsid w:val="009F6CA1"/>
    <w:rsid w:val="009F7ED6"/>
    <w:rsid w:val="00A03C9B"/>
    <w:rsid w:val="00A05A80"/>
    <w:rsid w:val="00A06E67"/>
    <w:rsid w:val="00A10341"/>
    <w:rsid w:val="00A11FAA"/>
    <w:rsid w:val="00A13E85"/>
    <w:rsid w:val="00A15ACB"/>
    <w:rsid w:val="00A16424"/>
    <w:rsid w:val="00A237B6"/>
    <w:rsid w:val="00A23DF3"/>
    <w:rsid w:val="00A27BB0"/>
    <w:rsid w:val="00A307EB"/>
    <w:rsid w:val="00A310AD"/>
    <w:rsid w:val="00A36C73"/>
    <w:rsid w:val="00A37FF1"/>
    <w:rsid w:val="00A40438"/>
    <w:rsid w:val="00A432D8"/>
    <w:rsid w:val="00A4351F"/>
    <w:rsid w:val="00A457BC"/>
    <w:rsid w:val="00A56858"/>
    <w:rsid w:val="00A65DAA"/>
    <w:rsid w:val="00A719EE"/>
    <w:rsid w:val="00A740DB"/>
    <w:rsid w:val="00A80158"/>
    <w:rsid w:val="00A80645"/>
    <w:rsid w:val="00A827C1"/>
    <w:rsid w:val="00A827C5"/>
    <w:rsid w:val="00A82AA0"/>
    <w:rsid w:val="00A852C7"/>
    <w:rsid w:val="00A86B35"/>
    <w:rsid w:val="00A90726"/>
    <w:rsid w:val="00A94212"/>
    <w:rsid w:val="00A94C29"/>
    <w:rsid w:val="00A94EFC"/>
    <w:rsid w:val="00A951D6"/>
    <w:rsid w:val="00AA08A6"/>
    <w:rsid w:val="00AA5D1E"/>
    <w:rsid w:val="00AA7F5C"/>
    <w:rsid w:val="00AB22E5"/>
    <w:rsid w:val="00AB27E9"/>
    <w:rsid w:val="00AB7C49"/>
    <w:rsid w:val="00AC11B1"/>
    <w:rsid w:val="00AC1485"/>
    <w:rsid w:val="00AC425B"/>
    <w:rsid w:val="00AC4DEF"/>
    <w:rsid w:val="00AC5031"/>
    <w:rsid w:val="00AC51F2"/>
    <w:rsid w:val="00AC6AA2"/>
    <w:rsid w:val="00AC6DC6"/>
    <w:rsid w:val="00AD1F11"/>
    <w:rsid w:val="00AD1FA1"/>
    <w:rsid w:val="00AD2E2C"/>
    <w:rsid w:val="00AE131B"/>
    <w:rsid w:val="00AE47F1"/>
    <w:rsid w:val="00AE7BC7"/>
    <w:rsid w:val="00AF603D"/>
    <w:rsid w:val="00B01D54"/>
    <w:rsid w:val="00B046E4"/>
    <w:rsid w:val="00B0569F"/>
    <w:rsid w:val="00B114D1"/>
    <w:rsid w:val="00B12EB4"/>
    <w:rsid w:val="00B13250"/>
    <w:rsid w:val="00B13EFE"/>
    <w:rsid w:val="00B30463"/>
    <w:rsid w:val="00B3245C"/>
    <w:rsid w:val="00B47FA5"/>
    <w:rsid w:val="00B50592"/>
    <w:rsid w:val="00B525C8"/>
    <w:rsid w:val="00B53CCD"/>
    <w:rsid w:val="00B5681C"/>
    <w:rsid w:val="00B60A1E"/>
    <w:rsid w:val="00B654C1"/>
    <w:rsid w:val="00B6636C"/>
    <w:rsid w:val="00B673B0"/>
    <w:rsid w:val="00B71183"/>
    <w:rsid w:val="00B748BC"/>
    <w:rsid w:val="00B7566A"/>
    <w:rsid w:val="00B75F30"/>
    <w:rsid w:val="00B76045"/>
    <w:rsid w:val="00B7778D"/>
    <w:rsid w:val="00B80960"/>
    <w:rsid w:val="00B82287"/>
    <w:rsid w:val="00B84796"/>
    <w:rsid w:val="00B84A1E"/>
    <w:rsid w:val="00B87874"/>
    <w:rsid w:val="00B913F0"/>
    <w:rsid w:val="00B91464"/>
    <w:rsid w:val="00B95CC7"/>
    <w:rsid w:val="00BA18C3"/>
    <w:rsid w:val="00BA1A6E"/>
    <w:rsid w:val="00BA60B4"/>
    <w:rsid w:val="00BA7F9B"/>
    <w:rsid w:val="00BB18CA"/>
    <w:rsid w:val="00BB47CE"/>
    <w:rsid w:val="00BC03EB"/>
    <w:rsid w:val="00BC132E"/>
    <w:rsid w:val="00BC2A8D"/>
    <w:rsid w:val="00BD0BAC"/>
    <w:rsid w:val="00BD147D"/>
    <w:rsid w:val="00BD454C"/>
    <w:rsid w:val="00BD7A1E"/>
    <w:rsid w:val="00BE14A8"/>
    <w:rsid w:val="00BE2839"/>
    <w:rsid w:val="00BE3E8A"/>
    <w:rsid w:val="00BE4ECD"/>
    <w:rsid w:val="00BE6311"/>
    <w:rsid w:val="00BF6F06"/>
    <w:rsid w:val="00C021F6"/>
    <w:rsid w:val="00C05C0C"/>
    <w:rsid w:val="00C05E41"/>
    <w:rsid w:val="00C0600E"/>
    <w:rsid w:val="00C065F9"/>
    <w:rsid w:val="00C10CD4"/>
    <w:rsid w:val="00C1100C"/>
    <w:rsid w:val="00C13A0D"/>
    <w:rsid w:val="00C1645F"/>
    <w:rsid w:val="00C21757"/>
    <w:rsid w:val="00C248EE"/>
    <w:rsid w:val="00C32F83"/>
    <w:rsid w:val="00C3430F"/>
    <w:rsid w:val="00C364B4"/>
    <w:rsid w:val="00C36EA6"/>
    <w:rsid w:val="00C40886"/>
    <w:rsid w:val="00C50711"/>
    <w:rsid w:val="00C56D36"/>
    <w:rsid w:val="00C658A2"/>
    <w:rsid w:val="00C71BD5"/>
    <w:rsid w:val="00C72229"/>
    <w:rsid w:val="00C73040"/>
    <w:rsid w:val="00C73D3C"/>
    <w:rsid w:val="00C74A3B"/>
    <w:rsid w:val="00C752FE"/>
    <w:rsid w:val="00C76D2C"/>
    <w:rsid w:val="00C84B71"/>
    <w:rsid w:val="00C915F6"/>
    <w:rsid w:val="00CB063C"/>
    <w:rsid w:val="00CB11D9"/>
    <w:rsid w:val="00CB3B85"/>
    <w:rsid w:val="00CB529B"/>
    <w:rsid w:val="00CC624D"/>
    <w:rsid w:val="00CD54C5"/>
    <w:rsid w:val="00CE3272"/>
    <w:rsid w:val="00CE5D39"/>
    <w:rsid w:val="00CE61A0"/>
    <w:rsid w:val="00CE67C3"/>
    <w:rsid w:val="00CF026F"/>
    <w:rsid w:val="00CF0C99"/>
    <w:rsid w:val="00CF25D4"/>
    <w:rsid w:val="00CF4B07"/>
    <w:rsid w:val="00D03DA5"/>
    <w:rsid w:val="00D04AD3"/>
    <w:rsid w:val="00D11498"/>
    <w:rsid w:val="00D11DE3"/>
    <w:rsid w:val="00D129B4"/>
    <w:rsid w:val="00D1342E"/>
    <w:rsid w:val="00D16765"/>
    <w:rsid w:val="00D17ACC"/>
    <w:rsid w:val="00D22A76"/>
    <w:rsid w:val="00D265C2"/>
    <w:rsid w:val="00D27198"/>
    <w:rsid w:val="00D34D27"/>
    <w:rsid w:val="00D35F8D"/>
    <w:rsid w:val="00D400BC"/>
    <w:rsid w:val="00D40296"/>
    <w:rsid w:val="00D402E2"/>
    <w:rsid w:val="00D42AEB"/>
    <w:rsid w:val="00D44D34"/>
    <w:rsid w:val="00D52DBB"/>
    <w:rsid w:val="00D52FA8"/>
    <w:rsid w:val="00D6464B"/>
    <w:rsid w:val="00D719EE"/>
    <w:rsid w:val="00D73615"/>
    <w:rsid w:val="00D755C2"/>
    <w:rsid w:val="00D7580A"/>
    <w:rsid w:val="00D761A1"/>
    <w:rsid w:val="00D76BA2"/>
    <w:rsid w:val="00D815DE"/>
    <w:rsid w:val="00D81FE9"/>
    <w:rsid w:val="00D873DE"/>
    <w:rsid w:val="00D93AB5"/>
    <w:rsid w:val="00D97743"/>
    <w:rsid w:val="00DA0458"/>
    <w:rsid w:val="00DA0C35"/>
    <w:rsid w:val="00DA232B"/>
    <w:rsid w:val="00DA2450"/>
    <w:rsid w:val="00DA65DF"/>
    <w:rsid w:val="00DB192E"/>
    <w:rsid w:val="00DB250E"/>
    <w:rsid w:val="00DB3EE5"/>
    <w:rsid w:val="00DB4686"/>
    <w:rsid w:val="00DB4786"/>
    <w:rsid w:val="00DB4C68"/>
    <w:rsid w:val="00DC28F1"/>
    <w:rsid w:val="00DC64DD"/>
    <w:rsid w:val="00DC6C58"/>
    <w:rsid w:val="00DC71DC"/>
    <w:rsid w:val="00DC7556"/>
    <w:rsid w:val="00DD0FFB"/>
    <w:rsid w:val="00DD407B"/>
    <w:rsid w:val="00DD5AD2"/>
    <w:rsid w:val="00DD5E2C"/>
    <w:rsid w:val="00DE3E20"/>
    <w:rsid w:val="00DE5499"/>
    <w:rsid w:val="00DF123A"/>
    <w:rsid w:val="00DF2691"/>
    <w:rsid w:val="00DF48EA"/>
    <w:rsid w:val="00DF4B34"/>
    <w:rsid w:val="00DF709A"/>
    <w:rsid w:val="00E01B67"/>
    <w:rsid w:val="00E10712"/>
    <w:rsid w:val="00E114FD"/>
    <w:rsid w:val="00E124F4"/>
    <w:rsid w:val="00E16118"/>
    <w:rsid w:val="00E16B76"/>
    <w:rsid w:val="00E16BA3"/>
    <w:rsid w:val="00E201BC"/>
    <w:rsid w:val="00E20B3F"/>
    <w:rsid w:val="00E20D94"/>
    <w:rsid w:val="00E31713"/>
    <w:rsid w:val="00E34C85"/>
    <w:rsid w:val="00E35A0E"/>
    <w:rsid w:val="00E35DF0"/>
    <w:rsid w:val="00E3687C"/>
    <w:rsid w:val="00E4268C"/>
    <w:rsid w:val="00E46243"/>
    <w:rsid w:val="00E50D17"/>
    <w:rsid w:val="00E519F2"/>
    <w:rsid w:val="00E52F25"/>
    <w:rsid w:val="00E54B6B"/>
    <w:rsid w:val="00E55CE3"/>
    <w:rsid w:val="00E62991"/>
    <w:rsid w:val="00E75EC9"/>
    <w:rsid w:val="00E84349"/>
    <w:rsid w:val="00E85D55"/>
    <w:rsid w:val="00E90166"/>
    <w:rsid w:val="00E90F2E"/>
    <w:rsid w:val="00E914E6"/>
    <w:rsid w:val="00E955F4"/>
    <w:rsid w:val="00E972C6"/>
    <w:rsid w:val="00EA3A9E"/>
    <w:rsid w:val="00EA6BD6"/>
    <w:rsid w:val="00EB05A0"/>
    <w:rsid w:val="00EB2FF9"/>
    <w:rsid w:val="00EB4175"/>
    <w:rsid w:val="00EC2019"/>
    <w:rsid w:val="00EC2E9B"/>
    <w:rsid w:val="00EC3F7F"/>
    <w:rsid w:val="00EC6D03"/>
    <w:rsid w:val="00EE176B"/>
    <w:rsid w:val="00EE234F"/>
    <w:rsid w:val="00EE2E3C"/>
    <w:rsid w:val="00EE31BE"/>
    <w:rsid w:val="00EE5E0F"/>
    <w:rsid w:val="00EE7834"/>
    <w:rsid w:val="00EF0FE0"/>
    <w:rsid w:val="00EF2B05"/>
    <w:rsid w:val="00EF528E"/>
    <w:rsid w:val="00EF5A59"/>
    <w:rsid w:val="00F005CC"/>
    <w:rsid w:val="00F07628"/>
    <w:rsid w:val="00F11232"/>
    <w:rsid w:val="00F1258E"/>
    <w:rsid w:val="00F13272"/>
    <w:rsid w:val="00F13664"/>
    <w:rsid w:val="00F136DE"/>
    <w:rsid w:val="00F145CF"/>
    <w:rsid w:val="00F16243"/>
    <w:rsid w:val="00F200A6"/>
    <w:rsid w:val="00F20449"/>
    <w:rsid w:val="00F23D99"/>
    <w:rsid w:val="00F3011E"/>
    <w:rsid w:val="00F33FB9"/>
    <w:rsid w:val="00F4161F"/>
    <w:rsid w:val="00F452B4"/>
    <w:rsid w:val="00F45F3F"/>
    <w:rsid w:val="00F4630C"/>
    <w:rsid w:val="00F528F5"/>
    <w:rsid w:val="00F53DE7"/>
    <w:rsid w:val="00F560A1"/>
    <w:rsid w:val="00F57257"/>
    <w:rsid w:val="00F610A3"/>
    <w:rsid w:val="00F61C39"/>
    <w:rsid w:val="00F64AD6"/>
    <w:rsid w:val="00F64C74"/>
    <w:rsid w:val="00F67D11"/>
    <w:rsid w:val="00F744EA"/>
    <w:rsid w:val="00F76D5B"/>
    <w:rsid w:val="00F80961"/>
    <w:rsid w:val="00F87EAE"/>
    <w:rsid w:val="00F92A37"/>
    <w:rsid w:val="00F930ED"/>
    <w:rsid w:val="00F93CD0"/>
    <w:rsid w:val="00F967E4"/>
    <w:rsid w:val="00FA044A"/>
    <w:rsid w:val="00FA3145"/>
    <w:rsid w:val="00FA3243"/>
    <w:rsid w:val="00FA50DE"/>
    <w:rsid w:val="00FA5C92"/>
    <w:rsid w:val="00FA67A1"/>
    <w:rsid w:val="00FA782E"/>
    <w:rsid w:val="00FB1725"/>
    <w:rsid w:val="00FB379B"/>
    <w:rsid w:val="00FB4708"/>
    <w:rsid w:val="00FB4A94"/>
    <w:rsid w:val="00FC09F7"/>
    <w:rsid w:val="00FC3530"/>
    <w:rsid w:val="00FC6937"/>
    <w:rsid w:val="00FC7AF3"/>
    <w:rsid w:val="00FD04EB"/>
    <w:rsid w:val="00FD4BF1"/>
    <w:rsid w:val="00FE2012"/>
    <w:rsid w:val="00FE4A39"/>
    <w:rsid w:val="00FE7C2B"/>
    <w:rsid w:val="00FE7EEE"/>
    <w:rsid w:val="00FE7FE8"/>
    <w:rsid w:val="00FF3E11"/>
    <w:rsid w:val="00FF3F63"/>
    <w:rsid w:val="00FF66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C436225"/>
  <w15:docId w15:val="{A6A1FAA6-FC50-43FE-AE6E-A483C14B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3FF"/>
    <w:pPr>
      <w:widowControl w:val="0"/>
      <w:tabs>
        <w:tab w:val="left" w:pos="567"/>
      </w:tabs>
      <w:adjustRightInd w:val="0"/>
      <w:snapToGrid w:val="0"/>
      <w:spacing w:line="360" w:lineRule="atLeast"/>
      <w:jc w:val="both"/>
      <w:textAlignment w:val="baseline"/>
    </w:pPr>
    <w:rPr>
      <w:rFonts w:ascii="Arial" w:hAnsi="Arial"/>
      <w:snapToGrid w:val="0"/>
      <w:sz w:val="22"/>
      <w:szCs w:val="24"/>
      <w:lang w:eastAsia="en-US"/>
    </w:rPr>
  </w:style>
  <w:style w:type="paragraph" w:styleId="Heading1">
    <w:name w:val="heading 1"/>
    <w:basedOn w:val="Normal"/>
    <w:next w:val="Marge"/>
    <w:qFormat/>
    <w:rsid w:val="00F705AB"/>
    <w:pPr>
      <w:keepNext/>
      <w:keepLines/>
      <w:spacing w:before="240" w:after="240"/>
      <w:jc w:val="center"/>
      <w:outlineLvl w:val="0"/>
    </w:pPr>
    <w:rPr>
      <w:b/>
      <w:bCs/>
      <w:kern w:val="28"/>
    </w:rPr>
  </w:style>
  <w:style w:type="paragraph" w:styleId="Heading2">
    <w:name w:val="heading 2"/>
    <w:basedOn w:val="Normal"/>
    <w:next w:val="Marge"/>
    <w:qFormat/>
    <w:rsid w:val="00F705AB"/>
    <w:pPr>
      <w:keepNext/>
      <w:keepLines/>
      <w:spacing w:before="480" w:after="240"/>
      <w:ind w:left="567" w:hanging="567"/>
      <w:outlineLvl w:val="1"/>
    </w:pPr>
    <w:rPr>
      <w:b/>
      <w:bCs/>
      <w:caps/>
    </w:rPr>
  </w:style>
  <w:style w:type="paragraph" w:styleId="Heading3">
    <w:name w:val="heading 3"/>
    <w:basedOn w:val="Normal"/>
    <w:next w:val="Marge"/>
    <w:link w:val="Heading3Char"/>
    <w:autoRedefine/>
    <w:qFormat/>
    <w:rsid w:val="00C248EE"/>
    <w:pPr>
      <w:keepNext/>
      <w:keepLines/>
      <w:spacing w:after="240" w:line="240" w:lineRule="auto"/>
      <w:outlineLvl w:val="2"/>
    </w:pPr>
    <w:rPr>
      <w:rFonts w:eastAsia="Arial Unicode MS" w:cs="Arial"/>
      <w:b/>
      <w:bCs/>
      <w:noProof/>
      <w:snapToGrid/>
      <w:color w:val="000000" w:themeColor="text1"/>
      <w:szCs w:val="22"/>
      <w:lang w:eastAsia="fr-FR"/>
    </w:rPr>
  </w:style>
  <w:style w:type="paragraph" w:styleId="Heading4">
    <w:name w:val="heading 4"/>
    <w:basedOn w:val="Normal"/>
    <w:next w:val="Marge"/>
    <w:qFormat/>
    <w:rsid w:val="00F705AB"/>
    <w:pPr>
      <w:keepNext/>
      <w:keepLines/>
      <w:spacing w:after="240"/>
      <w:outlineLvl w:val="3"/>
    </w:pPr>
    <w:rPr>
      <w:b/>
      <w:bCs/>
    </w:rPr>
  </w:style>
  <w:style w:type="paragraph" w:styleId="Heading5">
    <w:name w:val="heading 5"/>
    <w:basedOn w:val="Normal"/>
    <w:next w:val="Marge"/>
    <w:qFormat/>
    <w:rsid w:val="00F705AB"/>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rsid w:val="00F705AB"/>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rsid w:val="00F705AB"/>
    <w:pPr>
      <w:keepNext/>
      <w:outlineLvl w:val="6"/>
    </w:pPr>
    <w:rPr>
      <w:u w:val="single"/>
    </w:rPr>
  </w:style>
  <w:style w:type="paragraph" w:styleId="Heading9">
    <w:name w:val="heading 9"/>
    <w:basedOn w:val="Normal"/>
    <w:next w:val="Normal"/>
    <w:link w:val="Heading9Char"/>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rsid w:val="00F705AB"/>
    <w:pPr>
      <w:ind w:firstLine="0"/>
    </w:pPr>
  </w:style>
  <w:style w:type="paragraph" w:customStyle="1" w:styleId="Par">
    <w:name w:val="Par"/>
    <w:basedOn w:val="Normal"/>
    <w:link w:val="ParChar"/>
    <w:rsid w:val="00F705AB"/>
    <w:pPr>
      <w:spacing w:after="240"/>
      <w:ind w:firstLine="567"/>
    </w:pPr>
  </w:style>
  <w:style w:type="paragraph" w:customStyle="1" w:styleId="a">
    <w:name w:val="(a)"/>
    <w:basedOn w:val="Normal"/>
    <w:rsid w:val="00F705AB"/>
    <w:pPr>
      <w:tabs>
        <w:tab w:val="left" w:pos="-737"/>
      </w:tabs>
      <w:spacing w:after="240"/>
      <w:ind w:left="567" w:hanging="567"/>
    </w:pPr>
  </w:style>
  <w:style w:type="paragraph" w:customStyle="1" w:styleId="b">
    <w:name w:val="(b)"/>
    <w:basedOn w:val="a"/>
    <w:rsid w:val="00F705AB"/>
    <w:pPr>
      <w:tabs>
        <w:tab w:val="clear" w:pos="567"/>
        <w:tab w:val="left" w:pos="1134"/>
      </w:tabs>
      <w:ind w:left="1134"/>
    </w:pPr>
  </w:style>
  <w:style w:type="paragraph" w:customStyle="1" w:styleId="c">
    <w:name w:val="(c)"/>
    <w:basedOn w:val="Normal"/>
    <w:rsid w:val="00F705AB"/>
    <w:pPr>
      <w:tabs>
        <w:tab w:val="clear" w:pos="567"/>
        <w:tab w:val="left" w:pos="1701"/>
      </w:tabs>
      <w:spacing w:after="240"/>
      <w:ind w:left="1701" w:hanging="567"/>
    </w:pPr>
  </w:style>
  <w:style w:type="paragraph" w:customStyle="1" w:styleId="alina">
    <w:name w:val="alinéa"/>
    <w:basedOn w:val="Normal"/>
    <w:rsid w:val="00F705AB"/>
    <w:pPr>
      <w:snapToGrid/>
      <w:spacing w:after="240"/>
      <w:ind w:left="567"/>
    </w:pPr>
    <w:rPr>
      <w:snapToGrid/>
    </w:rPr>
  </w:style>
  <w:style w:type="character" w:styleId="FootnoteReference">
    <w:name w:val="footnote reference"/>
    <w:uiPriority w:val="99"/>
    <w:semiHidden/>
    <w:rsid w:val="00F705AB"/>
    <w:rPr>
      <w:vertAlign w:val="superscript"/>
    </w:rPr>
  </w:style>
  <w:style w:type="paragraph" w:styleId="Header">
    <w:name w:val="header"/>
    <w:basedOn w:val="Normal"/>
    <w:link w:val="HeaderChar"/>
    <w:rsid w:val="00F705AB"/>
    <w:pPr>
      <w:tabs>
        <w:tab w:val="center" w:pos="4153"/>
        <w:tab w:val="right" w:pos="8306"/>
      </w:tabs>
    </w:pPr>
  </w:style>
  <w:style w:type="paragraph" w:styleId="FootnoteText">
    <w:name w:val="footnote text"/>
    <w:basedOn w:val="Normal"/>
    <w:link w:val="FootnoteTextChar"/>
    <w:uiPriority w:val="99"/>
    <w:semiHidden/>
    <w:rsid w:val="00F705AB"/>
    <w:pPr>
      <w:ind w:left="567" w:hanging="567"/>
    </w:pPr>
    <w:rPr>
      <w:sz w:val="20"/>
      <w:szCs w:val="20"/>
    </w:rPr>
  </w:style>
  <w:style w:type="paragraph" w:styleId="Footer">
    <w:name w:val="footer"/>
    <w:basedOn w:val="Normal"/>
    <w:link w:val="FooterChar"/>
    <w:uiPriority w:val="99"/>
    <w:rsid w:val="00F705AB"/>
    <w:pPr>
      <w:tabs>
        <w:tab w:val="center" w:pos="4153"/>
        <w:tab w:val="right" w:pos="8306"/>
      </w:tabs>
    </w:pPr>
  </w:style>
  <w:style w:type="character" w:styleId="PageNumber">
    <w:name w:val="page number"/>
    <w:rsid w:val="00F705AB"/>
  </w:style>
  <w:style w:type="paragraph" w:customStyle="1" w:styleId="TIRETbul1cm">
    <w:name w:val="TIRET bul 1cm"/>
    <w:basedOn w:val="Normal"/>
    <w:rsid w:val="00F705AB"/>
    <w:pPr>
      <w:numPr>
        <w:numId w:val="1"/>
      </w:numPr>
      <w:tabs>
        <w:tab w:val="clear" w:pos="567"/>
        <w:tab w:val="clear" w:pos="644"/>
        <w:tab w:val="num" w:pos="851"/>
      </w:tabs>
      <w:spacing w:after="240"/>
      <w:ind w:left="851" w:hanging="284"/>
    </w:pPr>
  </w:style>
  <w:style w:type="paragraph" w:customStyle="1" w:styleId="Serre">
    <w:name w:val="Serre"/>
    <w:basedOn w:val="Normal"/>
    <w:rsid w:val="00F705AB"/>
    <w:pPr>
      <w:tabs>
        <w:tab w:val="clear" w:pos="567"/>
      </w:tabs>
      <w:suppressAutoHyphens/>
      <w:snapToGrid/>
      <w:outlineLvl w:val="2"/>
    </w:pPr>
    <w:rPr>
      <w:snapToGrid/>
      <w:szCs w:val="20"/>
      <w:lang w:eastAsia="fr-FR"/>
    </w:rPr>
  </w:style>
  <w:style w:type="paragraph" w:customStyle="1" w:styleId="COI">
    <w:name w:val="COI"/>
    <w:basedOn w:val="Marge"/>
    <w:link w:val="COIChar"/>
    <w:autoRedefine/>
    <w:rsid w:val="00E52F25"/>
    <w:pPr>
      <w:widowControl/>
      <w:tabs>
        <w:tab w:val="clear" w:pos="567"/>
      </w:tabs>
      <w:autoSpaceDE w:val="0"/>
      <w:autoSpaceDN w:val="0"/>
      <w:adjustRightInd/>
      <w:snapToGrid/>
      <w:spacing w:after="0" w:line="240" w:lineRule="auto"/>
      <w:textAlignment w:val="auto"/>
    </w:pPr>
    <w:rPr>
      <w:rFonts w:eastAsia="Arial Unicode MS" w:cs="Arial"/>
      <w:noProof/>
      <w:snapToGrid/>
      <w:szCs w:val="22"/>
      <w:lang w:val="en-US"/>
    </w:rPr>
  </w:style>
  <w:style w:type="paragraph" w:styleId="BlockText">
    <w:name w:val="Block Text"/>
    <w:basedOn w:val="Normal"/>
    <w:rsid w:val="00F705AB"/>
    <w:pPr>
      <w:tabs>
        <w:tab w:val="clear" w:pos="567"/>
      </w:tabs>
      <w:snapToGrid/>
      <w:ind w:left="360" w:right="540"/>
    </w:pPr>
    <w:rPr>
      <w:i/>
      <w:iCs/>
      <w:snapToGrid/>
      <w:lang w:val="en-US"/>
    </w:rPr>
  </w:style>
  <w:style w:type="paragraph" w:styleId="BodyText2">
    <w:name w:val="Body Text 2"/>
    <w:basedOn w:val="Normal"/>
    <w:rsid w:val="00F705AB"/>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2"/>
      </w:numPr>
    </w:pPr>
  </w:style>
  <w:style w:type="paragraph" w:customStyle="1" w:styleId="Style1">
    <w:name w:val="Style1"/>
    <w:basedOn w:val="Listnumbered"/>
    <w:autoRedefine/>
    <w:qFormat/>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6B4B95"/>
    <w:pPr>
      <w:numPr>
        <w:numId w:val="3"/>
      </w:numPr>
      <w:spacing w:after="240"/>
    </w:pPr>
  </w:style>
  <w:style w:type="character" w:customStyle="1" w:styleId="MargeChar">
    <w:name w:val="Marge Char"/>
    <w:link w:val="Marge"/>
    <w:rsid w:val="00690FD2"/>
    <w:rPr>
      <w:rFonts w:ascii="Arial" w:hAnsi="Arial"/>
      <w:snapToGrid w:val="0"/>
      <w:sz w:val="22"/>
      <w:szCs w:val="24"/>
      <w:lang w:val="en-GB" w:eastAsia="en-US" w:bidi="ar-SA"/>
    </w:rPr>
  </w:style>
  <w:style w:type="character" w:customStyle="1" w:styleId="COIChar">
    <w:name w:val="COI Char"/>
    <w:link w:val="COI"/>
    <w:rsid w:val="00E52F25"/>
    <w:rPr>
      <w:rFonts w:ascii="Arial" w:eastAsia="Arial Unicode MS" w:hAnsi="Arial" w:cs="Arial"/>
      <w:noProof/>
      <w:sz w:val="22"/>
      <w:szCs w:val="22"/>
      <w:lang w:val="en-US" w:eastAsia="en-US"/>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rsid w:val="00C2635E"/>
    <w:rPr>
      <w:color w:val="0000FF"/>
      <w:u w:val="single"/>
    </w:rPr>
  </w:style>
  <w:style w:type="character" w:styleId="FollowedHyperlink">
    <w:name w:val="FollowedHyperlink"/>
    <w:rsid w:val="00C4032B"/>
    <w:rPr>
      <w:color w:val="800080"/>
      <w:u w:val="single"/>
    </w:rPr>
  </w:style>
  <w:style w:type="paragraph" w:customStyle="1" w:styleId="Default">
    <w:name w:val="Default"/>
    <w:rsid w:val="00170474"/>
    <w:pPr>
      <w:widowControl w:val="0"/>
      <w:autoSpaceDE w:val="0"/>
      <w:autoSpaceDN w:val="0"/>
      <w:adjustRightInd w:val="0"/>
      <w:spacing w:line="360" w:lineRule="atLeast"/>
      <w:jc w:val="both"/>
      <w:textAlignment w:val="baseline"/>
    </w:pPr>
    <w:rPr>
      <w:rFonts w:ascii="Arial" w:hAnsi="Arial" w:cs="Arial"/>
      <w:color w:val="000000"/>
      <w:sz w:val="24"/>
      <w:szCs w:val="24"/>
      <w:lang w:eastAsia="fr-FR"/>
    </w:rPr>
  </w:style>
  <w:style w:type="character" w:customStyle="1" w:styleId="xapple-converted-space">
    <w:name w:val="x_apple-converted-space"/>
    <w:rsid w:val="00DB0E13"/>
  </w:style>
  <w:style w:type="paragraph" w:customStyle="1" w:styleId="MediumGrid1-Accent21">
    <w:name w:val="Medium Grid 1 - Accent 21"/>
    <w:basedOn w:val="Normal"/>
    <w:uiPriority w:val="34"/>
    <w:qFormat/>
    <w:rsid w:val="005302DF"/>
    <w:pPr>
      <w:ind w:left="720"/>
    </w:pPr>
  </w:style>
  <w:style w:type="character" w:customStyle="1" w:styleId="Heading3Char">
    <w:name w:val="Heading 3 Char"/>
    <w:link w:val="Heading3"/>
    <w:rsid w:val="00C248EE"/>
    <w:rPr>
      <w:rFonts w:ascii="Arial" w:eastAsia="Arial Unicode MS" w:hAnsi="Arial" w:cs="Arial"/>
      <w:b/>
      <w:bCs/>
      <w:noProof/>
      <w:color w:val="000000" w:themeColor="text1"/>
      <w:sz w:val="22"/>
      <w:szCs w:val="22"/>
      <w:lang w:eastAsia="fr-FR"/>
    </w:rPr>
  </w:style>
  <w:style w:type="paragraph" w:customStyle="1" w:styleId="Paragrafoelenco1">
    <w:name w:val="Paragrafo elenco1"/>
    <w:basedOn w:val="Normal"/>
    <w:uiPriority w:val="99"/>
    <w:rsid w:val="00043959"/>
    <w:pPr>
      <w:tabs>
        <w:tab w:val="clear" w:pos="567"/>
      </w:tabs>
      <w:suppressAutoHyphens/>
      <w:snapToGrid/>
      <w:ind w:left="720"/>
      <w:contextualSpacing/>
    </w:pPr>
    <w:rPr>
      <w:rFonts w:ascii="Times New Roman" w:eastAsia="Simsun (Founder Extended)" w:hAnsi="Times New Roman"/>
      <w:snapToGrid/>
      <w:sz w:val="24"/>
      <w:lang w:eastAsia="ar-SA"/>
    </w:rPr>
  </w:style>
  <w:style w:type="paragraph" w:customStyle="1" w:styleId="Body">
    <w:name w:val="Body"/>
    <w:rsid w:val="00FA7BAF"/>
    <w:pPr>
      <w:widowControl w:val="0"/>
      <w:pBdr>
        <w:top w:val="nil"/>
        <w:left w:val="nil"/>
        <w:bottom w:val="nil"/>
        <w:right w:val="nil"/>
        <w:between w:val="nil"/>
        <w:bar w:val="nil"/>
      </w:pBdr>
      <w:adjustRightInd w:val="0"/>
      <w:spacing w:after="200" w:line="276" w:lineRule="auto"/>
      <w:jc w:val="both"/>
      <w:textAlignment w:val="baseline"/>
    </w:pPr>
    <w:rPr>
      <w:rFonts w:ascii="Calibri" w:eastAsia="Calibri" w:hAnsi="Calibri" w:cs="Calibri"/>
      <w:color w:val="000000"/>
      <w:sz w:val="22"/>
      <w:szCs w:val="22"/>
      <w:u w:color="000000"/>
      <w:bdr w:val="nil"/>
      <w:lang w:val="de-DE"/>
    </w:rPr>
  </w:style>
  <w:style w:type="paragraph" w:styleId="BalloonText">
    <w:name w:val="Balloon Text"/>
    <w:basedOn w:val="Normal"/>
    <w:link w:val="BalloonTextChar"/>
    <w:uiPriority w:val="99"/>
    <w:rsid w:val="009766C1"/>
    <w:rPr>
      <w:rFonts w:ascii="Tahoma" w:hAnsi="Tahoma"/>
      <w:sz w:val="16"/>
      <w:szCs w:val="16"/>
      <w:lang w:val="x-none"/>
    </w:rPr>
  </w:style>
  <w:style w:type="character" w:customStyle="1" w:styleId="BalloonTextChar">
    <w:name w:val="Balloon Text Char"/>
    <w:link w:val="BalloonText"/>
    <w:uiPriority w:val="99"/>
    <w:rsid w:val="009766C1"/>
    <w:rPr>
      <w:rFonts w:ascii="Tahoma" w:hAnsi="Tahoma" w:cs="Tahoma"/>
      <w:snapToGrid w:val="0"/>
      <w:sz w:val="16"/>
      <w:szCs w:val="16"/>
      <w:lang w:eastAsia="en-US"/>
    </w:rPr>
  </w:style>
  <w:style w:type="character" w:styleId="CommentReference">
    <w:name w:val="annotation reference"/>
    <w:uiPriority w:val="99"/>
    <w:rsid w:val="00BF69FE"/>
    <w:rPr>
      <w:sz w:val="16"/>
      <w:szCs w:val="16"/>
    </w:rPr>
  </w:style>
  <w:style w:type="paragraph" w:styleId="CommentText">
    <w:name w:val="annotation text"/>
    <w:basedOn w:val="Normal"/>
    <w:link w:val="CommentTextChar"/>
    <w:uiPriority w:val="99"/>
    <w:rsid w:val="00BF69FE"/>
    <w:rPr>
      <w:sz w:val="20"/>
      <w:szCs w:val="20"/>
      <w:lang w:val="x-none"/>
    </w:rPr>
  </w:style>
  <w:style w:type="character" w:customStyle="1" w:styleId="CommentTextChar">
    <w:name w:val="Comment Text Char"/>
    <w:link w:val="CommentText"/>
    <w:uiPriority w:val="99"/>
    <w:rsid w:val="00BF69FE"/>
    <w:rPr>
      <w:rFonts w:ascii="Arial" w:hAnsi="Arial"/>
      <w:snapToGrid w:val="0"/>
      <w:lang w:eastAsia="en-US"/>
    </w:rPr>
  </w:style>
  <w:style w:type="paragraph" w:styleId="NormalWeb">
    <w:name w:val="Normal (Web)"/>
    <w:basedOn w:val="Normal"/>
    <w:uiPriority w:val="99"/>
    <w:unhideWhenUsed/>
    <w:rsid w:val="00BF69FE"/>
    <w:pPr>
      <w:tabs>
        <w:tab w:val="clear" w:pos="567"/>
      </w:tabs>
      <w:snapToGrid/>
    </w:pPr>
    <w:rPr>
      <w:rFonts w:ascii="Times New Roman" w:hAnsi="Times New Roman"/>
      <w:snapToGrid/>
      <w:sz w:val="24"/>
      <w:lang w:val="es-CO" w:eastAsia="es-CO"/>
    </w:rPr>
  </w:style>
  <w:style w:type="paragraph" w:styleId="CommentSubject">
    <w:name w:val="annotation subject"/>
    <w:basedOn w:val="CommentText"/>
    <w:next w:val="CommentText"/>
    <w:link w:val="CommentSubjectChar"/>
    <w:uiPriority w:val="99"/>
    <w:rsid w:val="00DE3FB0"/>
    <w:rPr>
      <w:b/>
      <w:bCs/>
    </w:rPr>
  </w:style>
  <w:style w:type="character" w:customStyle="1" w:styleId="CommentSubjectChar">
    <w:name w:val="Comment Subject Char"/>
    <w:link w:val="CommentSubject"/>
    <w:uiPriority w:val="99"/>
    <w:rsid w:val="00DE3FB0"/>
    <w:rPr>
      <w:rFonts w:ascii="Arial" w:hAnsi="Arial"/>
      <w:b/>
      <w:bCs/>
      <w:snapToGrid w:val="0"/>
      <w:lang w:eastAsia="en-US"/>
    </w:rPr>
  </w:style>
  <w:style w:type="character" w:customStyle="1" w:styleId="st1">
    <w:name w:val="st1"/>
    <w:rsid w:val="00A8717E"/>
  </w:style>
  <w:style w:type="character" w:styleId="Emphasis">
    <w:name w:val="Emphasis"/>
    <w:uiPriority w:val="20"/>
    <w:qFormat/>
    <w:rsid w:val="00C21C19"/>
    <w:rPr>
      <w:b/>
      <w:bCs/>
      <w:i w:val="0"/>
      <w:iCs w:val="0"/>
    </w:rPr>
  </w:style>
  <w:style w:type="character" w:customStyle="1" w:styleId="st">
    <w:name w:val="st"/>
    <w:rsid w:val="004A11CC"/>
  </w:style>
  <w:style w:type="paragraph" w:customStyle="1" w:styleId="ColorfulList-Accent11">
    <w:name w:val="Colorful List - Accent 11"/>
    <w:basedOn w:val="Normal"/>
    <w:uiPriority w:val="34"/>
    <w:qFormat/>
    <w:rsid w:val="00CC624D"/>
    <w:pPr>
      <w:tabs>
        <w:tab w:val="clear" w:pos="567"/>
      </w:tabs>
      <w:snapToGrid/>
      <w:ind w:left="720"/>
      <w:contextualSpacing/>
    </w:pPr>
    <w:rPr>
      <w:rFonts w:ascii="Cambria" w:eastAsia="MS Mincho" w:hAnsi="Cambria"/>
      <w:snapToGrid/>
      <w:sz w:val="24"/>
    </w:rPr>
  </w:style>
  <w:style w:type="character" w:customStyle="1" w:styleId="HeaderChar">
    <w:name w:val="Header Char"/>
    <w:link w:val="Header"/>
    <w:uiPriority w:val="99"/>
    <w:rsid w:val="000F23FF"/>
    <w:rPr>
      <w:rFonts w:ascii="Arial" w:hAnsi="Arial"/>
      <w:snapToGrid w:val="0"/>
      <w:sz w:val="22"/>
      <w:szCs w:val="24"/>
      <w:lang w:eastAsia="en-US"/>
    </w:rPr>
  </w:style>
  <w:style w:type="character" w:customStyle="1" w:styleId="HeaderChar1">
    <w:name w:val="Header Char1"/>
    <w:uiPriority w:val="99"/>
    <w:rsid w:val="00F33FB9"/>
    <w:rPr>
      <w:rFonts w:ascii="(Utiliser une police de caractè" w:hAnsi="(Utiliser une police de caractè"/>
      <w:snapToGrid w:val="0"/>
      <w:sz w:val="22"/>
      <w:szCs w:val="24"/>
      <w:lang w:val="fr-FR" w:eastAsia="en-US" w:bidi="ar-SA"/>
    </w:rPr>
  </w:style>
  <w:style w:type="paragraph" w:customStyle="1" w:styleId="xmsonormal">
    <w:name w:val="x_msonormal"/>
    <w:basedOn w:val="Normal"/>
    <w:uiPriority w:val="99"/>
    <w:rsid w:val="00711190"/>
    <w:pPr>
      <w:widowControl/>
      <w:tabs>
        <w:tab w:val="clear" w:pos="567"/>
      </w:tabs>
      <w:adjustRightInd/>
      <w:snapToGrid/>
      <w:spacing w:line="240" w:lineRule="auto"/>
      <w:jc w:val="left"/>
      <w:textAlignment w:val="auto"/>
    </w:pPr>
    <w:rPr>
      <w:rFonts w:ascii="Times New Roman" w:eastAsiaTheme="minorEastAsia" w:hAnsi="Times New Roman"/>
      <w:snapToGrid/>
      <w:sz w:val="24"/>
      <w:lang w:val="fr-FR" w:eastAsia="zh-CN"/>
    </w:rPr>
  </w:style>
  <w:style w:type="character" w:customStyle="1" w:styleId="apple-converted-space">
    <w:name w:val="apple-converted-space"/>
    <w:basedOn w:val="DefaultParagraphFont"/>
    <w:rsid w:val="00711190"/>
  </w:style>
  <w:style w:type="paragraph" w:styleId="ListParagraph">
    <w:name w:val="List Paragraph"/>
    <w:basedOn w:val="Normal"/>
    <w:uiPriority w:val="34"/>
    <w:qFormat/>
    <w:rsid w:val="00B84A1E"/>
    <w:pPr>
      <w:ind w:left="720"/>
      <w:contextualSpacing/>
    </w:pPr>
  </w:style>
  <w:style w:type="paragraph" w:styleId="NoSpacing">
    <w:name w:val="No Spacing"/>
    <w:uiPriority w:val="1"/>
    <w:qFormat/>
    <w:rsid w:val="00921D65"/>
    <w:rPr>
      <w:rFonts w:ascii="Arial" w:eastAsiaTheme="minorHAnsi" w:hAnsi="Arial" w:cs="Arial"/>
      <w:color w:val="000000" w:themeColor="text1"/>
      <w:sz w:val="22"/>
      <w:szCs w:val="22"/>
      <w:lang w:eastAsia="en-US"/>
    </w:rPr>
  </w:style>
  <w:style w:type="character" w:customStyle="1" w:styleId="FootnoteTextChar">
    <w:name w:val="Footnote Text Char"/>
    <w:basedOn w:val="DefaultParagraphFont"/>
    <w:link w:val="FootnoteText"/>
    <w:uiPriority w:val="99"/>
    <w:semiHidden/>
    <w:rsid w:val="00B71183"/>
    <w:rPr>
      <w:rFonts w:ascii="Arial" w:hAnsi="Arial"/>
      <w:snapToGrid w:val="0"/>
      <w:lang w:eastAsia="en-US"/>
    </w:rPr>
  </w:style>
  <w:style w:type="table" w:styleId="TableGrid">
    <w:name w:val="Table Grid"/>
    <w:basedOn w:val="TableNormal"/>
    <w:uiPriority w:val="59"/>
    <w:rsid w:val="00B01D5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01D54"/>
    <w:rPr>
      <w:rFonts w:ascii="Arial" w:hAnsi="Arial"/>
      <w:snapToGrid w:val="0"/>
      <w:sz w:val="22"/>
      <w:szCs w:val="24"/>
      <w:lang w:eastAsia="en-US"/>
    </w:rPr>
  </w:style>
  <w:style w:type="character" w:customStyle="1" w:styleId="textview">
    <w:name w:val="textview"/>
    <w:basedOn w:val="DefaultParagraphFont"/>
    <w:rsid w:val="00B01D54"/>
  </w:style>
  <w:style w:type="table" w:customStyle="1" w:styleId="TableGrid1">
    <w:name w:val="Table Grid1"/>
    <w:basedOn w:val="TableNormal"/>
    <w:next w:val="TableGrid"/>
    <w:rsid w:val="00D04AD3"/>
    <w:rPr>
      <w:rFonts w:ascii="Arial" w:eastAsia="SimSun" w:hAnsi="Arial"/>
      <w:snapToGrid w:val="0"/>
      <w:sz w:val="22"/>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36EA6"/>
  </w:style>
  <w:style w:type="numbering" w:customStyle="1" w:styleId="NoList2">
    <w:name w:val="No List2"/>
    <w:next w:val="NoList"/>
    <w:uiPriority w:val="99"/>
    <w:semiHidden/>
    <w:unhideWhenUsed/>
    <w:rsid w:val="00B75F30"/>
  </w:style>
  <w:style w:type="table" w:customStyle="1" w:styleId="TableNormal1">
    <w:name w:val="Table Normal1"/>
    <w:uiPriority w:val="2"/>
    <w:semiHidden/>
    <w:unhideWhenUsed/>
    <w:qFormat/>
    <w:rsid w:val="00B75F3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B75F3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75F30"/>
    <w:pPr>
      <w:tabs>
        <w:tab w:val="clear" w:pos="567"/>
      </w:tabs>
      <w:autoSpaceDE w:val="0"/>
      <w:autoSpaceDN w:val="0"/>
      <w:adjustRightInd/>
      <w:snapToGrid/>
      <w:spacing w:line="240" w:lineRule="auto"/>
      <w:jc w:val="left"/>
      <w:textAlignment w:val="auto"/>
    </w:pPr>
    <w:rPr>
      <w:rFonts w:ascii="Palatino Linotype" w:eastAsia="Palatino Linotype" w:hAnsi="Palatino Linotype" w:cs="Palatino Linotype"/>
      <w:snapToGrid/>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6026">
      <w:bodyDiv w:val="1"/>
      <w:marLeft w:val="0"/>
      <w:marRight w:val="0"/>
      <w:marTop w:val="0"/>
      <w:marBottom w:val="0"/>
      <w:divBdr>
        <w:top w:val="none" w:sz="0" w:space="0" w:color="auto"/>
        <w:left w:val="none" w:sz="0" w:space="0" w:color="auto"/>
        <w:bottom w:val="none" w:sz="0" w:space="0" w:color="auto"/>
        <w:right w:val="none" w:sz="0" w:space="0" w:color="auto"/>
      </w:divBdr>
    </w:div>
    <w:div w:id="26371390">
      <w:bodyDiv w:val="1"/>
      <w:marLeft w:val="0"/>
      <w:marRight w:val="0"/>
      <w:marTop w:val="0"/>
      <w:marBottom w:val="0"/>
      <w:divBdr>
        <w:top w:val="none" w:sz="0" w:space="0" w:color="auto"/>
        <w:left w:val="none" w:sz="0" w:space="0" w:color="auto"/>
        <w:bottom w:val="none" w:sz="0" w:space="0" w:color="auto"/>
        <w:right w:val="none" w:sz="0" w:space="0" w:color="auto"/>
      </w:divBdr>
    </w:div>
    <w:div w:id="229653638">
      <w:bodyDiv w:val="1"/>
      <w:marLeft w:val="0"/>
      <w:marRight w:val="0"/>
      <w:marTop w:val="0"/>
      <w:marBottom w:val="0"/>
      <w:divBdr>
        <w:top w:val="none" w:sz="0" w:space="0" w:color="auto"/>
        <w:left w:val="none" w:sz="0" w:space="0" w:color="auto"/>
        <w:bottom w:val="none" w:sz="0" w:space="0" w:color="auto"/>
        <w:right w:val="none" w:sz="0" w:space="0" w:color="auto"/>
      </w:divBdr>
    </w:div>
    <w:div w:id="287393602">
      <w:bodyDiv w:val="1"/>
      <w:marLeft w:val="0"/>
      <w:marRight w:val="0"/>
      <w:marTop w:val="0"/>
      <w:marBottom w:val="0"/>
      <w:divBdr>
        <w:top w:val="none" w:sz="0" w:space="0" w:color="auto"/>
        <w:left w:val="none" w:sz="0" w:space="0" w:color="auto"/>
        <w:bottom w:val="none" w:sz="0" w:space="0" w:color="auto"/>
        <w:right w:val="none" w:sz="0" w:space="0" w:color="auto"/>
      </w:divBdr>
    </w:div>
    <w:div w:id="479152331">
      <w:bodyDiv w:val="1"/>
      <w:marLeft w:val="0"/>
      <w:marRight w:val="0"/>
      <w:marTop w:val="0"/>
      <w:marBottom w:val="0"/>
      <w:divBdr>
        <w:top w:val="none" w:sz="0" w:space="0" w:color="auto"/>
        <w:left w:val="none" w:sz="0" w:space="0" w:color="auto"/>
        <w:bottom w:val="none" w:sz="0" w:space="0" w:color="auto"/>
        <w:right w:val="none" w:sz="0" w:space="0" w:color="auto"/>
      </w:divBdr>
    </w:div>
    <w:div w:id="505752906">
      <w:bodyDiv w:val="1"/>
      <w:marLeft w:val="0"/>
      <w:marRight w:val="0"/>
      <w:marTop w:val="0"/>
      <w:marBottom w:val="0"/>
      <w:divBdr>
        <w:top w:val="none" w:sz="0" w:space="0" w:color="auto"/>
        <w:left w:val="none" w:sz="0" w:space="0" w:color="auto"/>
        <w:bottom w:val="none" w:sz="0" w:space="0" w:color="auto"/>
        <w:right w:val="none" w:sz="0" w:space="0" w:color="auto"/>
      </w:divBdr>
    </w:div>
    <w:div w:id="660425619">
      <w:bodyDiv w:val="1"/>
      <w:marLeft w:val="0"/>
      <w:marRight w:val="0"/>
      <w:marTop w:val="0"/>
      <w:marBottom w:val="0"/>
      <w:divBdr>
        <w:top w:val="none" w:sz="0" w:space="0" w:color="auto"/>
        <w:left w:val="none" w:sz="0" w:space="0" w:color="auto"/>
        <w:bottom w:val="none" w:sz="0" w:space="0" w:color="auto"/>
        <w:right w:val="none" w:sz="0" w:space="0" w:color="auto"/>
      </w:divBdr>
    </w:div>
    <w:div w:id="699282681">
      <w:bodyDiv w:val="1"/>
      <w:marLeft w:val="0"/>
      <w:marRight w:val="0"/>
      <w:marTop w:val="0"/>
      <w:marBottom w:val="0"/>
      <w:divBdr>
        <w:top w:val="none" w:sz="0" w:space="0" w:color="auto"/>
        <w:left w:val="none" w:sz="0" w:space="0" w:color="auto"/>
        <w:bottom w:val="none" w:sz="0" w:space="0" w:color="auto"/>
        <w:right w:val="none" w:sz="0" w:space="0" w:color="auto"/>
      </w:divBdr>
    </w:div>
    <w:div w:id="1064795274">
      <w:bodyDiv w:val="1"/>
      <w:marLeft w:val="0"/>
      <w:marRight w:val="0"/>
      <w:marTop w:val="0"/>
      <w:marBottom w:val="0"/>
      <w:divBdr>
        <w:top w:val="none" w:sz="0" w:space="0" w:color="auto"/>
        <w:left w:val="none" w:sz="0" w:space="0" w:color="auto"/>
        <w:bottom w:val="none" w:sz="0" w:space="0" w:color="auto"/>
        <w:right w:val="none" w:sz="0" w:space="0" w:color="auto"/>
      </w:divBdr>
    </w:div>
    <w:div w:id="1234509076">
      <w:bodyDiv w:val="1"/>
      <w:marLeft w:val="0"/>
      <w:marRight w:val="0"/>
      <w:marTop w:val="0"/>
      <w:marBottom w:val="0"/>
      <w:divBdr>
        <w:top w:val="none" w:sz="0" w:space="0" w:color="auto"/>
        <w:left w:val="none" w:sz="0" w:space="0" w:color="auto"/>
        <w:bottom w:val="none" w:sz="0" w:space="0" w:color="auto"/>
        <w:right w:val="none" w:sz="0" w:space="0" w:color="auto"/>
      </w:divBdr>
    </w:div>
    <w:div w:id="1678775516">
      <w:bodyDiv w:val="1"/>
      <w:marLeft w:val="0"/>
      <w:marRight w:val="0"/>
      <w:marTop w:val="0"/>
      <w:marBottom w:val="0"/>
      <w:divBdr>
        <w:top w:val="none" w:sz="0" w:space="0" w:color="auto"/>
        <w:left w:val="none" w:sz="0" w:space="0" w:color="auto"/>
        <w:bottom w:val="none" w:sz="0" w:space="0" w:color="auto"/>
        <w:right w:val="none" w:sz="0" w:space="0" w:color="auto"/>
      </w:divBdr>
    </w:div>
    <w:div w:id="1824077016">
      <w:bodyDiv w:val="1"/>
      <w:marLeft w:val="0"/>
      <w:marRight w:val="0"/>
      <w:marTop w:val="0"/>
      <w:marBottom w:val="0"/>
      <w:divBdr>
        <w:top w:val="none" w:sz="0" w:space="0" w:color="auto"/>
        <w:left w:val="none" w:sz="0" w:space="0" w:color="auto"/>
        <w:bottom w:val="none" w:sz="0" w:space="0" w:color="auto"/>
        <w:right w:val="none" w:sz="0" w:space="0" w:color="auto"/>
      </w:divBdr>
    </w:div>
    <w:div w:id="2061200960">
      <w:bodyDiv w:val="1"/>
      <w:marLeft w:val="0"/>
      <w:marRight w:val="0"/>
      <w:marTop w:val="0"/>
      <w:marBottom w:val="0"/>
      <w:divBdr>
        <w:top w:val="none" w:sz="0" w:space="0" w:color="auto"/>
        <w:left w:val="none" w:sz="0" w:space="0" w:color="auto"/>
        <w:bottom w:val="none" w:sz="0" w:space="0" w:color="auto"/>
        <w:right w:val="none" w:sz="0" w:space="0" w:color="auto"/>
      </w:divBdr>
    </w:div>
    <w:div w:id="2106724491">
      <w:bodyDiv w:val="1"/>
      <w:marLeft w:val="0"/>
      <w:marRight w:val="0"/>
      <w:marTop w:val="0"/>
      <w:marBottom w:val="0"/>
      <w:divBdr>
        <w:top w:val="none" w:sz="0" w:space="0" w:color="auto"/>
        <w:left w:val="none" w:sz="0" w:space="0" w:color="auto"/>
        <w:bottom w:val="none" w:sz="0" w:space="0" w:color="auto"/>
        <w:right w:val="none" w:sz="0" w:space="0" w:color="auto"/>
      </w:divBdr>
      <w:divsChild>
        <w:div w:id="408578108">
          <w:marLeft w:val="0"/>
          <w:marRight w:val="0"/>
          <w:marTop w:val="0"/>
          <w:marBottom w:val="0"/>
          <w:divBdr>
            <w:top w:val="none" w:sz="0" w:space="0" w:color="auto"/>
            <w:left w:val="none" w:sz="0" w:space="0" w:color="auto"/>
            <w:bottom w:val="none" w:sz="0" w:space="0" w:color="auto"/>
            <w:right w:val="none" w:sz="0" w:space="0" w:color="auto"/>
          </w:divBdr>
        </w:div>
        <w:div w:id="621695106">
          <w:marLeft w:val="0"/>
          <w:marRight w:val="0"/>
          <w:marTop w:val="0"/>
          <w:marBottom w:val="0"/>
          <w:divBdr>
            <w:top w:val="none" w:sz="0" w:space="0" w:color="auto"/>
            <w:left w:val="none" w:sz="0" w:space="0" w:color="auto"/>
            <w:bottom w:val="none" w:sz="0" w:space="0" w:color="auto"/>
            <w:right w:val="none" w:sz="0" w:space="0" w:color="auto"/>
          </w:divBdr>
        </w:div>
        <w:div w:id="873805326">
          <w:marLeft w:val="0"/>
          <w:marRight w:val="0"/>
          <w:marTop w:val="0"/>
          <w:marBottom w:val="0"/>
          <w:divBdr>
            <w:top w:val="none" w:sz="0" w:space="0" w:color="auto"/>
            <w:left w:val="none" w:sz="0" w:space="0" w:color="auto"/>
            <w:bottom w:val="none" w:sz="0" w:space="0" w:color="auto"/>
            <w:right w:val="none" w:sz="0" w:space="0" w:color="auto"/>
          </w:divBdr>
        </w:div>
        <w:div w:id="995760709">
          <w:marLeft w:val="0"/>
          <w:marRight w:val="0"/>
          <w:marTop w:val="0"/>
          <w:marBottom w:val="0"/>
          <w:divBdr>
            <w:top w:val="none" w:sz="0" w:space="0" w:color="auto"/>
            <w:left w:val="none" w:sz="0" w:space="0" w:color="auto"/>
            <w:bottom w:val="none" w:sz="0" w:space="0" w:color="auto"/>
            <w:right w:val="none" w:sz="0" w:space="0" w:color="auto"/>
          </w:divBdr>
        </w:div>
        <w:div w:id="1044020109">
          <w:marLeft w:val="0"/>
          <w:marRight w:val="0"/>
          <w:marTop w:val="0"/>
          <w:marBottom w:val="0"/>
          <w:divBdr>
            <w:top w:val="none" w:sz="0" w:space="0" w:color="auto"/>
            <w:left w:val="none" w:sz="0" w:space="0" w:color="auto"/>
            <w:bottom w:val="none" w:sz="0" w:space="0" w:color="auto"/>
            <w:right w:val="none" w:sz="0" w:space="0" w:color="auto"/>
          </w:divBdr>
        </w:div>
        <w:div w:id="1047223104">
          <w:marLeft w:val="0"/>
          <w:marRight w:val="0"/>
          <w:marTop w:val="0"/>
          <w:marBottom w:val="0"/>
          <w:divBdr>
            <w:top w:val="none" w:sz="0" w:space="0" w:color="auto"/>
            <w:left w:val="none" w:sz="0" w:space="0" w:color="auto"/>
            <w:bottom w:val="none" w:sz="0" w:space="0" w:color="auto"/>
            <w:right w:val="none" w:sz="0" w:space="0" w:color="auto"/>
          </w:divBdr>
        </w:div>
        <w:div w:id="1077748558">
          <w:marLeft w:val="0"/>
          <w:marRight w:val="0"/>
          <w:marTop w:val="0"/>
          <w:marBottom w:val="0"/>
          <w:divBdr>
            <w:top w:val="none" w:sz="0" w:space="0" w:color="auto"/>
            <w:left w:val="none" w:sz="0" w:space="0" w:color="auto"/>
            <w:bottom w:val="none" w:sz="0" w:space="0" w:color="auto"/>
            <w:right w:val="none" w:sz="0" w:space="0" w:color="auto"/>
          </w:divBdr>
        </w:div>
        <w:div w:id="1214925406">
          <w:marLeft w:val="0"/>
          <w:marRight w:val="0"/>
          <w:marTop w:val="0"/>
          <w:marBottom w:val="0"/>
          <w:divBdr>
            <w:top w:val="none" w:sz="0" w:space="0" w:color="auto"/>
            <w:left w:val="none" w:sz="0" w:space="0" w:color="auto"/>
            <w:bottom w:val="none" w:sz="0" w:space="0" w:color="auto"/>
            <w:right w:val="none" w:sz="0" w:space="0" w:color="auto"/>
          </w:divBdr>
        </w:div>
        <w:div w:id="1427535661">
          <w:marLeft w:val="0"/>
          <w:marRight w:val="0"/>
          <w:marTop w:val="0"/>
          <w:marBottom w:val="0"/>
          <w:divBdr>
            <w:top w:val="none" w:sz="0" w:space="0" w:color="auto"/>
            <w:left w:val="none" w:sz="0" w:space="0" w:color="auto"/>
            <w:bottom w:val="none" w:sz="0" w:space="0" w:color="auto"/>
            <w:right w:val="none" w:sz="0" w:space="0" w:color="auto"/>
          </w:divBdr>
        </w:div>
        <w:div w:id="1582566102">
          <w:marLeft w:val="0"/>
          <w:marRight w:val="0"/>
          <w:marTop w:val="0"/>
          <w:marBottom w:val="0"/>
          <w:divBdr>
            <w:top w:val="none" w:sz="0" w:space="0" w:color="auto"/>
            <w:left w:val="none" w:sz="0" w:space="0" w:color="auto"/>
            <w:bottom w:val="none" w:sz="0" w:space="0" w:color="auto"/>
            <w:right w:val="none" w:sz="0" w:space="0" w:color="auto"/>
          </w:divBdr>
        </w:div>
        <w:div w:id="1838955053">
          <w:marLeft w:val="0"/>
          <w:marRight w:val="0"/>
          <w:marTop w:val="0"/>
          <w:marBottom w:val="0"/>
          <w:divBdr>
            <w:top w:val="none" w:sz="0" w:space="0" w:color="auto"/>
            <w:left w:val="none" w:sz="0" w:space="0" w:color="auto"/>
            <w:bottom w:val="none" w:sz="0" w:space="0" w:color="auto"/>
            <w:right w:val="none" w:sz="0" w:space="0" w:color="auto"/>
          </w:divBdr>
        </w:div>
        <w:div w:id="198384719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unesdoc.unesco.org/ark:/48223/pf0000367155_spa" TargetMode="External"/><Relationship Id="rId18" Type="http://schemas.openxmlformats.org/officeDocument/2006/relationships/hyperlink" Target="http://www.ioc-unesco.org/index.php?option=com_oe&amp;task=viewDocumentRecord&amp;docID=19512"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ioc-unesco.org/index.php?option=com_oe&amp;task=viewDocumentRecord&amp;docID=11799"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unesdoc.unesco.org/ark:/48223/pf0000247747_spa" TargetMode="External"/><Relationship Id="rId20" Type="http://schemas.openxmlformats.org/officeDocument/2006/relationships/hyperlink" Target="http://www.ioc-unesco.org/index.php?option=com_oe&amp;task=viewDocumentRecord&amp;docID=19512"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unesdoc.unesco.org/ark:/48223/pf0000220031_spa"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oc-unesco.org/index.php?option=com_oe&amp;task=viewDocumentRecord&amp;docID=13094"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ioc-unesco.org/index.php?option=com_oe&amp;task=viewDocumentRecord&amp;docID=1966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_bhikajee\AppData\Local\Microsoft\Windows\Temporary%20Internet%20Files\Content.Outlook\NUSVTKW5\Template%20WD-EC47.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Sheet1!$D$19</c:f>
              <c:strCache>
                <c:ptCount val="1"/>
                <c:pt idx="0">
                  <c:v>Presupuesto ordinario</c:v>
                </c:pt>
              </c:strCache>
            </c:strRef>
          </c:tx>
          <c:spPr>
            <a:solidFill>
              <a:srgbClr val="002060"/>
            </a:solidFill>
            <a:ln>
              <a:noFill/>
            </a:ln>
            <a:effectLst/>
          </c:spPr>
          <c:invertIfNegative val="0"/>
          <c:cat>
            <c:multiLvlStrRef>
              <c:f>Sheet1!$E$17:$H$18</c:f>
              <c:multiLvlStrCache>
                <c:ptCount val="4"/>
                <c:lvl>
                  <c:pt idx="0">
                    <c:v>518 M$</c:v>
                  </c:pt>
                  <c:pt idx="1">
                    <c:v>507 M$</c:v>
                  </c:pt>
                  <c:pt idx="2">
                    <c:v>518/523,6 M$</c:v>
                  </c:pt>
                  <c:pt idx="3">
                    <c:v>534,6 M$</c:v>
                  </c:pt>
                </c:lvl>
                <c:lvl>
                  <c:pt idx="0">
                    <c:v>39 C/5</c:v>
                  </c:pt>
                  <c:pt idx="1">
                    <c:v>Proyecto de 40 C/5</c:v>
                  </c:pt>
                </c:lvl>
              </c:multiLvlStrCache>
            </c:multiLvlStrRef>
          </c:cat>
          <c:val>
            <c:numRef>
              <c:f>Sheet1!$E$19:$H$19</c:f>
              <c:numCache>
                <c:formatCode>#,##0</c:formatCode>
                <c:ptCount val="4"/>
                <c:pt idx="0">
                  <c:v>10681300</c:v>
                </c:pt>
                <c:pt idx="1">
                  <c:v>10276100</c:v>
                </c:pt>
                <c:pt idx="2">
                  <c:v>10776100</c:v>
                </c:pt>
                <c:pt idx="3">
                  <c:v>11075500</c:v>
                </c:pt>
              </c:numCache>
            </c:numRef>
          </c:val>
          <c:extLst>
            <c:ext xmlns:c16="http://schemas.microsoft.com/office/drawing/2014/chart" uri="{C3380CC4-5D6E-409C-BE32-E72D297353CC}">
              <c16:uniqueId val="{00000000-B826-4B39-8C54-014C52E28709}"/>
            </c:ext>
          </c:extLst>
        </c:ser>
        <c:ser>
          <c:idx val="1"/>
          <c:order val="1"/>
          <c:tx>
            <c:strRef>
              <c:f>Sheet1!$D$20</c:f>
              <c:strCache>
                <c:ptCount val="1"/>
                <c:pt idx="0">
                  <c:v>Extrapr. obtenidos</c:v>
                </c:pt>
              </c:strCache>
            </c:strRef>
          </c:tx>
          <c:spPr>
            <a:solidFill>
              <a:schemeClr val="accent1">
                <a:lumMod val="60000"/>
                <a:lumOff val="40000"/>
              </a:schemeClr>
            </a:solidFill>
            <a:ln>
              <a:noFill/>
            </a:ln>
            <a:effectLst/>
          </c:spPr>
          <c:invertIfNegative val="0"/>
          <c:cat>
            <c:multiLvlStrRef>
              <c:f>Sheet1!$E$17:$H$18</c:f>
              <c:multiLvlStrCache>
                <c:ptCount val="4"/>
                <c:lvl>
                  <c:pt idx="0">
                    <c:v>518 M$</c:v>
                  </c:pt>
                  <c:pt idx="1">
                    <c:v>507 M$</c:v>
                  </c:pt>
                  <c:pt idx="2">
                    <c:v>518/523,6 M$</c:v>
                  </c:pt>
                  <c:pt idx="3">
                    <c:v>534,6 M$</c:v>
                  </c:pt>
                </c:lvl>
                <c:lvl>
                  <c:pt idx="0">
                    <c:v>39 C/5</c:v>
                  </c:pt>
                  <c:pt idx="1">
                    <c:v>Proyecto de 40 C/5</c:v>
                  </c:pt>
                </c:lvl>
              </c:multiLvlStrCache>
            </c:multiLvlStrRef>
          </c:cat>
          <c:val>
            <c:numRef>
              <c:f>Sheet1!$E$20:$H$20</c:f>
              <c:numCache>
                <c:formatCode>#,##0</c:formatCode>
                <c:ptCount val="4"/>
                <c:pt idx="0">
                  <c:v>4800000</c:v>
                </c:pt>
                <c:pt idx="1">
                  <c:v>2600000</c:v>
                </c:pt>
                <c:pt idx="2">
                  <c:v>2600000</c:v>
                </c:pt>
                <c:pt idx="3">
                  <c:v>2600000</c:v>
                </c:pt>
              </c:numCache>
            </c:numRef>
          </c:val>
          <c:extLst>
            <c:ext xmlns:c16="http://schemas.microsoft.com/office/drawing/2014/chart" uri="{C3380CC4-5D6E-409C-BE32-E72D297353CC}">
              <c16:uniqueId val="{00000001-B826-4B39-8C54-014C52E28709}"/>
            </c:ext>
          </c:extLst>
        </c:ser>
        <c:ser>
          <c:idx val="2"/>
          <c:order val="2"/>
          <c:tx>
            <c:strRef>
              <c:f>Sheet1!$D$21</c:f>
              <c:strCache>
                <c:ptCount val="1"/>
                <c:pt idx="0">
                  <c:v>Déficit extrapr.</c:v>
                </c:pt>
              </c:strCache>
            </c:strRef>
          </c:tx>
          <c:spPr>
            <a:solidFill>
              <a:schemeClr val="accent2">
                <a:lumMod val="75000"/>
              </a:schemeClr>
            </a:solidFill>
            <a:ln>
              <a:noFill/>
            </a:ln>
            <a:effectLst/>
          </c:spPr>
          <c:invertIfNegative val="0"/>
          <c:cat>
            <c:multiLvlStrRef>
              <c:f>Sheet1!$E$17:$H$18</c:f>
              <c:multiLvlStrCache>
                <c:ptCount val="4"/>
                <c:lvl>
                  <c:pt idx="0">
                    <c:v>518 M$</c:v>
                  </c:pt>
                  <c:pt idx="1">
                    <c:v>507 M$</c:v>
                  </c:pt>
                  <c:pt idx="2">
                    <c:v>518/523,6 M$</c:v>
                  </c:pt>
                  <c:pt idx="3">
                    <c:v>534,6 M$</c:v>
                  </c:pt>
                </c:lvl>
                <c:lvl>
                  <c:pt idx="0">
                    <c:v>39 C/5</c:v>
                  </c:pt>
                  <c:pt idx="1">
                    <c:v>Proyecto de 40 C/5</c:v>
                  </c:pt>
                </c:lvl>
              </c:multiLvlStrCache>
            </c:multiLvlStrRef>
          </c:cat>
          <c:val>
            <c:numRef>
              <c:f>Sheet1!$E$21:$H$21</c:f>
              <c:numCache>
                <c:formatCode>#,##0</c:formatCode>
                <c:ptCount val="4"/>
                <c:pt idx="0">
                  <c:v>12776400</c:v>
                </c:pt>
                <c:pt idx="1">
                  <c:v>13160200</c:v>
                </c:pt>
                <c:pt idx="2">
                  <c:v>13160200</c:v>
                </c:pt>
                <c:pt idx="3">
                  <c:v>13160200</c:v>
                </c:pt>
              </c:numCache>
            </c:numRef>
          </c:val>
          <c:extLst>
            <c:ext xmlns:c16="http://schemas.microsoft.com/office/drawing/2014/chart" uri="{C3380CC4-5D6E-409C-BE32-E72D297353CC}">
              <c16:uniqueId val="{00000002-B826-4B39-8C54-014C52E28709}"/>
            </c:ext>
          </c:extLst>
        </c:ser>
        <c:dLbls>
          <c:showLegendKey val="0"/>
          <c:showVal val="0"/>
          <c:showCatName val="0"/>
          <c:showSerName val="0"/>
          <c:showPercent val="0"/>
          <c:showBubbleSize val="0"/>
        </c:dLbls>
        <c:gapWidth val="150"/>
        <c:overlap val="100"/>
        <c:axId val="441528448"/>
        <c:axId val="441527464"/>
      </c:barChart>
      <c:catAx>
        <c:axId val="441528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1527464"/>
        <c:crosses val="autoZero"/>
        <c:auto val="1"/>
        <c:lblAlgn val="ctr"/>
        <c:lblOffset val="100"/>
        <c:noMultiLvlLbl val="0"/>
      </c:catAx>
      <c:valAx>
        <c:axId val="4415274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15284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F12723509170D458988892ACF1FCA1F" ma:contentTypeVersion="1" ma:contentTypeDescription="Create a new document." ma:contentTypeScope="" ma:versionID="4f7139866b79854ac0d98d34767c60a5">
  <xsd:schema xmlns:xsd="http://www.w3.org/2001/XMLSchema" xmlns:xs="http://www.w3.org/2001/XMLSchema" xmlns:p="http://schemas.microsoft.com/office/2006/metadata/properties" xmlns:ns1="http://schemas.microsoft.com/sharepoint/v3" xmlns:ns2="58e932d1-8919-4331-b239-5cc8cbf973ca" targetNamespace="http://schemas.microsoft.com/office/2006/metadata/properties" ma:root="true" ma:fieldsID="a51669b3c477a9d8aae406b62068cce3" ns1:_="" ns2:_="">
    <xsd:import namespace="http://schemas.microsoft.com/sharepoint/v3"/>
    <xsd:import namespace="58e932d1-8919-4331-b239-5cc8cbf973c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e932d1-8919-4331-b239-5cc8cbf973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0E96F-1DE3-4312-85FD-8D46B8335B3B}">
  <ds:schemaRefs>
    <ds:schemaRef ds:uri="http://schemas.microsoft.com/sharepoint/v3/contenttype/forms"/>
  </ds:schemaRefs>
</ds:datastoreItem>
</file>

<file path=customXml/itemProps2.xml><?xml version="1.0" encoding="utf-8"?>
<ds:datastoreItem xmlns:ds="http://schemas.openxmlformats.org/officeDocument/2006/customXml" ds:itemID="{2CDC8C2F-8F82-4C50-A94B-3701ADC6FB0D}">
  <ds:schemaRefs>
    <ds:schemaRef ds:uri="http://schemas.microsoft.com/office/2006/metadata/longProperties"/>
  </ds:schemaRefs>
</ds:datastoreItem>
</file>

<file path=customXml/itemProps3.xml><?xml version="1.0" encoding="utf-8"?>
<ds:datastoreItem xmlns:ds="http://schemas.openxmlformats.org/officeDocument/2006/customXml" ds:itemID="{9FB53D34-42CA-433E-91F5-B1DC10E38A01}">
  <ds:schemaRefs>
    <ds:schemaRef ds:uri="http://schemas.microsoft.com/sharepoint/events"/>
  </ds:schemaRefs>
</ds:datastoreItem>
</file>

<file path=customXml/itemProps4.xml><?xml version="1.0" encoding="utf-8"?>
<ds:datastoreItem xmlns:ds="http://schemas.openxmlformats.org/officeDocument/2006/customXml" ds:itemID="{FBAA9639-0A8F-4D5D-9DE4-4BD56F24E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e932d1-8919-4331-b239-5cc8cbf97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002819-4B90-45FF-9B29-512D056331C2}">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58e932d1-8919-4331-b239-5cc8cbf973ca"/>
    <ds:schemaRef ds:uri="http://www.w3.org/XML/1998/namespace"/>
    <ds:schemaRef ds:uri="http://purl.org/dc/dcmitype/"/>
  </ds:schemaRefs>
</ds:datastoreItem>
</file>

<file path=customXml/itemProps6.xml><?xml version="1.0" encoding="utf-8"?>
<ds:datastoreItem xmlns:ds="http://schemas.openxmlformats.org/officeDocument/2006/customXml" ds:itemID="{F541DD4A-909D-4F80-8E86-3684BB962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WD-EC47.dotx</Template>
  <TotalTime>1</TotalTime>
  <Pages>13</Pages>
  <Words>5670</Words>
  <Characters>27839</Characters>
  <Application>Microsoft Office Word</Application>
  <DocSecurity>0</DocSecurity>
  <Lines>231</Lines>
  <Paragraphs>66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Proyecto de Programa y Presupuesto para 2020-2021 _x000d_
(Proyecto de 40 C/5)_x000d_
</vt:lpstr>
      <vt:lpstr>Report of the IOC Executive Secretary on the work accomplished since the previous session</vt:lpstr>
    </vt:vector>
  </TitlesOfParts>
  <Company>HP</Company>
  <LinksUpToDate>false</LinksUpToDate>
  <CharactersWithSpaces>33443</CharactersWithSpaces>
  <SharedDoc>false</SharedDoc>
  <HLinks>
    <vt:vector size="90" baseType="variant">
      <vt:variant>
        <vt:i4>3211390</vt:i4>
      </vt:variant>
      <vt:variant>
        <vt:i4>42</vt:i4>
      </vt:variant>
      <vt:variant>
        <vt:i4>0</vt:i4>
      </vt:variant>
      <vt:variant>
        <vt:i4>5</vt:i4>
      </vt:variant>
      <vt:variant>
        <vt:lpwstr>http://www.ioc-cd.org/</vt:lpwstr>
      </vt:variant>
      <vt:variant>
        <vt:lpwstr/>
      </vt:variant>
      <vt:variant>
        <vt:i4>5111883</vt:i4>
      </vt:variant>
      <vt:variant>
        <vt:i4>39</vt:i4>
      </vt:variant>
      <vt:variant>
        <vt:i4>0</vt:i4>
      </vt:variant>
      <vt:variant>
        <vt:i4>5</vt:i4>
      </vt:variant>
      <vt:variant>
        <vt:lpwstr>http://www.atlasspincam.net/</vt:lpwstr>
      </vt:variant>
      <vt:variant>
        <vt:lpwstr/>
      </vt:variant>
      <vt:variant>
        <vt:i4>5111883</vt:i4>
      </vt:variant>
      <vt:variant>
        <vt:i4>36</vt:i4>
      </vt:variant>
      <vt:variant>
        <vt:i4>0</vt:i4>
      </vt:variant>
      <vt:variant>
        <vt:i4>5</vt:i4>
      </vt:variant>
      <vt:variant>
        <vt:lpwstr>http://www.atlasspincam.net/</vt:lpwstr>
      </vt:variant>
      <vt:variant>
        <vt:lpwstr/>
      </vt:variant>
      <vt:variant>
        <vt:i4>3014780</vt:i4>
      </vt:variant>
      <vt:variant>
        <vt:i4>33</vt:i4>
      </vt:variant>
      <vt:variant>
        <vt:i4>0</vt:i4>
      </vt:variant>
      <vt:variant>
        <vt:i4>5</vt:i4>
      </vt:variant>
      <vt:variant>
        <vt:lpwstr>http://onesharedocean.org/</vt:lpwstr>
      </vt:variant>
      <vt:variant>
        <vt:lpwstr/>
      </vt:variant>
      <vt:variant>
        <vt:i4>7536702</vt:i4>
      </vt:variant>
      <vt:variant>
        <vt:i4>30</vt:i4>
      </vt:variant>
      <vt:variant>
        <vt:i4>0</vt:i4>
      </vt:variant>
      <vt:variant>
        <vt:i4>5</vt:i4>
      </vt:variant>
      <vt:variant>
        <vt:lpwstr>http://www.caff.is/</vt:lpwstr>
      </vt:variant>
      <vt:variant>
        <vt:lpwstr/>
      </vt:variant>
      <vt:variant>
        <vt:i4>3014716</vt:i4>
      </vt:variant>
      <vt:variant>
        <vt:i4>27</vt:i4>
      </vt:variant>
      <vt:variant>
        <vt:i4>0</vt:i4>
      </vt:variant>
      <vt:variant>
        <vt:i4>5</vt:i4>
      </vt:variant>
      <vt:variant>
        <vt:lpwstr>http://www.odinafrica.org/</vt:lpwstr>
      </vt:variant>
      <vt:variant>
        <vt:lpwstr/>
      </vt:variant>
      <vt:variant>
        <vt:i4>196650</vt:i4>
      </vt:variant>
      <vt:variant>
        <vt:i4>24</vt:i4>
      </vt:variant>
      <vt:variant>
        <vt:i4>0</vt:i4>
      </vt:variant>
      <vt:variant>
        <vt:i4>5</vt:i4>
      </vt:variant>
      <vt:variant>
        <vt:lpwstr>http://www.ioc-unesco.org/index.php?option=com_oe&amp;task=viewDocumentRecord&amp;docID=16859</vt:lpwstr>
      </vt:variant>
      <vt:variant>
        <vt:lpwstr/>
      </vt:variant>
      <vt:variant>
        <vt:i4>4194378</vt:i4>
      </vt:variant>
      <vt:variant>
        <vt:i4>21</vt:i4>
      </vt:variant>
      <vt:variant>
        <vt:i4>0</vt:i4>
      </vt:variant>
      <vt:variant>
        <vt:i4>5</vt:i4>
      </vt:variant>
      <vt:variant>
        <vt:lpwstr>http://www.jcommops.org/</vt:lpwstr>
      </vt:variant>
      <vt:variant>
        <vt:lpwstr/>
      </vt:variant>
      <vt:variant>
        <vt:i4>5963868</vt:i4>
      </vt:variant>
      <vt:variant>
        <vt:i4>18</vt:i4>
      </vt:variant>
      <vt:variant>
        <vt:i4>0</vt:i4>
      </vt:variant>
      <vt:variant>
        <vt:i4>5</vt:i4>
      </vt:variant>
      <vt:variant>
        <vt:lpwstr>http://ioc-goos.org/join</vt:lpwstr>
      </vt:variant>
      <vt:variant>
        <vt:lpwstr/>
      </vt:variant>
      <vt:variant>
        <vt:i4>393251</vt:i4>
      </vt:variant>
      <vt:variant>
        <vt:i4>15</vt:i4>
      </vt:variant>
      <vt:variant>
        <vt:i4>0</vt:i4>
      </vt:variant>
      <vt:variant>
        <vt:i4>5</vt:i4>
      </vt:variant>
      <vt:variant>
        <vt:lpwstr>http://www.ioc-unesco.org/index.php?option=com_oe&amp;task=viewDocumentRecord&amp;docID=17118</vt:lpwstr>
      </vt:variant>
      <vt:variant>
        <vt:lpwstr/>
      </vt:variant>
      <vt:variant>
        <vt:i4>720908</vt:i4>
      </vt:variant>
      <vt:variant>
        <vt:i4>12</vt:i4>
      </vt:variant>
      <vt:variant>
        <vt:i4>0</vt:i4>
      </vt:variant>
      <vt:variant>
        <vt:i4>5</vt:i4>
      </vt:variant>
      <vt:variant>
        <vt:lpwstr>http://www.iioe-2.incois.gov.in/</vt:lpwstr>
      </vt:variant>
      <vt:variant>
        <vt:lpwstr/>
      </vt:variant>
      <vt:variant>
        <vt:i4>131165</vt:i4>
      </vt:variant>
      <vt:variant>
        <vt:i4>9</vt:i4>
      </vt:variant>
      <vt:variant>
        <vt:i4>0</vt:i4>
      </vt:variant>
      <vt:variant>
        <vt:i4>5</vt:i4>
      </vt:variant>
      <vt:variant>
        <vt:lpwstr>http://www.iioe-2.incois.gov.in/documents/IIOE-2/Reports/IIOE-2-SciencePlan-2015-2020.pdf</vt:lpwstr>
      </vt:variant>
      <vt:variant>
        <vt:lpwstr/>
      </vt:variant>
      <vt:variant>
        <vt:i4>1376258</vt:i4>
      </vt:variant>
      <vt:variant>
        <vt:i4>6</vt:i4>
      </vt:variant>
      <vt:variant>
        <vt:i4>0</vt:i4>
      </vt:variant>
      <vt:variant>
        <vt:i4>5</vt:i4>
      </vt:variant>
      <vt:variant>
        <vt:lpwstr>http://unesdoc.unesco.org/images/0024/002444/244488e.pdf</vt:lpwstr>
      </vt:variant>
      <vt:variant>
        <vt:lpwstr/>
      </vt:variant>
      <vt:variant>
        <vt:i4>393223</vt:i4>
      </vt:variant>
      <vt:variant>
        <vt:i4>3</vt:i4>
      </vt:variant>
      <vt:variant>
        <vt:i4>0</vt:i4>
      </vt:variant>
      <vt:variant>
        <vt:i4>5</vt:i4>
      </vt:variant>
      <vt:variant>
        <vt:lpwstr>http://unesdoc.unesco.org/ulis/cgi-bin/ulis.pl?lin=1&amp;catno=244305</vt:lpwstr>
      </vt:variant>
      <vt:variant>
        <vt:lpwstr/>
      </vt:variant>
      <vt:variant>
        <vt:i4>524301</vt:i4>
      </vt:variant>
      <vt:variant>
        <vt:i4>0</vt:i4>
      </vt:variant>
      <vt:variant>
        <vt:i4>0</vt:i4>
      </vt:variant>
      <vt:variant>
        <vt:i4>5</vt:i4>
      </vt:variant>
      <vt:variant>
        <vt:lpwstr>http://unesdoc.unesco.org/ulis/cgi-bin/ulis.pl?lin=1&amp;catno=243991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Programa y Presupuesto para 2020-2021 _x000d_
(Proyecto de 40 C/5)</dc:title>
  <dc:subject>IOC/XXX/2 Anexo 13</dc:subject>
  <dc:creator>m_bhikajee</dc:creator>
  <cp:keywords>0</cp:keywords>
  <dc:description/>
  <cp:lastModifiedBy>Pastor Reyes, Ingrid</cp:lastModifiedBy>
  <cp:revision>3</cp:revision>
  <cp:lastPrinted>2019-02-28T09:03:00Z</cp:lastPrinted>
  <dcterms:created xsi:type="dcterms:W3CDTF">2019-04-23T10:34:00Z</dcterms:created>
  <dcterms:modified xsi:type="dcterms:W3CDTF">2019-05-31T09:09:00Z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DN3HXZNSAUTS-2414-61</vt:lpwstr>
  </property>
  <property fmtid="{D5CDD505-2E9C-101B-9397-08002B2CF9AE}" pid="3" name="_dlc_DocIdItemGuid">
    <vt:lpwstr>d051a5bb-516c-4f0f-92f1-00666d34b76d</vt:lpwstr>
  </property>
  <property fmtid="{D5CDD505-2E9C-101B-9397-08002B2CF9AE}" pid="4" name="_dlc_DocIdUrl">
    <vt:lpwstr>https://teams.unesco.org/ORG/ioc/_layouts/15/DocIdRedir.aspx?ID=DN3HXZNSAUTS-2414-61, DN3HXZNSAUTS-2414-61</vt:lpwstr>
  </property>
  <property fmtid="{D5CDD505-2E9C-101B-9397-08002B2CF9AE}" pid="5" name="ContentTypeId">
    <vt:lpwstr>0x0101008F12723509170D458988892ACF1FCA1F</vt:lpwstr>
  </property>
  <property fmtid="{D5CDD505-2E9C-101B-9397-08002B2CF9AE}" pid="6" name="Language">
    <vt:lpwstr>S</vt:lpwstr>
  </property>
  <property fmtid="{D5CDD505-2E9C-101B-9397-08002B2CF9AE}" pid="7" name="TranslatedWith">
    <vt:lpwstr>Mercury</vt:lpwstr>
  </property>
  <property fmtid="{D5CDD505-2E9C-101B-9397-08002B2CF9AE}" pid="8" name="GeneratedBy">
    <vt:lpwstr>jp_ramos-gutierrez</vt:lpwstr>
  </property>
  <property fmtid="{D5CDD505-2E9C-101B-9397-08002B2CF9AE}" pid="9" name="GeneratedDate">
    <vt:lpwstr>4/19/2019 2:39:59 PM</vt:lpwstr>
  </property>
  <property fmtid="{D5CDD505-2E9C-101B-9397-08002B2CF9AE}" pid="10" name="OriginalDocID">
    <vt:lpwstr>247f5061-7df5-46eb-9e6a-2c20991b86c4</vt:lpwstr>
  </property>
  <property fmtid="{D5CDD505-2E9C-101B-9397-08002B2CF9AE}" pid="11" name="JobDCPMS">
    <vt:lpwstr>1905827</vt:lpwstr>
  </property>
</Properties>
</file>