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1C" w:rsidRDefault="00F7501C" w:rsidP="00F7501C">
      <w:pPr>
        <w:pStyle w:val="Marge"/>
        <w:jc w:val="center"/>
        <w:rPr>
          <w:rFonts w:ascii="Arial" w:hAnsi="Arial" w:cs="Arial"/>
          <w:sz w:val="22"/>
          <w:szCs w:val="22"/>
          <w:u w:val="single"/>
        </w:rPr>
        <w:sectPr w:rsidR="00F7501C" w:rsidSect="00F7501C">
          <w:headerReference w:type="even" r:id="rId7"/>
          <w:headerReference w:type="default" r:id="rId8"/>
          <w:footerReference w:type="even" r:id="rId9"/>
          <w:headerReference w:type="first" r:id="rId10"/>
          <w:footerReference w:type="first" r:id="rId11"/>
          <w:pgSz w:w="11906" w:h="16838"/>
          <w:pgMar w:top="1418" w:right="1418" w:bottom="1418" w:left="1418" w:header="709" w:footer="709" w:gutter="0"/>
          <w:cols w:space="708"/>
          <w:titlePg/>
          <w:docGrid w:linePitch="360"/>
        </w:sectPr>
      </w:pPr>
    </w:p>
    <w:p w:rsidR="00F4578F" w:rsidRDefault="009F1F55" w:rsidP="00731638">
      <w:pPr>
        <w:pStyle w:val="Marge"/>
        <w:jc w:val="center"/>
        <w:rPr>
          <w:rFonts w:ascii="Arial" w:eastAsia="MS Mincho" w:hAnsi="Arial"/>
          <w:snapToGrid/>
          <w:sz w:val="18"/>
          <w:szCs w:val="18"/>
          <w:lang w:eastAsia="ja-JP"/>
        </w:rPr>
      </w:pPr>
      <w:r w:rsidRPr="009F1F55">
        <w:rPr>
          <w:rFonts w:ascii="Arial" w:hAnsi="Arial" w:cs="Arial"/>
          <w:sz w:val="22"/>
          <w:szCs w:val="22"/>
        </w:rPr>
        <w:t>Résolution adoptée</w:t>
      </w:r>
      <w:r>
        <w:rPr>
          <w:rFonts w:ascii="Arial" w:hAnsi="Arial" w:cs="Arial"/>
          <w:sz w:val="22"/>
          <w:szCs w:val="22"/>
        </w:rPr>
        <w:t xml:space="preserve"> par</w:t>
      </w:r>
      <w:r w:rsidRPr="009F1F55">
        <w:rPr>
          <w:rFonts w:ascii="Arial" w:hAnsi="Arial" w:cs="Arial"/>
          <w:sz w:val="22"/>
          <w:szCs w:val="22"/>
        </w:rPr>
        <w:t xml:space="preserve"> l’Assemblée de la COI lors de sa 22</w:t>
      </w:r>
      <w:r w:rsidRPr="009F1F55">
        <w:rPr>
          <w:rFonts w:ascii="Arial" w:hAnsi="Arial" w:cs="Arial"/>
          <w:sz w:val="22"/>
          <w:szCs w:val="22"/>
          <w:vertAlign w:val="superscript"/>
        </w:rPr>
        <w:t>e</w:t>
      </w:r>
      <w:r w:rsidRPr="009F1F55">
        <w:rPr>
          <w:rFonts w:ascii="Arial" w:hAnsi="Arial" w:cs="Arial"/>
          <w:sz w:val="22"/>
          <w:szCs w:val="22"/>
        </w:rPr>
        <w:t xml:space="preserve"> session</w:t>
      </w:r>
      <w:r>
        <w:rPr>
          <w:rFonts w:ascii="Arial" w:hAnsi="Arial" w:cs="Arial"/>
          <w:sz w:val="22"/>
          <w:szCs w:val="22"/>
        </w:rPr>
        <w:br/>
      </w:r>
      <w:r w:rsidRPr="009F1F55">
        <w:rPr>
          <w:rFonts w:ascii="Arial" w:eastAsia="MS Mincho" w:hAnsi="Arial"/>
          <w:snapToGrid/>
          <w:sz w:val="18"/>
          <w:szCs w:val="18"/>
          <w:lang w:eastAsia="ja-JP"/>
        </w:rPr>
        <w:t>(IOC/XXII/3, SC.2003/CONF.214/CLD.37)</w:t>
      </w:r>
    </w:p>
    <w:p w:rsidR="00731638" w:rsidRPr="00731638" w:rsidRDefault="00731638" w:rsidP="00731638">
      <w:pPr>
        <w:spacing w:after="360" w:line="240" w:lineRule="auto"/>
        <w:ind w:left="6379" w:hanging="6379"/>
        <w:jc w:val="center"/>
        <w:rPr>
          <w:rFonts w:ascii="Arial" w:eastAsia="MS Mincho" w:hAnsi="Arial" w:cs="Arial"/>
          <w:lang w:eastAsia="ja-JP"/>
        </w:rPr>
      </w:pPr>
      <w:r w:rsidRPr="00731638">
        <w:rPr>
          <w:rFonts w:ascii="Arial" w:eastAsia="MS Mincho" w:hAnsi="Arial" w:cs="Arial"/>
          <w:lang w:eastAsia="ja-JP"/>
        </w:rPr>
        <w:t>Paris, 24 juin – 2 juillet 2003</w:t>
      </w:r>
    </w:p>
    <w:p w:rsidR="00850D1D" w:rsidRPr="00F7501C" w:rsidRDefault="00850D1D" w:rsidP="0027660E">
      <w:pPr>
        <w:pStyle w:val="Marge"/>
        <w:tabs>
          <w:tab w:val="clear" w:pos="567"/>
          <w:tab w:val="left" w:pos="0"/>
        </w:tabs>
        <w:jc w:val="center"/>
        <w:rPr>
          <w:rFonts w:ascii="Arial" w:hAnsi="Arial" w:cs="Arial"/>
          <w:b/>
          <w:bCs/>
          <w:sz w:val="22"/>
          <w:szCs w:val="22"/>
        </w:rPr>
      </w:pPr>
      <w:r w:rsidRPr="00F7501C">
        <w:rPr>
          <w:rFonts w:ascii="Arial" w:hAnsi="Arial" w:cs="Arial"/>
          <w:sz w:val="22"/>
          <w:szCs w:val="22"/>
          <w:u w:val="single"/>
        </w:rPr>
        <w:t>Résolution XXII-6</w:t>
      </w:r>
    </w:p>
    <w:p w:rsidR="00850D1D" w:rsidRPr="009F1F55" w:rsidRDefault="009F1F55" w:rsidP="00F7501C">
      <w:pPr>
        <w:pStyle w:val="Heading2"/>
        <w:spacing w:before="0"/>
        <w:ind w:left="0" w:firstLine="0"/>
        <w:jc w:val="center"/>
        <w:rPr>
          <w:rFonts w:ascii="Arial" w:hAnsi="Arial" w:cs="Arial"/>
        </w:rPr>
      </w:pPr>
      <w:r w:rsidRPr="009F1F55">
        <w:rPr>
          <w:rFonts w:ascii="Arial" w:hAnsi="Arial" w:cs="Arial"/>
          <w:caps w:val="0"/>
        </w:rPr>
        <w:t>Politique de la</w:t>
      </w:r>
      <w:r w:rsidR="00850D1D" w:rsidRPr="009F1F55">
        <w:rPr>
          <w:rFonts w:ascii="Arial" w:hAnsi="Arial" w:cs="Arial"/>
        </w:rPr>
        <w:t xml:space="preserve"> COI </w:t>
      </w:r>
      <w:r w:rsidRPr="009F1F55">
        <w:rPr>
          <w:rFonts w:ascii="Arial" w:hAnsi="Arial" w:cs="Arial"/>
          <w:caps w:val="0"/>
        </w:rPr>
        <w:t xml:space="preserve">en matière </w:t>
      </w:r>
      <w:r w:rsidR="00F16D12">
        <w:rPr>
          <w:rFonts w:ascii="Arial" w:hAnsi="Arial" w:cs="Arial"/>
          <w:caps w:val="0"/>
        </w:rPr>
        <w:br/>
      </w:r>
      <w:r w:rsidRPr="009F1F55">
        <w:rPr>
          <w:rFonts w:ascii="Arial" w:hAnsi="Arial" w:cs="Arial"/>
          <w:caps w:val="0"/>
        </w:rPr>
        <w:t>d'échange de données océanographiques</w:t>
      </w:r>
    </w:p>
    <w:p w:rsidR="00850D1D" w:rsidRPr="00F7501C" w:rsidRDefault="00850D1D" w:rsidP="00F7501C">
      <w:pPr>
        <w:pStyle w:val="Marge"/>
        <w:rPr>
          <w:rFonts w:ascii="Arial" w:hAnsi="Arial" w:cs="Arial"/>
          <w:sz w:val="22"/>
          <w:szCs w:val="22"/>
        </w:rPr>
      </w:pPr>
      <w:r w:rsidRPr="00F7501C">
        <w:rPr>
          <w:rFonts w:ascii="Arial" w:hAnsi="Arial" w:cs="Arial"/>
          <w:sz w:val="22"/>
          <w:szCs w:val="22"/>
        </w:rPr>
        <w:t>La Commission océanographique intergouvernementale,</w:t>
      </w:r>
    </w:p>
    <w:p w:rsidR="00850D1D" w:rsidRPr="00F7501C" w:rsidRDefault="00850D1D" w:rsidP="009F1F55">
      <w:pPr>
        <w:pStyle w:val="Marge"/>
        <w:tabs>
          <w:tab w:val="clear" w:pos="567"/>
          <w:tab w:val="left" w:pos="0"/>
        </w:tabs>
        <w:rPr>
          <w:rFonts w:ascii="Arial" w:hAnsi="Arial" w:cs="Arial"/>
          <w:sz w:val="22"/>
          <w:szCs w:val="22"/>
        </w:rPr>
      </w:pPr>
      <w:r w:rsidRPr="00F7501C">
        <w:rPr>
          <w:rFonts w:ascii="Arial" w:hAnsi="Arial" w:cs="Arial"/>
          <w:b/>
          <w:bCs/>
          <w:sz w:val="22"/>
          <w:szCs w:val="22"/>
        </w:rPr>
        <w:t xml:space="preserve">Rappelant </w:t>
      </w:r>
      <w:r w:rsidRPr="00F7501C">
        <w:rPr>
          <w:rFonts w:ascii="Arial" w:hAnsi="Arial" w:cs="Arial"/>
          <w:sz w:val="22"/>
          <w:szCs w:val="22"/>
        </w:rPr>
        <w:t>la Résolution XX-11 sur la Politique en matière d'échange de données océanographiques (1999),</w:t>
      </w:r>
    </w:p>
    <w:p w:rsidR="00850D1D" w:rsidRPr="00F7501C" w:rsidRDefault="00850D1D" w:rsidP="00F7501C">
      <w:pPr>
        <w:pStyle w:val="Marge"/>
        <w:rPr>
          <w:rFonts w:ascii="Arial" w:hAnsi="Arial" w:cs="Arial"/>
          <w:sz w:val="22"/>
          <w:szCs w:val="22"/>
        </w:rPr>
      </w:pPr>
      <w:r w:rsidRPr="00F7501C">
        <w:rPr>
          <w:rFonts w:ascii="Arial" w:hAnsi="Arial" w:cs="Arial"/>
          <w:b/>
          <w:bCs/>
          <w:sz w:val="22"/>
          <w:szCs w:val="22"/>
        </w:rPr>
        <w:t>Notant</w:t>
      </w:r>
      <w:r w:rsidRPr="00F7501C">
        <w:rPr>
          <w:rFonts w:ascii="Arial" w:hAnsi="Arial" w:cs="Arial"/>
          <w:sz w:val="22"/>
          <w:szCs w:val="22"/>
        </w:rPr>
        <w:t> :</w:t>
      </w:r>
    </w:p>
    <w:p w:rsidR="00850D1D" w:rsidRPr="00F7501C" w:rsidRDefault="00850D1D" w:rsidP="00F7501C">
      <w:pPr>
        <w:pStyle w:val="a"/>
        <w:rPr>
          <w:rFonts w:ascii="Arial" w:hAnsi="Arial" w:cs="Arial"/>
          <w:sz w:val="22"/>
          <w:szCs w:val="22"/>
        </w:rPr>
      </w:pPr>
      <w:r w:rsidRPr="00F7501C">
        <w:rPr>
          <w:rFonts w:ascii="Arial" w:hAnsi="Arial" w:cs="Arial"/>
          <w:sz w:val="22"/>
          <w:szCs w:val="22"/>
        </w:rPr>
        <w:t>(i)</w:t>
      </w:r>
      <w:r w:rsidRPr="00F7501C">
        <w:rPr>
          <w:rFonts w:ascii="Arial" w:hAnsi="Arial" w:cs="Arial"/>
          <w:sz w:val="22"/>
          <w:szCs w:val="22"/>
        </w:rPr>
        <w:tab/>
        <w:t>la Résolution 40 (Cg-XII) de l'OMM, qui a défini une politique et une pratique pour l'échange international de données météorologiques et connexes et vise à favoriser l'échange libre et gratuit des données de base,</w:t>
      </w:r>
    </w:p>
    <w:p w:rsidR="00850D1D" w:rsidRPr="00F7501C" w:rsidRDefault="00850D1D" w:rsidP="00F7501C">
      <w:pPr>
        <w:pStyle w:val="a"/>
        <w:rPr>
          <w:rFonts w:ascii="Arial" w:hAnsi="Arial" w:cs="Arial"/>
          <w:sz w:val="22"/>
          <w:szCs w:val="22"/>
        </w:rPr>
      </w:pPr>
      <w:r w:rsidRPr="00F7501C">
        <w:rPr>
          <w:rFonts w:ascii="Arial" w:hAnsi="Arial" w:cs="Arial"/>
          <w:sz w:val="22"/>
          <w:szCs w:val="22"/>
        </w:rPr>
        <w:t>(ii)</w:t>
      </w:r>
      <w:r w:rsidRPr="00F7501C">
        <w:rPr>
          <w:rFonts w:ascii="Arial" w:hAnsi="Arial" w:cs="Arial"/>
          <w:sz w:val="22"/>
          <w:szCs w:val="22"/>
        </w:rPr>
        <w:tab/>
        <w:t>la "Déclaration de principes sur la gestion des données océaniques aux fins des programmes scientifiques mondiaux", présentée par le Comité de la COI sur l'IODE (Recommandation IODE-XIV.6, décembre 1992) et adoptée par l'Assemblée de la COI à sa dix-septième session (Paris, 25 février - 11 mars 1993) (paragraphe 20 du Rapport de la session),</w:t>
      </w:r>
    </w:p>
    <w:p w:rsidR="00850D1D" w:rsidRPr="00F7501C" w:rsidRDefault="00850D1D" w:rsidP="00F7501C">
      <w:pPr>
        <w:pStyle w:val="Marge"/>
        <w:rPr>
          <w:rFonts w:ascii="Arial" w:hAnsi="Arial" w:cs="Arial"/>
          <w:sz w:val="22"/>
          <w:szCs w:val="22"/>
        </w:rPr>
      </w:pPr>
      <w:r w:rsidRPr="00F7501C">
        <w:rPr>
          <w:rFonts w:ascii="Arial" w:hAnsi="Arial" w:cs="Arial"/>
          <w:b/>
          <w:bCs/>
          <w:sz w:val="22"/>
          <w:szCs w:val="22"/>
        </w:rPr>
        <w:t xml:space="preserve">Prenant en considération </w:t>
      </w:r>
      <w:r w:rsidRPr="00F7501C">
        <w:rPr>
          <w:rFonts w:ascii="Arial" w:hAnsi="Arial" w:cs="Arial"/>
          <w:sz w:val="22"/>
          <w:szCs w:val="22"/>
        </w:rPr>
        <w:t>les rapports sur les délibérations :</w:t>
      </w:r>
    </w:p>
    <w:p w:rsidR="00850D1D" w:rsidRPr="00F7501C" w:rsidRDefault="00850D1D" w:rsidP="00F7501C">
      <w:pPr>
        <w:pStyle w:val="a"/>
        <w:rPr>
          <w:rFonts w:ascii="Arial" w:hAnsi="Arial" w:cs="Arial"/>
          <w:sz w:val="22"/>
          <w:szCs w:val="22"/>
        </w:rPr>
      </w:pPr>
      <w:r w:rsidRPr="00F7501C">
        <w:rPr>
          <w:rFonts w:ascii="Arial" w:hAnsi="Arial" w:cs="Arial"/>
          <w:sz w:val="22"/>
          <w:szCs w:val="22"/>
        </w:rPr>
        <w:t>(i)</w:t>
      </w:r>
      <w:r w:rsidRPr="00F7501C">
        <w:rPr>
          <w:rFonts w:ascii="Arial" w:hAnsi="Arial" w:cs="Arial"/>
          <w:sz w:val="22"/>
          <w:szCs w:val="22"/>
        </w:rPr>
        <w:tab/>
        <w:t xml:space="preserve">du Groupe de travail </w:t>
      </w:r>
      <w:r w:rsidRPr="00F7501C">
        <w:rPr>
          <w:rFonts w:ascii="Arial" w:hAnsi="Arial" w:cs="Arial"/>
          <w:i/>
          <w:iCs/>
          <w:sz w:val="22"/>
          <w:szCs w:val="22"/>
        </w:rPr>
        <w:t>ad hoc</w:t>
      </w:r>
      <w:r w:rsidRPr="00F7501C">
        <w:rPr>
          <w:rFonts w:ascii="Arial" w:hAnsi="Arial" w:cs="Arial"/>
          <w:sz w:val="22"/>
          <w:szCs w:val="22"/>
        </w:rPr>
        <w:t xml:space="preserve"> sur la politique en matière d'échange de données océanographiques (Paris, 15-17 mai 2000),</w:t>
      </w:r>
    </w:p>
    <w:p w:rsidR="00850D1D" w:rsidRPr="00F7501C" w:rsidRDefault="00850D1D" w:rsidP="00F7501C">
      <w:pPr>
        <w:pStyle w:val="a"/>
        <w:rPr>
          <w:rFonts w:ascii="Arial" w:hAnsi="Arial" w:cs="Arial"/>
          <w:sz w:val="22"/>
          <w:szCs w:val="22"/>
        </w:rPr>
      </w:pPr>
      <w:r w:rsidRPr="00F7501C">
        <w:rPr>
          <w:rFonts w:ascii="Arial" w:hAnsi="Arial" w:cs="Arial"/>
          <w:sz w:val="22"/>
          <w:szCs w:val="22"/>
        </w:rPr>
        <w:t>(ii)</w:t>
      </w:r>
      <w:r w:rsidRPr="00F7501C">
        <w:rPr>
          <w:rFonts w:ascii="Arial" w:hAnsi="Arial" w:cs="Arial"/>
          <w:sz w:val="22"/>
          <w:szCs w:val="22"/>
        </w:rPr>
        <w:tab/>
        <w:t>de la première session du Groupe de travail intergouvernemental sur la politique de la COI en matière d'échange de données océanographiques (Bruxelles, 29-31 mai 2001),</w:t>
      </w:r>
    </w:p>
    <w:p w:rsidR="00850D1D" w:rsidRPr="00F7501C" w:rsidRDefault="00850D1D" w:rsidP="00F7501C">
      <w:pPr>
        <w:pStyle w:val="a"/>
        <w:rPr>
          <w:rFonts w:ascii="Arial" w:hAnsi="Arial" w:cs="Arial"/>
          <w:sz w:val="22"/>
          <w:szCs w:val="22"/>
        </w:rPr>
      </w:pPr>
      <w:r w:rsidRPr="00F7501C">
        <w:rPr>
          <w:rFonts w:ascii="Arial" w:hAnsi="Arial" w:cs="Arial"/>
          <w:sz w:val="22"/>
          <w:szCs w:val="22"/>
        </w:rPr>
        <w:t>(iii)</w:t>
      </w:r>
      <w:r w:rsidRPr="00F7501C">
        <w:rPr>
          <w:rFonts w:ascii="Arial" w:hAnsi="Arial" w:cs="Arial"/>
          <w:sz w:val="22"/>
          <w:szCs w:val="22"/>
        </w:rPr>
        <w:tab/>
        <w:t>de la deuxième session du Groupe de travail intergouvernemental sur la politique de la COI en matière d'échange de données océanographiques (Paris, 17-18 juin 2002),</w:t>
      </w:r>
    </w:p>
    <w:p w:rsidR="00850D1D" w:rsidRPr="00F7501C" w:rsidRDefault="00850D1D" w:rsidP="00F7501C">
      <w:pPr>
        <w:pStyle w:val="Marge"/>
        <w:rPr>
          <w:rFonts w:ascii="Arial" w:hAnsi="Arial" w:cs="Arial"/>
          <w:sz w:val="22"/>
          <w:szCs w:val="22"/>
        </w:rPr>
      </w:pPr>
      <w:r w:rsidRPr="00F7501C">
        <w:rPr>
          <w:rFonts w:ascii="Arial" w:hAnsi="Arial" w:cs="Arial"/>
          <w:b/>
          <w:bCs/>
          <w:sz w:val="22"/>
          <w:szCs w:val="22"/>
        </w:rPr>
        <w:t>Adopte</w:t>
      </w:r>
      <w:r w:rsidRPr="00F7501C">
        <w:rPr>
          <w:rFonts w:ascii="Arial" w:hAnsi="Arial" w:cs="Arial"/>
          <w:sz w:val="22"/>
          <w:szCs w:val="22"/>
        </w:rPr>
        <w:t xml:space="preserve"> la politique de la COI en matière d'échange de données océanographiques qui est exposée en détail dans l'Annexe à la présente résolution.</w:t>
      </w:r>
    </w:p>
    <w:p w:rsidR="00850D1D" w:rsidRPr="00F7501C" w:rsidRDefault="00850D1D" w:rsidP="00F7501C">
      <w:pPr>
        <w:pStyle w:val="Marge"/>
        <w:rPr>
          <w:rFonts w:ascii="Arial" w:hAnsi="Arial" w:cs="Arial"/>
          <w:sz w:val="22"/>
          <w:szCs w:val="22"/>
        </w:rPr>
      </w:pPr>
      <w:r w:rsidRPr="00F7501C">
        <w:rPr>
          <w:rFonts w:ascii="Arial" w:hAnsi="Arial" w:cs="Arial"/>
          <w:sz w:val="22"/>
          <w:szCs w:val="22"/>
        </w:rPr>
        <w:t>__________________</w:t>
      </w:r>
    </w:p>
    <w:p w:rsidR="00850D1D" w:rsidRPr="00F7501C" w:rsidRDefault="00850D1D" w:rsidP="00F7501C">
      <w:pPr>
        <w:pStyle w:val="Marge"/>
        <w:rPr>
          <w:rFonts w:ascii="Arial" w:hAnsi="Arial" w:cs="Arial"/>
          <w:sz w:val="22"/>
          <w:szCs w:val="22"/>
        </w:rPr>
      </w:pPr>
      <w:r w:rsidRPr="00F7501C">
        <w:rPr>
          <w:rFonts w:ascii="Arial" w:hAnsi="Arial" w:cs="Arial"/>
          <w:sz w:val="22"/>
          <w:szCs w:val="22"/>
        </w:rPr>
        <w:t>Incidences financières : néant.</w:t>
      </w:r>
    </w:p>
    <w:p w:rsidR="00850D1D" w:rsidRPr="00F7501C" w:rsidRDefault="00850D1D" w:rsidP="00F7501C">
      <w:pPr>
        <w:pStyle w:val="Heading1"/>
        <w:spacing w:before="0"/>
        <w:rPr>
          <w:rFonts w:ascii="Arial" w:hAnsi="Arial" w:cs="Arial"/>
          <w:b w:val="0"/>
          <w:bCs w:val="0"/>
          <w:caps/>
          <w:sz w:val="22"/>
          <w:szCs w:val="22"/>
        </w:rPr>
      </w:pPr>
      <w:r w:rsidRPr="00F7501C">
        <w:rPr>
          <w:rFonts w:ascii="Arial" w:hAnsi="Arial" w:cs="Arial"/>
          <w:b w:val="0"/>
          <w:bCs w:val="0"/>
          <w:sz w:val="22"/>
          <w:szCs w:val="22"/>
        </w:rPr>
        <w:lastRenderedPageBreak/>
        <w:t xml:space="preserve">Annexe à </w:t>
      </w:r>
      <w:r w:rsidRPr="00F7501C">
        <w:rPr>
          <w:rFonts w:ascii="Arial" w:hAnsi="Arial" w:cs="Arial"/>
          <w:b w:val="0"/>
          <w:bCs w:val="0"/>
          <w:sz w:val="22"/>
          <w:szCs w:val="22"/>
          <w:u w:val="single"/>
        </w:rPr>
        <w:t>la Résolution XXII-6</w:t>
      </w:r>
    </w:p>
    <w:p w:rsidR="00850D1D" w:rsidRPr="00F7501C" w:rsidRDefault="00850D1D" w:rsidP="00F7501C">
      <w:pPr>
        <w:pStyle w:val="Heading1"/>
        <w:spacing w:before="0"/>
        <w:rPr>
          <w:rFonts w:ascii="Arial" w:hAnsi="Arial" w:cs="Arial"/>
          <w:sz w:val="22"/>
          <w:szCs w:val="22"/>
        </w:rPr>
      </w:pPr>
      <w:r w:rsidRPr="00F7501C">
        <w:rPr>
          <w:rFonts w:ascii="Arial" w:hAnsi="Arial" w:cs="Arial"/>
          <w:caps/>
          <w:sz w:val="22"/>
          <w:szCs w:val="22"/>
        </w:rPr>
        <w:t xml:space="preserve">Politique de la </w:t>
      </w:r>
      <w:r w:rsidRPr="00F7501C">
        <w:rPr>
          <w:rFonts w:ascii="Arial" w:hAnsi="Arial" w:cs="Arial"/>
          <w:sz w:val="22"/>
          <w:szCs w:val="22"/>
        </w:rPr>
        <w:t xml:space="preserve">COI </w:t>
      </w:r>
      <w:r w:rsidRPr="00F7501C">
        <w:rPr>
          <w:rFonts w:ascii="Arial" w:hAnsi="Arial" w:cs="Arial"/>
          <w:caps/>
          <w:sz w:val="22"/>
          <w:szCs w:val="22"/>
        </w:rPr>
        <w:t>en matière d'échange de données océanographiques</w:t>
      </w:r>
    </w:p>
    <w:p w:rsidR="00850D1D" w:rsidRPr="00F7501C" w:rsidRDefault="00850D1D" w:rsidP="00F7501C">
      <w:pPr>
        <w:pStyle w:val="Heading3"/>
        <w:rPr>
          <w:rFonts w:ascii="Arial" w:hAnsi="Arial" w:cs="Arial"/>
          <w:b/>
          <w:bCs w:val="0"/>
          <w:sz w:val="22"/>
          <w:szCs w:val="22"/>
        </w:rPr>
      </w:pPr>
      <w:r w:rsidRPr="00F7501C">
        <w:rPr>
          <w:rFonts w:ascii="Arial" w:hAnsi="Arial" w:cs="Arial"/>
          <w:b/>
          <w:bCs w:val="0"/>
          <w:caps w:val="0"/>
          <w:sz w:val="22"/>
          <w:szCs w:val="22"/>
        </w:rPr>
        <w:t>Préambule</w:t>
      </w:r>
    </w:p>
    <w:p w:rsidR="00850D1D" w:rsidRPr="00F7501C" w:rsidRDefault="00850D1D" w:rsidP="00F7501C">
      <w:pPr>
        <w:pStyle w:val="Par"/>
        <w:ind w:firstLine="0"/>
        <w:rPr>
          <w:rFonts w:ascii="Arial" w:hAnsi="Arial" w:cs="Arial"/>
          <w:sz w:val="22"/>
          <w:szCs w:val="22"/>
        </w:rPr>
      </w:pPr>
      <w:r w:rsidRPr="00F7501C">
        <w:rPr>
          <w:rFonts w:ascii="Arial" w:hAnsi="Arial" w:cs="Arial"/>
          <w:sz w:val="22"/>
          <w:szCs w:val="22"/>
        </w:rPr>
        <w:t>L'échange international, libre, gratuit et en temps voulu de données océanographiques est indispensable pour acquérir, intégrer et utiliser efficacement les observations océanographiques recueillies par les pays du monde à des fins diverses, notamment la prévision météorologique et climatique, la prévision opérationnelle de l'état du milieu marin, la préservation de la vie, l'atténuation des changements anthropogéniques du milieu marin et côtier, ainsi que pour améliorer les connaissances scientifiques qui permettent toutes ces réalisations.</w:t>
      </w:r>
    </w:p>
    <w:p w:rsidR="00850D1D" w:rsidRPr="00F7501C" w:rsidRDefault="00850D1D" w:rsidP="00F7501C">
      <w:pPr>
        <w:pStyle w:val="Marge"/>
        <w:rPr>
          <w:rFonts w:ascii="Arial" w:hAnsi="Arial" w:cs="Arial"/>
          <w:sz w:val="22"/>
          <w:szCs w:val="22"/>
        </w:rPr>
      </w:pPr>
      <w:r w:rsidRPr="00F7501C">
        <w:rPr>
          <w:rFonts w:ascii="Arial" w:hAnsi="Arial" w:cs="Arial"/>
          <w:b/>
          <w:bCs/>
          <w:sz w:val="22"/>
          <w:szCs w:val="22"/>
        </w:rPr>
        <w:t>Reconnaissant</w:t>
      </w:r>
      <w:r w:rsidRPr="00F7501C">
        <w:rPr>
          <w:rFonts w:ascii="Arial" w:hAnsi="Arial" w:cs="Arial"/>
          <w:sz w:val="22"/>
          <w:szCs w:val="22"/>
        </w:rPr>
        <w:t xml:space="preserve"> l'importance vitale de ces objectifs pour l'humanité tout entière, et le rôle de la COI et de ses programmes à cet égard, les Etats membres de la Commission océanographique intergouvernementale </w:t>
      </w:r>
      <w:r w:rsidRPr="00F7501C">
        <w:rPr>
          <w:rFonts w:ascii="Arial" w:hAnsi="Arial" w:cs="Arial"/>
          <w:b/>
          <w:bCs/>
          <w:sz w:val="22"/>
          <w:szCs w:val="22"/>
        </w:rPr>
        <w:t>conviennent</w:t>
      </w:r>
      <w:r w:rsidRPr="00F7501C">
        <w:rPr>
          <w:rFonts w:ascii="Arial" w:hAnsi="Arial" w:cs="Arial"/>
          <w:sz w:val="22"/>
          <w:szCs w:val="22"/>
        </w:rPr>
        <w:t xml:space="preserve"> que les clauses ci-après détermineront le cadre de la politique de la COI en matière d'échange de données océanographiques et des métadonnées connexes à l'échelon international.</w:t>
      </w:r>
    </w:p>
    <w:p w:rsidR="00850D1D" w:rsidRPr="00F7501C" w:rsidRDefault="00850D1D" w:rsidP="00F7501C">
      <w:pPr>
        <w:pStyle w:val="Heading3"/>
        <w:rPr>
          <w:rFonts w:ascii="Arial" w:hAnsi="Arial" w:cs="Arial"/>
          <w:b/>
          <w:bCs w:val="0"/>
          <w:sz w:val="22"/>
          <w:szCs w:val="22"/>
        </w:rPr>
      </w:pPr>
      <w:r w:rsidRPr="00F7501C">
        <w:rPr>
          <w:rFonts w:ascii="Arial" w:hAnsi="Arial" w:cs="Arial"/>
          <w:b/>
          <w:bCs w:val="0"/>
          <w:caps w:val="0"/>
          <w:sz w:val="22"/>
          <w:szCs w:val="22"/>
        </w:rPr>
        <w:t>Clause</w:t>
      </w:r>
      <w:r w:rsidRPr="00F7501C">
        <w:rPr>
          <w:rFonts w:ascii="Arial" w:hAnsi="Arial" w:cs="Arial"/>
          <w:b/>
          <w:bCs w:val="0"/>
          <w:sz w:val="22"/>
          <w:szCs w:val="22"/>
        </w:rPr>
        <w:t xml:space="preserve"> 1</w:t>
      </w:r>
    </w:p>
    <w:p w:rsidR="00850D1D" w:rsidRPr="00F7501C" w:rsidRDefault="00850D1D" w:rsidP="00F7501C">
      <w:pPr>
        <w:pStyle w:val="Marge"/>
        <w:rPr>
          <w:rFonts w:ascii="Arial" w:hAnsi="Arial" w:cs="Arial"/>
          <w:sz w:val="22"/>
          <w:szCs w:val="22"/>
        </w:rPr>
      </w:pPr>
      <w:r w:rsidRPr="00F7501C">
        <w:rPr>
          <w:rFonts w:ascii="Arial" w:hAnsi="Arial" w:cs="Arial"/>
          <w:sz w:val="22"/>
          <w:szCs w:val="22"/>
        </w:rPr>
        <w:t>Les Etats membres fourniront en temps voulu un accès libre et gratuit à toutes les données, métadonnées et produits connexes obtenus sous les auspices de programmes de la COI.</w:t>
      </w:r>
    </w:p>
    <w:p w:rsidR="00850D1D" w:rsidRPr="00F7501C" w:rsidRDefault="00850D1D" w:rsidP="00F7501C">
      <w:pPr>
        <w:pStyle w:val="Heading3"/>
        <w:rPr>
          <w:rFonts w:ascii="Arial" w:hAnsi="Arial" w:cs="Arial"/>
          <w:b/>
          <w:bCs w:val="0"/>
          <w:sz w:val="22"/>
          <w:szCs w:val="22"/>
        </w:rPr>
      </w:pPr>
      <w:r w:rsidRPr="00F7501C">
        <w:rPr>
          <w:rFonts w:ascii="Arial" w:hAnsi="Arial" w:cs="Arial"/>
          <w:b/>
          <w:bCs w:val="0"/>
          <w:caps w:val="0"/>
          <w:sz w:val="22"/>
          <w:szCs w:val="22"/>
        </w:rPr>
        <w:t xml:space="preserve">Clause </w:t>
      </w:r>
      <w:r w:rsidRPr="00F7501C">
        <w:rPr>
          <w:rFonts w:ascii="Arial" w:hAnsi="Arial" w:cs="Arial"/>
          <w:b/>
          <w:bCs w:val="0"/>
          <w:sz w:val="22"/>
          <w:szCs w:val="22"/>
        </w:rPr>
        <w:t>2</w:t>
      </w:r>
    </w:p>
    <w:p w:rsidR="00850D1D" w:rsidRPr="00F7501C" w:rsidRDefault="00850D1D" w:rsidP="00F7501C">
      <w:pPr>
        <w:pStyle w:val="Marge"/>
        <w:rPr>
          <w:rFonts w:ascii="Arial" w:hAnsi="Arial" w:cs="Arial"/>
          <w:sz w:val="22"/>
          <w:szCs w:val="22"/>
        </w:rPr>
      </w:pPr>
      <w:r w:rsidRPr="00F7501C">
        <w:rPr>
          <w:rFonts w:ascii="Arial" w:hAnsi="Arial" w:cs="Arial"/>
          <w:sz w:val="22"/>
          <w:szCs w:val="22"/>
        </w:rPr>
        <w:t>Les Etats membres sont encouragés à fournir en temps voulu un accès libre et gratuit aux données pertinentes et métadonnées connexes des programmes autres que ceux de la COI qui sont indispensables au maintien de la vie, au bien public et à la protection du milieu océanique, à la prévision météorologique, à la prévision opérationnelle de l'état du milieu marin, à la surveillance et à la modélisation du climat, ainsi qu'au développement durable dans le milieu marin.</w:t>
      </w:r>
    </w:p>
    <w:p w:rsidR="00850D1D" w:rsidRPr="00F7501C" w:rsidRDefault="00850D1D" w:rsidP="00F7501C">
      <w:pPr>
        <w:pStyle w:val="Heading3"/>
        <w:rPr>
          <w:rFonts w:ascii="Arial" w:hAnsi="Arial" w:cs="Arial"/>
          <w:b/>
          <w:bCs w:val="0"/>
          <w:sz w:val="22"/>
          <w:szCs w:val="22"/>
        </w:rPr>
      </w:pPr>
      <w:r w:rsidRPr="00F7501C">
        <w:rPr>
          <w:rFonts w:ascii="Arial" w:hAnsi="Arial" w:cs="Arial"/>
          <w:b/>
          <w:bCs w:val="0"/>
          <w:caps w:val="0"/>
          <w:sz w:val="22"/>
          <w:szCs w:val="22"/>
        </w:rPr>
        <w:t xml:space="preserve">Clause </w:t>
      </w:r>
      <w:r w:rsidRPr="00F7501C">
        <w:rPr>
          <w:rFonts w:ascii="Arial" w:hAnsi="Arial" w:cs="Arial"/>
          <w:b/>
          <w:bCs w:val="0"/>
          <w:sz w:val="22"/>
          <w:szCs w:val="22"/>
        </w:rPr>
        <w:t>3</w:t>
      </w:r>
    </w:p>
    <w:p w:rsidR="00850D1D" w:rsidRPr="00F7501C" w:rsidRDefault="00850D1D" w:rsidP="00F7501C">
      <w:pPr>
        <w:pStyle w:val="Marge"/>
        <w:rPr>
          <w:rFonts w:ascii="Arial" w:hAnsi="Arial" w:cs="Arial"/>
          <w:sz w:val="22"/>
          <w:szCs w:val="22"/>
        </w:rPr>
      </w:pPr>
      <w:r w:rsidRPr="00F7501C">
        <w:rPr>
          <w:rFonts w:ascii="Arial" w:hAnsi="Arial" w:cs="Arial"/>
          <w:sz w:val="22"/>
          <w:szCs w:val="22"/>
        </w:rPr>
        <w:t>Les Etats membres sont encouragés à laisser les milieux de la recherche et de l'enseignement accéder en temps voulu et à titre libre et gratuit aux données océanographiques et métadonnées connexes mentionnées dans les deux clauses précédentes, à des fins non commerciales et sous réserve que les produits ou résultats de cette utilisation paraissent sans délai ni restriction dans des publications librement accessibles.</w:t>
      </w:r>
    </w:p>
    <w:p w:rsidR="00850D1D" w:rsidRPr="00F7501C" w:rsidRDefault="00850D1D" w:rsidP="00F7501C">
      <w:pPr>
        <w:pStyle w:val="Heading3"/>
        <w:rPr>
          <w:rFonts w:ascii="Arial" w:hAnsi="Arial" w:cs="Arial"/>
          <w:b/>
          <w:bCs w:val="0"/>
          <w:sz w:val="22"/>
          <w:szCs w:val="22"/>
        </w:rPr>
      </w:pPr>
      <w:r w:rsidRPr="00F7501C">
        <w:rPr>
          <w:rFonts w:ascii="Arial" w:hAnsi="Arial" w:cs="Arial"/>
          <w:b/>
          <w:bCs w:val="0"/>
          <w:caps w:val="0"/>
          <w:sz w:val="22"/>
          <w:szCs w:val="22"/>
        </w:rPr>
        <w:t xml:space="preserve">Clause </w:t>
      </w:r>
      <w:r w:rsidRPr="00F7501C">
        <w:rPr>
          <w:rFonts w:ascii="Arial" w:hAnsi="Arial" w:cs="Arial"/>
          <w:b/>
          <w:bCs w:val="0"/>
          <w:sz w:val="22"/>
          <w:szCs w:val="22"/>
        </w:rPr>
        <w:t>4</w:t>
      </w:r>
    </w:p>
    <w:p w:rsidR="00850D1D" w:rsidRPr="00F7501C" w:rsidRDefault="00850D1D" w:rsidP="00F7501C">
      <w:pPr>
        <w:pStyle w:val="Marge"/>
        <w:rPr>
          <w:rFonts w:ascii="Arial" w:hAnsi="Arial" w:cs="Arial"/>
          <w:sz w:val="22"/>
          <w:szCs w:val="22"/>
        </w:rPr>
      </w:pPr>
      <w:r w:rsidRPr="00F7501C">
        <w:rPr>
          <w:rFonts w:ascii="Arial" w:hAnsi="Arial" w:cs="Arial"/>
          <w:sz w:val="22"/>
          <w:szCs w:val="22"/>
        </w:rPr>
        <w:t>Dans le but d'encourager les organismes gouvernementaux et non gouvernementaux qui recueillent des données marines à participer à l'échange international de données océanographiques et de maximiser l'offre de données océanographiques de toutes provenances, le présent cadre reconnaît le droit des Etats membres et des fournisseurs des données de déterminer les conditions de cet échange, conformément aux conventions internationales lorsqu'il y aura lieu.</w:t>
      </w:r>
    </w:p>
    <w:p w:rsidR="00850D1D" w:rsidRPr="00F7501C" w:rsidRDefault="00850D1D" w:rsidP="00F7501C">
      <w:pPr>
        <w:pStyle w:val="Heading3"/>
        <w:rPr>
          <w:rFonts w:ascii="Arial" w:hAnsi="Arial" w:cs="Arial"/>
          <w:b/>
          <w:bCs w:val="0"/>
          <w:sz w:val="22"/>
          <w:szCs w:val="22"/>
        </w:rPr>
      </w:pPr>
      <w:r w:rsidRPr="00F7501C">
        <w:rPr>
          <w:rFonts w:ascii="Arial" w:hAnsi="Arial" w:cs="Arial"/>
          <w:b/>
          <w:bCs w:val="0"/>
          <w:caps w:val="0"/>
          <w:sz w:val="22"/>
          <w:szCs w:val="22"/>
        </w:rPr>
        <w:lastRenderedPageBreak/>
        <w:t xml:space="preserve">Clause </w:t>
      </w:r>
      <w:r w:rsidRPr="00F7501C">
        <w:rPr>
          <w:rFonts w:ascii="Arial" w:hAnsi="Arial" w:cs="Arial"/>
          <w:b/>
          <w:bCs w:val="0"/>
          <w:sz w:val="22"/>
          <w:szCs w:val="22"/>
        </w:rPr>
        <w:t>5</w:t>
      </w:r>
      <w:r w:rsidR="00F7501C">
        <w:rPr>
          <w:rStyle w:val="FootnoteReference"/>
          <w:rFonts w:ascii="Arial" w:hAnsi="Arial" w:cs="Arial"/>
          <w:b/>
          <w:bCs w:val="0"/>
          <w:sz w:val="22"/>
          <w:szCs w:val="22"/>
        </w:rPr>
        <w:footnoteReference w:id="1"/>
      </w:r>
    </w:p>
    <w:p w:rsidR="00F7501C" w:rsidRPr="00F7501C" w:rsidRDefault="00F7501C" w:rsidP="00F7501C">
      <w:pPr>
        <w:spacing w:after="240" w:line="240" w:lineRule="auto"/>
        <w:jc w:val="both"/>
        <w:rPr>
          <w:rFonts w:ascii="Arial" w:eastAsia="Times New Roman" w:hAnsi="Arial" w:cs="Arial"/>
          <w:snapToGrid w:val="0"/>
          <w:lang w:eastAsia="en-US"/>
        </w:rPr>
      </w:pPr>
      <w:r w:rsidRPr="00F7501C">
        <w:rPr>
          <w:rFonts w:ascii="Arial" w:eastAsia="Times New Roman" w:hAnsi="Arial" w:cs="Arial"/>
          <w:snapToGrid w:val="0"/>
          <w:lang w:eastAsia="en-US"/>
        </w:rPr>
        <w:t>Utilisation du système de l’IODE. Les États membres utiliseront, dans toute la mesure du possible, les centres de données connectés au Système mondial de données (WDS) et aux CNDO de l’IODE, tels que la Base de données océaniques mondiales (WOD) et le Système d'informations biogéographiques relatives aux océans (OBIS), comme dépôts à long terme de données océanographiques et métadonnées connexes.</w:t>
      </w:r>
    </w:p>
    <w:p w:rsidR="00850D1D" w:rsidRPr="00F7501C" w:rsidRDefault="00850D1D" w:rsidP="00F7501C">
      <w:pPr>
        <w:pStyle w:val="Heading3"/>
        <w:rPr>
          <w:rFonts w:ascii="Arial" w:hAnsi="Arial" w:cs="Arial"/>
          <w:b/>
          <w:bCs w:val="0"/>
          <w:sz w:val="22"/>
          <w:szCs w:val="22"/>
        </w:rPr>
      </w:pPr>
      <w:r w:rsidRPr="00F7501C">
        <w:rPr>
          <w:rFonts w:ascii="Arial" w:hAnsi="Arial" w:cs="Arial"/>
          <w:b/>
          <w:bCs w:val="0"/>
          <w:sz w:val="22"/>
          <w:szCs w:val="22"/>
        </w:rPr>
        <w:t>C</w:t>
      </w:r>
      <w:r w:rsidRPr="00F7501C">
        <w:rPr>
          <w:rFonts w:ascii="Arial" w:hAnsi="Arial" w:cs="Arial"/>
          <w:b/>
          <w:bCs w:val="0"/>
          <w:caps w:val="0"/>
          <w:sz w:val="22"/>
          <w:szCs w:val="22"/>
        </w:rPr>
        <w:t xml:space="preserve">lause </w:t>
      </w:r>
      <w:r w:rsidRPr="00F7501C">
        <w:rPr>
          <w:rFonts w:ascii="Arial" w:hAnsi="Arial" w:cs="Arial"/>
          <w:b/>
          <w:bCs w:val="0"/>
          <w:sz w:val="22"/>
          <w:szCs w:val="22"/>
        </w:rPr>
        <w:t>6</w:t>
      </w:r>
    </w:p>
    <w:p w:rsidR="00850D1D" w:rsidRPr="00F7501C" w:rsidRDefault="00850D1D" w:rsidP="00F7501C">
      <w:pPr>
        <w:pStyle w:val="Marge"/>
        <w:rPr>
          <w:rFonts w:ascii="Arial" w:hAnsi="Arial" w:cs="Arial"/>
          <w:sz w:val="22"/>
          <w:szCs w:val="22"/>
        </w:rPr>
      </w:pPr>
      <w:r w:rsidRPr="00F7501C">
        <w:rPr>
          <w:rFonts w:ascii="Arial" w:hAnsi="Arial" w:cs="Arial"/>
          <w:sz w:val="22"/>
          <w:szCs w:val="22"/>
        </w:rPr>
        <w:t>Les Etats membres renforceront la capacité des pays en développement à se procurer et gérer des données et information océanographiques et les aideront à tirer pleinement parti de l'échange de données océanographiques et métadonnées et produits connexes. Ce résultat sera obtenu grâce au transfert de technologie et de connaissances, opéré sans discrimination aucune, par des moyens appropriés, notamment le Programme de formation, enseignement et assistance mutuelle de la COI (TEMA) et par le biais d'autres programmes pertinents de la Commission.</w:t>
      </w:r>
    </w:p>
    <w:p w:rsidR="00850D1D" w:rsidRPr="00F7501C" w:rsidRDefault="00850D1D" w:rsidP="00F7501C">
      <w:pPr>
        <w:pStyle w:val="Heading3"/>
        <w:rPr>
          <w:rFonts w:ascii="Arial" w:hAnsi="Arial" w:cs="Arial"/>
          <w:b/>
          <w:bCs w:val="0"/>
          <w:sz w:val="22"/>
          <w:szCs w:val="22"/>
        </w:rPr>
      </w:pPr>
      <w:r w:rsidRPr="00F7501C">
        <w:rPr>
          <w:rFonts w:ascii="Arial" w:hAnsi="Arial" w:cs="Arial"/>
          <w:b/>
          <w:bCs w:val="0"/>
          <w:caps w:val="0"/>
          <w:sz w:val="22"/>
          <w:szCs w:val="22"/>
        </w:rPr>
        <w:t>Définitions</w:t>
      </w:r>
    </w:p>
    <w:p w:rsidR="00850D1D" w:rsidRPr="00F7501C" w:rsidRDefault="00850D1D" w:rsidP="00F7501C">
      <w:pPr>
        <w:pStyle w:val="Marge"/>
        <w:rPr>
          <w:rFonts w:ascii="Arial" w:hAnsi="Arial" w:cs="Arial"/>
          <w:sz w:val="22"/>
          <w:szCs w:val="22"/>
        </w:rPr>
      </w:pPr>
      <w:r w:rsidRPr="00F7501C">
        <w:rPr>
          <w:rFonts w:ascii="Arial" w:hAnsi="Arial" w:cs="Arial"/>
          <w:b/>
          <w:bCs/>
          <w:sz w:val="22"/>
          <w:szCs w:val="22"/>
        </w:rPr>
        <w:t xml:space="preserve">"Libre et gratuit" </w:t>
      </w:r>
      <w:r w:rsidRPr="00F7501C">
        <w:rPr>
          <w:rFonts w:ascii="Arial" w:hAnsi="Arial" w:cs="Arial"/>
          <w:sz w:val="22"/>
          <w:szCs w:val="22"/>
        </w:rPr>
        <w:t>signifie sans rétribution ni discrimination aucune. Au sens du présent document, "gratuitement" signifie que seuls les frais de reproduction et de livraison sont facturés, à l'exclusion des données et des produits.</w:t>
      </w:r>
    </w:p>
    <w:p w:rsidR="00850D1D" w:rsidRPr="00F7501C" w:rsidRDefault="00850D1D" w:rsidP="00F7501C">
      <w:pPr>
        <w:pStyle w:val="Marge"/>
        <w:rPr>
          <w:rFonts w:ascii="Arial" w:hAnsi="Arial" w:cs="Arial"/>
          <w:sz w:val="22"/>
          <w:szCs w:val="22"/>
        </w:rPr>
      </w:pPr>
      <w:r w:rsidRPr="00F7501C">
        <w:rPr>
          <w:rFonts w:ascii="Arial" w:hAnsi="Arial" w:cs="Arial"/>
          <w:b/>
          <w:bCs/>
          <w:sz w:val="22"/>
          <w:szCs w:val="22"/>
        </w:rPr>
        <w:t>Les "données"</w:t>
      </w:r>
      <w:r w:rsidRPr="00F7501C">
        <w:rPr>
          <w:rFonts w:ascii="Arial" w:hAnsi="Arial" w:cs="Arial"/>
          <w:sz w:val="22"/>
          <w:szCs w:val="22"/>
        </w:rPr>
        <w:t xml:space="preserve"> consistent en données d'observation océanographiques, données dérivées et champs en points de grille.</w:t>
      </w:r>
    </w:p>
    <w:p w:rsidR="00850D1D" w:rsidRPr="00F7501C" w:rsidRDefault="00850D1D" w:rsidP="00F7501C">
      <w:pPr>
        <w:pStyle w:val="Marge"/>
        <w:rPr>
          <w:rFonts w:ascii="Arial" w:hAnsi="Arial" w:cs="Arial"/>
          <w:sz w:val="22"/>
          <w:szCs w:val="22"/>
        </w:rPr>
      </w:pPr>
      <w:r w:rsidRPr="00F7501C">
        <w:rPr>
          <w:rFonts w:ascii="Arial" w:hAnsi="Arial" w:cs="Arial"/>
          <w:b/>
          <w:bCs/>
          <w:sz w:val="22"/>
          <w:szCs w:val="22"/>
        </w:rPr>
        <w:t>Les "métadonnées"</w:t>
      </w:r>
      <w:r w:rsidRPr="00F7501C">
        <w:rPr>
          <w:rFonts w:ascii="Arial" w:hAnsi="Arial" w:cs="Arial"/>
          <w:sz w:val="22"/>
          <w:szCs w:val="22"/>
        </w:rPr>
        <w:t xml:space="preserve"> sont "des données relatives aux données" décrivant le contenu, la qualité, l'état et autres caractéristiques des données.</w:t>
      </w:r>
    </w:p>
    <w:p w:rsidR="00850D1D" w:rsidRPr="00F7501C" w:rsidRDefault="00850D1D" w:rsidP="00F7501C">
      <w:pPr>
        <w:pStyle w:val="Marge"/>
        <w:rPr>
          <w:rFonts w:ascii="Arial" w:hAnsi="Arial" w:cs="Arial"/>
          <w:sz w:val="22"/>
          <w:szCs w:val="22"/>
        </w:rPr>
      </w:pPr>
      <w:r w:rsidRPr="00F7501C">
        <w:rPr>
          <w:rFonts w:ascii="Arial" w:hAnsi="Arial" w:cs="Arial"/>
          <w:b/>
          <w:bCs/>
          <w:sz w:val="22"/>
          <w:szCs w:val="22"/>
        </w:rPr>
        <w:t xml:space="preserve">"Non commercial" </w:t>
      </w:r>
      <w:r w:rsidRPr="00F7501C">
        <w:rPr>
          <w:rFonts w:ascii="Arial" w:hAnsi="Arial" w:cs="Arial"/>
          <w:sz w:val="22"/>
          <w:szCs w:val="22"/>
        </w:rPr>
        <w:t>signifie sans but lucratif, sans recouvrement des frais ni revente.</w:t>
      </w:r>
    </w:p>
    <w:p w:rsidR="00850D1D" w:rsidRPr="00F7501C" w:rsidRDefault="00850D1D" w:rsidP="00F7501C">
      <w:pPr>
        <w:pStyle w:val="Marge"/>
        <w:rPr>
          <w:rFonts w:ascii="Arial" w:hAnsi="Arial" w:cs="Arial"/>
          <w:sz w:val="22"/>
          <w:szCs w:val="22"/>
        </w:rPr>
      </w:pPr>
      <w:r w:rsidRPr="00F7501C">
        <w:rPr>
          <w:rFonts w:ascii="Arial" w:hAnsi="Arial" w:cs="Arial"/>
          <w:b/>
          <w:bCs/>
          <w:sz w:val="22"/>
          <w:szCs w:val="22"/>
        </w:rPr>
        <w:t>"En temps voulu"</w:t>
      </w:r>
      <w:r w:rsidRPr="00F7501C">
        <w:rPr>
          <w:rFonts w:ascii="Arial" w:hAnsi="Arial" w:cs="Arial"/>
          <w:sz w:val="22"/>
          <w:szCs w:val="22"/>
        </w:rPr>
        <w:t xml:space="preserve"> signifie dans ce contexte que les données/ou produits sont distribués assez rapidement pour être utiles pour une application particulière.</w:t>
      </w:r>
      <w:bookmarkStart w:id="0" w:name="_GoBack"/>
      <w:bookmarkEnd w:id="0"/>
    </w:p>
    <w:p w:rsidR="00850D1D" w:rsidRPr="00F7501C" w:rsidRDefault="00850D1D" w:rsidP="00F7501C">
      <w:pPr>
        <w:pStyle w:val="Marge"/>
        <w:rPr>
          <w:rFonts w:ascii="Arial" w:hAnsi="Arial" w:cs="Arial"/>
          <w:sz w:val="22"/>
          <w:szCs w:val="22"/>
        </w:rPr>
      </w:pPr>
      <w:r w:rsidRPr="00F7501C">
        <w:rPr>
          <w:rFonts w:ascii="Arial" w:hAnsi="Arial" w:cs="Arial"/>
          <w:b/>
          <w:bCs/>
          <w:sz w:val="22"/>
          <w:szCs w:val="22"/>
        </w:rPr>
        <w:t>"Produit"</w:t>
      </w:r>
      <w:r w:rsidRPr="00F7501C">
        <w:rPr>
          <w:rFonts w:ascii="Arial" w:hAnsi="Arial" w:cs="Arial"/>
          <w:sz w:val="22"/>
          <w:szCs w:val="22"/>
        </w:rPr>
        <w:t xml:space="preserve"> signifie l'amélioration de données utilisées aux fins d'une application particulière et leur apportant une valeur ajoutée.</w:t>
      </w:r>
    </w:p>
    <w:p w:rsidR="004D67CC" w:rsidRPr="00F7501C" w:rsidRDefault="00731638" w:rsidP="00F7501C">
      <w:pPr>
        <w:spacing w:after="240" w:line="240" w:lineRule="auto"/>
        <w:rPr>
          <w:rFonts w:ascii="Arial" w:hAnsi="Arial" w:cs="Arial"/>
        </w:rPr>
      </w:pPr>
    </w:p>
    <w:sectPr w:rsidR="004D67CC" w:rsidRPr="00F7501C" w:rsidSect="00F7501C">
      <w:headerReference w:type="default" r:id="rId12"/>
      <w:footerReference w:type="even" r:id="rId13"/>
      <w:footerReference w:type="default" r:id="rId1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01C" w:rsidRDefault="00F7501C" w:rsidP="00F7501C">
      <w:pPr>
        <w:spacing w:after="0" w:line="240" w:lineRule="auto"/>
      </w:pPr>
      <w:r>
        <w:separator/>
      </w:r>
    </w:p>
  </w:endnote>
  <w:endnote w:type="continuationSeparator" w:id="0">
    <w:p w:rsidR="00F7501C" w:rsidRDefault="00F7501C" w:rsidP="00F7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312201"/>
      <w:docPartObj>
        <w:docPartGallery w:val="Page Numbers (Bottom of Page)"/>
        <w:docPartUnique/>
      </w:docPartObj>
    </w:sdtPr>
    <w:sdtEndPr>
      <w:rPr>
        <w:noProof/>
      </w:rPr>
    </w:sdtEndPr>
    <w:sdtContent>
      <w:p w:rsidR="009F1F55" w:rsidRDefault="009F1F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F1F55" w:rsidRDefault="009F1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585099"/>
      <w:docPartObj>
        <w:docPartGallery w:val="Page Numbers (Bottom of Page)"/>
        <w:docPartUnique/>
      </w:docPartObj>
    </w:sdtPr>
    <w:sdtEndPr>
      <w:rPr>
        <w:rFonts w:ascii="Arial" w:hAnsi="Arial" w:cs="Arial"/>
        <w:noProof/>
        <w:sz w:val="20"/>
        <w:szCs w:val="20"/>
      </w:rPr>
    </w:sdtEndPr>
    <w:sdtContent>
      <w:p w:rsidR="009F1F55" w:rsidRPr="009F1F55" w:rsidRDefault="009F1F55">
        <w:pPr>
          <w:pStyle w:val="Footer"/>
          <w:jc w:val="center"/>
          <w:rPr>
            <w:rFonts w:ascii="Arial" w:hAnsi="Arial" w:cs="Arial"/>
            <w:sz w:val="20"/>
            <w:szCs w:val="20"/>
          </w:rPr>
        </w:pPr>
        <w:r w:rsidRPr="009F1F55">
          <w:rPr>
            <w:rFonts w:ascii="Arial" w:hAnsi="Arial" w:cs="Arial"/>
            <w:sz w:val="20"/>
            <w:szCs w:val="20"/>
          </w:rPr>
          <w:fldChar w:fldCharType="begin"/>
        </w:r>
        <w:r w:rsidRPr="009F1F55">
          <w:rPr>
            <w:rFonts w:ascii="Arial" w:hAnsi="Arial" w:cs="Arial"/>
            <w:sz w:val="20"/>
            <w:szCs w:val="20"/>
          </w:rPr>
          <w:instrText xml:space="preserve"> PAGE   \* MERGEFORMAT </w:instrText>
        </w:r>
        <w:r w:rsidRPr="009F1F55">
          <w:rPr>
            <w:rFonts w:ascii="Arial" w:hAnsi="Arial" w:cs="Arial"/>
            <w:sz w:val="20"/>
            <w:szCs w:val="20"/>
          </w:rPr>
          <w:fldChar w:fldCharType="separate"/>
        </w:r>
        <w:r w:rsidR="00731638">
          <w:rPr>
            <w:rFonts w:ascii="Arial" w:hAnsi="Arial" w:cs="Arial"/>
            <w:noProof/>
            <w:sz w:val="20"/>
            <w:szCs w:val="20"/>
          </w:rPr>
          <w:t>1</w:t>
        </w:r>
        <w:r w:rsidRPr="009F1F55">
          <w:rPr>
            <w:rFonts w:ascii="Arial" w:hAnsi="Arial" w:cs="Arial"/>
            <w:noProof/>
            <w:sz w:val="20"/>
            <w:szCs w:val="20"/>
          </w:rPr>
          <w:fldChar w:fldCharType="end"/>
        </w:r>
      </w:p>
    </w:sdtContent>
  </w:sdt>
  <w:p w:rsidR="009F1F55" w:rsidRDefault="009F1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732834"/>
      <w:docPartObj>
        <w:docPartGallery w:val="Page Numbers (Bottom of Page)"/>
        <w:docPartUnique/>
      </w:docPartObj>
    </w:sdtPr>
    <w:sdtEndPr>
      <w:rPr>
        <w:noProof/>
      </w:rPr>
    </w:sdtEndPr>
    <w:sdtContent>
      <w:p w:rsidR="009F1F55" w:rsidRDefault="009F1F55">
        <w:pPr>
          <w:pStyle w:val="Footer"/>
          <w:jc w:val="center"/>
        </w:pPr>
        <w:r w:rsidRPr="009F1F55">
          <w:rPr>
            <w:rFonts w:ascii="Arial" w:hAnsi="Arial" w:cs="Arial"/>
            <w:sz w:val="20"/>
            <w:szCs w:val="20"/>
          </w:rPr>
          <w:fldChar w:fldCharType="begin"/>
        </w:r>
        <w:r w:rsidRPr="009F1F55">
          <w:rPr>
            <w:rFonts w:ascii="Arial" w:hAnsi="Arial" w:cs="Arial"/>
            <w:sz w:val="20"/>
            <w:szCs w:val="20"/>
          </w:rPr>
          <w:instrText xml:space="preserve"> PAGE   \* MERGEFORMAT </w:instrText>
        </w:r>
        <w:r w:rsidRPr="009F1F55">
          <w:rPr>
            <w:rFonts w:ascii="Arial" w:hAnsi="Arial" w:cs="Arial"/>
            <w:sz w:val="20"/>
            <w:szCs w:val="20"/>
          </w:rPr>
          <w:fldChar w:fldCharType="separate"/>
        </w:r>
        <w:r w:rsidR="00731638">
          <w:rPr>
            <w:rFonts w:ascii="Arial" w:hAnsi="Arial" w:cs="Arial"/>
            <w:noProof/>
            <w:sz w:val="20"/>
            <w:szCs w:val="20"/>
          </w:rPr>
          <w:t>2</w:t>
        </w:r>
        <w:r w:rsidRPr="009F1F55">
          <w:rPr>
            <w:rFonts w:ascii="Arial" w:hAnsi="Arial" w:cs="Arial"/>
            <w:noProof/>
            <w:sz w:val="20"/>
            <w:szCs w:val="20"/>
          </w:rPr>
          <w:fldChar w:fldCharType="end"/>
        </w:r>
      </w:p>
    </w:sdtContent>
  </w:sdt>
  <w:p w:rsidR="009F1F55" w:rsidRDefault="009F1F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noProof/>
        <w:sz w:val="20"/>
        <w:szCs w:val="20"/>
      </w:rPr>
      <w:id w:val="-575978509"/>
      <w:docPartObj>
        <w:docPartGallery w:val="Page Numbers (Bottom of Page)"/>
        <w:docPartUnique/>
      </w:docPartObj>
    </w:sdtPr>
    <w:sdtEndPr/>
    <w:sdtContent>
      <w:p w:rsidR="009F1F55" w:rsidRPr="009F1F55" w:rsidRDefault="009F1F55">
        <w:pPr>
          <w:pStyle w:val="Footer"/>
          <w:jc w:val="center"/>
          <w:rPr>
            <w:rFonts w:ascii="Arial" w:hAnsi="Arial" w:cs="Arial"/>
            <w:noProof/>
            <w:sz w:val="20"/>
            <w:szCs w:val="20"/>
          </w:rPr>
        </w:pPr>
        <w:r w:rsidRPr="009F1F55">
          <w:rPr>
            <w:rFonts w:ascii="Arial" w:hAnsi="Arial" w:cs="Arial"/>
            <w:noProof/>
            <w:sz w:val="20"/>
            <w:szCs w:val="20"/>
          </w:rPr>
          <w:fldChar w:fldCharType="begin"/>
        </w:r>
        <w:r w:rsidRPr="009F1F55">
          <w:rPr>
            <w:rFonts w:ascii="Arial" w:hAnsi="Arial" w:cs="Arial"/>
            <w:noProof/>
            <w:sz w:val="20"/>
            <w:szCs w:val="20"/>
          </w:rPr>
          <w:instrText xml:space="preserve"> PAGE   \* MERGEFORMAT </w:instrText>
        </w:r>
        <w:r w:rsidRPr="009F1F55">
          <w:rPr>
            <w:rFonts w:ascii="Arial" w:hAnsi="Arial" w:cs="Arial"/>
            <w:noProof/>
            <w:sz w:val="20"/>
            <w:szCs w:val="20"/>
          </w:rPr>
          <w:fldChar w:fldCharType="separate"/>
        </w:r>
        <w:r w:rsidR="00731638">
          <w:rPr>
            <w:rFonts w:ascii="Arial" w:hAnsi="Arial" w:cs="Arial"/>
            <w:noProof/>
            <w:sz w:val="20"/>
            <w:szCs w:val="20"/>
          </w:rPr>
          <w:t>3</w:t>
        </w:r>
        <w:r w:rsidRPr="009F1F55">
          <w:rPr>
            <w:rFonts w:ascii="Arial" w:hAnsi="Arial" w:cs="Arial"/>
            <w:noProof/>
            <w:sz w:val="20"/>
            <w:szCs w:val="20"/>
          </w:rPr>
          <w:fldChar w:fldCharType="end"/>
        </w:r>
      </w:p>
    </w:sdtContent>
  </w:sdt>
  <w:p w:rsidR="009F1F55" w:rsidRDefault="009F1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01C" w:rsidRDefault="00F7501C" w:rsidP="00F7501C">
      <w:pPr>
        <w:spacing w:after="0" w:line="240" w:lineRule="auto"/>
      </w:pPr>
      <w:r>
        <w:separator/>
      </w:r>
    </w:p>
  </w:footnote>
  <w:footnote w:type="continuationSeparator" w:id="0">
    <w:p w:rsidR="00F7501C" w:rsidRDefault="00F7501C" w:rsidP="00F7501C">
      <w:pPr>
        <w:spacing w:after="0" w:line="240" w:lineRule="auto"/>
      </w:pPr>
      <w:r>
        <w:continuationSeparator/>
      </w:r>
    </w:p>
  </w:footnote>
  <w:footnote w:id="1">
    <w:p w:rsidR="00F7501C" w:rsidRPr="00F7501C" w:rsidRDefault="00F7501C">
      <w:pPr>
        <w:pStyle w:val="FootnoteText"/>
        <w:rPr>
          <w:rFonts w:ascii="Arial" w:hAnsi="Arial" w:cs="Arial"/>
        </w:rPr>
      </w:pPr>
      <w:r w:rsidRPr="00F7501C">
        <w:rPr>
          <w:rStyle w:val="FootnoteReference"/>
          <w:rFonts w:ascii="Arial" w:hAnsi="Arial" w:cs="Arial"/>
        </w:rPr>
        <w:footnoteRef/>
      </w:r>
      <w:r w:rsidRPr="00F7501C">
        <w:rPr>
          <w:rFonts w:ascii="Arial" w:hAnsi="Arial" w:cs="Arial"/>
        </w:rPr>
        <w:t xml:space="preserve"> Clause 5 révisée en 2019 par la Décision IOC-XXX/7.2.1(II) de l’Assemblée à sa 30</w:t>
      </w:r>
      <w:r w:rsidRPr="00F7501C">
        <w:rPr>
          <w:rFonts w:ascii="Arial" w:hAnsi="Arial" w:cs="Arial"/>
          <w:vertAlign w:val="superscript"/>
        </w:rPr>
        <w:t>e</w:t>
      </w:r>
      <w:r w:rsidRPr="00F7501C">
        <w:rPr>
          <w:rFonts w:ascii="Arial" w:hAnsi="Arial" w:cs="Arial"/>
        </w:rPr>
        <w:t xml:space="preserve"> session, Paris, 26 ju</w:t>
      </w:r>
      <w:r w:rsidR="00B67FB3">
        <w:rPr>
          <w:rFonts w:ascii="Arial" w:hAnsi="Arial" w:cs="Arial"/>
        </w:rPr>
        <w:t>in</w:t>
      </w:r>
      <w:r w:rsidRPr="00F7501C">
        <w:rPr>
          <w:rFonts w:ascii="Arial" w:hAnsi="Arial" w:cs="Arial"/>
        </w:rPr>
        <w:t xml:space="preserve"> – 4 juillet</w:t>
      </w:r>
      <w:r w:rsidR="00B67FB3">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1C" w:rsidRDefault="00F7501C" w:rsidP="009F1F55">
    <w:pPr>
      <w:pStyle w:val="Header"/>
      <w:tabs>
        <w:tab w:val="clear" w:pos="4703"/>
        <w:tab w:val="center" w:pos="7513"/>
      </w:tabs>
      <w:ind w:left="5387" w:hanging="5387"/>
      <w:rPr>
        <w:rFonts w:ascii="Arial" w:hAnsi="Arial" w:cs="Arial"/>
        <w:sz w:val="20"/>
        <w:szCs w:val="20"/>
      </w:rPr>
    </w:pPr>
    <w:r w:rsidRPr="00F7501C">
      <w:rPr>
        <w:rFonts w:ascii="Arial" w:hAnsi="Arial" w:cs="Arial"/>
        <w:sz w:val="20"/>
        <w:szCs w:val="20"/>
      </w:rPr>
      <w:t xml:space="preserve">IOC </w:t>
    </w:r>
    <w:proofErr w:type="spellStart"/>
    <w:r w:rsidRPr="00F7501C">
      <w:rPr>
        <w:rFonts w:ascii="Arial" w:hAnsi="Arial" w:cs="Arial"/>
        <w:sz w:val="20"/>
        <w:szCs w:val="20"/>
      </w:rPr>
      <w:t>Resolution</w:t>
    </w:r>
    <w:proofErr w:type="spellEnd"/>
    <w:r w:rsidRPr="00F7501C">
      <w:rPr>
        <w:rFonts w:ascii="Arial" w:hAnsi="Arial" w:cs="Arial"/>
        <w:sz w:val="20"/>
        <w:szCs w:val="20"/>
      </w:rPr>
      <w:t xml:space="preserve"> XXII-6</w:t>
    </w:r>
    <w:r w:rsidRPr="00F7501C">
      <w:rPr>
        <w:rFonts w:ascii="Arial" w:hAnsi="Arial" w:cs="Arial"/>
        <w:sz w:val="20"/>
        <w:szCs w:val="20"/>
      </w:rPr>
      <w:tab/>
      <w:t>Politique de la COI en matière d'échange</w:t>
    </w:r>
    <w:r w:rsidRPr="00F7501C">
      <w:rPr>
        <w:rFonts w:ascii="Arial" w:hAnsi="Arial" w:cs="Arial"/>
        <w:sz w:val="20"/>
        <w:szCs w:val="20"/>
      </w:rPr>
      <w:br/>
      <w:t>de données océanographiques</w:t>
    </w:r>
  </w:p>
  <w:p w:rsidR="00695A35" w:rsidRDefault="00695A35" w:rsidP="009F1F55">
    <w:pPr>
      <w:pStyle w:val="Header"/>
      <w:tabs>
        <w:tab w:val="clear" w:pos="4703"/>
        <w:tab w:val="center" w:pos="7513"/>
      </w:tabs>
      <w:ind w:left="5387" w:hanging="5387"/>
      <w:rPr>
        <w:rFonts w:ascii="Arial" w:hAnsi="Arial" w:cs="Arial"/>
        <w:sz w:val="20"/>
        <w:szCs w:val="20"/>
      </w:rPr>
    </w:pPr>
  </w:p>
  <w:p w:rsidR="00695A35" w:rsidRPr="00F7501C" w:rsidRDefault="00695A35" w:rsidP="009F1F55">
    <w:pPr>
      <w:pStyle w:val="Header"/>
      <w:tabs>
        <w:tab w:val="clear" w:pos="4703"/>
        <w:tab w:val="center" w:pos="7513"/>
      </w:tabs>
      <w:ind w:left="5387" w:hanging="5387"/>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1C" w:rsidRPr="00F7501C" w:rsidRDefault="00F7501C" w:rsidP="00F7501C">
    <w:pPr>
      <w:pBdr>
        <w:bottom w:val="single" w:sz="4" w:space="1" w:color="auto"/>
      </w:pBdr>
      <w:tabs>
        <w:tab w:val="left" w:pos="7088"/>
      </w:tabs>
      <w:spacing w:after="0" w:line="240" w:lineRule="auto"/>
      <w:rPr>
        <w:rFonts w:ascii="Arial" w:eastAsia="MS Mincho" w:hAnsi="Arial" w:cs="Arial"/>
        <w:sz w:val="20"/>
        <w:szCs w:val="20"/>
        <w:lang w:val="en-GB" w:eastAsia="ja-JP"/>
      </w:rPr>
    </w:pPr>
    <w:r w:rsidRPr="00F7501C">
      <w:rPr>
        <w:rFonts w:ascii="Arial" w:eastAsia="MS Mincho" w:hAnsi="Arial" w:cs="Arial"/>
        <w:sz w:val="20"/>
        <w:szCs w:val="20"/>
        <w:lang w:val="en-GB" w:eastAsia="ja-JP"/>
      </w:rPr>
      <w:t>Intergovernmental Oceanographic Commission</w:t>
    </w:r>
    <w:r w:rsidRPr="00F7501C">
      <w:rPr>
        <w:rFonts w:ascii="Arial" w:eastAsia="MS Mincho" w:hAnsi="Arial" w:cs="Arial"/>
        <w:sz w:val="20"/>
        <w:szCs w:val="20"/>
        <w:lang w:val="en-GB" w:eastAsia="ja-JP"/>
      </w:rPr>
      <w:tab/>
      <w:t>IOC Resolution XXII-6</w:t>
    </w:r>
  </w:p>
  <w:p w:rsidR="00F7501C" w:rsidRPr="00F7501C" w:rsidRDefault="00F7501C" w:rsidP="00F7501C">
    <w:pPr>
      <w:spacing w:after="0" w:line="240" w:lineRule="auto"/>
      <w:rPr>
        <w:rFonts w:ascii="Arial" w:eastAsia="MS Mincho" w:hAnsi="Arial" w:cs="Times New Roman"/>
        <w:sz w:val="24"/>
        <w:szCs w:val="24"/>
        <w:lang w:val="en-GB" w:eastAsia="ja-JP"/>
      </w:rPr>
    </w:pPr>
    <w:r w:rsidRPr="00F7501C">
      <w:rPr>
        <w:rFonts w:ascii="Bodoni MT" w:eastAsia="MS Mincho" w:hAnsi="Bodoni MT" w:cs="Times New Roman"/>
        <w:noProof/>
        <w:sz w:val="24"/>
        <w:szCs w:val="24"/>
        <w:lang w:val="en-US" w:eastAsia="en-US"/>
      </w:rPr>
      <w:drawing>
        <wp:anchor distT="0" distB="0" distL="114300" distR="114300" simplePos="0" relativeHeight="251659264" behindDoc="1" locked="0" layoutInCell="1" allowOverlap="1" wp14:anchorId="0EEF0565" wp14:editId="02AEA2C1">
          <wp:simplePos x="0" y="0"/>
          <wp:positionH relativeFrom="column">
            <wp:posOffset>61595</wp:posOffset>
          </wp:positionH>
          <wp:positionV relativeFrom="paragraph">
            <wp:posOffset>174625</wp:posOffset>
          </wp:positionV>
          <wp:extent cx="1828800" cy="944880"/>
          <wp:effectExtent l="0" t="0" r="0" b="7620"/>
          <wp:wrapTight wrapText="bothSides">
            <wp:wrapPolygon edited="0">
              <wp:start x="10350" y="0"/>
              <wp:lineTo x="2025" y="1742"/>
              <wp:lineTo x="225" y="3919"/>
              <wp:lineTo x="0" y="14371"/>
              <wp:lineTo x="0" y="16984"/>
              <wp:lineTo x="10350" y="20903"/>
              <wp:lineTo x="10350" y="21339"/>
              <wp:lineTo x="11700" y="21339"/>
              <wp:lineTo x="14400" y="20903"/>
              <wp:lineTo x="21375" y="15677"/>
              <wp:lineTo x="21375" y="1306"/>
              <wp:lineTo x="11700" y="0"/>
              <wp:lineTo x="103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44880"/>
                  </a:xfrm>
                  <a:prstGeom prst="rect">
                    <a:avLst/>
                  </a:prstGeom>
                  <a:noFill/>
                </pic:spPr>
              </pic:pic>
            </a:graphicData>
          </a:graphic>
          <wp14:sizeRelH relativeFrom="page">
            <wp14:pctWidth>0</wp14:pctWidth>
          </wp14:sizeRelH>
          <wp14:sizeRelV relativeFrom="page">
            <wp14:pctHeight>0</wp14:pctHeight>
          </wp14:sizeRelV>
        </wp:anchor>
      </w:drawing>
    </w:r>
  </w:p>
  <w:p w:rsidR="00F7501C" w:rsidRPr="00F7501C" w:rsidRDefault="00F7501C" w:rsidP="00F7501C">
    <w:pPr>
      <w:spacing w:after="0" w:line="240" w:lineRule="auto"/>
      <w:rPr>
        <w:rFonts w:ascii="Arial" w:eastAsia="MS Mincho" w:hAnsi="Arial" w:cs="Times New Roman"/>
        <w:sz w:val="24"/>
        <w:szCs w:val="24"/>
        <w:lang w:val="en-GB" w:eastAsia="ja-JP"/>
      </w:rPr>
    </w:pPr>
  </w:p>
  <w:p w:rsidR="00F7501C" w:rsidRPr="00F7501C" w:rsidRDefault="00F7501C" w:rsidP="00F7501C">
    <w:pPr>
      <w:spacing w:after="0" w:line="240" w:lineRule="auto"/>
      <w:ind w:left="6379"/>
      <w:rPr>
        <w:rFonts w:ascii="Arial" w:eastAsia="MS Mincho" w:hAnsi="Arial" w:cs="Arial"/>
        <w:sz w:val="24"/>
        <w:szCs w:val="24"/>
        <w:lang w:val="en-GB" w:eastAsia="ja-JP"/>
      </w:rPr>
    </w:pPr>
    <w:r w:rsidRPr="00F7501C">
      <w:rPr>
        <w:rFonts w:ascii="Arial" w:eastAsia="MS Mincho" w:hAnsi="Arial" w:cs="Arial"/>
        <w:sz w:val="24"/>
        <w:szCs w:val="24"/>
        <w:lang w:val="en-GB" w:eastAsia="ja-JP"/>
      </w:rPr>
      <w:t>IOC Assembly, 22</w:t>
    </w:r>
    <w:r w:rsidRPr="00F7501C">
      <w:rPr>
        <w:rFonts w:ascii="Arial" w:eastAsia="MS Mincho" w:hAnsi="Arial" w:cs="Arial"/>
        <w:sz w:val="24"/>
        <w:szCs w:val="24"/>
        <w:vertAlign w:val="superscript"/>
        <w:lang w:val="en-GB" w:eastAsia="ja-JP"/>
      </w:rPr>
      <w:t>nd</w:t>
    </w:r>
    <w:r w:rsidRPr="00F7501C">
      <w:rPr>
        <w:rFonts w:ascii="Arial" w:eastAsia="MS Mincho" w:hAnsi="Arial" w:cs="Arial"/>
        <w:sz w:val="24"/>
        <w:szCs w:val="24"/>
        <w:lang w:val="en-GB" w:eastAsia="ja-JP"/>
      </w:rPr>
      <w:t xml:space="preserve"> session</w:t>
    </w:r>
  </w:p>
  <w:p w:rsidR="00F7501C" w:rsidRPr="00F7501C" w:rsidRDefault="00F7501C" w:rsidP="00F7501C">
    <w:pPr>
      <w:spacing w:after="0" w:line="240" w:lineRule="auto"/>
      <w:ind w:left="6379"/>
      <w:rPr>
        <w:rFonts w:ascii="Arial" w:eastAsia="MS Mincho" w:hAnsi="Arial" w:cs="Arial"/>
        <w:sz w:val="20"/>
        <w:szCs w:val="20"/>
        <w:lang w:val="en-GB" w:eastAsia="ja-JP"/>
      </w:rPr>
    </w:pPr>
    <w:r w:rsidRPr="00F7501C">
      <w:rPr>
        <w:rFonts w:ascii="Arial" w:eastAsia="MS Mincho" w:hAnsi="Arial" w:cs="Arial"/>
        <w:sz w:val="20"/>
        <w:szCs w:val="20"/>
        <w:lang w:val="en-GB" w:eastAsia="ja-JP"/>
      </w:rPr>
      <w:t>Paris, 24 June–2 July 2003</w:t>
    </w:r>
  </w:p>
  <w:p w:rsidR="00F7501C" w:rsidRPr="00F7501C" w:rsidRDefault="00F7501C" w:rsidP="00F7501C">
    <w:pPr>
      <w:spacing w:after="0" w:line="240" w:lineRule="auto"/>
      <w:ind w:left="6379"/>
      <w:rPr>
        <w:rFonts w:ascii="Arial" w:eastAsia="MS Mincho" w:hAnsi="Arial" w:cs="Arial"/>
        <w:sz w:val="20"/>
        <w:szCs w:val="20"/>
        <w:lang w:val="en-GB" w:eastAsia="ja-JP"/>
      </w:rPr>
    </w:pPr>
    <w:r w:rsidRPr="00F7501C">
      <w:rPr>
        <w:rFonts w:ascii="Arial" w:eastAsia="MS Mincho" w:hAnsi="Arial" w:cs="Arial"/>
        <w:sz w:val="20"/>
        <w:szCs w:val="20"/>
        <w:lang w:val="en-GB" w:eastAsia="ja-JP"/>
      </w:rPr>
      <w:t>E, F, S, R</w:t>
    </w:r>
  </w:p>
  <w:p w:rsidR="00F7501C" w:rsidRDefault="00F7501C" w:rsidP="00F7501C">
    <w:pPr>
      <w:pBdr>
        <w:bottom w:val="single" w:sz="4" w:space="1" w:color="auto"/>
      </w:pBdr>
      <w:spacing w:after="0" w:line="240" w:lineRule="auto"/>
      <w:rPr>
        <w:rFonts w:ascii="Bodoni MT" w:eastAsia="MS Mincho" w:hAnsi="Bodoni MT" w:cs="Times New Roman"/>
        <w:lang w:val="en-GB" w:eastAsia="ja-JP"/>
      </w:rPr>
    </w:pPr>
  </w:p>
  <w:p w:rsidR="00F7501C" w:rsidRPr="00F7501C" w:rsidRDefault="00F7501C" w:rsidP="00F7501C">
    <w:pPr>
      <w:pBdr>
        <w:bottom w:val="single" w:sz="4" w:space="1" w:color="auto"/>
      </w:pBdr>
      <w:spacing w:after="0" w:line="240" w:lineRule="auto"/>
      <w:rPr>
        <w:rFonts w:ascii="Bodoni MT" w:eastAsia="MS Mincho" w:hAnsi="Bodoni MT" w:cs="Times New Roman"/>
        <w:lang w:val="en-GB" w:eastAsia="ja-JP"/>
      </w:rPr>
    </w:pPr>
  </w:p>
  <w:p w:rsidR="00F7501C" w:rsidRPr="00F7501C" w:rsidRDefault="00F7501C">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1C" w:rsidRPr="00F7501C" w:rsidRDefault="009F1F55" w:rsidP="00F7501C">
    <w:pPr>
      <w:pBdr>
        <w:bottom w:val="single" w:sz="4" w:space="1" w:color="auto"/>
      </w:pBdr>
      <w:tabs>
        <w:tab w:val="left" w:pos="7088"/>
      </w:tabs>
      <w:spacing w:after="0" w:line="240" w:lineRule="auto"/>
      <w:rPr>
        <w:rFonts w:ascii="Arial" w:eastAsia="MS Mincho" w:hAnsi="Arial" w:cs="Arial"/>
        <w:sz w:val="20"/>
        <w:szCs w:val="20"/>
        <w:lang w:eastAsia="ja-JP"/>
      </w:rPr>
    </w:pPr>
    <w:r w:rsidRPr="009F1F55">
      <w:rPr>
        <w:rFonts w:ascii="Arial" w:eastAsia="MS Mincho" w:hAnsi="Arial" w:cs="Arial"/>
        <w:sz w:val="20"/>
        <w:szCs w:val="20"/>
        <w:lang w:eastAsia="ja-JP"/>
      </w:rPr>
      <w:t>Commission océanographique intergouvernementale</w:t>
    </w:r>
    <w:r w:rsidR="00F7501C" w:rsidRPr="00F7501C">
      <w:rPr>
        <w:rFonts w:ascii="Arial" w:eastAsia="MS Mincho" w:hAnsi="Arial" w:cs="Arial"/>
        <w:sz w:val="20"/>
        <w:szCs w:val="20"/>
        <w:lang w:eastAsia="ja-JP"/>
      </w:rPr>
      <w:tab/>
    </w:r>
    <w:r w:rsidRPr="00A672FA">
      <w:rPr>
        <w:rFonts w:ascii="Arial" w:eastAsia="MS Mincho" w:hAnsi="Arial" w:cs="Arial"/>
        <w:sz w:val="20"/>
        <w:szCs w:val="20"/>
        <w:lang w:eastAsia="ja-JP"/>
      </w:rPr>
      <w:t>IOC</w:t>
    </w:r>
    <w:r w:rsidR="00A672FA" w:rsidRPr="00A672FA">
      <w:rPr>
        <w:rFonts w:ascii="Arial" w:eastAsia="MS Mincho" w:hAnsi="Arial" w:cs="Arial"/>
        <w:sz w:val="20"/>
        <w:szCs w:val="20"/>
        <w:lang w:eastAsia="ja-JP"/>
      </w:rPr>
      <w:t xml:space="preserve"> </w:t>
    </w:r>
    <w:proofErr w:type="spellStart"/>
    <w:r w:rsidR="00A672FA" w:rsidRPr="00A672FA">
      <w:rPr>
        <w:rFonts w:ascii="Arial" w:eastAsia="MS Mincho" w:hAnsi="Arial" w:cs="Arial"/>
        <w:sz w:val="20"/>
        <w:szCs w:val="20"/>
        <w:lang w:eastAsia="ja-JP"/>
      </w:rPr>
      <w:t>Re</w:t>
    </w:r>
    <w:r w:rsidR="00F7501C" w:rsidRPr="00F7501C">
      <w:rPr>
        <w:rFonts w:ascii="Arial" w:eastAsia="MS Mincho" w:hAnsi="Arial" w:cs="Arial"/>
        <w:sz w:val="20"/>
        <w:szCs w:val="20"/>
        <w:lang w:eastAsia="ja-JP"/>
      </w:rPr>
      <w:t>solution</w:t>
    </w:r>
    <w:proofErr w:type="spellEnd"/>
    <w:r w:rsidR="00F7501C" w:rsidRPr="00F7501C">
      <w:rPr>
        <w:rFonts w:ascii="Arial" w:eastAsia="MS Mincho" w:hAnsi="Arial" w:cs="Arial"/>
        <w:sz w:val="20"/>
        <w:szCs w:val="20"/>
        <w:lang w:eastAsia="ja-JP"/>
      </w:rPr>
      <w:t xml:space="preserve"> XXII-6</w:t>
    </w:r>
  </w:p>
  <w:p w:rsidR="00F7501C" w:rsidRPr="00731638" w:rsidRDefault="00731638" w:rsidP="00731638">
    <w:pPr>
      <w:spacing w:after="0" w:line="240" w:lineRule="auto"/>
      <w:ind w:firstLine="5586"/>
      <w:rPr>
        <w:rFonts w:ascii="Arial" w:eastAsia="MS Mincho" w:hAnsi="Arial" w:cs="Times New Roman"/>
        <w:sz w:val="24"/>
        <w:szCs w:val="24"/>
        <w:lang w:eastAsia="ja-JP"/>
      </w:rPr>
    </w:pPr>
    <w:r w:rsidRPr="00615907">
      <w:rPr>
        <w:rFonts w:ascii="Bodoni MT" w:hAnsi="Bodoni MT"/>
        <w:noProof/>
        <w:sz w:val="24"/>
        <w:lang w:val="en-US" w:eastAsia="en-US"/>
      </w:rPr>
      <w:drawing>
        <wp:anchor distT="0" distB="0" distL="114300" distR="114300" simplePos="0" relativeHeight="251661312" behindDoc="1" locked="0" layoutInCell="1" allowOverlap="1" wp14:anchorId="365920E6" wp14:editId="144FF5BE">
          <wp:simplePos x="0" y="0"/>
          <wp:positionH relativeFrom="column">
            <wp:posOffset>0</wp:posOffset>
          </wp:positionH>
          <wp:positionV relativeFrom="paragraph">
            <wp:posOffset>143510</wp:posOffset>
          </wp:positionV>
          <wp:extent cx="1424940" cy="735965"/>
          <wp:effectExtent l="0" t="0" r="3810" b="6985"/>
          <wp:wrapTight wrapText="bothSides">
            <wp:wrapPolygon edited="0">
              <wp:start x="10396" y="0"/>
              <wp:lineTo x="2599" y="1677"/>
              <wp:lineTo x="289" y="3914"/>
              <wp:lineTo x="0" y="15655"/>
              <wp:lineTo x="0" y="17332"/>
              <wp:lineTo x="10396" y="19009"/>
              <wp:lineTo x="10396" y="21246"/>
              <wp:lineTo x="11840" y="21246"/>
              <wp:lineTo x="12128" y="21246"/>
              <wp:lineTo x="18481" y="17891"/>
              <wp:lineTo x="21369" y="15655"/>
              <wp:lineTo x="21369" y="1118"/>
              <wp:lineTo x="11840" y="0"/>
              <wp:lineTo x="1039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735965"/>
                  </a:xfrm>
                  <a:prstGeom prst="rect">
                    <a:avLst/>
                  </a:prstGeom>
                  <a:noFill/>
                </pic:spPr>
              </pic:pic>
            </a:graphicData>
          </a:graphic>
          <wp14:sizeRelH relativeFrom="page">
            <wp14:pctWidth>0</wp14:pctWidth>
          </wp14:sizeRelH>
          <wp14:sizeRelV relativeFrom="page">
            <wp14:pctHeight>0</wp14:pctHeight>
          </wp14:sizeRelV>
        </wp:anchor>
      </w:drawing>
    </w:r>
    <w:r w:rsidR="00A10BC4" w:rsidRPr="00A10BC4">
      <w:rPr>
        <w:rFonts w:ascii="Arial" w:eastAsia="MS Mincho" w:hAnsi="Arial" w:cs="Arial"/>
        <w:sz w:val="20"/>
        <w:szCs w:val="20"/>
        <w:lang w:eastAsia="ja-JP"/>
      </w:rPr>
      <w:t>Original: anglais</w:t>
    </w:r>
  </w:p>
  <w:p w:rsidR="00F7501C" w:rsidRPr="00A10BC4" w:rsidRDefault="00F7501C" w:rsidP="00731638">
    <w:pPr>
      <w:spacing w:after="0" w:line="240" w:lineRule="auto"/>
      <w:rPr>
        <w:rFonts w:ascii="Bodoni MT" w:eastAsia="MS Mincho" w:hAnsi="Bodoni MT" w:cs="Times New Roman"/>
        <w:lang w:eastAsia="ja-JP"/>
      </w:rPr>
    </w:pPr>
  </w:p>
  <w:p w:rsidR="00695A35" w:rsidRPr="00A10BC4" w:rsidRDefault="00695A35" w:rsidP="00731638">
    <w:pPr>
      <w:spacing w:after="0" w:line="240" w:lineRule="auto"/>
      <w:rPr>
        <w:rFonts w:ascii="Bodoni MT" w:eastAsia="MS Mincho" w:hAnsi="Bodoni MT" w:cs="Times New Roman"/>
        <w:lang w:eastAsia="ja-JP"/>
      </w:rPr>
    </w:pPr>
  </w:p>
  <w:p w:rsidR="00695A35" w:rsidRDefault="00695A35" w:rsidP="00731638">
    <w:pPr>
      <w:spacing w:after="0" w:line="240" w:lineRule="auto"/>
      <w:rPr>
        <w:rFonts w:ascii="Bodoni MT" w:eastAsia="MS Mincho" w:hAnsi="Bodoni MT" w:cs="Times New Roman"/>
        <w:lang w:eastAsia="ja-JP"/>
      </w:rPr>
    </w:pPr>
  </w:p>
  <w:p w:rsidR="00731638" w:rsidRDefault="00731638" w:rsidP="00731638">
    <w:pPr>
      <w:spacing w:after="0" w:line="240" w:lineRule="auto"/>
      <w:rPr>
        <w:rFonts w:ascii="Bodoni MT" w:eastAsia="MS Mincho" w:hAnsi="Bodoni MT" w:cs="Times New Roman"/>
        <w:lang w:eastAsia="ja-JP"/>
      </w:rPr>
    </w:pPr>
  </w:p>
  <w:p w:rsidR="00F7501C" w:rsidRPr="00A10BC4" w:rsidRDefault="00F750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55" w:rsidRPr="009F1F55" w:rsidRDefault="009F1F55" w:rsidP="009F1F55">
    <w:pPr>
      <w:pStyle w:val="Header"/>
      <w:tabs>
        <w:tab w:val="clear" w:pos="4703"/>
        <w:tab w:val="center" w:pos="8080"/>
      </w:tabs>
      <w:rPr>
        <w:rFonts w:ascii="Arial" w:hAnsi="Arial" w:cs="Arial"/>
        <w:sz w:val="20"/>
        <w:szCs w:val="20"/>
      </w:rPr>
    </w:pPr>
    <w:r w:rsidRPr="009F1F55">
      <w:rPr>
        <w:rFonts w:ascii="Arial" w:hAnsi="Arial" w:cs="Arial"/>
        <w:sz w:val="20"/>
        <w:szCs w:val="20"/>
      </w:rPr>
      <w:t>Politique de la COI en matière d'échange</w:t>
    </w:r>
    <w:r w:rsidRPr="009F1F55">
      <w:rPr>
        <w:rFonts w:ascii="Arial" w:hAnsi="Arial" w:cs="Arial"/>
        <w:sz w:val="20"/>
        <w:szCs w:val="20"/>
      </w:rPr>
      <w:tab/>
      <w:t xml:space="preserve">IOC </w:t>
    </w:r>
    <w:proofErr w:type="spellStart"/>
    <w:r w:rsidRPr="009F1F55">
      <w:rPr>
        <w:rFonts w:ascii="Arial" w:hAnsi="Arial" w:cs="Arial"/>
        <w:sz w:val="20"/>
        <w:szCs w:val="20"/>
      </w:rPr>
      <w:t>Resolution</w:t>
    </w:r>
    <w:proofErr w:type="spellEnd"/>
    <w:r w:rsidRPr="009F1F55">
      <w:rPr>
        <w:rFonts w:ascii="Arial" w:hAnsi="Arial" w:cs="Arial"/>
        <w:sz w:val="20"/>
        <w:szCs w:val="20"/>
      </w:rPr>
      <w:t xml:space="preserve"> XXII-6</w:t>
    </w:r>
    <w:r w:rsidRPr="009F1F55">
      <w:rPr>
        <w:rFonts w:ascii="Arial" w:hAnsi="Arial" w:cs="Arial"/>
        <w:sz w:val="20"/>
        <w:szCs w:val="20"/>
      </w:rPr>
      <w:tab/>
    </w:r>
  </w:p>
  <w:p w:rsidR="00F7501C" w:rsidRDefault="009F1F55" w:rsidP="009F1F55">
    <w:pPr>
      <w:pStyle w:val="Header"/>
      <w:rPr>
        <w:rFonts w:ascii="Arial" w:hAnsi="Arial" w:cs="Arial"/>
        <w:sz w:val="20"/>
        <w:szCs w:val="20"/>
        <w:lang w:val="en-GB"/>
      </w:rPr>
    </w:pPr>
    <w:proofErr w:type="gramStart"/>
    <w:r w:rsidRPr="009F1F55">
      <w:rPr>
        <w:rFonts w:ascii="Arial" w:hAnsi="Arial" w:cs="Arial"/>
        <w:sz w:val="20"/>
        <w:szCs w:val="20"/>
        <w:lang w:val="en-GB"/>
      </w:rPr>
      <w:t>de</w:t>
    </w:r>
    <w:proofErr w:type="gramEnd"/>
    <w:r w:rsidRPr="009F1F55">
      <w:rPr>
        <w:rFonts w:ascii="Arial" w:hAnsi="Arial" w:cs="Arial"/>
        <w:sz w:val="20"/>
        <w:szCs w:val="20"/>
        <w:lang w:val="en-GB"/>
      </w:rPr>
      <w:t xml:space="preserve"> </w:t>
    </w:r>
    <w:proofErr w:type="spellStart"/>
    <w:r w:rsidRPr="009F1F55">
      <w:rPr>
        <w:rFonts w:ascii="Arial" w:hAnsi="Arial" w:cs="Arial"/>
        <w:sz w:val="20"/>
        <w:szCs w:val="20"/>
        <w:lang w:val="en-GB"/>
      </w:rPr>
      <w:t>données</w:t>
    </w:r>
    <w:proofErr w:type="spellEnd"/>
    <w:r w:rsidRPr="009F1F55">
      <w:rPr>
        <w:rFonts w:ascii="Arial" w:hAnsi="Arial" w:cs="Arial"/>
        <w:sz w:val="20"/>
        <w:szCs w:val="20"/>
        <w:lang w:val="en-GB"/>
      </w:rPr>
      <w:t xml:space="preserve"> </w:t>
    </w:r>
    <w:proofErr w:type="spellStart"/>
    <w:r w:rsidRPr="009F1F55">
      <w:rPr>
        <w:rFonts w:ascii="Arial" w:hAnsi="Arial" w:cs="Arial"/>
        <w:sz w:val="20"/>
        <w:szCs w:val="20"/>
        <w:lang w:val="en-GB"/>
      </w:rPr>
      <w:t>océanographiques</w:t>
    </w:r>
    <w:proofErr w:type="spellEnd"/>
  </w:p>
  <w:p w:rsidR="00695A35" w:rsidRDefault="00695A35" w:rsidP="009F1F55">
    <w:pPr>
      <w:pStyle w:val="Header"/>
      <w:rPr>
        <w:rFonts w:ascii="Arial" w:hAnsi="Arial" w:cs="Arial"/>
        <w:sz w:val="20"/>
        <w:szCs w:val="20"/>
        <w:lang w:val="en-GB"/>
      </w:rPr>
    </w:pPr>
  </w:p>
  <w:p w:rsidR="00695A35" w:rsidRPr="009F1F55" w:rsidRDefault="00695A35" w:rsidP="009F1F55">
    <w:pPr>
      <w:pStyle w:val="Header"/>
      <w:rPr>
        <w:rFonts w:ascii="Arial" w:hAnsi="Arial" w:cs="Arial"/>
        <w:sz w:val="20"/>
        <w:szCs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1D"/>
    <w:rsid w:val="0003646C"/>
    <w:rsid w:val="00037521"/>
    <w:rsid w:val="00057924"/>
    <w:rsid w:val="0027660E"/>
    <w:rsid w:val="00342FCF"/>
    <w:rsid w:val="00352799"/>
    <w:rsid w:val="00360A13"/>
    <w:rsid w:val="00591C88"/>
    <w:rsid w:val="00695A35"/>
    <w:rsid w:val="006C133E"/>
    <w:rsid w:val="00731638"/>
    <w:rsid w:val="00850D1D"/>
    <w:rsid w:val="009F1F55"/>
    <w:rsid w:val="00A10BC4"/>
    <w:rsid w:val="00A672FA"/>
    <w:rsid w:val="00B67FB3"/>
    <w:rsid w:val="00C51F20"/>
    <w:rsid w:val="00C77056"/>
    <w:rsid w:val="00E22451"/>
    <w:rsid w:val="00E8742C"/>
    <w:rsid w:val="00EC50BD"/>
    <w:rsid w:val="00F16D12"/>
    <w:rsid w:val="00F3643B"/>
    <w:rsid w:val="00F4578F"/>
    <w:rsid w:val="00F750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D6CEB0"/>
  <w15:docId w15:val="{7E50E8CB-B196-47FF-81A2-4280FA0D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Marge"/>
    <w:link w:val="Heading1Char"/>
    <w:qFormat/>
    <w:rsid w:val="00850D1D"/>
    <w:pPr>
      <w:keepNext/>
      <w:keepLines/>
      <w:tabs>
        <w:tab w:val="left" w:pos="567"/>
      </w:tabs>
      <w:snapToGrid w:val="0"/>
      <w:spacing w:before="240" w:after="240" w:line="240" w:lineRule="auto"/>
      <w:jc w:val="center"/>
      <w:outlineLvl w:val="0"/>
    </w:pPr>
    <w:rPr>
      <w:rFonts w:ascii="Times New Roman" w:eastAsia="Times New Roman" w:hAnsi="Times New Roman" w:cs="Times New Roman"/>
      <w:b/>
      <w:bCs/>
      <w:snapToGrid w:val="0"/>
      <w:kern w:val="28"/>
      <w:sz w:val="24"/>
      <w:szCs w:val="24"/>
      <w:lang w:eastAsia="en-US"/>
    </w:rPr>
  </w:style>
  <w:style w:type="paragraph" w:styleId="Heading2">
    <w:name w:val="heading 2"/>
    <w:basedOn w:val="Normal"/>
    <w:next w:val="Marge"/>
    <w:link w:val="Heading2Char"/>
    <w:qFormat/>
    <w:rsid w:val="00850D1D"/>
    <w:pPr>
      <w:keepNext/>
      <w:keepLines/>
      <w:tabs>
        <w:tab w:val="left" w:pos="567"/>
      </w:tabs>
      <w:snapToGrid w:val="0"/>
      <w:spacing w:before="480" w:after="240" w:line="240" w:lineRule="auto"/>
      <w:ind w:left="709" w:hanging="709"/>
      <w:outlineLvl w:val="1"/>
    </w:pPr>
    <w:rPr>
      <w:rFonts w:ascii="Times New Roman" w:eastAsia="Times New Roman" w:hAnsi="Times New Roman" w:cs="Times New Roman"/>
      <w:b/>
      <w:bCs/>
      <w:caps/>
      <w:snapToGrid w:val="0"/>
      <w:sz w:val="24"/>
      <w:szCs w:val="24"/>
      <w:lang w:eastAsia="en-US"/>
    </w:rPr>
  </w:style>
  <w:style w:type="paragraph" w:styleId="Heading3">
    <w:name w:val="heading 3"/>
    <w:basedOn w:val="Normal"/>
    <w:next w:val="Marge"/>
    <w:link w:val="Heading3Char"/>
    <w:qFormat/>
    <w:rsid w:val="00850D1D"/>
    <w:pPr>
      <w:keepNext/>
      <w:keepLines/>
      <w:snapToGrid w:val="0"/>
      <w:spacing w:after="240" w:line="240" w:lineRule="auto"/>
      <w:ind w:left="709" w:hanging="709"/>
      <w:outlineLvl w:val="2"/>
    </w:pPr>
    <w:rPr>
      <w:rFonts w:ascii="Times New Roman" w:eastAsia="Times New Roman" w:hAnsi="Times New Roman" w:cs="Times New Roman"/>
      <w:bCs/>
      <w:cap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D1D"/>
    <w:rPr>
      <w:rFonts w:ascii="Times New Roman" w:eastAsia="Times New Roman" w:hAnsi="Times New Roman" w:cs="Times New Roman"/>
      <w:b/>
      <w:bCs/>
      <w:snapToGrid w:val="0"/>
      <w:kern w:val="28"/>
      <w:sz w:val="24"/>
      <w:szCs w:val="24"/>
      <w:lang w:val="fr-FR" w:eastAsia="en-US"/>
    </w:rPr>
  </w:style>
  <w:style w:type="character" w:customStyle="1" w:styleId="Heading2Char">
    <w:name w:val="Heading 2 Char"/>
    <w:basedOn w:val="DefaultParagraphFont"/>
    <w:link w:val="Heading2"/>
    <w:rsid w:val="00850D1D"/>
    <w:rPr>
      <w:rFonts w:ascii="Times New Roman" w:eastAsia="Times New Roman" w:hAnsi="Times New Roman" w:cs="Times New Roman"/>
      <w:b/>
      <w:bCs/>
      <w:caps/>
      <w:snapToGrid w:val="0"/>
      <w:sz w:val="24"/>
      <w:szCs w:val="24"/>
      <w:lang w:val="fr-FR" w:eastAsia="en-US"/>
    </w:rPr>
  </w:style>
  <w:style w:type="character" w:customStyle="1" w:styleId="Heading3Char">
    <w:name w:val="Heading 3 Char"/>
    <w:basedOn w:val="DefaultParagraphFont"/>
    <w:link w:val="Heading3"/>
    <w:rsid w:val="00850D1D"/>
    <w:rPr>
      <w:rFonts w:ascii="Times New Roman" w:eastAsia="Times New Roman" w:hAnsi="Times New Roman" w:cs="Times New Roman"/>
      <w:bCs/>
      <w:caps/>
      <w:snapToGrid w:val="0"/>
      <w:sz w:val="24"/>
      <w:szCs w:val="24"/>
      <w:lang w:val="fr-FR" w:eastAsia="en-US"/>
    </w:rPr>
  </w:style>
  <w:style w:type="paragraph" w:customStyle="1" w:styleId="Marge">
    <w:name w:val="Marge"/>
    <w:basedOn w:val="Par"/>
    <w:rsid w:val="00850D1D"/>
    <w:pPr>
      <w:ind w:firstLine="0"/>
    </w:pPr>
  </w:style>
  <w:style w:type="paragraph" w:customStyle="1" w:styleId="Par">
    <w:name w:val="Par"/>
    <w:basedOn w:val="Normal"/>
    <w:rsid w:val="00850D1D"/>
    <w:pPr>
      <w:tabs>
        <w:tab w:val="left" w:pos="567"/>
      </w:tabs>
      <w:snapToGrid w:val="0"/>
      <w:spacing w:after="240" w:line="240" w:lineRule="auto"/>
      <w:ind w:firstLine="567"/>
      <w:jc w:val="both"/>
    </w:pPr>
    <w:rPr>
      <w:rFonts w:ascii="Times New Roman" w:eastAsia="Times New Roman" w:hAnsi="Times New Roman" w:cs="Times New Roman"/>
      <w:snapToGrid w:val="0"/>
      <w:sz w:val="24"/>
      <w:szCs w:val="24"/>
      <w:lang w:eastAsia="en-US"/>
    </w:rPr>
  </w:style>
  <w:style w:type="paragraph" w:customStyle="1" w:styleId="a">
    <w:name w:val="(a)"/>
    <w:basedOn w:val="Normal"/>
    <w:rsid w:val="00850D1D"/>
    <w:pPr>
      <w:tabs>
        <w:tab w:val="left" w:pos="-737"/>
        <w:tab w:val="left" w:pos="567"/>
      </w:tabs>
      <w:snapToGrid w:val="0"/>
      <w:spacing w:after="240" w:line="240" w:lineRule="auto"/>
      <w:ind w:left="567" w:hanging="567"/>
      <w:jc w:val="both"/>
    </w:pPr>
    <w:rPr>
      <w:rFonts w:ascii="Times New Roman" w:eastAsia="Times New Roman" w:hAnsi="Times New Roman" w:cs="Times New Roman"/>
      <w:snapToGrid w:val="0"/>
      <w:sz w:val="24"/>
      <w:szCs w:val="24"/>
      <w:lang w:eastAsia="en-US"/>
    </w:rPr>
  </w:style>
  <w:style w:type="paragraph" w:styleId="Header">
    <w:name w:val="header"/>
    <w:basedOn w:val="Normal"/>
    <w:link w:val="HeaderChar"/>
    <w:uiPriority w:val="99"/>
    <w:unhideWhenUsed/>
    <w:rsid w:val="00F7501C"/>
    <w:pPr>
      <w:tabs>
        <w:tab w:val="center" w:pos="4703"/>
        <w:tab w:val="right" w:pos="9406"/>
      </w:tabs>
      <w:spacing w:after="0" w:line="240" w:lineRule="auto"/>
    </w:pPr>
  </w:style>
  <w:style w:type="character" w:customStyle="1" w:styleId="HeaderChar">
    <w:name w:val="Header Char"/>
    <w:basedOn w:val="DefaultParagraphFont"/>
    <w:link w:val="Header"/>
    <w:uiPriority w:val="99"/>
    <w:rsid w:val="00F7501C"/>
    <w:rPr>
      <w:lang w:val="fr-FR"/>
    </w:rPr>
  </w:style>
  <w:style w:type="paragraph" w:styleId="Footer">
    <w:name w:val="footer"/>
    <w:basedOn w:val="Normal"/>
    <w:link w:val="FooterChar"/>
    <w:uiPriority w:val="99"/>
    <w:unhideWhenUsed/>
    <w:rsid w:val="00F7501C"/>
    <w:pPr>
      <w:tabs>
        <w:tab w:val="center" w:pos="4703"/>
        <w:tab w:val="right" w:pos="9406"/>
      </w:tabs>
      <w:spacing w:after="0" w:line="240" w:lineRule="auto"/>
    </w:pPr>
  </w:style>
  <w:style w:type="character" w:customStyle="1" w:styleId="FooterChar">
    <w:name w:val="Footer Char"/>
    <w:basedOn w:val="DefaultParagraphFont"/>
    <w:link w:val="Footer"/>
    <w:uiPriority w:val="99"/>
    <w:rsid w:val="00F7501C"/>
    <w:rPr>
      <w:lang w:val="fr-FR"/>
    </w:rPr>
  </w:style>
  <w:style w:type="paragraph" w:styleId="FootnoteText">
    <w:name w:val="footnote text"/>
    <w:basedOn w:val="Normal"/>
    <w:link w:val="FootnoteTextChar"/>
    <w:uiPriority w:val="99"/>
    <w:semiHidden/>
    <w:unhideWhenUsed/>
    <w:rsid w:val="00F750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01C"/>
    <w:rPr>
      <w:sz w:val="20"/>
      <w:szCs w:val="20"/>
      <w:lang w:val="fr-FR"/>
    </w:rPr>
  </w:style>
  <w:style w:type="character" w:styleId="FootnoteReference">
    <w:name w:val="footnote reference"/>
    <w:basedOn w:val="DefaultParagraphFont"/>
    <w:uiPriority w:val="99"/>
    <w:semiHidden/>
    <w:unhideWhenUsed/>
    <w:rsid w:val="00F750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12938-0A00-4113-9810-A30BD52D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5230</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Pastor Reyes</dc:creator>
  <cp:lastModifiedBy>Pastor Reyes, Ingrid</cp:lastModifiedBy>
  <cp:revision>2</cp:revision>
  <cp:lastPrinted>2020-01-20T14:41:00Z</cp:lastPrinted>
  <dcterms:created xsi:type="dcterms:W3CDTF">2020-02-03T15:23:00Z</dcterms:created>
  <dcterms:modified xsi:type="dcterms:W3CDTF">2020-02-03T15:23:00Z</dcterms:modified>
</cp:coreProperties>
</file>