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E4BDF" w14:textId="62B866FF" w:rsidR="009C6E80" w:rsidRDefault="00E33EA6" w:rsidP="00E4275A">
      <w:pPr>
        <w:widowControl/>
        <w:tabs>
          <w:tab w:val="clear" w:pos="567"/>
        </w:tabs>
        <w:adjustRightInd/>
        <w:snapToGrid/>
        <w:spacing w:line="240" w:lineRule="auto"/>
        <w:textAlignment w:val="auto"/>
      </w:pPr>
      <w:proofErr w:type="spellStart"/>
      <w:r>
        <w:t>i</w:t>
      </w:r>
      <w:proofErr w:type="spellEnd"/>
    </w:p>
    <w:tbl>
      <w:tblPr>
        <w:tblStyle w:val="TableGrid"/>
        <w:tblpPr w:leftFromText="180" w:rightFromText="180" w:vertAnchor="text" w:horzAnchor="margin" w:tblpXSpec="center" w:tblpY="5636"/>
        <w:tblW w:w="0" w:type="auto"/>
        <w:tblLook w:val="04A0" w:firstRow="1" w:lastRow="0" w:firstColumn="1" w:lastColumn="0" w:noHBand="0" w:noVBand="1"/>
      </w:tblPr>
      <w:tblGrid>
        <w:gridCol w:w="7371"/>
      </w:tblGrid>
      <w:tr w:rsidR="009C6E80" w:rsidRPr="00CF79D2" w14:paraId="032CCF30" w14:textId="77777777" w:rsidTr="00E229E0">
        <w:tc>
          <w:tcPr>
            <w:tcW w:w="7371" w:type="dxa"/>
          </w:tcPr>
          <w:p w14:paraId="4D28D5E4" w14:textId="77777777" w:rsidR="009C6E80" w:rsidRPr="00415394" w:rsidRDefault="009C6E80" w:rsidP="00E229E0">
            <w:pPr>
              <w:widowControl/>
              <w:tabs>
                <w:tab w:val="clear" w:pos="567"/>
              </w:tabs>
              <w:adjustRightInd/>
              <w:snapToGrid/>
              <w:spacing w:line="240" w:lineRule="auto"/>
              <w:jc w:val="center"/>
              <w:textAlignment w:val="auto"/>
              <w:rPr>
                <w:rFonts w:cs="Arial"/>
                <w:szCs w:val="22"/>
                <w:u w:val="single"/>
              </w:rPr>
            </w:pPr>
            <w:r>
              <w:rPr>
                <w:rFonts w:cs="Arial"/>
                <w:szCs w:val="22"/>
                <w:u w:val="single"/>
                <w:lang w:val="es"/>
              </w:rPr>
              <w:t>Resumen</w:t>
            </w:r>
          </w:p>
          <w:p w14:paraId="32A27720" w14:textId="77777777" w:rsidR="009C6E80" w:rsidRPr="00F471FD" w:rsidRDefault="009C6E80" w:rsidP="00E229E0">
            <w:pPr>
              <w:widowControl/>
              <w:tabs>
                <w:tab w:val="clear" w:pos="567"/>
              </w:tabs>
              <w:adjustRightInd/>
              <w:snapToGrid/>
              <w:spacing w:line="240" w:lineRule="auto"/>
              <w:jc w:val="left"/>
              <w:textAlignment w:val="auto"/>
              <w:rPr>
                <w:rFonts w:cs="Arial"/>
                <w:szCs w:val="22"/>
                <w:u w:val="single"/>
              </w:rPr>
            </w:pPr>
          </w:p>
          <w:p w14:paraId="1DC0E4AA" w14:textId="52B2FC80" w:rsidR="009C6E80" w:rsidRDefault="009C6E80" w:rsidP="00E229E0">
            <w:pPr>
              <w:pStyle w:val="Marge"/>
              <w:shd w:val="clear" w:color="auto" w:fill="FFFFFF"/>
              <w:spacing w:line="240" w:lineRule="auto"/>
              <w:ind w:right="284"/>
              <w:rPr>
                <w:rFonts w:cs="Arial"/>
                <w:szCs w:val="22"/>
              </w:rPr>
            </w:pPr>
            <w:r>
              <w:rPr>
                <w:rFonts w:cs="Arial"/>
                <w:szCs w:val="22"/>
                <w:lang w:val="es"/>
              </w:rPr>
              <w:t xml:space="preserve">Este documento presenta un panorama general de la situación financiera de la Cuenta Especial de la COI a finales de 2020, incluidos los ajustes propuestos para las asignaciones presupuestarias de 2020-2021 y la previsión actualizada para el año 2021. El informe financiero correspondiente al período comprendido entre el 1 de enero de 2020 y el 31 de diciembre de 2020 figura en el </w:t>
            </w:r>
            <w:hyperlink w:anchor="A1" w:history="1">
              <w:r>
                <w:rPr>
                  <w:rStyle w:val="Hyperlink"/>
                  <w:rFonts w:cs="Arial"/>
                  <w:szCs w:val="22"/>
                  <w:lang w:val="es"/>
                </w:rPr>
                <w:t>apéndice I</w:t>
              </w:r>
            </w:hyperlink>
            <w:r>
              <w:rPr>
                <w:rFonts w:cs="Arial"/>
                <w:szCs w:val="22"/>
                <w:lang w:val="es"/>
              </w:rPr>
              <w:t xml:space="preserve"> (sólo en inglés).</w:t>
            </w:r>
          </w:p>
          <w:p w14:paraId="0C10FFAA" w14:textId="74E7552E" w:rsidR="009C6E80" w:rsidRPr="00F471FD" w:rsidRDefault="009C6E80" w:rsidP="00E229E0">
            <w:pPr>
              <w:pStyle w:val="Marge"/>
              <w:shd w:val="clear" w:color="auto" w:fill="FFFFFF"/>
              <w:spacing w:line="240" w:lineRule="auto"/>
              <w:ind w:right="284"/>
            </w:pPr>
            <w:r>
              <w:rPr>
                <w:rFonts w:cs="Arial"/>
                <w:szCs w:val="22"/>
                <w:u w:val="single"/>
                <w:lang w:val="es"/>
              </w:rPr>
              <w:t>Decisión propuesta</w:t>
            </w:r>
            <w:r>
              <w:rPr>
                <w:rFonts w:cs="Arial"/>
                <w:szCs w:val="22"/>
                <w:lang w:val="es"/>
              </w:rPr>
              <w:t xml:space="preserve">: Tras una breve introducción y un debate en sesión plenaria en relación con el punto 3.2, se invita a la Asamblea a tomar nota de este informe y a examinar el proyecto de decisión mencionado como Dec. </w:t>
            </w:r>
            <w:r w:rsidR="00E33EA6">
              <w:rPr>
                <w:rFonts w:cs="Arial"/>
                <w:szCs w:val="22"/>
                <w:lang w:val="es"/>
              </w:rPr>
              <w:t>A</w:t>
            </w:r>
            <w:r>
              <w:rPr>
                <w:rFonts w:cs="Arial"/>
                <w:szCs w:val="22"/>
                <w:lang w:val="es"/>
              </w:rPr>
              <w:t>-31/3.2 en el Documento de Decisión Provisional (documento IOC</w:t>
            </w:r>
            <w:r w:rsidR="00E33EA6">
              <w:rPr>
                <w:rFonts w:cs="Arial"/>
                <w:szCs w:val="22"/>
                <w:lang w:val="es"/>
              </w:rPr>
              <w:t>/A</w:t>
            </w:r>
            <w:r>
              <w:rPr>
                <w:rFonts w:cs="Arial"/>
                <w:szCs w:val="22"/>
                <w:lang w:val="es"/>
              </w:rPr>
              <w:t>-31/AP Rev.). A continuación, el documento será objeto de un examen exhaustivo por parte del Comité de Finanzas, órgano reglamentario de composición abierta creado para la reunión, y la decisión correspondiente figurará en el proyecto de resolución que el Comité de Finanzas someterá a la aprobación de la Asamblea en el marco del punto 4.4, de conformidad con lo dispuesto en el párrafo 15 del proyecto de las directrices revisadas para la preparación y el examen de los proyectos de resolución (</w:t>
            </w:r>
            <w:hyperlink r:id="rId13" w:history="1">
              <w:r>
                <w:rPr>
                  <w:rStyle w:val="Hyperlink"/>
                  <w:rFonts w:cs="Arial"/>
                  <w:szCs w:val="22"/>
                  <w:lang w:val="es"/>
                </w:rPr>
                <w:t>IOC/INF-1315</w:t>
              </w:r>
            </w:hyperlink>
            <w:r>
              <w:rPr>
                <w:rFonts w:cs="Arial"/>
                <w:szCs w:val="22"/>
                <w:lang w:val="es"/>
              </w:rPr>
              <w:t>).</w:t>
            </w:r>
          </w:p>
        </w:tc>
      </w:tr>
    </w:tbl>
    <w:p w14:paraId="7E30AE48" w14:textId="1347CBB3" w:rsidR="00C12F3E" w:rsidRDefault="0031076A" w:rsidP="00E4275A">
      <w:pPr>
        <w:widowControl/>
        <w:tabs>
          <w:tab w:val="clear" w:pos="567"/>
        </w:tabs>
        <w:adjustRightInd/>
        <w:snapToGrid/>
        <w:spacing w:line="240" w:lineRule="auto"/>
        <w:textAlignment w:val="auto"/>
      </w:pPr>
      <w:r>
        <w:rPr>
          <w:lang w:val="es"/>
        </w:rPr>
        <w:br w:type="page"/>
      </w:r>
    </w:p>
    <w:p w14:paraId="2213A650" w14:textId="32F5F2F2" w:rsidR="00C12F3E" w:rsidRPr="00C12F3E" w:rsidRDefault="00C12F3E" w:rsidP="00C12F3E">
      <w:pPr>
        <w:widowControl/>
        <w:tabs>
          <w:tab w:val="clear" w:pos="567"/>
        </w:tabs>
        <w:adjustRightInd/>
        <w:snapToGrid/>
        <w:spacing w:line="240" w:lineRule="auto"/>
        <w:jc w:val="center"/>
        <w:textAlignment w:val="auto"/>
        <w:rPr>
          <w:b/>
        </w:rPr>
      </w:pPr>
      <w:r>
        <w:rPr>
          <w:b/>
          <w:bCs/>
          <w:lang w:val="es"/>
        </w:rPr>
        <w:lastRenderedPageBreak/>
        <w:t>PANORAMA DE LA SITUACIÓN FINANCIERA DE LA CUENTA ESPECIAL DE LA COI</w:t>
      </w:r>
    </w:p>
    <w:p w14:paraId="54D1300D" w14:textId="4D28DA7D" w:rsidR="00C12F3E" w:rsidRPr="00C12F3E" w:rsidRDefault="00C12F3E" w:rsidP="00C12F3E">
      <w:pPr>
        <w:widowControl/>
        <w:tabs>
          <w:tab w:val="clear" w:pos="567"/>
        </w:tabs>
        <w:adjustRightInd/>
        <w:snapToGrid/>
        <w:spacing w:line="240" w:lineRule="auto"/>
        <w:jc w:val="center"/>
        <w:textAlignment w:val="auto"/>
        <w:rPr>
          <w:b/>
        </w:rPr>
      </w:pPr>
      <w:r>
        <w:rPr>
          <w:b/>
          <w:bCs/>
          <w:lang w:val="es"/>
        </w:rPr>
        <w:t>a finales de 2020</w:t>
      </w:r>
    </w:p>
    <w:p w14:paraId="54A89B69" w14:textId="77777777" w:rsidR="00C12F3E" w:rsidRDefault="00C12F3E" w:rsidP="00E4275A">
      <w:pPr>
        <w:widowControl/>
        <w:tabs>
          <w:tab w:val="clear" w:pos="567"/>
        </w:tabs>
        <w:adjustRightInd/>
        <w:snapToGrid/>
        <w:spacing w:line="240" w:lineRule="auto"/>
        <w:textAlignment w:val="auto"/>
      </w:pPr>
    </w:p>
    <w:p w14:paraId="22AF44A9" w14:textId="17AB97EE" w:rsidR="004041BF" w:rsidRDefault="00E36B2C"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De conformidad con el informe financiero correspondiente al período comprendido entre el 1 de enero de 2020 y el 31 de diciembre de 2020 que figura en el </w:t>
      </w:r>
      <w:hyperlink w:anchor="A1" w:history="1">
        <w:r>
          <w:rPr>
            <w:rStyle w:val="Hyperlink"/>
            <w:lang w:val="es"/>
          </w:rPr>
          <w:t>apéndice</w:t>
        </w:r>
      </w:hyperlink>
      <w:r>
        <w:rPr>
          <w:lang w:val="es"/>
        </w:rPr>
        <w:t xml:space="preserve"> de este documento, el total de los ingresos ascendió a 3 049 509,33 dólares (comparativa a 31.12.2018 - 1 528 151,20 dólares), mientras que los gastos totales durante el mismo período ascendieron a 1 652 925,42 dólares (comparativa a 31.12.2018 - 1 633 158,78 dólares).</w:t>
      </w:r>
    </w:p>
    <w:p w14:paraId="7D9F4245" w14:textId="2CF056B0" w:rsidR="00E36B2C" w:rsidRDefault="00E36B2C"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A finales del año 2019, solo 25 279,00 dólares estaban comprometidos en firme por los donantes. </w:t>
      </w:r>
    </w:p>
    <w:p w14:paraId="0F43C3A5" w14:textId="51826183" w:rsidR="00E63B64" w:rsidRDefault="00E63B64"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Las contribuciones de los tres principales donantes históricos de la Cuenta Especial —Australia, China y Noruega— tradicionalmente se pagan en el segundo semestre del año (aproximadamente, el 66% del total de las contribuciones). En consecuencia, esas contribuciones se planifican en su mayoría para utilizarse en el año siguiente. </w:t>
      </w:r>
    </w:p>
    <w:p w14:paraId="079E3351" w14:textId="1B3A6486" w:rsidR="00E36B2C" w:rsidRDefault="00E36B2C"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Las perspectivas para 2021 son considerablemente más positivas debido a un nuevo compromiso de 2 años de la Agencia Noruega de Cooperación al Desarrollo (NORAD) por un importe de 5 millones de coronas noruegas al año para la Cuenta General (191IOC9000) y 5 millones de coronas noruegas al año para la subcuenta dedicada al Decenio de las Naciones Unidas de las Ciencias Oceánicas para el Desarrollo Sostenible (193UND2040). </w:t>
      </w:r>
    </w:p>
    <w:p w14:paraId="7345ED1B" w14:textId="3E28F368" w:rsidR="003471FE" w:rsidRDefault="003471FE" w:rsidP="002408C6">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A finales de 2020, el saldo del Fondo ascendía a 4 950 766,90 dólares (comparativa a 31.12.2018 - 3 540 044,10 dólares), desglosado como sigue:</w:t>
      </w:r>
    </w:p>
    <w:tbl>
      <w:tblPr>
        <w:tblStyle w:val="TableGrid"/>
        <w:tblW w:w="0" w:type="auto"/>
        <w:tblInd w:w="6" w:type="dxa"/>
        <w:tblLook w:val="04A0" w:firstRow="1" w:lastRow="0" w:firstColumn="1" w:lastColumn="0" w:noHBand="0" w:noVBand="1"/>
      </w:tblPr>
      <w:tblGrid>
        <w:gridCol w:w="2683"/>
        <w:gridCol w:w="2117"/>
        <w:gridCol w:w="2702"/>
        <w:gridCol w:w="2099"/>
      </w:tblGrid>
      <w:tr w:rsidR="002408C6" w14:paraId="586E13C9" w14:textId="77777777" w:rsidTr="008D4F20">
        <w:tc>
          <w:tcPr>
            <w:tcW w:w="2683" w:type="dxa"/>
          </w:tcPr>
          <w:p w14:paraId="213DF3B7" w14:textId="44649AE8" w:rsidR="002408C6" w:rsidRDefault="002408C6" w:rsidP="008D4F20">
            <w:pPr>
              <w:pStyle w:val="ListParagraph"/>
              <w:widowControl/>
              <w:tabs>
                <w:tab w:val="clear" w:pos="567"/>
                <w:tab w:val="left" w:pos="709"/>
              </w:tabs>
              <w:adjustRightInd/>
              <w:spacing w:after="240" w:line="240" w:lineRule="auto"/>
              <w:ind w:left="0"/>
              <w:contextualSpacing w:val="0"/>
              <w:jc w:val="left"/>
              <w:textAlignment w:val="auto"/>
            </w:pPr>
            <w:r>
              <w:rPr>
                <w:lang w:val="es"/>
              </w:rPr>
              <w:t>Reservas del Fondo General:</w:t>
            </w:r>
          </w:p>
        </w:tc>
        <w:tc>
          <w:tcPr>
            <w:tcW w:w="2117" w:type="dxa"/>
          </w:tcPr>
          <w:p w14:paraId="60BB71D2" w14:textId="2ECB4E50" w:rsidR="002408C6" w:rsidRDefault="002408C6" w:rsidP="008D4F20">
            <w:pPr>
              <w:pStyle w:val="ListParagraph"/>
              <w:widowControl/>
              <w:tabs>
                <w:tab w:val="clear" w:pos="567"/>
                <w:tab w:val="left" w:pos="709"/>
              </w:tabs>
              <w:adjustRightInd/>
              <w:spacing w:after="240" w:line="240" w:lineRule="auto"/>
              <w:ind w:left="0" w:right="310"/>
              <w:contextualSpacing w:val="0"/>
              <w:jc w:val="right"/>
              <w:textAlignment w:val="auto"/>
            </w:pPr>
            <w:r>
              <w:rPr>
                <w:lang w:val="es"/>
              </w:rPr>
              <w:t>3 645 899,98 dólares</w:t>
            </w:r>
          </w:p>
        </w:tc>
        <w:tc>
          <w:tcPr>
            <w:tcW w:w="2702" w:type="dxa"/>
          </w:tcPr>
          <w:p w14:paraId="120A63ED" w14:textId="66AC3323" w:rsidR="002408C6" w:rsidRDefault="002408C6" w:rsidP="002408C6">
            <w:pPr>
              <w:pStyle w:val="ListParagraph"/>
              <w:widowControl/>
              <w:tabs>
                <w:tab w:val="clear" w:pos="567"/>
                <w:tab w:val="left" w:pos="709"/>
              </w:tabs>
              <w:adjustRightInd/>
              <w:spacing w:after="240" w:line="240" w:lineRule="auto"/>
              <w:ind w:left="0"/>
              <w:contextualSpacing w:val="0"/>
              <w:textAlignment w:val="auto"/>
            </w:pPr>
            <w:r>
              <w:rPr>
                <w:lang w:val="es"/>
              </w:rPr>
              <w:t>comparativa 31.12.2018:</w:t>
            </w:r>
          </w:p>
        </w:tc>
        <w:tc>
          <w:tcPr>
            <w:tcW w:w="2099" w:type="dxa"/>
          </w:tcPr>
          <w:p w14:paraId="33A83E62" w14:textId="7732C29E" w:rsidR="002408C6" w:rsidRDefault="002408C6" w:rsidP="008D4F20">
            <w:pPr>
              <w:pStyle w:val="ListParagraph"/>
              <w:widowControl/>
              <w:tabs>
                <w:tab w:val="clear" w:pos="567"/>
                <w:tab w:val="left" w:pos="709"/>
              </w:tabs>
              <w:adjustRightInd/>
              <w:spacing w:after="240" w:line="240" w:lineRule="auto"/>
              <w:ind w:left="0" w:right="148"/>
              <w:contextualSpacing w:val="0"/>
              <w:jc w:val="right"/>
              <w:textAlignment w:val="auto"/>
            </w:pPr>
            <w:r>
              <w:rPr>
                <w:lang w:val="es"/>
              </w:rPr>
              <w:t>2 736 089,59 dólares</w:t>
            </w:r>
          </w:p>
        </w:tc>
      </w:tr>
      <w:tr w:rsidR="002408C6" w14:paraId="25906532" w14:textId="77777777" w:rsidTr="008D4F20">
        <w:tc>
          <w:tcPr>
            <w:tcW w:w="2683" w:type="dxa"/>
          </w:tcPr>
          <w:p w14:paraId="11F9EC3A" w14:textId="4EB07F1B" w:rsidR="002408C6" w:rsidRDefault="002408C6" w:rsidP="008D4F20">
            <w:pPr>
              <w:pStyle w:val="ListParagraph"/>
              <w:widowControl/>
              <w:tabs>
                <w:tab w:val="clear" w:pos="567"/>
                <w:tab w:val="left" w:pos="709"/>
              </w:tabs>
              <w:adjustRightInd/>
              <w:spacing w:after="240" w:line="240" w:lineRule="auto"/>
              <w:ind w:left="0"/>
              <w:contextualSpacing w:val="0"/>
              <w:jc w:val="left"/>
              <w:textAlignment w:val="auto"/>
            </w:pPr>
            <w:r>
              <w:rPr>
                <w:lang w:val="es"/>
              </w:rPr>
              <w:t>JCOMMOPS:</w:t>
            </w:r>
          </w:p>
        </w:tc>
        <w:tc>
          <w:tcPr>
            <w:tcW w:w="2117" w:type="dxa"/>
          </w:tcPr>
          <w:p w14:paraId="3BE81741" w14:textId="4357CC3A" w:rsidR="002408C6" w:rsidRDefault="002408C6" w:rsidP="008D4F20">
            <w:pPr>
              <w:pStyle w:val="ListParagraph"/>
              <w:widowControl/>
              <w:tabs>
                <w:tab w:val="clear" w:pos="567"/>
                <w:tab w:val="left" w:pos="709"/>
              </w:tabs>
              <w:adjustRightInd/>
              <w:spacing w:after="240" w:line="240" w:lineRule="auto"/>
              <w:ind w:left="0" w:right="310"/>
              <w:contextualSpacing w:val="0"/>
              <w:jc w:val="right"/>
              <w:textAlignment w:val="auto"/>
            </w:pPr>
            <w:r>
              <w:rPr>
                <w:lang w:val="es"/>
              </w:rPr>
              <w:t>159 473,54 dólares</w:t>
            </w:r>
          </w:p>
        </w:tc>
        <w:tc>
          <w:tcPr>
            <w:tcW w:w="2702" w:type="dxa"/>
          </w:tcPr>
          <w:p w14:paraId="51D0FC91" w14:textId="50EB1C5E" w:rsidR="002408C6" w:rsidRDefault="002408C6" w:rsidP="002408C6">
            <w:pPr>
              <w:pStyle w:val="ListParagraph"/>
              <w:widowControl/>
              <w:tabs>
                <w:tab w:val="clear" w:pos="567"/>
                <w:tab w:val="left" w:pos="709"/>
              </w:tabs>
              <w:adjustRightInd/>
              <w:spacing w:after="240" w:line="240" w:lineRule="auto"/>
              <w:ind w:left="0"/>
              <w:contextualSpacing w:val="0"/>
              <w:textAlignment w:val="auto"/>
            </w:pPr>
            <w:r>
              <w:rPr>
                <w:lang w:val="es"/>
              </w:rPr>
              <w:t>comparativa 31.12.2018:</w:t>
            </w:r>
          </w:p>
        </w:tc>
        <w:tc>
          <w:tcPr>
            <w:tcW w:w="2099" w:type="dxa"/>
          </w:tcPr>
          <w:p w14:paraId="59762C5A" w14:textId="71611FBB" w:rsidR="002408C6" w:rsidRDefault="002408C6" w:rsidP="008D4F20">
            <w:pPr>
              <w:pStyle w:val="ListParagraph"/>
              <w:widowControl/>
              <w:tabs>
                <w:tab w:val="clear" w:pos="567"/>
                <w:tab w:val="left" w:pos="709"/>
              </w:tabs>
              <w:adjustRightInd/>
              <w:spacing w:after="240" w:line="240" w:lineRule="auto"/>
              <w:ind w:left="0" w:right="148"/>
              <w:contextualSpacing w:val="0"/>
              <w:jc w:val="right"/>
              <w:textAlignment w:val="auto"/>
            </w:pPr>
            <w:r>
              <w:rPr>
                <w:lang w:val="es"/>
              </w:rPr>
              <w:t>219 685,27</w:t>
            </w:r>
          </w:p>
        </w:tc>
      </w:tr>
      <w:tr w:rsidR="002408C6" w14:paraId="6E2A0D8A" w14:textId="77777777" w:rsidTr="008D4F20">
        <w:tc>
          <w:tcPr>
            <w:tcW w:w="2683" w:type="dxa"/>
          </w:tcPr>
          <w:p w14:paraId="2F86E33E" w14:textId="2DBEACEE" w:rsidR="002408C6" w:rsidRDefault="002408C6" w:rsidP="008D4F20">
            <w:pPr>
              <w:pStyle w:val="ListParagraph"/>
              <w:widowControl/>
              <w:tabs>
                <w:tab w:val="clear" w:pos="567"/>
                <w:tab w:val="left" w:pos="709"/>
              </w:tabs>
              <w:adjustRightInd/>
              <w:spacing w:after="240" w:line="240" w:lineRule="auto"/>
              <w:ind w:left="0"/>
              <w:contextualSpacing w:val="0"/>
              <w:jc w:val="left"/>
              <w:textAlignment w:val="auto"/>
            </w:pPr>
            <w:r>
              <w:rPr>
                <w:lang w:val="es"/>
              </w:rPr>
              <w:t>Secretaría del ICG/IOTWMS:</w:t>
            </w:r>
          </w:p>
        </w:tc>
        <w:tc>
          <w:tcPr>
            <w:tcW w:w="2117" w:type="dxa"/>
          </w:tcPr>
          <w:p w14:paraId="64C87E37" w14:textId="7C656B91" w:rsidR="002408C6" w:rsidRDefault="002408C6" w:rsidP="008D4F20">
            <w:pPr>
              <w:pStyle w:val="ListParagraph"/>
              <w:widowControl/>
              <w:tabs>
                <w:tab w:val="clear" w:pos="567"/>
                <w:tab w:val="left" w:pos="709"/>
              </w:tabs>
              <w:adjustRightInd/>
              <w:spacing w:after="240" w:line="240" w:lineRule="auto"/>
              <w:ind w:left="0" w:right="310"/>
              <w:contextualSpacing w:val="0"/>
              <w:jc w:val="right"/>
              <w:textAlignment w:val="auto"/>
            </w:pPr>
            <w:r>
              <w:rPr>
                <w:lang w:val="es"/>
              </w:rPr>
              <w:t>542 971,25 dólares</w:t>
            </w:r>
          </w:p>
        </w:tc>
        <w:tc>
          <w:tcPr>
            <w:tcW w:w="2702" w:type="dxa"/>
          </w:tcPr>
          <w:p w14:paraId="7A9EE2C3" w14:textId="15469C69" w:rsidR="002408C6" w:rsidRDefault="002408C6" w:rsidP="002408C6">
            <w:pPr>
              <w:pStyle w:val="ListParagraph"/>
              <w:widowControl/>
              <w:tabs>
                <w:tab w:val="clear" w:pos="567"/>
                <w:tab w:val="left" w:pos="709"/>
              </w:tabs>
              <w:adjustRightInd/>
              <w:spacing w:after="240" w:line="240" w:lineRule="auto"/>
              <w:ind w:left="0"/>
              <w:contextualSpacing w:val="0"/>
              <w:textAlignment w:val="auto"/>
            </w:pPr>
            <w:r>
              <w:rPr>
                <w:lang w:val="es"/>
              </w:rPr>
              <w:t>comparativa 31.12.2018:</w:t>
            </w:r>
          </w:p>
        </w:tc>
        <w:tc>
          <w:tcPr>
            <w:tcW w:w="2099" w:type="dxa"/>
          </w:tcPr>
          <w:p w14:paraId="3C6E4A6D" w14:textId="360B3E59" w:rsidR="002408C6" w:rsidRDefault="008029E1" w:rsidP="008D4F20">
            <w:pPr>
              <w:pStyle w:val="ListParagraph"/>
              <w:widowControl/>
              <w:tabs>
                <w:tab w:val="clear" w:pos="567"/>
                <w:tab w:val="left" w:pos="709"/>
              </w:tabs>
              <w:adjustRightInd/>
              <w:spacing w:after="240" w:line="240" w:lineRule="auto"/>
              <w:ind w:left="0" w:right="148"/>
              <w:contextualSpacing w:val="0"/>
              <w:jc w:val="right"/>
              <w:textAlignment w:val="auto"/>
            </w:pPr>
            <w:r>
              <w:rPr>
                <w:lang w:val="es"/>
              </w:rPr>
              <w:t>584 269,24 dólares</w:t>
            </w:r>
          </w:p>
        </w:tc>
      </w:tr>
      <w:tr w:rsidR="002408C6" w14:paraId="5B0F62F6" w14:textId="77777777" w:rsidTr="008D4F20">
        <w:tc>
          <w:tcPr>
            <w:tcW w:w="2683" w:type="dxa"/>
          </w:tcPr>
          <w:p w14:paraId="5E564E15" w14:textId="754C9C20" w:rsidR="002408C6" w:rsidRDefault="008029E1" w:rsidP="008D4F20">
            <w:pPr>
              <w:pStyle w:val="ListParagraph"/>
              <w:widowControl/>
              <w:tabs>
                <w:tab w:val="clear" w:pos="567"/>
                <w:tab w:val="left" w:pos="709"/>
              </w:tabs>
              <w:adjustRightInd/>
              <w:spacing w:after="240" w:line="240" w:lineRule="auto"/>
              <w:ind w:left="0"/>
              <w:contextualSpacing w:val="0"/>
              <w:jc w:val="left"/>
              <w:textAlignment w:val="auto"/>
            </w:pPr>
            <w:r>
              <w:rPr>
                <w:lang w:val="es"/>
              </w:rPr>
              <w:t>Decenio de las Naciones Unidas de las Ciencias Oceánicas para el Desarrollo Sostenible:</w:t>
            </w:r>
          </w:p>
        </w:tc>
        <w:tc>
          <w:tcPr>
            <w:tcW w:w="2117" w:type="dxa"/>
          </w:tcPr>
          <w:p w14:paraId="2FFE6BA6" w14:textId="5CAEEF0E" w:rsidR="002408C6" w:rsidRDefault="008029E1" w:rsidP="008D4F20">
            <w:pPr>
              <w:pStyle w:val="ListParagraph"/>
              <w:widowControl/>
              <w:tabs>
                <w:tab w:val="clear" w:pos="567"/>
                <w:tab w:val="left" w:pos="709"/>
              </w:tabs>
              <w:adjustRightInd/>
              <w:spacing w:after="240" w:line="240" w:lineRule="auto"/>
              <w:ind w:left="0" w:right="310"/>
              <w:contextualSpacing w:val="0"/>
              <w:jc w:val="right"/>
              <w:textAlignment w:val="auto"/>
            </w:pPr>
            <w:r>
              <w:rPr>
                <w:lang w:val="es"/>
              </w:rPr>
              <w:t>602 422,13 dólares</w:t>
            </w:r>
          </w:p>
        </w:tc>
        <w:tc>
          <w:tcPr>
            <w:tcW w:w="2702" w:type="dxa"/>
          </w:tcPr>
          <w:p w14:paraId="4E7487FC" w14:textId="6598D848" w:rsidR="002408C6" w:rsidRDefault="008029E1" w:rsidP="002408C6">
            <w:pPr>
              <w:pStyle w:val="ListParagraph"/>
              <w:widowControl/>
              <w:tabs>
                <w:tab w:val="clear" w:pos="567"/>
                <w:tab w:val="left" w:pos="709"/>
              </w:tabs>
              <w:adjustRightInd/>
              <w:spacing w:after="240" w:line="240" w:lineRule="auto"/>
              <w:ind w:left="0"/>
              <w:contextualSpacing w:val="0"/>
              <w:textAlignment w:val="auto"/>
            </w:pPr>
            <w:r>
              <w:rPr>
                <w:lang w:val="es"/>
              </w:rPr>
              <w:t>--</w:t>
            </w:r>
          </w:p>
        </w:tc>
        <w:tc>
          <w:tcPr>
            <w:tcW w:w="2099" w:type="dxa"/>
          </w:tcPr>
          <w:p w14:paraId="6791AFBA" w14:textId="3EF557F0" w:rsidR="002408C6" w:rsidRDefault="008029E1" w:rsidP="008D4F20">
            <w:pPr>
              <w:pStyle w:val="ListParagraph"/>
              <w:widowControl/>
              <w:tabs>
                <w:tab w:val="clear" w:pos="567"/>
                <w:tab w:val="left" w:pos="709"/>
              </w:tabs>
              <w:adjustRightInd/>
              <w:spacing w:after="240" w:line="240" w:lineRule="auto"/>
              <w:ind w:left="0" w:right="148"/>
              <w:contextualSpacing w:val="0"/>
              <w:jc w:val="right"/>
              <w:textAlignment w:val="auto"/>
            </w:pPr>
            <w:r>
              <w:rPr>
                <w:lang w:val="es"/>
              </w:rPr>
              <w:t>--</w:t>
            </w:r>
          </w:p>
        </w:tc>
      </w:tr>
    </w:tbl>
    <w:p w14:paraId="0CB0AFAC" w14:textId="33B0E71E" w:rsidR="004C110A" w:rsidRPr="00CF79D2" w:rsidRDefault="004C110A" w:rsidP="00E4275A">
      <w:pPr>
        <w:widowControl/>
        <w:tabs>
          <w:tab w:val="clear" w:pos="567"/>
        </w:tabs>
        <w:adjustRightInd/>
        <w:snapToGrid/>
        <w:spacing w:line="240" w:lineRule="auto"/>
        <w:textAlignment w:val="auto"/>
      </w:pPr>
    </w:p>
    <w:p w14:paraId="71500B75" w14:textId="50E751E7" w:rsidR="004C110A" w:rsidRDefault="00ED1DED"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De conformidad con los artículos 8.2 y 8.3 del Reglamento Financiero de la Cuenta Especial de la COI, el mencionado saldo se arrastra al año 2021 para la ejecución del presupuesto aprobado por la Asamblea. En este contexto, la propuesta de revisión de las asignaciones presupuestarias se somete a la aprobación de la Asamblea en el Cuadro 1. </w:t>
      </w:r>
    </w:p>
    <w:p w14:paraId="2C143FBD" w14:textId="553DE475" w:rsidR="00E4275A" w:rsidRDefault="00ED1DED" w:rsidP="008D4F20">
      <w:pPr>
        <w:pStyle w:val="ListParagraph"/>
        <w:widowControl/>
        <w:numPr>
          <w:ilvl w:val="0"/>
          <w:numId w:val="35"/>
        </w:numPr>
        <w:tabs>
          <w:tab w:val="clear" w:pos="567"/>
          <w:tab w:val="left" w:pos="709"/>
        </w:tabs>
        <w:adjustRightInd/>
        <w:spacing w:after="240" w:line="240" w:lineRule="auto"/>
        <w:ind w:left="0" w:firstLine="6"/>
        <w:contextualSpacing w:val="0"/>
        <w:textAlignment w:val="auto"/>
      </w:pPr>
      <w:r>
        <w:rPr>
          <w:lang w:val="es"/>
        </w:rPr>
        <w:t xml:space="preserve">El Cuadro 2 presenta una previsión actualizada (la previsión inicial para el período se presentó al Consejo Ejecutivo en su 53.ª reunión en el documento </w:t>
      </w:r>
      <w:hyperlink r:id="rId14" w:history="1">
        <w:r>
          <w:rPr>
            <w:rStyle w:val="Hyperlink"/>
            <w:lang w:val="es"/>
          </w:rPr>
          <w:t>IOC/EC-53/3.1(2)</w:t>
        </w:r>
      </w:hyperlink>
      <w:r>
        <w:rPr>
          <w:lang w:val="es"/>
        </w:rPr>
        <w:t xml:space="preserve">). </w:t>
      </w:r>
    </w:p>
    <w:p w14:paraId="2F0CD01F" w14:textId="77777777" w:rsidR="00E4275A" w:rsidRDefault="00E4275A">
      <w:pPr>
        <w:widowControl/>
        <w:tabs>
          <w:tab w:val="clear" w:pos="567"/>
        </w:tabs>
        <w:adjustRightInd/>
        <w:snapToGrid/>
        <w:spacing w:line="240" w:lineRule="auto"/>
        <w:jc w:val="left"/>
        <w:textAlignment w:val="auto"/>
      </w:pPr>
      <w:r>
        <w:rPr>
          <w:lang w:val="es"/>
        </w:rPr>
        <w:br w:type="page"/>
      </w:r>
    </w:p>
    <w:p w14:paraId="2AA8045B" w14:textId="7BDC412D" w:rsidR="0022015D" w:rsidRDefault="00C1039E" w:rsidP="008D4F20">
      <w:pPr>
        <w:pStyle w:val="Marge"/>
        <w:spacing w:after="0" w:line="240" w:lineRule="auto"/>
        <w:jc w:val="center"/>
      </w:pPr>
      <w:r>
        <w:rPr>
          <w:u w:val="single"/>
          <w:lang w:val="es"/>
        </w:rPr>
        <w:lastRenderedPageBreak/>
        <w:t>Cuadro 1</w:t>
      </w:r>
      <w:r>
        <w:rPr>
          <w:lang w:val="es"/>
        </w:rPr>
        <w:t>. Propuesta de revisión</w:t>
      </w:r>
      <w:r>
        <w:rPr>
          <w:rStyle w:val="FootnoteReference"/>
          <w:lang w:val="es"/>
        </w:rPr>
        <w:footnoteReference w:id="2"/>
      </w:r>
      <w:r>
        <w:rPr>
          <w:lang w:val="es"/>
        </w:rPr>
        <w:t xml:space="preserve"> de las consignaciones presupuestarias de la Cuenta Especial de la COI 2020-2021</w:t>
      </w:r>
    </w:p>
    <w:p w14:paraId="1FF7B9FF" w14:textId="1D7F2FD8" w:rsidR="00F20D10" w:rsidRDefault="00F20D10">
      <w:pPr>
        <w:widowControl/>
        <w:tabs>
          <w:tab w:val="clear" w:pos="567"/>
        </w:tabs>
        <w:adjustRightInd/>
        <w:snapToGrid/>
        <w:spacing w:line="240" w:lineRule="auto"/>
        <w:jc w:val="left"/>
        <w:textAlignment w:val="auto"/>
        <w:rPr>
          <w:rFonts w:ascii="Times New Roman" w:hAnsi="Times New Roman"/>
          <w:snapToGrid/>
          <w:sz w:val="20"/>
          <w:szCs w:val="20"/>
        </w:rPr>
      </w:pPr>
      <w:r>
        <w:rPr>
          <w:lang w:val="es"/>
        </w:rPr>
        <w:fldChar w:fldCharType="begin"/>
      </w:r>
      <w:r>
        <w:rPr>
          <w:lang w:val="es"/>
        </w:rPr>
        <w:instrText xml:space="preserve"> LINK Excel.Sheet.12 "C:\\Users\\k_yvinec\\Desktop\\IOC Governing Bodies\\2021 Assembly\\IOC Special Account 40_41 C5.xlsx" "fin report 2020!R2C1:R58C5" \a \f 4 \h  \* MERGEFORMAT </w:instrText>
      </w:r>
      <w:r>
        <w:rPr>
          <w:lang w:val="es"/>
        </w:rPr>
        <w:fldChar w:fldCharType="separate"/>
      </w:r>
    </w:p>
    <w:tbl>
      <w:tblPr>
        <w:tblW w:w="9120" w:type="dxa"/>
        <w:jc w:val="center"/>
        <w:tblCellMar>
          <w:left w:w="70" w:type="dxa"/>
          <w:right w:w="70" w:type="dxa"/>
        </w:tblCellMar>
        <w:tblLook w:val="04A0" w:firstRow="1" w:lastRow="0" w:firstColumn="1" w:lastColumn="0" w:noHBand="0" w:noVBand="1"/>
      </w:tblPr>
      <w:tblGrid>
        <w:gridCol w:w="5080"/>
        <w:gridCol w:w="1320"/>
        <w:gridCol w:w="886"/>
        <w:gridCol w:w="960"/>
        <w:gridCol w:w="880"/>
      </w:tblGrid>
      <w:tr w:rsidR="00F20D10" w:rsidRPr="00F20D10" w14:paraId="6F4E6660" w14:textId="77777777" w:rsidTr="008D4F20">
        <w:trPr>
          <w:trHeight w:val="540"/>
          <w:jc w:val="center"/>
        </w:trPr>
        <w:tc>
          <w:tcPr>
            <w:tcW w:w="912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37CA18C" w14:textId="6B5110A0"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Presupuesto 2020-2021</w:t>
            </w:r>
          </w:p>
        </w:tc>
      </w:tr>
      <w:tr w:rsidR="00F20D10" w:rsidRPr="00F20D10" w14:paraId="027D2BF8" w14:textId="77777777" w:rsidTr="008D4F20">
        <w:trPr>
          <w:trHeight w:val="540"/>
          <w:jc w:val="center"/>
        </w:trPr>
        <w:tc>
          <w:tcPr>
            <w:tcW w:w="5080" w:type="dxa"/>
            <w:vMerge w:val="restart"/>
            <w:tcBorders>
              <w:top w:val="nil"/>
              <w:left w:val="single" w:sz="8" w:space="0" w:color="auto"/>
              <w:bottom w:val="single" w:sz="4" w:space="0" w:color="000000"/>
              <w:right w:val="single" w:sz="4" w:space="0" w:color="auto"/>
            </w:tcBorders>
            <w:shd w:val="clear" w:color="auto" w:fill="auto"/>
            <w:vAlign w:val="center"/>
            <w:hideMark/>
          </w:tcPr>
          <w:p w14:paraId="2DBA6E0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Función/Actividad</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1B0363"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Código presupuestario</w:t>
            </w:r>
          </w:p>
        </w:tc>
        <w:tc>
          <w:tcPr>
            <w:tcW w:w="880" w:type="dxa"/>
            <w:tcBorders>
              <w:top w:val="nil"/>
              <w:left w:val="nil"/>
              <w:bottom w:val="single" w:sz="4" w:space="0" w:color="auto"/>
              <w:right w:val="single" w:sz="4" w:space="0" w:color="auto"/>
            </w:tcBorders>
            <w:shd w:val="clear" w:color="auto" w:fill="auto"/>
            <w:vAlign w:val="center"/>
            <w:hideMark/>
          </w:tcPr>
          <w:p w14:paraId="7B5DE3C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Aprobado</w:t>
            </w:r>
          </w:p>
        </w:tc>
        <w:tc>
          <w:tcPr>
            <w:tcW w:w="960" w:type="dxa"/>
            <w:tcBorders>
              <w:top w:val="nil"/>
              <w:left w:val="nil"/>
              <w:bottom w:val="single" w:sz="4" w:space="0" w:color="auto"/>
              <w:right w:val="nil"/>
            </w:tcBorders>
            <w:shd w:val="clear" w:color="auto" w:fill="auto"/>
            <w:vAlign w:val="center"/>
            <w:hideMark/>
          </w:tcPr>
          <w:p w14:paraId="5BF90C75"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Ajuste propuesto</w:t>
            </w:r>
          </w:p>
        </w:tc>
        <w:tc>
          <w:tcPr>
            <w:tcW w:w="880" w:type="dxa"/>
            <w:tcBorders>
              <w:top w:val="nil"/>
              <w:left w:val="single" w:sz="4" w:space="0" w:color="auto"/>
              <w:bottom w:val="single" w:sz="4" w:space="0" w:color="auto"/>
              <w:right w:val="single" w:sz="8" w:space="0" w:color="auto"/>
            </w:tcBorders>
            <w:shd w:val="clear" w:color="auto" w:fill="auto"/>
            <w:vAlign w:val="center"/>
            <w:hideMark/>
          </w:tcPr>
          <w:p w14:paraId="7C5FCE6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Revisado</w:t>
            </w:r>
          </w:p>
        </w:tc>
      </w:tr>
      <w:tr w:rsidR="00F20D10" w:rsidRPr="00F20D10" w14:paraId="11298E4B" w14:textId="77777777" w:rsidTr="008D4F20">
        <w:trPr>
          <w:trHeight w:val="240"/>
          <w:jc w:val="center"/>
        </w:trPr>
        <w:tc>
          <w:tcPr>
            <w:tcW w:w="5080" w:type="dxa"/>
            <w:vMerge/>
            <w:tcBorders>
              <w:top w:val="nil"/>
              <w:left w:val="single" w:sz="8" w:space="0" w:color="auto"/>
              <w:bottom w:val="single" w:sz="4" w:space="0" w:color="000000"/>
              <w:right w:val="single" w:sz="4" w:space="0" w:color="auto"/>
            </w:tcBorders>
            <w:vAlign w:val="center"/>
            <w:hideMark/>
          </w:tcPr>
          <w:p w14:paraId="170C7C93"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p>
        </w:tc>
        <w:tc>
          <w:tcPr>
            <w:tcW w:w="1320" w:type="dxa"/>
            <w:vMerge/>
            <w:tcBorders>
              <w:top w:val="nil"/>
              <w:left w:val="single" w:sz="4" w:space="0" w:color="auto"/>
              <w:bottom w:val="single" w:sz="4" w:space="0" w:color="000000"/>
              <w:right w:val="single" w:sz="4" w:space="0" w:color="auto"/>
            </w:tcBorders>
            <w:vAlign w:val="center"/>
            <w:hideMark/>
          </w:tcPr>
          <w:p w14:paraId="5513BEB6"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14:paraId="71883C8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c>
          <w:tcPr>
            <w:tcW w:w="960" w:type="dxa"/>
            <w:tcBorders>
              <w:top w:val="nil"/>
              <w:left w:val="nil"/>
              <w:bottom w:val="single" w:sz="4" w:space="0" w:color="auto"/>
              <w:right w:val="nil"/>
            </w:tcBorders>
            <w:shd w:val="clear" w:color="auto" w:fill="auto"/>
            <w:vAlign w:val="center"/>
            <w:hideMark/>
          </w:tcPr>
          <w:p w14:paraId="128632C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4155BC67"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r>
      <w:tr w:rsidR="00F20D10" w:rsidRPr="00F20D10" w14:paraId="1955FFDD" w14:textId="77777777" w:rsidTr="008D4F20">
        <w:trPr>
          <w:trHeight w:val="440"/>
          <w:jc w:val="center"/>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024482AE"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xml:space="preserve">Función A de la COI:  Fomentar la investigación oceánica para fortalecer los conocimientos acerca de los procesos oceánicos y costeros y el efecto de las actividades humanas sobre ello  </w:t>
            </w:r>
          </w:p>
        </w:tc>
      </w:tr>
      <w:tr w:rsidR="00F20D10" w:rsidRPr="00F20D10" w14:paraId="4A361E04"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1345930A"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1320" w:type="dxa"/>
            <w:tcBorders>
              <w:top w:val="nil"/>
              <w:left w:val="nil"/>
              <w:bottom w:val="single" w:sz="4" w:space="0" w:color="auto"/>
              <w:right w:val="single" w:sz="4" w:space="0" w:color="auto"/>
            </w:tcBorders>
            <w:shd w:val="clear" w:color="000000" w:fill="FDE9D9"/>
            <w:vAlign w:val="center"/>
            <w:hideMark/>
          </w:tcPr>
          <w:p w14:paraId="6F269144"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191ORS2040</w:t>
            </w:r>
          </w:p>
        </w:tc>
        <w:tc>
          <w:tcPr>
            <w:tcW w:w="880" w:type="dxa"/>
            <w:tcBorders>
              <w:top w:val="nil"/>
              <w:left w:val="nil"/>
              <w:bottom w:val="single" w:sz="4" w:space="0" w:color="auto"/>
              <w:right w:val="single" w:sz="4" w:space="0" w:color="auto"/>
            </w:tcBorders>
            <w:shd w:val="clear" w:color="000000" w:fill="FDE9D9"/>
            <w:vAlign w:val="center"/>
            <w:hideMark/>
          </w:tcPr>
          <w:p w14:paraId="359FC51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500 000</w:t>
            </w:r>
          </w:p>
        </w:tc>
        <w:tc>
          <w:tcPr>
            <w:tcW w:w="960" w:type="dxa"/>
            <w:tcBorders>
              <w:top w:val="nil"/>
              <w:left w:val="nil"/>
              <w:bottom w:val="single" w:sz="4" w:space="0" w:color="auto"/>
              <w:right w:val="single" w:sz="4" w:space="0" w:color="auto"/>
            </w:tcBorders>
            <w:shd w:val="clear" w:color="000000" w:fill="FDE9D9"/>
            <w:vAlign w:val="center"/>
            <w:hideMark/>
          </w:tcPr>
          <w:p w14:paraId="4D5969C2"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-109 000</w:t>
            </w:r>
          </w:p>
        </w:tc>
        <w:tc>
          <w:tcPr>
            <w:tcW w:w="880" w:type="dxa"/>
            <w:tcBorders>
              <w:top w:val="nil"/>
              <w:left w:val="nil"/>
              <w:bottom w:val="single" w:sz="4" w:space="0" w:color="auto"/>
              <w:right w:val="single" w:sz="8" w:space="0" w:color="auto"/>
            </w:tcBorders>
            <w:shd w:val="clear" w:color="000000" w:fill="FDE9D9"/>
            <w:vAlign w:val="center"/>
            <w:hideMark/>
          </w:tcPr>
          <w:p w14:paraId="7A3B263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391 000</w:t>
            </w:r>
          </w:p>
        </w:tc>
      </w:tr>
      <w:tr w:rsidR="00F20D10" w:rsidRPr="00F20D10" w14:paraId="531C508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center"/>
            <w:hideMark/>
          </w:tcPr>
          <w:p w14:paraId="192A5A0B"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PMIC</w:t>
            </w:r>
          </w:p>
        </w:tc>
        <w:tc>
          <w:tcPr>
            <w:tcW w:w="1320" w:type="dxa"/>
            <w:tcBorders>
              <w:top w:val="nil"/>
              <w:left w:val="nil"/>
              <w:bottom w:val="single" w:sz="4" w:space="0" w:color="auto"/>
              <w:right w:val="single" w:sz="4" w:space="0" w:color="auto"/>
            </w:tcBorders>
            <w:shd w:val="clear" w:color="auto" w:fill="auto"/>
            <w:noWrap/>
            <w:vAlign w:val="center"/>
            <w:hideMark/>
          </w:tcPr>
          <w:p w14:paraId="08CD22A1"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191ORS2040.1</w:t>
            </w:r>
          </w:p>
        </w:tc>
        <w:tc>
          <w:tcPr>
            <w:tcW w:w="880" w:type="dxa"/>
            <w:tcBorders>
              <w:top w:val="nil"/>
              <w:left w:val="nil"/>
              <w:bottom w:val="single" w:sz="4" w:space="0" w:color="auto"/>
              <w:right w:val="single" w:sz="4" w:space="0" w:color="auto"/>
            </w:tcBorders>
            <w:shd w:val="clear" w:color="auto" w:fill="auto"/>
            <w:noWrap/>
            <w:vAlign w:val="center"/>
            <w:hideMark/>
          </w:tcPr>
          <w:p w14:paraId="40B62AA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278FB41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-75 000</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4EFCCB9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25 000</w:t>
            </w:r>
          </w:p>
        </w:tc>
      </w:tr>
      <w:tr w:rsidR="00F20D10" w:rsidRPr="00F20D10" w14:paraId="53B119E6"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center"/>
            <w:hideMark/>
          </w:tcPr>
          <w:p w14:paraId="0049321E"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Carbono oceánico y acidificación</w:t>
            </w:r>
          </w:p>
        </w:tc>
        <w:tc>
          <w:tcPr>
            <w:tcW w:w="1320" w:type="dxa"/>
            <w:tcBorders>
              <w:top w:val="nil"/>
              <w:left w:val="nil"/>
              <w:bottom w:val="single" w:sz="4" w:space="0" w:color="auto"/>
              <w:right w:val="single" w:sz="4" w:space="0" w:color="auto"/>
            </w:tcBorders>
            <w:shd w:val="clear" w:color="auto" w:fill="auto"/>
            <w:noWrap/>
            <w:vAlign w:val="center"/>
            <w:hideMark/>
          </w:tcPr>
          <w:p w14:paraId="131466C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191ORS2040.2</w:t>
            </w:r>
          </w:p>
        </w:tc>
        <w:tc>
          <w:tcPr>
            <w:tcW w:w="880" w:type="dxa"/>
            <w:tcBorders>
              <w:top w:val="nil"/>
              <w:left w:val="nil"/>
              <w:bottom w:val="single" w:sz="4" w:space="0" w:color="auto"/>
              <w:right w:val="single" w:sz="4" w:space="0" w:color="auto"/>
            </w:tcBorders>
            <w:shd w:val="clear" w:color="auto" w:fill="auto"/>
            <w:noWrap/>
            <w:vAlign w:val="center"/>
            <w:hideMark/>
          </w:tcPr>
          <w:p w14:paraId="10B82E9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center"/>
            <w:hideMark/>
          </w:tcPr>
          <w:p w14:paraId="04DF816C"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0D74C4D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r>
      <w:tr w:rsidR="00F20D10" w:rsidRPr="00F20D10" w14:paraId="06D0B763" w14:textId="77777777" w:rsidTr="008D4F20">
        <w:trPr>
          <w:trHeight w:val="255"/>
          <w:jc w:val="center"/>
        </w:trPr>
        <w:tc>
          <w:tcPr>
            <w:tcW w:w="5080" w:type="dxa"/>
            <w:tcBorders>
              <w:top w:val="nil"/>
              <w:left w:val="single" w:sz="8" w:space="0" w:color="auto"/>
              <w:bottom w:val="single" w:sz="4" w:space="0" w:color="auto"/>
              <w:right w:val="single" w:sz="4" w:space="0" w:color="auto"/>
            </w:tcBorders>
            <w:shd w:val="clear" w:color="auto" w:fill="auto"/>
            <w:noWrap/>
            <w:vAlign w:val="center"/>
            <w:hideMark/>
          </w:tcPr>
          <w:p w14:paraId="4C3B60C1"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xml:space="preserve">Efectos del cambio climático en los océanos y los ecosistemas costeros </w:t>
            </w:r>
          </w:p>
        </w:tc>
        <w:tc>
          <w:tcPr>
            <w:tcW w:w="1320" w:type="dxa"/>
            <w:tcBorders>
              <w:top w:val="nil"/>
              <w:left w:val="nil"/>
              <w:bottom w:val="single" w:sz="4" w:space="0" w:color="auto"/>
              <w:right w:val="single" w:sz="4" w:space="0" w:color="auto"/>
            </w:tcBorders>
            <w:shd w:val="clear" w:color="auto" w:fill="auto"/>
            <w:noWrap/>
            <w:vAlign w:val="center"/>
            <w:hideMark/>
          </w:tcPr>
          <w:p w14:paraId="1CFBB41E"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191ORS2040.3</w:t>
            </w:r>
          </w:p>
        </w:tc>
        <w:tc>
          <w:tcPr>
            <w:tcW w:w="880" w:type="dxa"/>
            <w:tcBorders>
              <w:top w:val="nil"/>
              <w:left w:val="nil"/>
              <w:bottom w:val="single" w:sz="4" w:space="0" w:color="auto"/>
              <w:right w:val="single" w:sz="4" w:space="0" w:color="auto"/>
            </w:tcBorders>
            <w:shd w:val="clear" w:color="auto" w:fill="auto"/>
            <w:noWrap/>
            <w:vAlign w:val="center"/>
            <w:hideMark/>
          </w:tcPr>
          <w:p w14:paraId="7F399AD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center"/>
            <w:hideMark/>
          </w:tcPr>
          <w:p w14:paraId="5FF72AC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-34 000</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28314FD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116 000</w:t>
            </w:r>
          </w:p>
        </w:tc>
      </w:tr>
      <w:tr w:rsidR="00F20D10" w:rsidRPr="00F20D10" w14:paraId="03EAFAAD" w14:textId="77777777" w:rsidTr="008D4F20">
        <w:trPr>
          <w:trHeight w:val="450"/>
          <w:jc w:val="center"/>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101800FF"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xml:space="preserve">Función B de la COI: Mantener, fortalecer e integrar los sistemas mundiales de observación y de datos e información sobre los océanos </w:t>
            </w:r>
          </w:p>
        </w:tc>
      </w:tr>
      <w:tr w:rsidR="00F20D10" w:rsidRPr="00F20D10" w14:paraId="69F65736"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689F6FA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1320" w:type="dxa"/>
            <w:tcBorders>
              <w:top w:val="nil"/>
              <w:left w:val="nil"/>
              <w:bottom w:val="single" w:sz="4" w:space="0" w:color="auto"/>
              <w:right w:val="single" w:sz="4" w:space="0" w:color="auto"/>
            </w:tcBorders>
            <w:shd w:val="clear" w:color="000000" w:fill="FDE9D9"/>
            <w:vAlign w:val="center"/>
            <w:hideMark/>
          </w:tcPr>
          <w:p w14:paraId="478A307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w:t>
            </w:r>
          </w:p>
        </w:tc>
        <w:tc>
          <w:tcPr>
            <w:tcW w:w="880" w:type="dxa"/>
            <w:tcBorders>
              <w:top w:val="nil"/>
              <w:left w:val="nil"/>
              <w:bottom w:val="single" w:sz="4" w:space="0" w:color="auto"/>
              <w:right w:val="single" w:sz="4" w:space="0" w:color="auto"/>
            </w:tcBorders>
            <w:shd w:val="clear" w:color="000000" w:fill="FDE9D9"/>
            <w:vAlign w:val="center"/>
            <w:hideMark/>
          </w:tcPr>
          <w:p w14:paraId="1B72B2F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1 500 000</w:t>
            </w:r>
          </w:p>
        </w:tc>
        <w:tc>
          <w:tcPr>
            <w:tcW w:w="960" w:type="dxa"/>
            <w:tcBorders>
              <w:top w:val="nil"/>
              <w:left w:val="nil"/>
              <w:bottom w:val="single" w:sz="4" w:space="0" w:color="auto"/>
              <w:right w:val="single" w:sz="4" w:space="0" w:color="auto"/>
            </w:tcBorders>
            <w:shd w:val="clear" w:color="000000" w:fill="FDE9D9"/>
            <w:vAlign w:val="center"/>
            <w:hideMark/>
          </w:tcPr>
          <w:p w14:paraId="1A4907E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-687 000</w:t>
            </w:r>
          </w:p>
        </w:tc>
        <w:tc>
          <w:tcPr>
            <w:tcW w:w="880" w:type="dxa"/>
            <w:tcBorders>
              <w:top w:val="nil"/>
              <w:left w:val="nil"/>
              <w:bottom w:val="single" w:sz="4" w:space="0" w:color="auto"/>
              <w:right w:val="single" w:sz="8" w:space="0" w:color="auto"/>
            </w:tcBorders>
            <w:shd w:val="clear" w:color="000000" w:fill="FDE9D9"/>
            <w:vAlign w:val="center"/>
            <w:hideMark/>
          </w:tcPr>
          <w:p w14:paraId="7EC1C02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813 000</w:t>
            </w:r>
          </w:p>
        </w:tc>
      </w:tr>
      <w:tr w:rsidR="00F20D10" w:rsidRPr="00F20D10" w14:paraId="0E3768BE" w14:textId="77777777" w:rsidTr="008D4F20">
        <w:trPr>
          <w:trHeight w:val="255"/>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2A7C9CF1"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Plan de trabajo del GOOS - Diseño, desarrollo y apoyo del GOOS</w:t>
            </w:r>
          </w:p>
        </w:tc>
        <w:tc>
          <w:tcPr>
            <w:tcW w:w="1320" w:type="dxa"/>
            <w:tcBorders>
              <w:top w:val="nil"/>
              <w:left w:val="nil"/>
              <w:bottom w:val="single" w:sz="4" w:space="0" w:color="auto"/>
              <w:right w:val="single" w:sz="4" w:space="0" w:color="auto"/>
            </w:tcBorders>
            <w:shd w:val="clear" w:color="auto" w:fill="auto"/>
            <w:noWrap/>
            <w:vAlign w:val="center"/>
            <w:hideMark/>
          </w:tcPr>
          <w:p w14:paraId="099D99BA"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191OSD2040.1</w:t>
            </w:r>
          </w:p>
        </w:tc>
        <w:tc>
          <w:tcPr>
            <w:tcW w:w="880" w:type="dxa"/>
            <w:tcBorders>
              <w:top w:val="nil"/>
              <w:left w:val="nil"/>
              <w:bottom w:val="single" w:sz="4" w:space="0" w:color="auto"/>
              <w:right w:val="single" w:sz="4" w:space="0" w:color="auto"/>
            </w:tcBorders>
            <w:shd w:val="clear" w:color="auto" w:fill="auto"/>
            <w:noWrap/>
            <w:vAlign w:val="center"/>
            <w:hideMark/>
          </w:tcPr>
          <w:p w14:paraId="7E1F35A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550 000</w:t>
            </w:r>
          </w:p>
        </w:tc>
        <w:tc>
          <w:tcPr>
            <w:tcW w:w="960" w:type="dxa"/>
            <w:tcBorders>
              <w:top w:val="nil"/>
              <w:left w:val="nil"/>
              <w:bottom w:val="single" w:sz="4" w:space="0" w:color="auto"/>
              <w:right w:val="nil"/>
            </w:tcBorders>
            <w:shd w:val="clear" w:color="auto" w:fill="auto"/>
            <w:noWrap/>
            <w:vAlign w:val="center"/>
            <w:hideMark/>
          </w:tcPr>
          <w:p w14:paraId="0E5B4E7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5FDF226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r>
      <w:tr w:rsidR="00F20D10" w:rsidRPr="00F20D10" w14:paraId="2EE3611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7EB9F1A6"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Oficina de Programas de Perth</w:t>
            </w:r>
          </w:p>
        </w:tc>
        <w:tc>
          <w:tcPr>
            <w:tcW w:w="1320" w:type="dxa"/>
            <w:tcBorders>
              <w:top w:val="nil"/>
              <w:left w:val="nil"/>
              <w:bottom w:val="single" w:sz="4" w:space="0" w:color="auto"/>
              <w:right w:val="single" w:sz="4" w:space="0" w:color="auto"/>
            </w:tcBorders>
            <w:shd w:val="clear" w:color="auto" w:fill="auto"/>
            <w:noWrap/>
            <w:vAlign w:val="center"/>
            <w:hideMark/>
          </w:tcPr>
          <w:p w14:paraId="3E786916"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191OSD2040.2</w:t>
            </w:r>
          </w:p>
        </w:tc>
        <w:tc>
          <w:tcPr>
            <w:tcW w:w="880" w:type="dxa"/>
            <w:tcBorders>
              <w:top w:val="nil"/>
              <w:left w:val="nil"/>
              <w:bottom w:val="single" w:sz="4" w:space="0" w:color="auto"/>
              <w:right w:val="single" w:sz="4" w:space="0" w:color="auto"/>
            </w:tcBorders>
            <w:shd w:val="clear" w:color="auto" w:fill="auto"/>
            <w:noWrap/>
            <w:vAlign w:val="center"/>
            <w:hideMark/>
          </w:tcPr>
          <w:p w14:paraId="2C644D8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400 000</w:t>
            </w:r>
          </w:p>
        </w:tc>
        <w:tc>
          <w:tcPr>
            <w:tcW w:w="960" w:type="dxa"/>
            <w:tcBorders>
              <w:top w:val="nil"/>
              <w:left w:val="nil"/>
              <w:bottom w:val="single" w:sz="4" w:space="0" w:color="auto"/>
              <w:right w:val="nil"/>
            </w:tcBorders>
            <w:shd w:val="clear" w:color="auto" w:fill="auto"/>
            <w:noWrap/>
            <w:vAlign w:val="center"/>
            <w:hideMark/>
          </w:tcPr>
          <w:p w14:paraId="1EFF1A66"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-37 000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BA4732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363 000</w:t>
            </w:r>
          </w:p>
        </w:tc>
      </w:tr>
      <w:tr w:rsidR="00F20D10" w:rsidRPr="00F20D10" w14:paraId="365517CC" w14:textId="77777777" w:rsidTr="008D4F20">
        <w:trPr>
          <w:trHeight w:val="255"/>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640F62E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IIOE-2 (desarrollo de capacidades para observaciones permanentes)</w:t>
            </w:r>
          </w:p>
        </w:tc>
        <w:tc>
          <w:tcPr>
            <w:tcW w:w="1320" w:type="dxa"/>
            <w:tcBorders>
              <w:top w:val="nil"/>
              <w:left w:val="nil"/>
              <w:bottom w:val="single" w:sz="4" w:space="0" w:color="auto"/>
              <w:right w:val="single" w:sz="4" w:space="0" w:color="auto"/>
            </w:tcBorders>
            <w:shd w:val="clear" w:color="auto" w:fill="auto"/>
            <w:noWrap/>
            <w:vAlign w:val="center"/>
            <w:hideMark/>
          </w:tcPr>
          <w:p w14:paraId="3D5110D4"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191OSD2040.3</w:t>
            </w:r>
          </w:p>
        </w:tc>
        <w:tc>
          <w:tcPr>
            <w:tcW w:w="880" w:type="dxa"/>
            <w:tcBorders>
              <w:top w:val="nil"/>
              <w:left w:val="nil"/>
              <w:bottom w:val="single" w:sz="4" w:space="0" w:color="auto"/>
              <w:right w:val="single" w:sz="4" w:space="0" w:color="auto"/>
            </w:tcBorders>
            <w:shd w:val="clear" w:color="auto" w:fill="auto"/>
            <w:noWrap/>
            <w:vAlign w:val="center"/>
            <w:hideMark/>
          </w:tcPr>
          <w:p w14:paraId="69FF6C9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center"/>
            <w:hideMark/>
          </w:tcPr>
          <w:p w14:paraId="06F65D1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45EDD1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1090875A"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797EAF6B"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Observaciones de la JCOMM - Integración y entrega de sistemas de observación</w:t>
            </w:r>
          </w:p>
        </w:tc>
        <w:tc>
          <w:tcPr>
            <w:tcW w:w="1320" w:type="dxa"/>
            <w:tcBorders>
              <w:top w:val="nil"/>
              <w:left w:val="nil"/>
              <w:bottom w:val="single" w:sz="4" w:space="0" w:color="auto"/>
              <w:right w:val="single" w:sz="4" w:space="0" w:color="auto"/>
            </w:tcBorders>
            <w:shd w:val="clear" w:color="auto" w:fill="auto"/>
            <w:noWrap/>
            <w:vAlign w:val="center"/>
            <w:hideMark/>
          </w:tcPr>
          <w:p w14:paraId="0C1C929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191OSD2040.4</w:t>
            </w:r>
          </w:p>
        </w:tc>
        <w:tc>
          <w:tcPr>
            <w:tcW w:w="880" w:type="dxa"/>
            <w:tcBorders>
              <w:top w:val="nil"/>
              <w:left w:val="nil"/>
              <w:bottom w:val="single" w:sz="4" w:space="0" w:color="auto"/>
              <w:right w:val="single" w:sz="4" w:space="0" w:color="auto"/>
            </w:tcBorders>
            <w:shd w:val="clear" w:color="auto" w:fill="auto"/>
            <w:noWrap/>
            <w:vAlign w:val="center"/>
            <w:hideMark/>
          </w:tcPr>
          <w:p w14:paraId="3F2F470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200 000</w:t>
            </w:r>
          </w:p>
        </w:tc>
        <w:tc>
          <w:tcPr>
            <w:tcW w:w="960" w:type="dxa"/>
            <w:tcBorders>
              <w:top w:val="nil"/>
              <w:left w:val="nil"/>
              <w:bottom w:val="single" w:sz="4" w:space="0" w:color="auto"/>
              <w:right w:val="nil"/>
            </w:tcBorders>
            <w:shd w:val="clear" w:color="auto" w:fill="auto"/>
            <w:noWrap/>
            <w:vAlign w:val="center"/>
            <w:hideMark/>
          </w:tcPr>
          <w:p w14:paraId="13C396A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5178563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4A542FD9"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13A5357B"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Sistemas básicos del IODE y el OBIS</w:t>
            </w:r>
          </w:p>
        </w:tc>
        <w:tc>
          <w:tcPr>
            <w:tcW w:w="1320" w:type="dxa"/>
            <w:tcBorders>
              <w:top w:val="nil"/>
              <w:left w:val="nil"/>
              <w:bottom w:val="single" w:sz="4" w:space="0" w:color="auto"/>
              <w:right w:val="single" w:sz="4" w:space="0" w:color="auto"/>
            </w:tcBorders>
            <w:shd w:val="clear" w:color="auto" w:fill="auto"/>
            <w:noWrap/>
            <w:vAlign w:val="center"/>
            <w:hideMark/>
          </w:tcPr>
          <w:p w14:paraId="4401627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191OSD2040.5</w:t>
            </w:r>
          </w:p>
        </w:tc>
        <w:tc>
          <w:tcPr>
            <w:tcW w:w="880" w:type="dxa"/>
            <w:tcBorders>
              <w:top w:val="nil"/>
              <w:left w:val="nil"/>
              <w:bottom w:val="single" w:sz="4" w:space="0" w:color="auto"/>
              <w:right w:val="single" w:sz="4" w:space="0" w:color="auto"/>
            </w:tcBorders>
            <w:shd w:val="clear" w:color="auto" w:fill="auto"/>
            <w:noWrap/>
            <w:vAlign w:val="center"/>
            <w:hideMark/>
          </w:tcPr>
          <w:p w14:paraId="042C0EB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293DF40D"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8C8619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r>
      <w:tr w:rsidR="00F20D10" w:rsidRPr="00F20D10" w14:paraId="60DEC0AC"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E4DFEC"/>
            <w:vAlign w:val="center"/>
            <w:hideMark/>
          </w:tcPr>
          <w:p w14:paraId="1ABC83CE"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JCOMMOPS -</w:t>
            </w:r>
            <w:r>
              <w:rPr>
                <w:rFonts w:ascii="Calibri" w:hAnsi="Calibri" w:cs="Calibri"/>
                <w:b/>
                <w:bCs/>
                <w:i/>
                <w:iCs/>
                <w:snapToGrid/>
                <w:sz w:val="18"/>
                <w:szCs w:val="18"/>
                <w:lang w:val="es"/>
              </w:rPr>
              <w:t xml:space="preserve"> </w:t>
            </w:r>
            <w:proofErr w:type="spellStart"/>
            <w:r>
              <w:rPr>
                <w:rFonts w:ascii="Calibri" w:hAnsi="Calibri" w:cs="Calibri"/>
                <w:b/>
                <w:bCs/>
                <w:i/>
                <w:iCs/>
                <w:snapToGrid/>
                <w:sz w:val="18"/>
                <w:szCs w:val="18"/>
                <w:lang w:val="es"/>
              </w:rPr>
              <w:t>OceanOPS</w:t>
            </w:r>
            <w:proofErr w:type="spellEnd"/>
          </w:p>
        </w:tc>
        <w:tc>
          <w:tcPr>
            <w:tcW w:w="1320" w:type="dxa"/>
            <w:tcBorders>
              <w:top w:val="nil"/>
              <w:left w:val="nil"/>
              <w:bottom w:val="single" w:sz="4" w:space="0" w:color="auto"/>
              <w:right w:val="single" w:sz="4" w:space="0" w:color="auto"/>
            </w:tcBorders>
            <w:shd w:val="clear" w:color="000000" w:fill="E4DFEC"/>
            <w:vAlign w:val="center"/>
            <w:hideMark/>
          </w:tcPr>
          <w:p w14:paraId="4D1945D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193JCS2040</w:t>
            </w:r>
          </w:p>
        </w:tc>
        <w:tc>
          <w:tcPr>
            <w:tcW w:w="880" w:type="dxa"/>
            <w:tcBorders>
              <w:top w:val="nil"/>
              <w:left w:val="nil"/>
              <w:bottom w:val="single" w:sz="4" w:space="0" w:color="auto"/>
              <w:right w:val="single" w:sz="4" w:space="0" w:color="auto"/>
            </w:tcBorders>
            <w:shd w:val="clear" w:color="000000" w:fill="E4DFEC"/>
            <w:vAlign w:val="center"/>
            <w:hideMark/>
          </w:tcPr>
          <w:p w14:paraId="5D99E276"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450 000</w:t>
            </w:r>
          </w:p>
        </w:tc>
        <w:tc>
          <w:tcPr>
            <w:tcW w:w="960" w:type="dxa"/>
            <w:tcBorders>
              <w:top w:val="nil"/>
              <w:left w:val="nil"/>
              <w:bottom w:val="single" w:sz="4" w:space="0" w:color="auto"/>
              <w:right w:val="nil"/>
            </w:tcBorders>
            <w:shd w:val="clear" w:color="000000" w:fill="E4DFEC"/>
            <w:vAlign w:val="center"/>
            <w:hideMark/>
          </w:tcPr>
          <w:p w14:paraId="7391A50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000000" w:fill="E4DFEC"/>
            <w:noWrap/>
            <w:vAlign w:val="bottom"/>
            <w:hideMark/>
          </w:tcPr>
          <w:p w14:paraId="3574E76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350 000</w:t>
            </w:r>
          </w:p>
        </w:tc>
      </w:tr>
      <w:tr w:rsidR="00F20D10" w:rsidRPr="00F20D10" w14:paraId="779175CB" w14:textId="77777777" w:rsidTr="008D4F20">
        <w:trPr>
          <w:trHeight w:val="440"/>
          <w:jc w:val="center"/>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5C92674A"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Función C de la COI: Establecer sistemas de alerta temprana y preparación para atenuar los riesgos de los tsunamis y otros peligros oceánicos</w:t>
            </w:r>
          </w:p>
        </w:tc>
      </w:tr>
      <w:tr w:rsidR="00F20D10" w:rsidRPr="00F20D10" w14:paraId="40AEE574"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2260ECE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1320" w:type="dxa"/>
            <w:tcBorders>
              <w:top w:val="nil"/>
              <w:left w:val="nil"/>
              <w:bottom w:val="single" w:sz="4" w:space="0" w:color="auto"/>
              <w:right w:val="single" w:sz="4" w:space="0" w:color="auto"/>
            </w:tcBorders>
            <w:shd w:val="clear" w:color="000000" w:fill="FDE9D9"/>
            <w:vAlign w:val="center"/>
            <w:hideMark/>
          </w:tcPr>
          <w:p w14:paraId="7B6C183A"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w:t>
            </w:r>
          </w:p>
        </w:tc>
        <w:tc>
          <w:tcPr>
            <w:tcW w:w="880" w:type="dxa"/>
            <w:tcBorders>
              <w:top w:val="nil"/>
              <w:left w:val="nil"/>
              <w:bottom w:val="single" w:sz="4" w:space="0" w:color="auto"/>
              <w:right w:val="single" w:sz="4" w:space="0" w:color="auto"/>
            </w:tcBorders>
            <w:shd w:val="clear" w:color="000000" w:fill="FDE9D9"/>
            <w:vAlign w:val="center"/>
            <w:hideMark/>
          </w:tcPr>
          <w:p w14:paraId="7CEA548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1 250 000</w:t>
            </w:r>
          </w:p>
        </w:tc>
        <w:tc>
          <w:tcPr>
            <w:tcW w:w="960" w:type="dxa"/>
            <w:tcBorders>
              <w:top w:val="nil"/>
              <w:left w:val="nil"/>
              <w:bottom w:val="single" w:sz="4" w:space="0" w:color="auto"/>
              <w:right w:val="single" w:sz="4" w:space="0" w:color="auto"/>
            </w:tcBorders>
            <w:shd w:val="clear" w:color="000000" w:fill="FDE9D9"/>
            <w:vAlign w:val="center"/>
            <w:hideMark/>
          </w:tcPr>
          <w:p w14:paraId="44B9381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-530 800</w:t>
            </w:r>
          </w:p>
        </w:tc>
        <w:tc>
          <w:tcPr>
            <w:tcW w:w="880" w:type="dxa"/>
            <w:tcBorders>
              <w:top w:val="nil"/>
              <w:left w:val="nil"/>
              <w:bottom w:val="single" w:sz="4" w:space="0" w:color="auto"/>
              <w:right w:val="single" w:sz="8" w:space="0" w:color="auto"/>
            </w:tcBorders>
            <w:shd w:val="clear" w:color="000000" w:fill="FDE9D9"/>
            <w:vAlign w:val="center"/>
            <w:hideMark/>
          </w:tcPr>
          <w:p w14:paraId="10A90EF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719 200</w:t>
            </w:r>
          </w:p>
        </w:tc>
      </w:tr>
      <w:tr w:rsidR="00F20D10" w:rsidRPr="00F20D10" w14:paraId="1A8C84B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10A56BEF"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ICG/Sistema de Alerta Temprana contra los Tsunamis y Atenuación de sus Efectos en el Atlántico Nororiental y el Mediterráneo y Mares Adyacentes (NEAMTWS)</w:t>
            </w:r>
          </w:p>
        </w:tc>
        <w:tc>
          <w:tcPr>
            <w:tcW w:w="1320" w:type="dxa"/>
            <w:tcBorders>
              <w:top w:val="nil"/>
              <w:left w:val="nil"/>
              <w:bottom w:val="single" w:sz="4" w:space="0" w:color="auto"/>
              <w:right w:val="single" w:sz="4" w:space="0" w:color="auto"/>
            </w:tcBorders>
            <w:shd w:val="clear" w:color="auto" w:fill="auto"/>
            <w:noWrap/>
            <w:vAlign w:val="bottom"/>
            <w:hideMark/>
          </w:tcPr>
          <w:p w14:paraId="352A6CA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191EWS2040.1</w:t>
            </w:r>
          </w:p>
        </w:tc>
        <w:tc>
          <w:tcPr>
            <w:tcW w:w="880" w:type="dxa"/>
            <w:tcBorders>
              <w:top w:val="nil"/>
              <w:left w:val="nil"/>
              <w:bottom w:val="single" w:sz="4" w:space="0" w:color="auto"/>
              <w:right w:val="single" w:sz="4" w:space="0" w:color="auto"/>
            </w:tcBorders>
            <w:shd w:val="clear" w:color="auto" w:fill="auto"/>
            <w:noWrap/>
            <w:vAlign w:val="center"/>
            <w:hideMark/>
          </w:tcPr>
          <w:p w14:paraId="3797A27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4F4111AA"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0E4F7D7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0C129231"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1BCB1A99"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ICG/Sistema de Alerta contra los Tsunamis y Atenuación de sus Efectos en el Pacífico (PTWS)</w:t>
            </w:r>
          </w:p>
        </w:tc>
        <w:tc>
          <w:tcPr>
            <w:tcW w:w="1320" w:type="dxa"/>
            <w:tcBorders>
              <w:top w:val="nil"/>
              <w:left w:val="nil"/>
              <w:bottom w:val="single" w:sz="4" w:space="0" w:color="auto"/>
              <w:right w:val="single" w:sz="4" w:space="0" w:color="auto"/>
            </w:tcBorders>
            <w:shd w:val="clear" w:color="auto" w:fill="auto"/>
            <w:noWrap/>
            <w:vAlign w:val="bottom"/>
            <w:hideMark/>
          </w:tcPr>
          <w:p w14:paraId="59C81E1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191EWS2040.2</w:t>
            </w:r>
          </w:p>
        </w:tc>
        <w:tc>
          <w:tcPr>
            <w:tcW w:w="880" w:type="dxa"/>
            <w:tcBorders>
              <w:top w:val="nil"/>
              <w:left w:val="nil"/>
              <w:bottom w:val="single" w:sz="4" w:space="0" w:color="auto"/>
              <w:right w:val="single" w:sz="4" w:space="0" w:color="auto"/>
            </w:tcBorders>
            <w:shd w:val="clear" w:color="auto" w:fill="auto"/>
            <w:noWrap/>
            <w:vAlign w:val="center"/>
            <w:hideMark/>
          </w:tcPr>
          <w:p w14:paraId="6D36851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center"/>
            <w:hideMark/>
          </w:tcPr>
          <w:p w14:paraId="5F9D6494"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42860B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r>
      <w:tr w:rsidR="00F20D10" w:rsidRPr="00F20D10" w14:paraId="263434A3"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3F7F0923"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ICG/Sistema de Alerta contra los Tsunamis y otras Amenazas Costeras en el Caribe y Regiones Adyacentes (CARIBE-EWS)</w:t>
            </w:r>
          </w:p>
        </w:tc>
        <w:tc>
          <w:tcPr>
            <w:tcW w:w="1320" w:type="dxa"/>
            <w:tcBorders>
              <w:top w:val="nil"/>
              <w:left w:val="nil"/>
              <w:bottom w:val="single" w:sz="4" w:space="0" w:color="auto"/>
              <w:right w:val="single" w:sz="4" w:space="0" w:color="auto"/>
            </w:tcBorders>
            <w:shd w:val="clear" w:color="auto" w:fill="auto"/>
            <w:noWrap/>
            <w:vAlign w:val="bottom"/>
            <w:hideMark/>
          </w:tcPr>
          <w:p w14:paraId="078E6B6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191EWS2040.3</w:t>
            </w:r>
          </w:p>
        </w:tc>
        <w:tc>
          <w:tcPr>
            <w:tcW w:w="880" w:type="dxa"/>
            <w:tcBorders>
              <w:top w:val="nil"/>
              <w:left w:val="nil"/>
              <w:bottom w:val="single" w:sz="4" w:space="0" w:color="auto"/>
              <w:right w:val="single" w:sz="4" w:space="0" w:color="auto"/>
            </w:tcBorders>
            <w:shd w:val="clear" w:color="auto" w:fill="auto"/>
            <w:noWrap/>
            <w:vAlign w:val="center"/>
            <w:hideMark/>
          </w:tcPr>
          <w:p w14:paraId="7DBBAA5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center"/>
            <w:hideMark/>
          </w:tcPr>
          <w:p w14:paraId="23825D2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5B3BF50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r>
      <w:tr w:rsidR="00F20D10" w:rsidRPr="00F20D10" w14:paraId="1160201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3BD406F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Sistemas de alerta contra tsunamis y otros peligros relacionados con el nivel del mar y atenuación de sus efectos y coordinación interregional</w:t>
            </w:r>
          </w:p>
        </w:tc>
        <w:tc>
          <w:tcPr>
            <w:tcW w:w="1320" w:type="dxa"/>
            <w:tcBorders>
              <w:top w:val="nil"/>
              <w:left w:val="nil"/>
              <w:bottom w:val="single" w:sz="4" w:space="0" w:color="auto"/>
              <w:right w:val="single" w:sz="4" w:space="0" w:color="auto"/>
            </w:tcBorders>
            <w:shd w:val="clear" w:color="auto" w:fill="auto"/>
            <w:noWrap/>
            <w:vAlign w:val="bottom"/>
            <w:hideMark/>
          </w:tcPr>
          <w:p w14:paraId="501B0818"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191EWS2040.4</w:t>
            </w:r>
          </w:p>
        </w:tc>
        <w:tc>
          <w:tcPr>
            <w:tcW w:w="880" w:type="dxa"/>
            <w:tcBorders>
              <w:top w:val="nil"/>
              <w:left w:val="nil"/>
              <w:bottom w:val="single" w:sz="4" w:space="0" w:color="auto"/>
              <w:right w:val="single" w:sz="4" w:space="0" w:color="auto"/>
            </w:tcBorders>
            <w:shd w:val="clear" w:color="auto" w:fill="auto"/>
            <w:noWrap/>
            <w:vAlign w:val="center"/>
            <w:hideMark/>
          </w:tcPr>
          <w:p w14:paraId="3812519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31D0012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13C89746"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4C369B73"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2FBAD22A" w14:textId="114BE7B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xml:space="preserve">JTIC - </w:t>
            </w:r>
            <w:r>
              <w:rPr>
                <w:rFonts w:ascii="Calibri" w:hAnsi="Calibri" w:cs="Calibri"/>
                <w:b/>
                <w:bCs/>
                <w:i/>
                <w:iCs/>
                <w:snapToGrid/>
                <w:sz w:val="18"/>
                <w:szCs w:val="18"/>
                <w:lang w:val="es"/>
              </w:rPr>
              <w:t>IOTIC</w:t>
            </w:r>
          </w:p>
        </w:tc>
        <w:tc>
          <w:tcPr>
            <w:tcW w:w="1320" w:type="dxa"/>
            <w:tcBorders>
              <w:top w:val="nil"/>
              <w:left w:val="nil"/>
              <w:bottom w:val="single" w:sz="4" w:space="0" w:color="auto"/>
              <w:right w:val="single" w:sz="4" w:space="0" w:color="auto"/>
            </w:tcBorders>
            <w:shd w:val="clear" w:color="auto" w:fill="auto"/>
            <w:noWrap/>
            <w:vAlign w:val="bottom"/>
            <w:hideMark/>
          </w:tcPr>
          <w:p w14:paraId="2D1D729F"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191EWS2040.5</w:t>
            </w:r>
          </w:p>
        </w:tc>
        <w:tc>
          <w:tcPr>
            <w:tcW w:w="880" w:type="dxa"/>
            <w:tcBorders>
              <w:top w:val="nil"/>
              <w:left w:val="nil"/>
              <w:bottom w:val="single" w:sz="4" w:space="0" w:color="auto"/>
              <w:right w:val="single" w:sz="4" w:space="0" w:color="auto"/>
            </w:tcBorders>
            <w:shd w:val="clear" w:color="auto" w:fill="auto"/>
            <w:noWrap/>
            <w:vAlign w:val="center"/>
            <w:hideMark/>
          </w:tcPr>
          <w:p w14:paraId="5DC2FDA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1C8AAD5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-75 000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0F29A89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25 000</w:t>
            </w:r>
          </w:p>
        </w:tc>
      </w:tr>
      <w:tr w:rsidR="00F20D10" w:rsidRPr="00F20D10" w14:paraId="5675AE1F"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65F673C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Sistema Mundial de Observación del Nivel del Mar - tsunamis</w:t>
            </w:r>
          </w:p>
        </w:tc>
        <w:tc>
          <w:tcPr>
            <w:tcW w:w="1320" w:type="dxa"/>
            <w:tcBorders>
              <w:top w:val="nil"/>
              <w:left w:val="nil"/>
              <w:bottom w:val="single" w:sz="4" w:space="0" w:color="auto"/>
              <w:right w:val="single" w:sz="4" w:space="0" w:color="auto"/>
            </w:tcBorders>
            <w:shd w:val="clear" w:color="auto" w:fill="auto"/>
            <w:noWrap/>
            <w:vAlign w:val="bottom"/>
            <w:hideMark/>
          </w:tcPr>
          <w:p w14:paraId="3AC378F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191EWS2040.6</w:t>
            </w:r>
          </w:p>
        </w:tc>
        <w:tc>
          <w:tcPr>
            <w:tcW w:w="880" w:type="dxa"/>
            <w:tcBorders>
              <w:top w:val="nil"/>
              <w:left w:val="nil"/>
              <w:bottom w:val="single" w:sz="4" w:space="0" w:color="auto"/>
              <w:right w:val="single" w:sz="4" w:space="0" w:color="auto"/>
            </w:tcBorders>
            <w:shd w:val="clear" w:color="auto" w:fill="auto"/>
            <w:noWrap/>
            <w:vAlign w:val="center"/>
            <w:hideMark/>
          </w:tcPr>
          <w:p w14:paraId="7803C0D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center"/>
            <w:hideMark/>
          </w:tcPr>
          <w:p w14:paraId="4309EBA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6EA1F66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r>
      <w:tr w:rsidR="00F20D10" w:rsidRPr="00F20D10" w14:paraId="7D7A6256"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7BA5AECE"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Servicios de la JCOMM - Sistemas y aplicaciones de previsión oceánica</w:t>
            </w:r>
          </w:p>
        </w:tc>
        <w:tc>
          <w:tcPr>
            <w:tcW w:w="1320" w:type="dxa"/>
            <w:tcBorders>
              <w:top w:val="nil"/>
              <w:left w:val="nil"/>
              <w:bottom w:val="single" w:sz="4" w:space="0" w:color="auto"/>
              <w:right w:val="single" w:sz="4" w:space="0" w:color="auto"/>
            </w:tcBorders>
            <w:shd w:val="clear" w:color="auto" w:fill="auto"/>
            <w:noWrap/>
            <w:vAlign w:val="bottom"/>
            <w:hideMark/>
          </w:tcPr>
          <w:p w14:paraId="1E3002F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191EWS2040.7</w:t>
            </w:r>
          </w:p>
        </w:tc>
        <w:tc>
          <w:tcPr>
            <w:tcW w:w="880" w:type="dxa"/>
            <w:tcBorders>
              <w:top w:val="nil"/>
              <w:left w:val="nil"/>
              <w:bottom w:val="single" w:sz="4" w:space="0" w:color="auto"/>
              <w:right w:val="single" w:sz="4" w:space="0" w:color="auto"/>
            </w:tcBorders>
            <w:shd w:val="clear" w:color="auto" w:fill="auto"/>
            <w:noWrap/>
            <w:vAlign w:val="center"/>
            <w:hideMark/>
          </w:tcPr>
          <w:p w14:paraId="32EF31A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200 000</w:t>
            </w:r>
          </w:p>
        </w:tc>
        <w:tc>
          <w:tcPr>
            <w:tcW w:w="960" w:type="dxa"/>
            <w:tcBorders>
              <w:top w:val="nil"/>
              <w:left w:val="nil"/>
              <w:bottom w:val="single" w:sz="4" w:space="0" w:color="auto"/>
              <w:right w:val="nil"/>
            </w:tcBorders>
            <w:shd w:val="clear" w:color="auto" w:fill="auto"/>
            <w:noWrap/>
            <w:vAlign w:val="center"/>
            <w:hideMark/>
          </w:tcPr>
          <w:p w14:paraId="1D4F83D2"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0E80C7B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6D460FC6"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5B1B798C"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Investigación y vigilancia de floraciones de algas nocivas</w:t>
            </w:r>
          </w:p>
        </w:tc>
        <w:tc>
          <w:tcPr>
            <w:tcW w:w="1320" w:type="dxa"/>
            <w:tcBorders>
              <w:top w:val="nil"/>
              <w:left w:val="nil"/>
              <w:bottom w:val="single" w:sz="4" w:space="0" w:color="auto"/>
              <w:right w:val="single" w:sz="4" w:space="0" w:color="auto"/>
            </w:tcBorders>
            <w:shd w:val="clear" w:color="auto" w:fill="auto"/>
            <w:noWrap/>
            <w:vAlign w:val="bottom"/>
            <w:hideMark/>
          </w:tcPr>
          <w:p w14:paraId="4812D6E3"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191EWS2040.8</w:t>
            </w:r>
          </w:p>
        </w:tc>
        <w:tc>
          <w:tcPr>
            <w:tcW w:w="880" w:type="dxa"/>
            <w:tcBorders>
              <w:top w:val="nil"/>
              <w:left w:val="nil"/>
              <w:bottom w:val="single" w:sz="4" w:space="0" w:color="auto"/>
              <w:right w:val="single" w:sz="4" w:space="0" w:color="auto"/>
            </w:tcBorders>
            <w:shd w:val="clear" w:color="auto" w:fill="auto"/>
            <w:noWrap/>
            <w:vAlign w:val="center"/>
            <w:hideMark/>
          </w:tcPr>
          <w:p w14:paraId="15CA92F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1773DE2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-5 800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531F27C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94 200</w:t>
            </w:r>
          </w:p>
        </w:tc>
      </w:tr>
      <w:tr w:rsidR="00F20D10" w:rsidRPr="00F20D10" w14:paraId="79A3CE12"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E4DFEC"/>
            <w:vAlign w:val="center"/>
            <w:hideMark/>
          </w:tcPr>
          <w:p w14:paraId="33D82341"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Secretaría del ICG/IOTWS</w:t>
            </w:r>
          </w:p>
        </w:tc>
        <w:tc>
          <w:tcPr>
            <w:tcW w:w="1320" w:type="dxa"/>
            <w:tcBorders>
              <w:top w:val="nil"/>
              <w:left w:val="nil"/>
              <w:bottom w:val="single" w:sz="4" w:space="0" w:color="auto"/>
              <w:right w:val="single" w:sz="4" w:space="0" w:color="auto"/>
            </w:tcBorders>
            <w:shd w:val="clear" w:color="000000" w:fill="E4DFEC"/>
            <w:vAlign w:val="center"/>
            <w:hideMark/>
          </w:tcPr>
          <w:p w14:paraId="05CD461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193EWS2040</w:t>
            </w:r>
          </w:p>
        </w:tc>
        <w:tc>
          <w:tcPr>
            <w:tcW w:w="880" w:type="dxa"/>
            <w:tcBorders>
              <w:top w:val="nil"/>
              <w:left w:val="nil"/>
              <w:bottom w:val="single" w:sz="4" w:space="0" w:color="auto"/>
              <w:right w:val="single" w:sz="4" w:space="0" w:color="auto"/>
            </w:tcBorders>
            <w:shd w:val="clear" w:color="000000" w:fill="E4DFEC"/>
            <w:vAlign w:val="center"/>
            <w:hideMark/>
          </w:tcPr>
          <w:p w14:paraId="2F05984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850 000</w:t>
            </w:r>
          </w:p>
        </w:tc>
        <w:tc>
          <w:tcPr>
            <w:tcW w:w="960" w:type="dxa"/>
            <w:tcBorders>
              <w:top w:val="nil"/>
              <w:left w:val="nil"/>
              <w:bottom w:val="single" w:sz="4" w:space="0" w:color="auto"/>
              <w:right w:val="nil"/>
            </w:tcBorders>
            <w:shd w:val="clear" w:color="000000" w:fill="E4DFEC"/>
            <w:vAlign w:val="center"/>
            <w:hideMark/>
          </w:tcPr>
          <w:p w14:paraId="04B0763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000000" w:fill="E4DFEC"/>
            <w:noWrap/>
            <w:vAlign w:val="bottom"/>
            <w:hideMark/>
          </w:tcPr>
          <w:p w14:paraId="00B34D2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750 000</w:t>
            </w:r>
          </w:p>
        </w:tc>
      </w:tr>
      <w:tr w:rsidR="00F20D10" w:rsidRPr="00F20D10" w14:paraId="65CDEBD0" w14:textId="77777777" w:rsidTr="008D4F20">
        <w:trPr>
          <w:trHeight w:val="430"/>
          <w:jc w:val="center"/>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1C2580E1"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xml:space="preserve">Función D de la COI: Apoyar la evaluación y la información para mejorar la relación entre la ciencia y las políticas </w:t>
            </w:r>
          </w:p>
        </w:tc>
      </w:tr>
      <w:tr w:rsidR="00F20D10" w:rsidRPr="00F20D10" w14:paraId="4C44B20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27DC6D9F"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1320" w:type="dxa"/>
            <w:tcBorders>
              <w:top w:val="nil"/>
              <w:left w:val="nil"/>
              <w:bottom w:val="single" w:sz="4" w:space="0" w:color="auto"/>
              <w:right w:val="single" w:sz="4" w:space="0" w:color="auto"/>
            </w:tcBorders>
            <w:shd w:val="clear" w:color="000000" w:fill="FDE9D9"/>
            <w:vAlign w:val="center"/>
            <w:hideMark/>
          </w:tcPr>
          <w:p w14:paraId="4E66252F"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w:t>
            </w:r>
          </w:p>
        </w:tc>
        <w:tc>
          <w:tcPr>
            <w:tcW w:w="880" w:type="dxa"/>
            <w:tcBorders>
              <w:top w:val="nil"/>
              <w:left w:val="nil"/>
              <w:bottom w:val="single" w:sz="4" w:space="0" w:color="auto"/>
              <w:right w:val="single" w:sz="4" w:space="0" w:color="auto"/>
            </w:tcBorders>
            <w:shd w:val="clear" w:color="000000" w:fill="FDE9D9"/>
            <w:vAlign w:val="center"/>
            <w:hideMark/>
          </w:tcPr>
          <w:p w14:paraId="3FAD4D4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550 000</w:t>
            </w:r>
          </w:p>
        </w:tc>
        <w:tc>
          <w:tcPr>
            <w:tcW w:w="960" w:type="dxa"/>
            <w:tcBorders>
              <w:top w:val="nil"/>
              <w:left w:val="nil"/>
              <w:bottom w:val="single" w:sz="4" w:space="0" w:color="auto"/>
              <w:right w:val="single" w:sz="4" w:space="0" w:color="auto"/>
            </w:tcBorders>
            <w:shd w:val="clear" w:color="000000" w:fill="FDE9D9"/>
            <w:vAlign w:val="center"/>
            <w:hideMark/>
          </w:tcPr>
          <w:p w14:paraId="767B328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-254 500</w:t>
            </w:r>
          </w:p>
        </w:tc>
        <w:tc>
          <w:tcPr>
            <w:tcW w:w="880" w:type="dxa"/>
            <w:tcBorders>
              <w:top w:val="nil"/>
              <w:left w:val="nil"/>
              <w:bottom w:val="single" w:sz="4" w:space="0" w:color="auto"/>
              <w:right w:val="single" w:sz="8" w:space="0" w:color="auto"/>
            </w:tcBorders>
            <w:shd w:val="clear" w:color="000000" w:fill="FDE9D9"/>
            <w:vAlign w:val="center"/>
            <w:hideMark/>
          </w:tcPr>
          <w:p w14:paraId="6F4F322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295 500</w:t>
            </w:r>
          </w:p>
        </w:tc>
      </w:tr>
      <w:tr w:rsidR="00F20D10" w:rsidRPr="00F20D10" w14:paraId="4C98FCC8"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026D991F"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Seguimiento de la evaluación mundial de los océanos y los ODS</w:t>
            </w:r>
          </w:p>
        </w:tc>
        <w:tc>
          <w:tcPr>
            <w:tcW w:w="1320" w:type="dxa"/>
            <w:tcBorders>
              <w:top w:val="nil"/>
              <w:left w:val="nil"/>
              <w:bottom w:val="single" w:sz="4" w:space="0" w:color="auto"/>
              <w:right w:val="single" w:sz="4" w:space="0" w:color="auto"/>
            </w:tcBorders>
            <w:shd w:val="clear" w:color="auto" w:fill="auto"/>
            <w:noWrap/>
            <w:vAlign w:val="bottom"/>
            <w:hideMark/>
          </w:tcPr>
          <w:p w14:paraId="4197FC0D"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191AIP2040.1</w:t>
            </w:r>
          </w:p>
        </w:tc>
        <w:tc>
          <w:tcPr>
            <w:tcW w:w="880" w:type="dxa"/>
            <w:tcBorders>
              <w:top w:val="nil"/>
              <w:left w:val="nil"/>
              <w:bottom w:val="single" w:sz="4" w:space="0" w:color="auto"/>
              <w:right w:val="single" w:sz="4" w:space="0" w:color="auto"/>
            </w:tcBorders>
            <w:shd w:val="clear" w:color="auto" w:fill="auto"/>
            <w:noWrap/>
            <w:vAlign w:val="center"/>
            <w:hideMark/>
          </w:tcPr>
          <w:p w14:paraId="7EAD44A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center"/>
            <w:hideMark/>
          </w:tcPr>
          <w:p w14:paraId="582ED76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-59 500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1809D76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90 500</w:t>
            </w:r>
          </w:p>
        </w:tc>
      </w:tr>
      <w:tr w:rsidR="00F20D10" w:rsidRPr="00F20D10" w14:paraId="6DE3476C"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24265C4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Mapa Batimétrico General de los Océanos</w:t>
            </w:r>
          </w:p>
        </w:tc>
        <w:tc>
          <w:tcPr>
            <w:tcW w:w="1320" w:type="dxa"/>
            <w:tcBorders>
              <w:top w:val="nil"/>
              <w:left w:val="nil"/>
              <w:bottom w:val="single" w:sz="4" w:space="0" w:color="auto"/>
              <w:right w:val="single" w:sz="4" w:space="0" w:color="auto"/>
            </w:tcBorders>
            <w:shd w:val="clear" w:color="auto" w:fill="auto"/>
            <w:noWrap/>
            <w:vAlign w:val="bottom"/>
            <w:hideMark/>
          </w:tcPr>
          <w:p w14:paraId="6EADC3B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191AIP2040.2</w:t>
            </w:r>
          </w:p>
        </w:tc>
        <w:tc>
          <w:tcPr>
            <w:tcW w:w="880" w:type="dxa"/>
            <w:tcBorders>
              <w:top w:val="nil"/>
              <w:left w:val="nil"/>
              <w:bottom w:val="single" w:sz="4" w:space="0" w:color="auto"/>
              <w:right w:val="single" w:sz="4" w:space="0" w:color="auto"/>
            </w:tcBorders>
            <w:shd w:val="clear" w:color="auto" w:fill="auto"/>
            <w:noWrap/>
            <w:vAlign w:val="center"/>
            <w:hideMark/>
          </w:tcPr>
          <w:p w14:paraId="1B3918D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c>
          <w:tcPr>
            <w:tcW w:w="960" w:type="dxa"/>
            <w:tcBorders>
              <w:top w:val="nil"/>
              <w:left w:val="nil"/>
              <w:bottom w:val="single" w:sz="4" w:space="0" w:color="auto"/>
              <w:right w:val="nil"/>
            </w:tcBorders>
            <w:shd w:val="clear" w:color="auto" w:fill="auto"/>
            <w:noWrap/>
            <w:vAlign w:val="center"/>
            <w:hideMark/>
          </w:tcPr>
          <w:p w14:paraId="787BE612"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436302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30 000</w:t>
            </w:r>
          </w:p>
        </w:tc>
      </w:tr>
      <w:tr w:rsidR="00F20D10" w:rsidRPr="00F20D10" w14:paraId="34410609"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4337FDF5"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xml:space="preserve">La ciencia al servicio de la reducción del enriquecimiento en nutrientes </w:t>
            </w:r>
          </w:p>
        </w:tc>
        <w:tc>
          <w:tcPr>
            <w:tcW w:w="1320" w:type="dxa"/>
            <w:tcBorders>
              <w:top w:val="nil"/>
              <w:left w:val="nil"/>
              <w:bottom w:val="single" w:sz="4" w:space="0" w:color="auto"/>
              <w:right w:val="single" w:sz="4" w:space="0" w:color="auto"/>
            </w:tcBorders>
            <w:shd w:val="clear" w:color="auto" w:fill="auto"/>
            <w:noWrap/>
            <w:vAlign w:val="bottom"/>
            <w:hideMark/>
          </w:tcPr>
          <w:p w14:paraId="5616866E"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191AIP2040.3</w:t>
            </w:r>
          </w:p>
        </w:tc>
        <w:tc>
          <w:tcPr>
            <w:tcW w:w="880" w:type="dxa"/>
            <w:tcBorders>
              <w:top w:val="nil"/>
              <w:left w:val="nil"/>
              <w:bottom w:val="single" w:sz="4" w:space="0" w:color="auto"/>
              <w:right w:val="single" w:sz="4" w:space="0" w:color="auto"/>
            </w:tcBorders>
            <w:shd w:val="clear" w:color="auto" w:fill="auto"/>
            <w:noWrap/>
            <w:vAlign w:val="center"/>
            <w:hideMark/>
          </w:tcPr>
          <w:p w14:paraId="39300F6A"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03CC2D1A"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-75 000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AEAFEE2"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25 000</w:t>
            </w:r>
          </w:p>
        </w:tc>
      </w:tr>
      <w:tr w:rsidR="00F20D10" w:rsidRPr="00F20D10" w14:paraId="7B75B575"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3D914A42"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Productos y servicios del IODE y el OBIS</w:t>
            </w:r>
          </w:p>
        </w:tc>
        <w:tc>
          <w:tcPr>
            <w:tcW w:w="1320" w:type="dxa"/>
            <w:tcBorders>
              <w:top w:val="nil"/>
              <w:left w:val="nil"/>
              <w:bottom w:val="single" w:sz="4" w:space="0" w:color="auto"/>
              <w:right w:val="single" w:sz="4" w:space="0" w:color="auto"/>
            </w:tcBorders>
            <w:shd w:val="clear" w:color="auto" w:fill="auto"/>
            <w:noWrap/>
            <w:vAlign w:val="bottom"/>
            <w:hideMark/>
          </w:tcPr>
          <w:p w14:paraId="09DA884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191AIP2040.4</w:t>
            </w:r>
          </w:p>
        </w:tc>
        <w:tc>
          <w:tcPr>
            <w:tcW w:w="880" w:type="dxa"/>
            <w:tcBorders>
              <w:top w:val="nil"/>
              <w:left w:val="nil"/>
              <w:bottom w:val="single" w:sz="4" w:space="0" w:color="auto"/>
              <w:right w:val="single" w:sz="4" w:space="0" w:color="auto"/>
            </w:tcBorders>
            <w:shd w:val="clear" w:color="auto" w:fill="auto"/>
            <w:noWrap/>
            <w:vAlign w:val="center"/>
            <w:hideMark/>
          </w:tcPr>
          <w:p w14:paraId="1FAB4F3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center"/>
            <w:hideMark/>
          </w:tcPr>
          <w:p w14:paraId="0A0A734F"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DF6430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r>
      <w:tr w:rsidR="00F20D10" w:rsidRPr="00F20D10" w14:paraId="26711E94"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6DBF54DE"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Adaptación al cambio climático en las zonas costeras</w:t>
            </w:r>
          </w:p>
        </w:tc>
        <w:tc>
          <w:tcPr>
            <w:tcW w:w="1320" w:type="dxa"/>
            <w:tcBorders>
              <w:top w:val="nil"/>
              <w:left w:val="nil"/>
              <w:bottom w:val="single" w:sz="4" w:space="0" w:color="auto"/>
              <w:right w:val="single" w:sz="4" w:space="0" w:color="auto"/>
            </w:tcBorders>
            <w:shd w:val="clear" w:color="auto" w:fill="auto"/>
            <w:noWrap/>
            <w:vAlign w:val="bottom"/>
            <w:hideMark/>
          </w:tcPr>
          <w:p w14:paraId="6027C328"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191AIP2040.5</w:t>
            </w:r>
          </w:p>
        </w:tc>
        <w:tc>
          <w:tcPr>
            <w:tcW w:w="880" w:type="dxa"/>
            <w:tcBorders>
              <w:top w:val="nil"/>
              <w:left w:val="nil"/>
              <w:bottom w:val="single" w:sz="4" w:space="0" w:color="auto"/>
              <w:right w:val="single" w:sz="4" w:space="0" w:color="auto"/>
            </w:tcBorders>
            <w:shd w:val="clear" w:color="auto" w:fill="auto"/>
            <w:noWrap/>
            <w:vAlign w:val="center"/>
            <w:hideMark/>
          </w:tcPr>
          <w:p w14:paraId="7076AEC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center"/>
            <w:hideMark/>
          </w:tcPr>
          <w:p w14:paraId="141BA23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032B127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38FEB41D" w14:textId="77777777" w:rsidTr="008D4F20">
        <w:trPr>
          <w:trHeight w:val="450"/>
          <w:jc w:val="center"/>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5CAECD16"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Función E de la COI: Mejorar la gobernanza de los océanos mediante una base de conocimientos compartida y una mejor cooperación regional</w:t>
            </w:r>
          </w:p>
        </w:tc>
      </w:tr>
      <w:tr w:rsidR="00F20D10" w:rsidRPr="00F20D10" w14:paraId="696EA6C8"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1E507E53"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lastRenderedPageBreak/>
              <w:t> </w:t>
            </w:r>
          </w:p>
        </w:tc>
        <w:tc>
          <w:tcPr>
            <w:tcW w:w="1320" w:type="dxa"/>
            <w:tcBorders>
              <w:top w:val="nil"/>
              <w:left w:val="nil"/>
              <w:bottom w:val="single" w:sz="4" w:space="0" w:color="auto"/>
              <w:right w:val="single" w:sz="4" w:space="0" w:color="auto"/>
            </w:tcBorders>
            <w:shd w:val="clear" w:color="000000" w:fill="FDE9D9"/>
            <w:vAlign w:val="center"/>
            <w:hideMark/>
          </w:tcPr>
          <w:p w14:paraId="110AFC1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w:t>
            </w:r>
          </w:p>
        </w:tc>
        <w:tc>
          <w:tcPr>
            <w:tcW w:w="880" w:type="dxa"/>
            <w:tcBorders>
              <w:top w:val="nil"/>
              <w:left w:val="nil"/>
              <w:bottom w:val="single" w:sz="4" w:space="0" w:color="auto"/>
              <w:right w:val="single" w:sz="4" w:space="0" w:color="auto"/>
            </w:tcBorders>
            <w:shd w:val="clear" w:color="000000" w:fill="FDE9D9"/>
            <w:vAlign w:val="center"/>
            <w:hideMark/>
          </w:tcPr>
          <w:p w14:paraId="6D74B75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1 300 000</w:t>
            </w:r>
          </w:p>
        </w:tc>
        <w:tc>
          <w:tcPr>
            <w:tcW w:w="960" w:type="dxa"/>
            <w:tcBorders>
              <w:top w:val="nil"/>
              <w:left w:val="nil"/>
              <w:bottom w:val="single" w:sz="4" w:space="0" w:color="auto"/>
              <w:right w:val="single" w:sz="4" w:space="0" w:color="auto"/>
            </w:tcBorders>
            <w:shd w:val="clear" w:color="000000" w:fill="FDE9D9"/>
            <w:vAlign w:val="center"/>
            <w:hideMark/>
          </w:tcPr>
          <w:p w14:paraId="31AA9A6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-467 800</w:t>
            </w:r>
          </w:p>
        </w:tc>
        <w:tc>
          <w:tcPr>
            <w:tcW w:w="880" w:type="dxa"/>
            <w:tcBorders>
              <w:top w:val="nil"/>
              <w:left w:val="nil"/>
              <w:bottom w:val="single" w:sz="4" w:space="0" w:color="auto"/>
              <w:right w:val="single" w:sz="8" w:space="0" w:color="auto"/>
            </w:tcBorders>
            <w:shd w:val="clear" w:color="000000" w:fill="FDE9D9"/>
            <w:vAlign w:val="center"/>
            <w:hideMark/>
          </w:tcPr>
          <w:p w14:paraId="78F1A5B2"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832 200</w:t>
            </w:r>
          </w:p>
        </w:tc>
      </w:tr>
      <w:tr w:rsidR="00F20D10" w:rsidRPr="00F20D10" w14:paraId="0BACAB1F" w14:textId="77777777" w:rsidTr="008D4F20">
        <w:trPr>
          <w:trHeight w:val="255"/>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55013014"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Gobernanza de la COI (representación y coordinación entre reuniones)</w:t>
            </w:r>
          </w:p>
        </w:tc>
        <w:tc>
          <w:tcPr>
            <w:tcW w:w="1320" w:type="dxa"/>
            <w:tcBorders>
              <w:top w:val="nil"/>
              <w:left w:val="nil"/>
              <w:bottom w:val="single" w:sz="4" w:space="0" w:color="auto"/>
              <w:right w:val="single" w:sz="4" w:space="0" w:color="auto"/>
            </w:tcBorders>
            <w:shd w:val="clear" w:color="auto" w:fill="auto"/>
            <w:noWrap/>
            <w:vAlign w:val="bottom"/>
            <w:hideMark/>
          </w:tcPr>
          <w:p w14:paraId="299E5EE9"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191RCG2040.1</w:t>
            </w:r>
          </w:p>
        </w:tc>
        <w:tc>
          <w:tcPr>
            <w:tcW w:w="880" w:type="dxa"/>
            <w:tcBorders>
              <w:top w:val="nil"/>
              <w:left w:val="nil"/>
              <w:bottom w:val="single" w:sz="4" w:space="0" w:color="auto"/>
              <w:right w:val="single" w:sz="4" w:space="0" w:color="auto"/>
            </w:tcBorders>
            <w:shd w:val="clear" w:color="auto" w:fill="auto"/>
            <w:noWrap/>
            <w:vAlign w:val="bottom"/>
            <w:hideMark/>
          </w:tcPr>
          <w:p w14:paraId="3BABDCD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bottom"/>
            <w:hideMark/>
          </w:tcPr>
          <w:p w14:paraId="4B44404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1461EC2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130 000</w:t>
            </w:r>
          </w:p>
        </w:tc>
      </w:tr>
      <w:tr w:rsidR="00F20D10" w:rsidRPr="00F20D10" w14:paraId="725A14B2"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7A2D84C6"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IOCARIBE (apoyo administrativo y coordinación entre reuniones)</w:t>
            </w:r>
          </w:p>
        </w:tc>
        <w:tc>
          <w:tcPr>
            <w:tcW w:w="1320" w:type="dxa"/>
            <w:tcBorders>
              <w:top w:val="nil"/>
              <w:left w:val="nil"/>
              <w:bottom w:val="single" w:sz="4" w:space="0" w:color="auto"/>
              <w:right w:val="single" w:sz="4" w:space="0" w:color="auto"/>
            </w:tcBorders>
            <w:shd w:val="clear" w:color="auto" w:fill="auto"/>
            <w:noWrap/>
            <w:vAlign w:val="bottom"/>
            <w:hideMark/>
          </w:tcPr>
          <w:p w14:paraId="3F4B88D4"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191RCG2040.2</w:t>
            </w:r>
          </w:p>
        </w:tc>
        <w:tc>
          <w:tcPr>
            <w:tcW w:w="880" w:type="dxa"/>
            <w:tcBorders>
              <w:top w:val="nil"/>
              <w:left w:val="nil"/>
              <w:bottom w:val="single" w:sz="4" w:space="0" w:color="auto"/>
              <w:right w:val="single" w:sz="4" w:space="0" w:color="auto"/>
            </w:tcBorders>
            <w:shd w:val="clear" w:color="auto" w:fill="auto"/>
            <w:noWrap/>
            <w:vAlign w:val="bottom"/>
            <w:hideMark/>
          </w:tcPr>
          <w:p w14:paraId="4FCD123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bottom"/>
            <w:hideMark/>
          </w:tcPr>
          <w:p w14:paraId="0941BD9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-42 400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A127D3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57 600</w:t>
            </w:r>
          </w:p>
        </w:tc>
      </w:tr>
      <w:tr w:rsidR="00F20D10" w:rsidRPr="00F20D10" w14:paraId="6517F53D"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04D8E495"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IOCAFRICA (apoyo administrativo y coordinación entre reuniones)</w:t>
            </w:r>
          </w:p>
        </w:tc>
        <w:tc>
          <w:tcPr>
            <w:tcW w:w="1320" w:type="dxa"/>
            <w:tcBorders>
              <w:top w:val="nil"/>
              <w:left w:val="nil"/>
              <w:bottom w:val="single" w:sz="4" w:space="0" w:color="auto"/>
              <w:right w:val="single" w:sz="4" w:space="0" w:color="auto"/>
            </w:tcBorders>
            <w:shd w:val="clear" w:color="auto" w:fill="auto"/>
            <w:noWrap/>
            <w:vAlign w:val="bottom"/>
            <w:hideMark/>
          </w:tcPr>
          <w:p w14:paraId="0FC5DB9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191RCG2040.3</w:t>
            </w:r>
          </w:p>
        </w:tc>
        <w:tc>
          <w:tcPr>
            <w:tcW w:w="880" w:type="dxa"/>
            <w:tcBorders>
              <w:top w:val="nil"/>
              <w:left w:val="nil"/>
              <w:bottom w:val="single" w:sz="4" w:space="0" w:color="auto"/>
              <w:right w:val="single" w:sz="4" w:space="0" w:color="auto"/>
            </w:tcBorders>
            <w:shd w:val="clear" w:color="auto" w:fill="auto"/>
            <w:noWrap/>
            <w:vAlign w:val="bottom"/>
            <w:hideMark/>
          </w:tcPr>
          <w:p w14:paraId="34869AF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bottom"/>
            <w:hideMark/>
          </w:tcPr>
          <w:p w14:paraId="2AF4689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-42 400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7D5C9DA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57 600</w:t>
            </w:r>
          </w:p>
        </w:tc>
      </w:tr>
      <w:tr w:rsidR="00F20D10" w:rsidRPr="00F20D10" w14:paraId="1DACC165"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63281793"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WESTPAC (apoyo administrativo y coordinación entre reuniones)</w:t>
            </w:r>
          </w:p>
        </w:tc>
        <w:tc>
          <w:tcPr>
            <w:tcW w:w="1320" w:type="dxa"/>
            <w:tcBorders>
              <w:top w:val="nil"/>
              <w:left w:val="nil"/>
              <w:bottom w:val="single" w:sz="4" w:space="0" w:color="auto"/>
              <w:right w:val="single" w:sz="4" w:space="0" w:color="auto"/>
            </w:tcBorders>
            <w:shd w:val="clear" w:color="auto" w:fill="auto"/>
            <w:noWrap/>
            <w:vAlign w:val="bottom"/>
            <w:hideMark/>
          </w:tcPr>
          <w:p w14:paraId="141D4A4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191RCG2040.4</w:t>
            </w:r>
          </w:p>
        </w:tc>
        <w:tc>
          <w:tcPr>
            <w:tcW w:w="880" w:type="dxa"/>
            <w:tcBorders>
              <w:top w:val="nil"/>
              <w:left w:val="nil"/>
              <w:bottom w:val="single" w:sz="4" w:space="0" w:color="auto"/>
              <w:right w:val="single" w:sz="4" w:space="0" w:color="auto"/>
            </w:tcBorders>
            <w:shd w:val="clear" w:color="auto" w:fill="auto"/>
            <w:noWrap/>
            <w:vAlign w:val="bottom"/>
            <w:hideMark/>
          </w:tcPr>
          <w:p w14:paraId="42B67003"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bottom"/>
            <w:hideMark/>
          </w:tcPr>
          <w:p w14:paraId="6BF3F91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09A86EB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r>
      <w:tr w:rsidR="00F20D10" w:rsidRPr="00F20D10" w14:paraId="11369E93"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078401C8"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IOCINDIO (coordinación entre reuniones)</w:t>
            </w:r>
          </w:p>
        </w:tc>
        <w:tc>
          <w:tcPr>
            <w:tcW w:w="1320" w:type="dxa"/>
            <w:tcBorders>
              <w:top w:val="nil"/>
              <w:left w:val="nil"/>
              <w:bottom w:val="single" w:sz="4" w:space="0" w:color="auto"/>
              <w:right w:val="single" w:sz="4" w:space="0" w:color="auto"/>
            </w:tcBorders>
            <w:shd w:val="clear" w:color="auto" w:fill="auto"/>
            <w:noWrap/>
            <w:vAlign w:val="bottom"/>
            <w:hideMark/>
          </w:tcPr>
          <w:p w14:paraId="6E45111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191RCG2040.5</w:t>
            </w:r>
          </w:p>
        </w:tc>
        <w:tc>
          <w:tcPr>
            <w:tcW w:w="880" w:type="dxa"/>
            <w:tcBorders>
              <w:top w:val="nil"/>
              <w:left w:val="nil"/>
              <w:bottom w:val="single" w:sz="4" w:space="0" w:color="auto"/>
              <w:right w:val="single" w:sz="4" w:space="0" w:color="auto"/>
            </w:tcBorders>
            <w:shd w:val="clear" w:color="auto" w:fill="auto"/>
            <w:noWrap/>
            <w:vAlign w:val="bottom"/>
            <w:hideMark/>
          </w:tcPr>
          <w:p w14:paraId="6AACE15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c>
          <w:tcPr>
            <w:tcW w:w="960" w:type="dxa"/>
            <w:tcBorders>
              <w:top w:val="nil"/>
              <w:left w:val="nil"/>
              <w:bottom w:val="single" w:sz="4" w:space="0" w:color="auto"/>
              <w:right w:val="nil"/>
            </w:tcBorders>
            <w:shd w:val="clear" w:color="auto" w:fill="auto"/>
            <w:noWrap/>
            <w:vAlign w:val="bottom"/>
            <w:hideMark/>
          </w:tcPr>
          <w:p w14:paraId="054CAAF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-38 000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69482EC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12 000</w:t>
            </w:r>
          </w:p>
        </w:tc>
      </w:tr>
      <w:tr w:rsidR="00F20D10" w:rsidRPr="00F20D10" w14:paraId="175E7AA3"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776E159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Alianzas, gobernanza mundial, políticas y actividades de extensión en relación con las Naciones Unidas</w:t>
            </w:r>
          </w:p>
        </w:tc>
        <w:tc>
          <w:tcPr>
            <w:tcW w:w="1320" w:type="dxa"/>
            <w:tcBorders>
              <w:top w:val="nil"/>
              <w:left w:val="nil"/>
              <w:bottom w:val="single" w:sz="4" w:space="0" w:color="auto"/>
              <w:right w:val="single" w:sz="4" w:space="0" w:color="auto"/>
            </w:tcBorders>
            <w:shd w:val="clear" w:color="auto" w:fill="auto"/>
            <w:noWrap/>
            <w:vAlign w:val="bottom"/>
            <w:hideMark/>
          </w:tcPr>
          <w:p w14:paraId="553E1CF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191RCG2040.6</w:t>
            </w:r>
          </w:p>
        </w:tc>
        <w:tc>
          <w:tcPr>
            <w:tcW w:w="880" w:type="dxa"/>
            <w:tcBorders>
              <w:top w:val="nil"/>
              <w:left w:val="nil"/>
              <w:bottom w:val="single" w:sz="4" w:space="0" w:color="auto"/>
              <w:right w:val="single" w:sz="4" w:space="0" w:color="auto"/>
            </w:tcBorders>
            <w:shd w:val="clear" w:color="auto" w:fill="auto"/>
            <w:noWrap/>
            <w:vAlign w:val="bottom"/>
            <w:hideMark/>
          </w:tcPr>
          <w:p w14:paraId="4AE9051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400 000</w:t>
            </w:r>
          </w:p>
        </w:tc>
        <w:tc>
          <w:tcPr>
            <w:tcW w:w="960" w:type="dxa"/>
            <w:tcBorders>
              <w:top w:val="nil"/>
              <w:left w:val="nil"/>
              <w:bottom w:val="single" w:sz="4" w:space="0" w:color="auto"/>
              <w:right w:val="nil"/>
            </w:tcBorders>
            <w:shd w:val="clear" w:color="auto" w:fill="auto"/>
            <w:noWrap/>
            <w:vAlign w:val="bottom"/>
            <w:hideMark/>
          </w:tcPr>
          <w:p w14:paraId="6876393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-85 000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1A7F0E90"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315 000</w:t>
            </w:r>
          </w:p>
        </w:tc>
      </w:tr>
      <w:tr w:rsidR="00F20D10" w:rsidRPr="00F20D10" w14:paraId="6C654C70" w14:textId="77777777" w:rsidTr="008D4F20">
        <w:trPr>
          <w:trHeight w:val="240"/>
          <w:jc w:val="center"/>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1E938E44"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Programa de Gestión Integrada de las Zonas Costeras y planificación espacial marina</w:t>
            </w:r>
          </w:p>
        </w:tc>
        <w:tc>
          <w:tcPr>
            <w:tcW w:w="1320" w:type="dxa"/>
            <w:tcBorders>
              <w:top w:val="nil"/>
              <w:left w:val="nil"/>
              <w:bottom w:val="single" w:sz="4" w:space="0" w:color="auto"/>
              <w:right w:val="single" w:sz="4" w:space="0" w:color="auto"/>
            </w:tcBorders>
            <w:shd w:val="clear" w:color="auto" w:fill="auto"/>
            <w:noWrap/>
            <w:vAlign w:val="bottom"/>
            <w:hideMark/>
          </w:tcPr>
          <w:p w14:paraId="1DC59262"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191RCG2040.7</w:t>
            </w:r>
          </w:p>
        </w:tc>
        <w:tc>
          <w:tcPr>
            <w:tcW w:w="880" w:type="dxa"/>
            <w:tcBorders>
              <w:top w:val="nil"/>
              <w:left w:val="nil"/>
              <w:bottom w:val="single" w:sz="4" w:space="0" w:color="auto"/>
              <w:right w:val="single" w:sz="4" w:space="0" w:color="auto"/>
            </w:tcBorders>
            <w:shd w:val="clear" w:color="auto" w:fill="auto"/>
            <w:noWrap/>
            <w:vAlign w:val="bottom"/>
            <w:hideMark/>
          </w:tcPr>
          <w:p w14:paraId="3F8D7E9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bottom"/>
            <w:hideMark/>
          </w:tcPr>
          <w:p w14:paraId="323F0BA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-140 000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7AFBFFE"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110 000</w:t>
            </w:r>
          </w:p>
        </w:tc>
      </w:tr>
      <w:tr w:rsidR="00F20D10" w:rsidRPr="00F20D10" w14:paraId="6F563634" w14:textId="77777777" w:rsidTr="008D4F20">
        <w:trPr>
          <w:trHeight w:val="250"/>
          <w:jc w:val="center"/>
        </w:trPr>
        <w:tc>
          <w:tcPr>
            <w:tcW w:w="5080" w:type="dxa"/>
            <w:tcBorders>
              <w:top w:val="nil"/>
              <w:left w:val="single" w:sz="8" w:space="0" w:color="auto"/>
              <w:bottom w:val="single" w:sz="8" w:space="0" w:color="auto"/>
              <w:right w:val="single" w:sz="4" w:space="0" w:color="auto"/>
            </w:tcBorders>
            <w:shd w:val="clear" w:color="000000" w:fill="E4DFEC"/>
            <w:vAlign w:val="bottom"/>
            <w:hideMark/>
          </w:tcPr>
          <w:p w14:paraId="05324460"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Decenio de las Ciencias Oceánicas para el Desarrollo Sostenible de las Naciones Unidas</w:t>
            </w:r>
          </w:p>
        </w:tc>
        <w:tc>
          <w:tcPr>
            <w:tcW w:w="1320" w:type="dxa"/>
            <w:tcBorders>
              <w:top w:val="nil"/>
              <w:left w:val="nil"/>
              <w:bottom w:val="single" w:sz="8" w:space="0" w:color="auto"/>
              <w:right w:val="single" w:sz="4" w:space="0" w:color="auto"/>
            </w:tcBorders>
            <w:shd w:val="clear" w:color="000000" w:fill="E4DFEC"/>
            <w:noWrap/>
            <w:vAlign w:val="bottom"/>
            <w:hideMark/>
          </w:tcPr>
          <w:p w14:paraId="7475C8B3"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193UND2040</w:t>
            </w:r>
          </w:p>
        </w:tc>
        <w:tc>
          <w:tcPr>
            <w:tcW w:w="880" w:type="dxa"/>
            <w:tcBorders>
              <w:top w:val="nil"/>
              <w:left w:val="nil"/>
              <w:bottom w:val="single" w:sz="8" w:space="0" w:color="auto"/>
              <w:right w:val="single" w:sz="4" w:space="0" w:color="auto"/>
            </w:tcBorders>
            <w:shd w:val="clear" w:color="000000" w:fill="E4DFEC"/>
            <w:noWrap/>
            <w:vAlign w:val="bottom"/>
            <w:hideMark/>
          </w:tcPr>
          <w:p w14:paraId="65A17336"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500 000</w:t>
            </w:r>
          </w:p>
        </w:tc>
        <w:tc>
          <w:tcPr>
            <w:tcW w:w="960" w:type="dxa"/>
            <w:tcBorders>
              <w:top w:val="nil"/>
              <w:left w:val="nil"/>
              <w:bottom w:val="single" w:sz="8" w:space="0" w:color="auto"/>
              <w:right w:val="nil"/>
            </w:tcBorders>
            <w:shd w:val="clear" w:color="000000" w:fill="E4DFEC"/>
            <w:noWrap/>
            <w:vAlign w:val="bottom"/>
            <w:hideMark/>
          </w:tcPr>
          <w:p w14:paraId="7DCDC5F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880" w:type="dxa"/>
            <w:tcBorders>
              <w:top w:val="nil"/>
              <w:left w:val="single" w:sz="4" w:space="0" w:color="auto"/>
              <w:bottom w:val="single" w:sz="8" w:space="0" w:color="auto"/>
              <w:right w:val="single" w:sz="8" w:space="0" w:color="auto"/>
            </w:tcBorders>
            <w:shd w:val="clear" w:color="000000" w:fill="E4DFEC"/>
            <w:noWrap/>
            <w:vAlign w:val="bottom"/>
            <w:hideMark/>
          </w:tcPr>
          <w:p w14:paraId="5A2F9AE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750 000</w:t>
            </w:r>
          </w:p>
        </w:tc>
      </w:tr>
    </w:tbl>
    <w:p w14:paraId="26301685" w14:textId="0A8BB516" w:rsidR="00F20D10" w:rsidRDefault="00F20D10" w:rsidP="008D4F20">
      <w:pPr>
        <w:widowControl/>
        <w:tabs>
          <w:tab w:val="clear" w:pos="567"/>
        </w:tabs>
        <w:adjustRightInd/>
        <w:snapToGrid/>
        <w:spacing w:line="240" w:lineRule="auto"/>
        <w:jc w:val="left"/>
        <w:textAlignment w:val="auto"/>
        <w:rPr>
          <w:rFonts w:ascii="Times New Roman" w:hAnsi="Times New Roman"/>
          <w:snapToGrid/>
          <w:sz w:val="20"/>
          <w:szCs w:val="20"/>
        </w:rPr>
      </w:pPr>
      <w:r>
        <w:rPr>
          <w:lang w:val="es"/>
        </w:rPr>
        <w:fldChar w:fldCharType="end"/>
      </w:r>
      <w:r>
        <w:rPr>
          <w:lang w:val="es"/>
        </w:rPr>
        <w:fldChar w:fldCharType="begin"/>
      </w:r>
      <w:r>
        <w:rPr>
          <w:lang w:val="es"/>
        </w:rPr>
        <w:instrText xml:space="preserve"> LINK Excel.Sheet.12 "C:\\Users\\k_yvinec\\Desktop\\IOC Governing Bodies\\2021 Assembly\\IOC Special Account 40_41 C5.xlsx" "fin report 2020!R59C1:R72C5" \a \f 4 \h </w:instrText>
      </w:r>
      <w:r>
        <w:rPr>
          <w:lang w:val="es"/>
        </w:rPr>
        <w:fldChar w:fldCharType="separate"/>
      </w:r>
    </w:p>
    <w:tbl>
      <w:tblPr>
        <w:tblW w:w="9120" w:type="dxa"/>
        <w:tblCellMar>
          <w:left w:w="70" w:type="dxa"/>
          <w:right w:w="70" w:type="dxa"/>
        </w:tblCellMar>
        <w:tblLook w:val="04A0" w:firstRow="1" w:lastRow="0" w:firstColumn="1" w:lastColumn="0" w:noHBand="0" w:noVBand="1"/>
      </w:tblPr>
      <w:tblGrid>
        <w:gridCol w:w="5080"/>
        <w:gridCol w:w="1320"/>
        <w:gridCol w:w="886"/>
        <w:gridCol w:w="960"/>
        <w:gridCol w:w="880"/>
      </w:tblGrid>
      <w:tr w:rsidR="00F20D10" w:rsidRPr="00F20D10" w14:paraId="76B04249" w14:textId="77777777" w:rsidTr="00F20D10">
        <w:trPr>
          <w:trHeight w:val="480"/>
        </w:trPr>
        <w:tc>
          <w:tcPr>
            <w:tcW w:w="5080" w:type="dxa"/>
            <w:vMerge w:val="restart"/>
            <w:tcBorders>
              <w:top w:val="nil"/>
              <w:left w:val="single" w:sz="8" w:space="0" w:color="auto"/>
              <w:bottom w:val="single" w:sz="4" w:space="0" w:color="000000"/>
              <w:right w:val="single" w:sz="4" w:space="0" w:color="auto"/>
            </w:tcBorders>
            <w:shd w:val="clear" w:color="auto" w:fill="auto"/>
            <w:vAlign w:val="center"/>
            <w:hideMark/>
          </w:tcPr>
          <w:p w14:paraId="31193624" w14:textId="6DF9E0C0"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Función/Actividad</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3EC10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Código presupuestario</w:t>
            </w:r>
          </w:p>
        </w:tc>
        <w:tc>
          <w:tcPr>
            <w:tcW w:w="880" w:type="dxa"/>
            <w:tcBorders>
              <w:top w:val="nil"/>
              <w:left w:val="nil"/>
              <w:bottom w:val="single" w:sz="4" w:space="0" w:color="auto"/>
              <w:right w:val="single" w:sz="4" w:space="0" w:color="auto"/>
            </w:tcBorders>
            <w:shd w:val="clear" w:color="auto" w:fill="auto"/>
            <w:vAlign w:val="center"/>
            <w:hideMark/>
          </w:tcPr>
          <w:p w14:paraId="1580A528"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Aprobado</w:t>
            </w:r>
          </w:p>
        </w:tc>
        <w:tc>
          <w:tcPr>
            <w:tcW w:w="960" w:type="dxa"/>
            <w:tcBorders>
              <w:top w:val="nil"/>
              <w:left w:val="nil"/>
              <w:bottom w:val="single" w:sz="4" w:space="0" w:color="auto"/>
              <w:right w:val="nil"/>
            </w:tcBorders>
            <w:shd w:val="clear" w:color="auto" w:fill="auto"/>
            <w:vAlign w:val="center"/>
            <w:hideMark/>
          </w:tcPr>
          <w:p w14:paraId="034CA11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Ajuste propuesto</w:t>
            </w:r>
          </w:p>
        </w:tc>
        <w:tc>
          <w:tcPr>
            <w:tcW w:w="880" w:type="dxa"/>
            <w:tcBorders>
              <w:top w:val="nil"/>
              <w:left w:val="single" w:sz="4" w:space="0" w:color="auto"/>
              <w:bottom w:val="single" w:sz="4" w:space="0" w:color="auto"/>
              <w:right w:val="single" w:sz="8" w:space="0" w:color="auto"/>
            </w:tcBorders>
            <w:shd w:val="clear" w:color="auto" w:fill="auto"/>
            <w:vAlign w:val="center"/>
            <w:hideMark/>
          </w:tcPr>
          <w:p w14:paraId="2DCB98C3"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Revisado</w:t>
            </w:r>
          </w:p>
        </w:tc>
      </w:tr>
      <w:tr w:rsidR="00F20D10" w:rsidRPr="00F20D10" w14:paraId="744CB5BB" w14:textId="77777777" w:rsidTr="00F20D10">
        <w:trPr>
          <w:trHeight w:val="240"/>
        </w:trPr>
        <w:tc>
          <w:tcPr>
            <w:tcW w:w="5080" w:type="dxa"/>
            <w:vMerge/>
            <w:tcBorders>
              <w:top w:val="nil"/>
              <w:left w:val="single" w:sz="8" w:space="0" w:color="auto"/>
              <w:bottom w:val="single" w:sz="4" w:space="0" w:color="000000"/>
              <w:right w:val="single" w:sz="4" w:space="0" w:color="auto"/>
            </w:tcBorders>
            <w:vAlign w:val="center"/>
            <w:hideMark/>
          </w:tcPr>
          <w:p w14:paraId="62EBEC5E"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p>
        </w:tc>
        <w:tc>
          <w:tcPr>
            <w:tcW w:w="1320" w:type="dxa"/>
            <w:vMerge/>
            <w:tcBorders>
              <w:top w:val="nil"/>
              <w:left w:val="single" w:sz="4" w:space="0" w:color="auto"/>
              <w:bottom w:val="single" w:sz="4" w:space="0" w:color="000000"/>
              <w:right w:val="single" w:sz="4" w:space="0" w:color="auto"/>
            </w:tcBorders>
            <w:vAlign w:val="center"/>
            <w:hideMark/>
          </w:tcPr>
          <w:p w14:paraId="0FD7CA1D"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14:paraId="64716697"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c>
          <w:tcPr>
            <w:tcW w:w="960" w:type="dxa"/>
            <w:tcBorders>
              <w:top w:val="nil"/>
              <w:left w:val="nil"/>
              <w:bottom w:val="single" w:sz="4" w:space="0" w:color="auto"/>
              <w:right w:val="nil"/>
            </w:tcBorders>
            <w:shd w:val="clear" w:color="auto" w:fill="auto"/>
            <w:vAlign w:val="center"/>
            <w:hideMark/>
          </w:tcPr>
          <w:p w14:paraId="6D79A790"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6F1E310D"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w:t>
            </w:r>
          </w:p>
        </w:tc>
      </w:tr>
      <w:tr w:rsidR="00F20D10" w:rsidRPr="00F20D10" w14:paraId="0D36D5C6" w14:textId="77777777" w:rsidTr="00F20D10">
        <w:trPr>
          <w:trHeight w:val="440"/>
        </w:trPr>
        <w:tc>
          <w:tcPr>
            <w:tcW w:w="9120" w:type="dxa"/>
            <w:gridSpan w:val="5"/>
            <w:tcBorders>
              <w:top w:val="single" w:sz="4" w:space="0" w:color="auto"/>
              <w:left w:val="single" w:sz="8" w:space="0" w:color="auto"/>
              <w:bottom w:val="single" w:sz="4" w:space="0" w:color="auto"/>
              <w:right w:val="single" w:sz="8" w:space="0" w:color="000000"/>
            </w:tcBorders>
            <w:shd w:val="clear" w:color="000000" w:fill="FCD5B4"/>
            <w:vAlign w:val="center"/>
            <w:hideMark/>
          </w:tcPr>
          <w:p w14:paraId="3DE4CA6F"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xml:space="preserve">Función F de la COI: Desarrollar las capacidades institucionales en relación con todas las funciones descritas, como función transversal </w:t>
            </w:r>
          </w:p>
        </w:tc>
      </w:tr>
      <w:tr w:rsidR="00F20D10" w:rsidRPr="00F20D10" w14:paraId="156EC90D" w14:textId="77777777" w:rsidTr="00F20D10">
        <w:trPr>
          <w:trHeight w:val="240"/>
        </w:trPr>
        <w:tc>
          <w:tcPr>
            <w:tcW w:w="5080" w:type="dxa"/>
            <w:tcBorders>
              <w:top w:val="nil"/>
              <w:left w:val="single" w:sz="8" w:space="0" w:color="auto"/>
              <w:bottom w:val="single" w:sz="4" w:space="0" w:color="auto"/>
              <w:right w:val="single" w:sz="4" w:space="0" w:color="auto"/>
            </w:tcBorders>
            <w:shd w:val="clear" w:color="000000" w:fill="FDE9D9"/>
            <w:vAlign w:val="center"/>
            <w:hideMark/>
          </w:tcPr>
          <w:p w14:paraId="0BB3D16B"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1320" w:type="dxa"/>
            <w:tcBorders>
              <w:top w:val="nil"/>
              <w:left w:val="nil"/>
              <w:bottom w:val="single" w:sz="4" w:space="0" w:color="auto"/>
              <w:right w:val="single" w:sz="4" w:space="0" w:color="auto"/>
            </w:tcBorders>
            <w:shd w:val="clear" w:color="000000" w:fill="FDE9D9"/>
            <w:vAlign w:val="center"/>
            <w:hideMark/>
          </w:tcPr>
          <w:p w14:paraId="0C75AA19"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w:t>
            </w:r>
          </w:p>
        </w:tc>
        <w:tc>
          <w:tcPr>
            <w:tcW w:w="880" w:type="dxa"/>
            <w:tcBorders>
              <w:top w:val="nil"/>
              <w:left w:val="nil"/>
              <w:bottom w:val="single" w:sz="4" w:space="0" w:color="auto"/>
              <w:right w:val="single" w:sz="4" w:space="0" w:color="auto"/>
            </w:tcBorders>
            <w:shd w:val="clear" w:color="000000" w:fill="FDE9D9"/>
            <w:vAlign w:val="center"/>
            <w:hideMark/>
          </w:tcPr>
          <w:p w14:paraId="190B4BB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1 065 000</w:t>
            </w:r>
          </w:p>
        </w:tc>
        <w:tc>
          <w:tcPr>
            <w:tcW w:w="960" w:type="dxa"/>
            <w:tcBorders>
              <w:top w:val="nil"/>
              <w:left w:val="nil"/>
              <w:bottom w:val="single" w:sz="4" w:space="0" w:color="auto"/>
              <w:right w:val="single" w:sz="4" w:space="0" w:color="auto"/>
            </w:tcBorders>
            <w:shd w:val="clear" w:color="000000" w:fill="FDE9D9"/>
            <w:vAlign w:val="center"/>
            <w:hideMark/>
          </w:tcPr>
          <w:p w14:paraId="61645BA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-50 900</w:t>
            </w:r>
          </w:p>
        </w:tc>
        <w:tc>
          <w:tcPr>
            <w:tcW w:w="880" w:type="dxa"/>
            <w:tcBorders>
              <w:top w:val="nil"/>
              <w:left w:val="nil"/>
              <w:bottom w:val="single" w:sz="4" w:space="0" w:color="auto"/>
              <w:right w:val="single" w:sz="8" w:space="0" w:color="auto"/>
            </w:tcBorders>
            <w:shd w:val="clear" w:color="000000" w:fill="FDE9D9"/>
            <w:vAlign w:val="center"/>
            <w:hideMark/>
          </w:tcPr>
          <w:p w14:paraId="621D345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1 014 100</w:t>
            </w:r>
          </w:p>
        </w:tc>
      </w:tr>
      <w:tr w:rsidR="00F20D10" w:rsidRPr="00F20D10" w14:paraId="5C7EB567" w14:textId="77777777" w:rsidTr="00F20D10">
        <w:trPr>
          <w:trHeight w:val="440"/>
        </w:trPr>
        <w:tc>
          <w:tcPr>
            <w:tcW w:w="5080" w:type="dxa"/>
            <w:tcBorders>
              <w:top w:val="nil"/>
              <w:left w:val="single" w:sz="8" w:space="0" w:color="auto"/>
              <w:bottom w:val="single" w:sz="4" w:space="0" w:color="auto"/>
              <w:right w:val="single" w:sz="4" w:space="0" w:color="auto"/>
            </w:tcBorders>
            <w:shd w:val="clear" w:color="auto" w:fill="auto"/>
            <w:vAlign w:val="bottom"/>
            <w:hideMark/>
          </w:tcPr>
          <w:p w14:paraId="5623B576"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Desarrollo de capacidades de la COI y transferencia de tecnología marina, Informe Mundial sobre las Ciencias Oceánicas y</w:t>
            </w:r>
            <w:r>
              <w:rPr>
                <w:rFonts w:ascii="Calibri" w:hAnsi="Calibri" w:cs="Calibri"/>
                <w:b/>
                <w:bCs/>
                <w:i/>
                <w:iCs/>
                <w:snapToGrid/>
                <w:sz w:val="18"/>
                <w:szCs w:val="18"/>
                <w:lang w:val="es"/>
              </w:rPr>
              <w:t xml:space="preserve"> Cultura oceánica</w:t>
            </w:r>
          </w:p>
        </w:tc>
        <w:tc>
          <w:tcPr>
            <w:tcW w:w="1320" w:type="dxa"/>
            <w:tcBorders>
              <w:top w:val="nil"/>
              <w:left w:val="nil"/>
              <w:bottom w:val="single" w:sz="4" w:space="0" w:color="auto"/>
              <w:right w:val="single" w:sz="4" w:space="0" w:color="auto"/>
            </w:tcBorders>
            <w:shd w:val="clear" w:color="auto" w:fill="auto"/>
            <w:noWrap/>
            <w:vAlign w:val="bottom"/>
            <w:hideMark/>
          </w:tcPr>
          <w:p w14:paraId="32F5637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191ICD2040.1</w:t>
            </w:r>
          </w:p>
        </w:tc>
        <w:tc>
          <w:tcPr>
            <w:tcW w:w="880" w:type="dxa"/>
            <w:tcBorders>
              <w:top w:val="nil"/>
              <w:left w:val="nil"/>
              <w:bottom w:val="single" w:sz="4" w:space="0" w:color="auto"/>
              <w:right w:val="single" w:sz="4" w:space="0" w:color="auto"/>
            </w:tcBorders>
            <w:shd w:val="clear" w:color="auto" w:fill="auto"/>
            <w:noWrap/>
            <w:vAlign w:val="bottom"/>
            <w:hideMark/>
          </w:tcPr>
          <w:p w14:paraId="0AF649F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400 000</w:t>
            </w:r>
          </w:p>
        </w:tc>
        <w:tc>
          <w:tcPr>
            <w:tcW w:w="960" w:type="dxa"/>
            <w:tcBorders>
              <w:top w:val="nil"/>
              <w:left w:val="nil"/>
              <w:bottom w:val="single" w:sz="4" w:space="0" w:color="auto"/>
              <w:right w:val="nil"/>
            </w:tcBorders>
            <w:shd w:val="clear" w:color="auto" w:fill="auto"/>
            <w:noWrap/>
            <w:vAlign w:val="bottom"/>
            <w:hideMark/>
          </w:tcPr>
          <w:p w14:paraId="257F5761"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2147D9E4"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400 000</w:t>
            </w:r>
          </w:p>
        </w:tc>
      </w:tr>
      <w:tr w:rsidR="00F20D10" w:rsidRPr="00F20D10" w14:paraId="6BAFCF0E" w14:textId="77777777" w:rsidTr="00F20D10">
        <w:trPr>
          <w:trHeight w:val="240"/>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04020564"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Planes de trabajo de desarrollo de capacidades de IOCAFRICA</w:t>
            </w:r>
          </w:p>
        </w:tc>
        <w:tc>
          <w:tcPr>
            <w:tcW w:w="1320" w:type="dxa"/>
            <w:tcBorders>
              <w:top w:val="nil"/>
              <w:left w:val="nil"/>
              <w:bottom w:val="single" w:sz="4" w:space="0" w:color="auto"/>
              <w:right w:val="single" w:sz="4" w:space="0" w:color="auto"/>
            </w:tcBorders>
            <w:shd w:val="clear" w:color="auto" w:fill="auto"/>
            <w:noWrap/>
            <w:vAlign w:val="bottom"/>
            <w:hideMark/>
          </w:tcPr>
          <w:p w14:paraId="5C95800E"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191ICD2040.2</w:t>
            </w:r>
          </w:p>
        </w:tc>
        <w:tc>
          <w:tcPr>
            <w:tcW w:w="880" w:type="dxa"/>
            <w:tcBorders>
              <w:top w:val="nil"/>
              <w:left w:val="nil"/>
              <w:bottom w:val="single" w:sz="4" w:space="0" w:color="auto"/>
              <w:right w:val="single" w:sz="4" w:space="0" w:color="auto"/>
            </w:tcBorders>
            <w:shd w:val="clear" w:color="auto" w:fill="auto"/>
            <w:noWrap/>
            <w:vAlign w:val="bottom"/>
            <w:hideMark/>
          </w:tcPr>
          <w:p w14:paraId="6E5E71C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c>
          <w:tcPr>
            <w:tcW w:w="960" w:type="dxa"/>
            <w:tcBorders>
              <w:top w:val="nil"/>
              <w:left w:val="nil"/>
              <w:bottom w:val="single" w:sz="4" w:space="0" w:color="auto"/>
              <w:right w:val="nil"/>
            </w:tcBorders>
            <w:shd w:val="clear" w:color="auto" w:fill="auto"/>
            <w:noWrap/>
            <w:vAlign w:val="bottom"/>
            <w:hideMark/>
          </w:tcPr>
          <w:p w14:paraId="3840A1B6"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22888DAC"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150 000</w:t>
            </w:r>
          </w:p>
        </w:tc>
      </w:tr>
      <w:tr w:rsidR="00F20D10" w:rsidRPr="00F20D10" w14:paraId="4537B38F" w14:textId="77777777" w:rsidTr="00F20D10">
        <w:trPr>
          <w:trHeight w:val="240"/>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52A7488B"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xml:space="preserve">Planes de trabajo de desarrollo de capacidades de IOCARIBE </w:t>
            </w:r>
          </w:p>
        </w:tc>
        <w:tc>
          <w:tcPr>
            <w:tcW w:w="1320" w:type="dxa"/>
            <w:tcBorders>
              <w:top w:val="nil"/>
              <w:left w:val="nil"/>
              <w:bottom w:val="single" w:sz="4" w:space="0" w:color="auto"/>
              <w:right w:val="single" w:sz="4" w:space="0" w:color="auto"/>
            </w:tcBorders>
            <w:shd w:val="clear" w:color="auto" w:fill="auto"/>
            <w:noWrap/>
            <w:vAlign w:val="bottom"/>
            <w:hideMark/>
          </w:tcPr>
          <w:p w14:paraId="7696CB18"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191ICD2040.3</w:t>
            </w:r>
          </w:p>
        </w:tc>
        <w:tc>
          <w:tcPr>
            <w:tcW w:w="880" w:type="dxa"/>
            <w:tcBorders>
              <w:top w:val="nil"/>
              <w:left w:val="nil"/>
              <w:bottom w:val="single" w:sz="4" w:space="0" w:color="auto"/>
              <w:right w:val="single" w:sz="4" w:space="0" w:color="auto"/>
            </w:tcBorders>
            <w:shd w:val="clear" w:color="auto" w:fill="auto"/>
            <w:noWrap/>
            <w:vAlign w:val="bottom"/>
            <w:hideMark/>
          </w:tcPr>
          <w:p w14:paraId="11FA4651"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single" w:sz="4" w:space="0" w:color="auto"/>
              <w:right w:val="nil"/>
            </w:tcBorders>
            <w:shd w:val="clear" w:color="auto" w:fill="auto"/>
            <w:noWrap/>
            <w:vAlign w:val="bottom"/>
            <w:hideMark/>
          </w:tcPr>
          <w:p w14:paraId="496848CC"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0BD9CD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r>
      <w:tr w:rsidR="00F20D10" w:rsidRPr="00F20D10" w14:paraId="72EEAF30" w14:textId="77777777" w:rsidTr="00F20D10">
        <w:trPr>
          <w:trHeight w:val="240"/>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04F056A9"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Planes de trabajo de desarrollo de capacidades de WESTPAC</w:t>
            </w:r>
          </w:p>
        </w:tc>
        <w:tc>
          <w:tcPr>
            <w:tcW w:w="1320" w:type="dxa"/>
            <w:tcBorders>
              <w:top w:val="nil"/>
              <w:left w:val="nil"/>
              <w:bottom w:val="single" w:sz="4" w:space="0" w:color="auto"/>
              <w:right w:val="single" w:sz="4" w:space="0" w:color="auto"/>
            </w:tcBorders>
            <w:shd w:val="clear" w:color="auto" w:fill="auto"/>
            <w:noWrap/>
            <w:vAlign w:val="bottom"/>
            <w:hideMark/>
          </w:tcPr>
          <w:p w14:paraId="13393F7A"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191ICD2040.4</w:t>
            </w:r>
          </w:p>
        </w:tc>
        <w:tc>
          <w:tcPr>
            <w:tcW w:w="880" w:type="dxa"/>
            <w:tcBorders>
              <w:top w:val="nil"/>
              <w:left w:val="nil"/>
              <w:bottom w:val="single" w:sz="4" w:space="0" w:color="auto"/>
              <w:right w:val="single" w:sz="4" w:space="0" w:color="auto"/>
            </w:tcBorders>
            <w:shd w:val="clear" w:color="auto" w:fill="auto"/>
            <w:noWrap/>
            <w:vAlign w:val="bottom"/>
            <w:hideMark/>
          </w:tcPr>
          <w:p w14:paraId="1644F9FF"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250 000</w:t>
            </w:r>
          </w:p>
        </w:tc>
        <w:tc>
          <w:tcPr>
            <w:tcW w:w="960" w:type="dxa"/>
            <w:tcBorders>
              <w:top w:val="nil"/>
              <w:left w:val="nil"/>
              <w:bottom w:val="single" w:sz="4" w:space="0" w:color="auto"/>
              <w:right w:val="nil"/>
            </w:tcBorders>
            <w:shd w:val="clear" w:color="auto" w:fill="auto"/>
            <w:noWrap/>
            <w:vAlign w:val="bottom"/>
            <w:hideMark/>
          </w:tcPr>
          <w:p w14:paraId="6F377AD5"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-35 900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E703D5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214 100</w:t>
            </w:r>
          </w:p>
        </w:tc>
      </w:tr>
      <w:tr w:rsidR="00F20D10" w:rsidRPr="00F20D10" w14:paraId="4C45B161" w14:textId="77777777" w:rsidTr="00F20D10">
        <w:trPr>
          <w:trHeight w:val="240"/>
        </w:trPr>
        <w:tc>
          <w:tcPr>
            <w:tcW w:w="5080" w:type="dxa"/>
            <w:tcBorders>
              <w:top w:val="nil"/>
              <w:left w:val="single" w:sz="8" w:space="0" w:color="auto"/>
              <w:bottom w:val="single" w:sz="4" w:space="0" w:color="auto"/>
              <w:right w:val="single" w:sz="4" w:space="0" w:color="auto"/>
            </w:tcBorders>
            <w:shd w:val="clear" w:color="auto" w:fill="auto"/>
            <w:noWrap/>
            <w:vAlign w:val="bottom"/>
            <w:hideMark/>
          </w:tcPr>
          <w:p w14:paraId="49C3AA31"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Planes de trabajo de desarrollo de capacidades de IOCINDIO</w:t>
            </w:r>
          </w:p>
        </w:tc>
        <w:tc>
          <w:tcPr>
            <w:tcW w:w="1320" w:type="dxa"/>
            <w:tcBorders>
              <w:top w:val="nil"/>
              <w:left w:val="nil"/>
              <w:bottom w:val="single" w:sz="4" w:space="0" w:color="auto"/>
              <w:right w:val="single" w:sz="4" w:space="0" w:color="auto"/>
            </w:tcBorders>
            <w:shd w:val="clear" w:color="auto" w:fill="auto"/>
            <w:noWrap/>
            <w:vAlign w:val="bottom"/>
            <w:hideMark/>
          </w:tcPr>
          <w:p w14:paraId="7264E70D"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191ICD2040.5</w:t>
            </w:r>
          </w:p>
        </w:tc>
        <w:tc>
          <w:tcPr>
            <w:tcW w:w="880" w:type="dxa"/>
            <w:tcBorders>
              <w:top w:val="nil"/>
              <w:left w:val="nil"/>
              <w:bottom w:val="single" w:sz="4" w:space="0" w:color="auto"/>
              <w:right w:val="single" w:sz="4" w:space="0" w:color="auto"/>
            </w:tcBorders>
            <w:shd w:val="clear" w:color="auto" w:fill="auto"/>
            <w:noWrap/>
            <w:vAlign w:val="bottom"/>
            <w:hideMark/>
          </w:tcPr>
          <w:p w14:paraId="2400C1F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65 000</w:t>
            </w:r>
          </w:p>
        </w:tc>
        <w:tc>
          <w:tcPr>
            <w:tcW w:w="960" w:type="dxa"/>
            <w:tcBorders>
              <w:top w:val="nil"/>
              <w:left w:val="nil"/>
              <w:bottom w:val="single" w:sz="4" w:space="0" w:color="auto"/>
              <w:right w:val="nil"/>
            </w:tcBorders>
            <w:shd w:val="clear" w:color="auto" w:fill="auto"/>
            <w:noWrap/>
            <w:vAlign w:val="bottom"/>
            <w:hideMark/>
          </w:tcPr>
          <w:p w14:paraId="4C1E6F28"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-15 000</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469B3B7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50 000</w:t>
            </w:r>
          </w:p>
        </w:tc>
      </w:tr>
      <w:tr w:rsidR="00F20D10" w:rsidRPr="00F20D10" w14:paraId="77B747AA" w14:textId="77777777" w:rsidTr="00F20D10">
        <w:trPr>
          <w:trHeight w:val="250"/>
        </w:trPr>
        <w:tc>
          <w:tcPr>
            <w:tcW w:w="5080" w:type="dxa"/>
            <w:tcBorders>
              <w:top w:val="nil"/>
              <w:left w:val="single" w:sz="8" w:space="0" w:color="auto"/>
              <w:bottom w:val="nil"/>
              <w:right w:val="single" w:sz="4" w:space="0" w:color="auto"/>
            </w:tcBorders>
            <w:shd w:val="clear" w:color="auto" w:fill="auto"/>
            <w:noWrap/>
            <w:vAlign w:val="bottom"/>
            <w:hideMark/>
          </w:tcPr>
          <w:p w14:paraId="28B2ABF5" w14:textId="0966BCCB"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Actividades de formación y educación del IODE y el OBIS</w:t>
            </w:r>
          </w:p>
        </w:tc>
        <w:tc>
          <w:tcPr>
            <w:tcW w:w="1320" w:type="dxa"/>
            <w:tcBorders>
              <w:top w:val="nil"/>
              <w:left w:val="nil"/>
              <w:bottom w:val="nil"/>
              <w:right w:val="single" w:sz="4" w:space="0" w:color="auto"/>
            </w:tcBorders>
            <w:shd w:val="clear" w:color="auto" w:fill="auto"/>
            <w:noWrap/>
            <w:vAlign w:val="bottom"/>
            <w:hideMark/>
          </w:tcPr>
          <w:p w14:paraId="697BA80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191ICD2040.6</w:t>
            </w:r>
          </w:p>
        </w:tc>
        <w:tc>
          <w:tcPr>
            <w:tcW w:w="880" w:type="dxa"/>
            <w:tcBorders>
              <w:top w:val="nil"/>
              <w:left w:val="nil"/>
              <w:bottom w:val="nil"/>
              <w:right w:val="single" w:sz="4" w:space="0" w:color="auto"/>
            </w:tcBorders>
            <w:shd w:val="clear" w:color="auto" w:fill="auto"/>
            <w:noWrap/>
            <w:vAlign w:val="bottom"/>
            <w:hideMark/>
          </w:tcPr>
          <w:p w14:paraId="47EAD097"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c>
          <w:tcPr>
            <w:tcW w:w="960" w:type="dxa"/>
            <w:tcBorders>
              <w:top w:val="nil"/>
              <w:left w:val="nil"/>
              <w:bottom w:val="nil"/>
              <w:right w:val="nil"/>
            </w:tcBorders>
            <w:shd w:val="clear" w:color="auto" w:fill="auto"/>
            <w:noWrap/>
            <w:vAlign w:val="bottom"/>
            <w:hideMark/>
          </w:tcPr>
          <w:p w14:paraId="165110D7"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nil"/>
              <w:left w:val="single" w:sz="4" w:space="0" w:color="auto"/>
              <w:bottom w:val="single" w:sz="4" w:space="0" w:color="auto"/>
              <w:right w:val="single" w:sz="8" w:space="0" w:color="auto"/>
            </w:tcBorders>
            <w:shd w:val="clear" w:color="auto" w:fill="auto"/>
            <w:noWrap/>
            <w:vAlign w:val="bottom"/>
            <w:hideMark/>
          </w:tcPr>
          <w:p w14:paraId="3EFFD5BB"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100 000</w:t>
            </w:r>
          </w:p>
        </w:tc>
      </w:tr>
      <w:tr w:rsidR="00F20D10" w:rsidRPr="00F20D10" w14:paraId="557ACC4F" w14:textId="77777777" w:rsidTr="00F20D10">
        <w:trPr>
          <w:trHeight w:val="250"/>
        </w:trPr>
        <w:tc>
          <w:tcPr>
            <w:tcW w:w="5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4531B4" w14:textId="77777777" w:rsidR="00F20D10" w:rsidRPr="00F20D10" w:rsidRDefault="00F20D10" w:rsidP="00F20D10">
            <w:pPr>
              <w:widowControl/>
              <w:tabs>
                <w:tab w:val="clear" w:pos="567"/>
              </w:tabs>
              <w:adjustRightInd/>
              <w:snapToGrid/>
              <w:spacing w:line="240" w:lineRule="auto"/>
              <w:jc w:val="left"/>
              <w:textAlignment w:val="auto"/>
              <w:rPr>
                <w:rFonts w:ascii="Calibri" w:hAnsi="Calibri" w:cs="Calibri"/>
                <w:b/>
                <w:bCs/>
                <w:snapToGrid/>
                <w:sz w:val="18"/>
                <w:szCs w:val="18"/>
              </w:rPr>
            </w:pPr>
            <w:r>
              <w:rPr>
                <w:rFonts w:ascii="Calibri" w:hAnsi="Calibri" w:cs="Calibri"/>
                <w:b/>
                <w:bCs/>
                <w:snapToGrid/>
                <w:sz w:val="18"/>
                <w:szCs w:val="18"/>
                <w:lang w:val="es"/>
              </w:rPr>
              <w:t>TOTAL</w:t>
            </w:r>
          </w:p>
        </w:tc>
        <w:tc>
          <w:tcPr>
            <w:tcW w:w="1320" w:type="dxa"/>
            <w:tcBorders>
              <w:top w:val="single" w:sz="8" w:space="0" w:color="auto"/>
              <w:left w:val="nil"/>
              <w:bottom w:val="single" w:sz="8" w:space="0" w:color="auto"/>
              <w:right w:val="single" w:sz="4" w:space="0" w:color="auto"/>
            </w:tcBorders>
            <w:shd w:val="clear" w:color="auto" w:fill="auto"/>
            <w:noWrap/>
            <w:vAlign w:val="bottom"/>
            <w:hideMark/>
          </w:tcPr>
          <w:p w14:paraId="7290A46C" w14:textId="77777777" w:rsidR="00F20D10" w:rsidRPr="00F20D10" w:rsidRDefault="00F20D10" w:rsidP="00F20D10">
            <w:pPr>
              <w:widowControl/>
              <w:tabs>
                <w:tab w:val="clear" w:pos="567"/>
              </w:tabs>
              <w:adjustRightInd/>
              <w:snapToGrid/>
              <w:spacing w:line="240" w:lineRule="auto"/>
              <w:jc w:val="center"/>
              <w:textAlignment w:val="auto"/>
              <w:rPr>
                <w:rFonts w:ascii="Calibri" w:hAnsi="Calibri" w:cs="Calibri"/>
                <w:b/>
                <w:bCs/>
                <w:snapToGrid/>
                <w:sz w:val="18"/>
                <w:szCs w:val="18"/>
              </w:rPr>
            </w:pPr>
            <w:r>
              <w:rPr>
                <w:rFonts w:ascii="Calibri" w:hAnsi="Calibri" w:cs="Calibri"/>
                <w:b/>
                <w:bCs/>
                <w:snapToGrid/>
                <w:sz w:val="18"/>
                <w:szCs w:val="18"/>
                <w:lang w:val="es"/>
              </w:rPr>
              <w:t> </w:t>
            </w:r>
          </w:p>
        </w:tc>
        <w:tc>
          <w:tcPr>
            <w:tcW w:w="880" w:type="dxa"/>
            <w:tcBorders>
              <w:top w:val="single" w:sz="8" w:space="0" w:color="auto"/>
              <w:left w:val="nil"/>
              <w:bottom w:val="single" w:sz="8" w:space="0" w:color="auto"/>
              <w:right w:val="single" w:sz="4" w:space="0" w:color="auto"/>
            </w:tcBorders>
            <w:shd w:val="clear" w:color="auto" w:fill="auto"/>
            <w:noWrap/>
            <w:vAlign w:val="bottom"/>
            <w:hideMark/>
          </w:tcPr>
          <w:p w14:paraId="3200C1DD"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7 965 000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21A1439"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-2 050 000</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1D86BFDA" w14:textId="77777777" w:rsidR="00F20D10" w:rsidRPr="00F20D10" w:rsidRDefault="00F20D10" w:rsidP="00F20D10">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5 915 000</w:t>
            </w:r>
          </w:p>
        </w:tc>
      </w:tr>
    </w:tbl>
    <w:p w14:paraId="5E2A7657" w14:textId="69BBB44E" w:rsidR="0040412F" w:rsidRDefault="00F20D10" w:rsidP="00E33EA6">
      <w:pPr>
        <w:widowControl/>
        <w:tabs>
          <w:tab w:val="clear" w:pos="567"/>
        </w:tabs>
        <w:adjustRightInd/>
        <w:snapToGrid/>
        <w:spacing w:line="240" w:lineRule="auto"/>
        <w:jc w:val="left"/>
        <w:textAlignment w:val="auto"/>
      </w:pPr>
      <w:r>
        <w:rPr>
          <w:lang w:val="es"/>
        </w:rPr>
        <w:fldChar w:fldCharType="end"/>
      </w:r>
    </w:p>
    <w:p w14:paraId="5BD52481" w14:textId="6100F212" w:rsidR="00897499" w:rsidRPr="00E33EA6" w:rsidRDefault="005570FA" w:rsidP="00E33EA6">
      <w:pPr>
        <w:widowControl/>
        <w:tabs>
          <w:tab w:val="clear" w:pos="567"/>
        </w:tabs>
        <w:adjustRightInd/>
        <w:snapToGrid/>
        <w:spacing w:line="240" w:lineRule="auto"/>
        <w:jc w:val="center"/>
        <w:textAlignment w:val="auto"/>
      </w:pPr>
      <w:r>
        <w:rPr>
          <w:u w:val="single"/>
          <w:lang w:val="es"/>
        </w:rPr>
        <w:t>Cuadro 2</w:t>
      </w:r>
      <w:r>
        <w:rPr>
          <w:lang w:val="es"/>
        </w:rPr>
        <w:t>. Previsión 2021, actualizada a 31 de diciembre de 2020</w:t>
      </w:r>
      <w:r w:rsidR="00897499">
        <w:rPr>
          <w:lang w:val="es"/>
        </w:rPr>
        <w:fldChar w:fldCharType="begin"/>
      </w:r>
      <w:r w:rsidR="00897499">
        <w:rPr>
          <w:lang w:val="es"/>
        </w:rPr>
        <w:instrText xml:space="preserve"> LINK Excel.Sheet.12 "C:\\Users\\k_yvinec\\Desktop\\IOC Governing Bodies\\2021 Assembly\\Financial report\\Financial report doc\\SA forecast  workings_final_rev.xlsx" "Forecast reviewed by MTM!R4C5:R29C6" \a \f 4 \h </w:instrText>
      </w:r>
      <w:r w:rsidR="00897499">
        <w:rPr>
          <w:lang w:val="es"/>
        </w:rPr>
        <w:fldChar w:fldCharType="separate"/>
      </w:r>
    </w:p>
    <w:tbl>
      <w:tblPr>
        <w:tblW w:w="7220" w:type="dxa"/>
        <w:jc w:val="center"/>
        <w:tblCellMar>
          <w:left w:w="70" w:type="dxa"/>
          <w:right w:w="70" w:type="dxa"/>
        </w:tblCellMar>
        <w:tblLook w:val="04A0" w:firstRow="1" w:lastRow="0" w:firstColumn="1" w:lastColumn="0" w:noHBand="0" w:noVBand="1"/>
      </w:tblPr>
      <w:tblGrid>
        <w:gridCol w:w="5619"/>
        <w:gridCol w:w="1601"/>
      </w:tblGrid>
      <w:tr w:rsidR="00897499" w:rsidRPr="00897499" w14:paraId="79721F96" w14:textId="77777777" w:rsidTr="00897499">
        <w:trPr>
          <w:trHeight w:val="240"/>
          <w:jc w:val="center"/>
        </w:trPr>
        <w:tc>
          <w:tcPr>
            <w:tcW w:w="7220" w:type="dxa"/>
            <w:gridSpan w:val="2"/>
            <w:tcBorders>
              <w:top w:val="single" w:sz="4" w:space="0" w:color="auto"/>
              <w:left w:val="single" w:sz="4" w:space="0" w:color="auto"/>
              <w:bottom w:val="nil"/>
              <w:right w:val="single" w:sz="4" w:space="0" w:color="000000"/>
            </w:tcBorders>
            <w:shd w:val="clear" w:color="000000" w:fill="DDEBF7"/>
            <w:noWrap/>
            <w:vAlign w:val="bottom"/>
            <w:hideMark/>
          </w:tcPr>
          <w:p w14:paraId="5BA58F2A" w14:textId="65D29CC5" w:rsidR="00897499" w:rsidRPr="00897499" w:rsidRDefault="00897499" w:rsidP="00897499">
            <w:pPr>
              <w:widowControl/>
              <w:tabs>
                <w:tab w:val="clear" w:pos="567"/>
              </w:tabs>
              <w:adjustRightInd/>
              <w:snapToGrid/>
              <w:spacing w:line="240" w:lineRule="auto"/>
              <w:jc w:val="center"/>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 xml:space="preserve">Cuenta Especial de la COI </w:t>
            </w:r>
          </w:p>
        </w:tc>
      </w:tr>
      <w:tr w:rsidR="00897499" w:rsidRPr="00897499" w14:paraId="775C4AB7" w14:textId="77777777" w:rsidTr="00897499">
        <w:trPr>
          <w:trHeight w:val="240"/>
          <w:jc w:val="center"/>
        </w:trPr>
        <w:tc>
          <w:tcPr>
            <w:tcW w:w="7220" w:type="dxa"/>
            <w:gridSpan w:val="2"/>
            <w:tcBorders>
              <w:top w:val="nil"/>
              <w:left w:val="single" w:sz="4" w:space="0" w:color="auto"/>
              <w:bottom w:val="nil"/>
              <w:right w:val="single" w:sz="4" w:space="0" w:color="000000"/>
            </w:tcBorders>
            <w:shd w:val="clear" w:color="000000" w:fill="DDEBF7"/>
            <w:noWrap/>
            <w:vAlign w:val="bottom"/>
            <w:hideMark/>
          </w:tcPr>
          <w:p w14:paraId="2A32BBD3" w14:textId="77777777" w:rsidR="00897499" w:rsidRPr="00897499" w:rsidRDefault="00897499" w:rsidP="00897499">
            <w:pPr>
              <w:widowControl/>
              <w:tabs>
                <w:tab w:val="clear" w:pos="567"/>
              </w:tabs>
              <w:adjustRightInd/>
              <w:snapToGrid/>
              <w:spacing w:line="240" w:lineRule="auto"/>
              <w:jc w:val="center"/>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Previsión 2021</w:t>
            </w:r>
          </w:p>
        </w:tc>
      </w:tr>
      <w:tr w:rsidR="00897499" w:rsidRPr="00897499" w14:paraId="092CFEF1" w14:textId="77777777" w:rsidTr="00897499">
        <w:trPr>
          <w:trHeight w:val="240"/>
          <w:jc w:val="center"/>
        </w:trPr>
        <w:tc>
          <w:tcPr>
            <w:tcW w:w="7220" w:type="dxa"/>
            <w:gridSpan w:val="2"/>
            <w:tcBorders>
              <w:top w:val="nil"/>
              <w:left w:val="single" w:sz="4" w:space="0" w:color="auto"/>
              <w:bottom w:val="single" w:sz="4" w:space="0" w:color="auto"/>
              <w:right w:val="single" w:sz="4" w:space="0" w:color="000000"/>
            </w:tcBorders>
            <w:shd w:val="clear" w:color="000000" w:fill="DDEBF7"/>
            <w:noWrap/>
            <w:vAlign w:val="bottom"/>
            <w:hideMark/>
          </w:tcPr>
          <w:p w14:paraId="2AAB501C" w14:textId="77777777" w:rsidR="00897499" w:rsidRPr="00897499" w:rsidRDefault="00897499" w:rsidP="00897499">
            <w:pPr>
              <w:widowControl/>
              <w:tabs>
                <w:tab w:val="clear" w:pos="567"/>
              </w:tabs>
              <w:adjustRightInd/>
              <w:snapToGrid/>
              <w:spacing w:line="240" w:lineRule="auto"/>
              <w:jc w:val="center"/>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(expresada en dólares de los Estados Unidos)</w:t>
            </w:r>
          </w:p>
        </w:tc>
      </w:tr>
      <w:tr w:rsidR="00897499" w:rsidRPr="00897499" w14:paraId="2A7244A7" w14:textId="77777777" w:rsidTr="00897499">
        <w:trPr>
          <w:trHeight w:val="290"/>
          <w:jc w:val="center"/>
        </w:trPr>
        <w:tc>
          <w:tcPr>
            <w:tcW w:w="72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3D22F1" w14:textId="77777777" w:rsidR="00897499" w:rsidRPr="00897499" w:rsidRDefault="00897499" w:rsidP="00897499">
            <w:pPr>
              <w:widowControl/>
              <w:tabs>
                <w:tab w:val="clear" w:pos="567"/>
              </w:tabs>
              <w:adjustRightInd/>
              <w:snapToGrid/>
              <w:spacing w:line="240" w:lineRule="auto"/>
              <w:jc w:val="center"/>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2021</w:t>
            </w:r>
          </w:p>
        </w:tc>
      </w:tr>
      <w:tr w:rsidR="00897499" w:rsidRPr="00897499" w14:paraId="0EBDB029"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7CC090FB"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Saldo inicial:</w:t>
            </w:r>
          </w:p>
        </w:tc>
        <w:tc>
          <w:tcPr>
            <w:tcW w:w="1601" w:type="dxa"/>
            <w:tcBorders>
              <w:top w:val="nil"/>
              <w:left w:val="single" w:sz="4" w:space="0" w:color="auto"/>
              <w:bottom w:val="nil"/>
              <w:right w:val="single" w:sz="4" w:space="0" w:color="auto"/>
            </w:tcBorders>
            <w:shd w:val="clear" w:color="auto" w:fill="auto"/>
            <w:noWrap/>
            <w:vAlign w:val="bottom"/>
            <w:hideMark/>
          </w:tcPr>
          <w:p w14:paraId="0286F6FB"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4 950 767</w:t>
            </w:r>
          </w:p>
        </w:tc>
      </w:tr>
      <w:tr w:rsidR="00897499" w:rsidRPr="00897499" w14:paraId="77096940"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1E1BD87C"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2D4CD162"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34966FDD"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3F17B57C" w14:textId="70541FD6" w:rsidR="00897499" w:rsidRPr="00897499" w:rsidRDefault="00897499" w:rsidP="0040412F">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Fondo de Operaciones:</w:t>
            </w:r>
          </w:p>
        </w:tc>
        <w:tc>
          <w:tcPr>
            <w:tcW w:w="1601" w:type="dxa"/>
            <w:tcBorders>
              <w:top w:val="nil"/>
              <w:left w:val="single" w:sz="4" w:space="0" w:color="auto"/>
              <w:bottom w:val="nil"/>
              <w:right w:val="single" w:sz="4" w:space="0" w:color="auto"/>
            </w:tcBorders>
            <w:shd w:val="clear" w:color="auto" w:fill="auto"/>
            <w:noWrap/>
            <w:vAlign w:val="bottom"/>
            <w:hideMark/>
          </w:tcPr>
          <w:p w14:paraId="0B9A2BFE"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1 000 000</w:t>
            </w:r>
          </w:p>
        </w:tc>
      </w:tr>
      <w:tr w:rsidR="00897499" w:rsidRPr="00897499" w14:paraId="7FADFCD5"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0A4E3ACB"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7632387D"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5DF751C9" w14:textId="77777777" w:rsidTr="00897499">
        <w:trPr>
          <w:trHeight w:val="250"/>
          <w:jc w:val="center"/>
        </w:trPr>
        <w:tc>
          <w:tcPr>
            <w:tcW w:w="5619" w:type="dxa"/>
            <w:tcBorders>
              <w:top w:val="single" w:sz="4" w:space="0" w:color="auto"/>
              <w:left w:val="single" w:sz="4" w:space="0" w:color="auto"/>
              <w:bottom w:val="double" w:sz="6" w:space="0" w:color="auto"/>
              <w:right w:val="nil"/>
            </w:tcBorders>
            <w:shd w:val="clear" w:color="000000" w:fill="E2EFDA"/>
            <w:noWrap/>
            <w:vAlign w:val="bottom"/>
            <w:hideMark/>
          </w:tcPr>
          <w:p w14:paraId="50C96719"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 xml:space="preserve">Saldo inicial disponible: </w:t>
            </w:r>
          </w:p>
        </w:tc>
        <w:tc>
          <w:tcPr>
            <w:tcW w:w="1601" w:type="dxa"/>
            <w:tcBorders>
              <w:top w:val="single" w:sz="4" w:space="0" w:color="auto"/>
              <w:left w:val="single" w:sz="4" w:space="0" w:color="auto"/>
              <w:bottom w:val="double" w:sz="6" w:space="0" w:color="auto"/>
              <w:right w:val="single" w:sz="4" w:space="0" w:color="auto"/>
            </w:tcBorders>
            <w:shd w:val="clear" w:color="000000" w:fill="E2EFDA"/>
            <w:noWrap/>
            <w:vAlign w:val="bottom"/>
            <w:hideMark/>
          </w:tcPr>
          <w:p w14:paraId="5984FD53"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3 950 767</w:t>
            </w:r>
          </w:p>
        </w:tc>
      </w:tr>
      <w:tr w:rsidR="00897499" w:rsidRPr="00897499" w14:paraId="06B66DE7" w14:textId="77777777" w:rsidTr="00897499">
        <w:trPr>
          <w:trHeight w:val="250"/>
          <w:jc w:val="center"/>
        </w:trPr>
        <w:tc>
          <w:tcPr>
            <w:tcW w:w="5619" w:type="dxa"/>
            <w:tcBorders>
              <w:top w:val="nil"/>
              <w:left w:val="single" w:sz="4" w:space="0" w:color="auto"/>
              <w:bottom w:val="nil"/>
              <w:right w:val="nil"/>
            </w:tcBorders>
            <w:shd w:val="clear" w:color="auto" w:fill="auto"/>
            <w:noWrap/>
            <w:vAlign w:val="bottom"/>
            <w:hideMark/>
          </w:tcPr>
          <w:p w14:paraId="740976CA"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2A1F1D5E"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32ABE289" w14:textId="77777777" w:rsidTr="00897499">
        <w:trPr>
          <w:trHeight w:val="250"/>
          <w:jc w:val="center"/>
        </w:trPr>
        <w:tc>
          <w:tcPr>
            <w:tcW w:w="5619" w:type="dxa"/>
            <w:tcBorders>
              <w:top w:val="single" w:sz="4" w:space="0" w:color="auto"/>
              <w:left w:val="single" w:sz="4" w:space="0" w:color="auto"/>
              <w:bottom w:val="double" w:sz="6" w:space="0" w:color="auto"/>
              <w:right w:val="nil"/>
            </w:tcBorders>
            <w:shd w:val="clear" w:color="000000" w:fill="E2EFDA"/>
            <w:noWrap/>
            <w:vAlign w:val="bottom"/>
            <w:hideMark/>
          </w:tcPr>
          <w:p w14:paraId="1FA2E6B9"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Compromisos firmados:</w:t>
            </w:r>
          </w:p>
        </w:tc>
        <w:tc>
          <w:tcPr>
            <w:tcW w:w="1601" w:type="dxa"/>
            <w:tcBorders>
              <w:top w:val="single" w:sz="4" w:space="0" w:color="auto"/>
              <w:left w:val="single" w:sz="4" w:space="0" w:color="auto"/>
              <w:bottom w:val="double" w:sz="6" w:space="0" w:color="auto"/>
              <w:right w:val="single" w:sz="4" w:space="0" w:color="auto"/>
            </w:tcBorders>
            <w:shd w:val="clear" w:color="000000" w:fill="E2EFDA"/>
            <w:noWrap/>
            <w:vAlign w:val="bottom"/>
            <w:hideMark/>
          </w:tcPr>
          <w:p w14:paraId="477A1CB3"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1 540 155</w:t>
            </w:r>
          </w:p>
        </w:tc>
      </w:tr>
      <w:tr w:rsidR="00897499" w:rsidRPr="00897499" w14:paraId="65645217" w14:textId="77777777" w:rsidTr="00897499">
        <w:trPr>
          <w:trHeight w:val="250"/>
          <w:jc w:val="center"/>
        </w:trPr>
        <w:tc>
          <w:tcPr>
            <w:tcW w:w="5619" w:type="dxa"/>
            <w:tcBorders>
              <w:top w:val="nil"/>
              <w:left w:val="single" w:sz="4" w:space="0" w:color="auto"/>
              <w:bottom w:val="nil"/>
              <w:right w:val="nil"/>
            </w:tcBorders>
            <w:shd w:val="clear" w:color="auto" w:fill="auto"/>
            <w:noWrap/>
            <w:vAlign w:val="bottom"/>
            <w:hideMark/>
          </w:tcPr>
          <w:p w14:paraId="071E5DA4"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Noruega</w:t>
            </w:r>
          </w:p>
        </w:tc>
        <w:tc>
          <w:tcPr>
            <w:tcW w:w="1601" w:type="dxa"/>
            <w:tcBorders>
              <w:top w:val="nil"/>
              <w:left w:val="single" w:sz="4" w:space="0" w:color="auto"/>
              <w:bottom w:val="nil"/>
              <w:right w:val="single" w:sz="4" w:space="0" w:color="auto"/>
            </w:tcBorders>
            <w:shd w:val="clear" w:color="auto" w:fill="auto"/>
            <w:noWrap/>
            <w:vAlign w:val="bottom"/>
            <w:hideMark/>
          </w:tcPr>
          <w:p w14:paraId="32FB1513"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1 164 551</w:t>
            </w:r>
          </w:p>
        </w:tc>
      </w:tr>
      <w:tr w:rsidR="00897499" w:rsidRPr="00897499" w14:paraId="579A69D9"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54AE348A"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Australia</w:t>
            </w:r>
          </w:p>
        </w:tc>
        <w:tc>
          <w:tcPr>
            <w:tcW w:w="1601" w:type="dxa"/>
            <w:tcBorders>
              <w:top w:val="nil"/>
              <w:left w:val="single" w:sz="4" w:space="0" w:color="auto"/>
              <w:bottom w:val="nil"/>
              <w:right w:val="single" w:sz="4" w:space="0" w:color="auto"/>
            </w:tcBorders>
            <w:shd w:val="clear" w:color="auto" w:fill="auto"/>
            <w:noWrap/>
            <w:vAlign w:val="bottom"/>
            <w:hideMark/>
          </w:tcPr>
          <w:p w14:paraId="3A227976"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22 848</w:t>
            </w:r>
          </w:p>
        </w:tc>
      </w:tr>
      <w:tr w:rsidR="00897499" w:rsidRPr="00897499" w14:paraId="6C971266"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59DB9CB2"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Reino Unido</w:t>
            </w:r>
          </w:p>
        </w:tc>
        <w:tc>
          <w:tcPr>
            <w:tcW w:w="1601" w:type="dxa"/>
            <w:tcBorders>
              <w:top w:val="nil"/>
              <w:left w:val="single" w:sz="4" w:space="0" w:color="auto"/>
              <w:bottom w:val="nil"/>
              <w:right w:val="single" w:sz="4" w:space="0" w:color="auto"/>
            </w:tcBorders>
            <w:shd w:val="clear" w:color="auto" w:fill="auto"/>
            <w:noWrap/>
            <w:vAlign w:val="bottom"/>
            <w:hideMark/>
          </w:tcPr>
          <w:p w14:paraId="591743F6"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12 270</w:t>
            </w:r>
          </w:p>
        </w:tc>
      </w:tr>
      <w:tr w:rsidR="00897499" w:rsidRPr="00897499" w14:paraId="62A035CE"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7AA9D1AE"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VLIZ</w:t>
            </w:r>
          </w:p>
        </w:tc>
        <w:tc>
          <w:tcPr>
            <w:tcW w:w="1601" w:type="dxa"/>
            <w:tcBorders>
              <w:top w:val="nil"/>
              <w:left w:val="single" w:sz="4" w:space="0" w:color="auto"/>
              <w:bottom w:val="nil"/>
              <w:right w:val="single" w:sz="4" w:space="0" w:color="auto"/>
            </w:tcBorders>
            <w:shd w:val="clear" w:color="auto" w:fill="auto"/>
            <w:noWrap/>
            <w:vAlign w:val="bottom"/>
            <w:hideMark/>
          </w:tcPr>
          <w:p w14:paraId="5FDDFF83"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24 540</w:t>
            </w:r>
          </w:p>
        </w:tc>
      </w:tr>
      <w:tr w:rsidR="00897499" w:rsidRPr="00897499" w14:paraId="1CBF8304"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373D0B49"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proofErr w:type="spellStart"/>
            <w:r>
              <w:rPr>
                <w:rFonts w:ascii="Calibri" w:hAnsi="Calibri" w:cs="Calibri"/>
                <w:snapToGrid/>
                <w:color w:val="000000"/>
                <w:sz w:val="18"/>
                <w:szCs w:val="18"/>
                <w:lang w:val="es"/>
              </w:rPr>
              <w:t>Rev</w:t>
            </w:r>
            <w:proofErr w:type="spellEnd"/>
            <w:r>
              <w:rPr>
                <w:rFonts w:ascii="Calibri" w:hAnsi="Calibri" w:cs="Calibri"/>
                <w:snapToGrid/>
                <w:color w:val="000000"/>
                <w:sz w:val="18"/>
                <w:szCs w:val="18"/>
                <w:lang w:val="es"/>
              </w:rPr>
              <w:t xml:space="preserve"> </w:t>
            </w:r>
            <w:proofErr w:type="spellStart"/>
            <w:r>
              <w:rPr>
                <w:rFonts w:ascii="Calibri" w:hAnsi="Calibri" w:cs="Calibri"/>
                <w:snapToGrid/>
                <w:color w:val="000000"/>
                <w:sz w:val="18"/>
                <w:szCs w:val="18"/>
                <w:lang w:val="es"/>
              </w:rPr>
              <w:t>Ocean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BE6B521"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165 000</w:t>
            </w:r>
          </w:p>
        </w:tc>
      </w:tr>
      <w:tr w:rsidR="00897499" w:rsidRPr="00897499" w14:paraId="5E9F9154"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7A11E3A0"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proofErr w:type="spellStart"/>
            <w:r>
              <w:rPr>
                <w:rFonts w:ascii="Calibri" w:hAnsi="Calibri" w:cs="Calibri"/>
                <w:snapToGrid/>
                <w:color w:val="000000"/>
                <w:sz w:val="18"/>
                <w:szCs w:val="18"/>
                <w:lang w:val="es"/>
              </w:rPr>
              <w:t>Ethic</w:t>
            </w:r>
            <w:proofErr w:type="spellEnd"/>
            <w:r>
              <w:rPr>
                <w:rFonts w:ascii="Calibri" w:hAnsi="Calibri" w:cs="Calibri"/>
                <w:snapToGrid/>
                <w:color w:val="000000"/>
                <w:sz w:val="18"/>
                <w:szCs w:val="18"/>
                <w:lang w:val="es"/>
              </w:rPr>
              <w:t xml:space="preserve"> </w:t>
            </w:r>
            <w:proofErr w:type="spellStart"/>
            <w:r>
              <w:rPr>
                <w:rFonts w:ascii="Calibri" w:hAnsi="Calibri" w:cs="Calibri"/>
                <w:snapToGrid/>
                <w:color w:val="000000"/>
                <w:sz w:val="18"/>
                <w:szCs w:val="18"/>
                <w:lang w:val="es"/>
              </w:rPr>
              <w:t>Ocean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1B5673A7"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3 706</w:t>
            </w:r>
          </w:p>
        </w:tc>
      </w:tr>
      <w:tr w:rsidR="00897499" w:rsidRPr="00897499" w14:paraId="4212551F"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2A971E2E"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 xml:space="preserve">Société des </w:t>
            </w:r>
            <w:proofErr w:type="spellStart"/>
            <w:r>
              <w:rPr>
                <w:rFonts w:ascii="Calibri" w:hAnsi="Calibri" w:cs="Calibri"/>
                <w:snapToGrid/>
                <w:color w:val="000000"/>
                <w:sz w:val="18"/>
                <w:szCs w:val="18"/>
                <w:lang w:val="es"/>
              </w:rPr>
              <w:t>Explorations</w:t>
            </w:r>
            <w:proofErr w:type="spellEnd"/>
            <w:r>
              <w:rPr>
                <w:rFonts w:ascii="Calibri" w:hAnsi="Calibri" w:cs="Calibri"/>
                <w:snapToGrid/>
                <w:color w:val="000000"/>
                <w:sz w:val="18"/>
                <w:szCs w:val="18"/>
                <w:lang w:val="es"/>
              </w:rPr>
              <w:t xml:space="preserve"> de </w:t>
            </w:r>
            <w:proofErr w:type="spellStart"/>
            <w:r>
              <w:rPr>
                <w:rFonts w:ascii="Calibri" w:hAnsi="Calibri" w:cs="Calibri"/>
                <w:snapToGrid/>
                <w:color w:val="000000"/>
                <w:sz w:val="18"/>
                <w:szCs w:val="18"/>
                <w:lang w:val="es"/>
              </w:rPr>
              <w:t>Monaco</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026D9C50"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85 890</w:t>
            </w:r>
          </w:p>
        </w:tc>
      </w:tr>
      <w:tr w:rsidR="00897499" w:rsidRPr="00897499" w14:paraId="73824E84"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5458589C"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ETT Spa</w:t>
            </w:r>
          </w:p>
        </w:tc>
        <w:tc>
          <w:tcPr>
            <w:tcW w:w="1601" w:type="dxa"/>
            <w:tcBorders>
              <w:top w:val="nil"/>
              <w:left w:val="single" w:sz="4" w:space="0" w:color="auto"/>
              <w:bottom w:val="nil"/>
              <w:right w:val="single" w:sz="4" w:space="0" w:color="auto"/>
            </w:tcBorders>
            <w:shd w:val="clear" w:color="auto" w:fill="auto"/>
            <w:noWrap/>
            <w:vAlign w:val="bottom"/>
            <w:hideMark/>
          </w:tcPr>
          <w:p w14:paraId="5C4C3B0D"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61 350</w:t>
            </w:r>
          </w:p>
        </w:tc>
      </w:tr>
      <w:tr w:rsidR="00897499" w:rsidRPr="00897499" w14:paraId="705F0895"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690B1443"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69154759"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1FE577A1" w14:textId="77777777" w:rsidTr="00897499">
        <w:trPr>
          <w:trHeight w:val="240"/>
          <w:jc w:val="center"/>
        </w:trPr>
        <w:tc>
          <w:tcPr>
            <w:tcW w:w="5619" w:type="dxa"/>
            <w:tcBorders>
              <w:top w:val="nil"/>
              <w:left w:val="single" w:sz="4" w:space="0" w:color="auto"/>
              <w:bottom w:val="nil"/>
              <w:right w:val="nil"/>
            </w:tcBorders>
            <w:shd w:val="clear" w:color="auto" w:fill="auto"/>
            <w:noWrap/>
            <w:vAlign w:val="bottom"/>
            <w:hideMark/>
          </w:tcPr>
          <w:p w14:paraId="08D92183"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0CE748EE"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752C828E" w14:textId="77777777" w:rsidTr="00897499">
        <w:trPr>
          <w:trHeight w:val="250"/>
          <w:jc w:val="center"/>
        </w:trPr>
        <w:tc>
          <w:tcPr>
            <w:tcW w:w="5619" w:type="dxa"/>
            <w:tcBorders>
              <w:top w:val="single" w:sz="4" w:space="0" w:color="auto"/>
              <w:left w:val="single" w:sz="4" w:space="0" w:color="auto"/>
              <w:bottom w:val="double" w:sz="6" w:space="0" w:color="auto"/>
              <w:right w:val="nil"/>
            </w:tcBorders>
            <w:shd w:val="clear" w:color="000000" w:fill="C6E0B4"/>
            <w:noWrap/>
            <w:vAlign w:val="bottom"/>
            <w:hideMark/>
          </w:tcPr>
          <w:p w14:paraId="412B1290"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Subtotal de fondos disponibles:</w:t>
            </w:r>
          </w:p>
        </w:tc>
        <w:tc>
          <w:tcPr>
            <w:tcW w:w="1601" w:type="dxa"/>
            <w:tcBorders>
              <w:top w:val="single" w:sz="4" w:space="0" w:color="auto"/>
              <w:left w:val="single" w:sz="4" w:space="0" w:color="auto"/>
              <w:bottom w:val="double" w:sz="6" w:space="0" w:color="auto"/>
              <w:right w:val="single" w:sz="4" w:space="0" w:color="auto"/>
            </w:tcBorders>
            <w:shd w:val="clear" w:color="000000" w:fill="C6E0B4"/>
            <w:noWrap/>
            <w:vAlign w:val="bottom"/>
            <w:hideMark/>
          </w:tcPr>
          <w:p w14:paraId="2C73E532"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5 490 922</w:t>
            </w:r>
          </w:p>
        </w:tc>
      </w:tr>
      <w:tr w:rsidR="00897499" w:rsidRPr="00897499" w14:paraId="4744BF2E" w14:textId="77777777" w:rsidTr="00897499">
        <w:trPr>
          <w:trHeight w:val="250"/>
          <w:jc w:val="center"/>
        </w:trPr>
        <w:tc>
          <w:tcPr>
            <w:tcW w:w="5619" w:type="dxa"/>
            <w:tcBorders>
              <w:top w:val="nil"/>
              <w:left w:val="single" w:sz="4" w:space="0" w:color="auto"/>
              <w:bottom w:val="nil"/>
              <w:right w:val="nil"/>
            </w:tcBorders>
            <w:shd w:val="clear" w:color="auto" w:fill="auto"/>
            <w:noWrap/>
            <w:vAlign w:val="bottom"/>
            <w:hideMark/>
          </w:tcPr>
          <w:p w14:paraId="47998828"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6809490F"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6D09AC0F" w14:textId="77777777" w:rsidTr="00897499">
        <w:trPr>
          <w:trHeight w:val="250"/>
          <w:jc w:val="center"/>
        </w:trPr>
        <w:tc>
          <w:tcPr>
            <w:tcW w:w="5619" w:type="dxa"/>
            <w:tcBorders>
              <w:top w:val="single" w:sz="4" w:space="0" w:color="auto"/>
              <w:left w:val="single" w:sz="4" w:space="0" w:color="auto"/>
              <w:bottom w:val="double" w:sz="6" w:space="0" w:color="auto"/>
              <w:right w:val="nil"/>
            </w:tcBorders>
            <w:shd w:val="clear" w:color="000000" w:fill="DDEBF7"/>
            <w:noWrap/>
            <w:vAlign w:val="bottom"/>
            <w:hideMark/>
          </w:tcPr>
          <w:p w14:paraId="336735C8"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Gastos previstos</w:t>
            </w:r>
          </w:p>
        </w:tc>
        <w:tc>
          <w:tcPr>
            <w:tcW w:w="1601" w:type="dxa"/>
            <w:tcBorders>
              <w:top w:val="single" w:sz="4" w:space="0" w:color="auto"/>
              <w:left w:val="single" w:sz="4" w:space="0" w:color="auto"/>
              <w:bottom w:val="double" w:sz="6" w:space="0" w:color="auto"/>
              <w:right w:val="single" w:sz="4" w:space="0" w:color="auto"/>
            </w:tcBorders>
            <w:shd w:val="clear" w:color="000000" w:fill="DDEBF7"/>
            <w:noWrap/>
            <w:vAlign w:val="bottom"/>
            <w:hideMark/>
          </w:tcPr>
          <w:p w14:paraId="19870CFB"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sz w:val="18"/>
                <w:szCs w:val="18"/>
              </w:rPr>
            </w:pPr>
            <w:r>
              <w:rPr>
                <w:rFonts w:ascii="Calibri" w:hAnsi="Calibri" w:cs="Calibri"/>
                <w:b/>
                <w:bCs/>
                <w:snapToGrid/>
                <w:sz w:val="18"/>
                <w:szCs w:val="18"/>
                <w:lang w:val="es"/>
              </w:rPr>
              <w:t>4 262 000</w:t>
            </w:r>
          </w:p>
        </w:tc>
      </w:tr>
      <w:tr w:rsidR="00897499" w:rsidRPr="00897499" w14:paraId="272FE106" w14:textId="77777777" w:rsidTr="00897499">
        <w:trPr>
          <w:trHeight w:val="250"/>
          <w:jc w:val="center"/>
        </w:trPr>
        <w:tc>
          <w:tcPr>
            <w:tcW w:w="5619" w:type="dxa"/>
            <w:tcBorders>
              <w:top w:val="nil"/>
              <w:left w:val="single" w:sz="4" w:space="0" w:color="auto"/>
              <w:bottom w:val="nil"/>
              <w:right w:val="nil"/>
            </w:tcBorders>
            <w:shd w:val="clear" w:color="auto" w:fill="auto"/>
            <w:noWrap/>
            <w:vAlign w:val="bottom"/>
            <w:hideMark/>
          </w:tcPr>
          <w:p w14:paraId="271AA21A"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 </w:t>
            </w:r>
          </w:p>
        </w:tc>
        <w:tc>
          <w:tcPr>
            <w:tcW w:w="1601" w:type="dxa"/>
            <w:tcBorders>
              <w:top w:val="nil"/>
              <w:left w:val="single" w:sz="4" w:space="0" w:color="auto"/>
              <w:bottom w:val="nil"/>
              <w:right w:val="single" w:sz="4" w:space="0" w:color="auto"/>
            </w:tcBorders>
            <w:shd w:val="clear" w:color="auto" w:fill="auto"/>
            <w:noWrap/>
            <w:vAlign w:val="bottom"/>
            <w:hideMark/>
          </w:tcPr>
          <w:p w14:paraId="43C99397"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snapToGrid/>
                <w:color w:val="000000"/>
                <w:sz w:val="18"/>
                <w:szCs w:val="18"/>
              </w:rPr>
            </w:pPr>
            <w:r>
              <w:rPr>
                <w:rFonts w:ascii="Calibri" w:hAnsi="Calibri" w:cs="Calibri"/>
                <w:snapToGrid/>
                <w:color w:val="000000"/>
                <w:sz w:val="18"/>
                <w:szCs w:val="18"/>
                <w:lang w:val="es"/>
              </w:rPr>
              <w:t> </w:t>
            </w:r>
          </w:p>
        </w:tc>
      </w:tr>
      <w:tr w:rsidR="00897499" w:rsidRPr="00897499" w14:paraId="4276E241" w14:textId="77777777" w:rsidTr="00897499">
        <w:trPr>
          <w:trHeight w:val="250"/>
          <w:jc w:val="center"/>
        </w:trPr>
        <w:tc>
          <w:tcPr>
            <w:tcW w:w="5619" w:type="dxa"/>
            <w:tcBorders>
              <w:top w:val="single" w:sz="4" w:space="0" w:color="auto"/>
              <w:left w:val="single" w:sz="4" w:space="0" w:color="auto"/>
              <w:bottom w:val="double" w:sz="6" w:space="0" w:color="auto"/>
              <w:right w:val="nil"/>
            </w:tcBorders>
            <w:shd w:val="clear" w:color="000000" w:fill="BDD7EE"/>
            <w:noWrap/>
            <w:vAlign w:val="bottom"/>
            <w:hideMark/>
          </w:tcPr>
          <w:p w14:paraId="72D85C7F" w14:textId="77777777" w:rsidR="00897499" w:rsidRPr="00897499" w:rsidRDefault="00897499" w:rsidP="00897499">
            <w:pPr>
              <w:widowControl/>
              <w:tabs>
                <w:tab w:val="clear" w:pos="567"/>
              </w:tabs>
              <w:adjustRightInd/>
              <w:snapToGrid/>
              <w:spacing w:line="240" w:lineRule="auto"/>
              <w:jc w:val="lef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Saldo de cierre/déficit de financiación:</w:t>
            </w:r>
          </w:p>
        </w:tc>
        <w:tc>
          <w:tcPr>
            <w:tcW w:w="1601" w:type="dxa"/>
            <w:tcBorders>
              <w:top w:val="single" w:sz="4" w:space="0" w:color="auto"/>
              <w:left w:val="single" w:sz="4" w:space="0" w:color="auto"/>
              <w:bottom w:val="double" w:sz="6" w:space="0" w:color="auto"/>
              <w:right w:val="single" w:sz="4" w:space="0" w:color="auto"/>
            </w:tcBorders>
            <w:shd w:val="clear" w:color="000000" w:fill="BDD7EE"/>
            <w:noWrap/>
            <w:vAlign w:val="bottom"/>
            <w:hideMark/>
          </w:tcPr>
          <w:p w14:paraId="7161729D" w14:textId="77777777" w:rsidR="00897499" w:rsidRPr="00897499" w:rsidRDefault="00897499" w:rsidP="00897499">
            <w:pPr>
              <w:widowControl/>
              <w:tabs>
                <w:tab w:val="clear" w:pos="567"/>
              </w:tabs>
              <w:adjustRightInd/>
              <w:snapToGrid/>
              <w:spacing w:line="240" w:lineRule="auto"/>
              <w:jc w:val="right"/>
              <w:textAlignment w:val="auto"/>
              <w:rPr>
                <w:rFonts w:ascii="Calibri" w:hAnsi="Calibri" w:cs="Calibri"/>
                <w:b/>
                <w:bCs/>
                <w:snapToGrid/>
                <w:color w:val="000000"/>
                <w:sz w:val="18"/>
                <w:szCs w:val="18"/>
              </w:rPr>
            </w:pPr>
            <w:r>
              <w:rPr>
                <w:rFonts w:ascii="Calibri" w:hAnsi="Calibri" w:cs="Calibri"/>
                <w:b/>
                <w:bCs/>
                <w:snapToGrid/>
                <w:color w:val="000000"/>
                <w:sz w:val="18"/>
                <w:szCs w:val="18"/>
                <w:lang w:val="es"/>
              </w:rPr>
              <w:t>1 228 922</w:t>
            </w:r>
          </w:p>
        </w:tc>
      </w:tr>
    </w:tbl>
    <w:p w14:paraId="4656A7D3" w14:textId="4E6C2F07" w:rsidR="00E33EA6" w:rsidRPr="009C6E80" w:rsidRDefault="00897499" w:rsidP="00E33EA6">
      <w:pPr>
        <w:pStyle w:val="Heading3"/>
      </w:pPr>
      <w:r>
        <w:rPr>
          <w:lang w:val="es"/>
        </w:rPr>
        <w:lastRenderedPageBreak/>
        <w:fldChar w:fldCharType="end"/>
      </w:r>
      <w:bookmarkStart w:id="0" w:name="A1"/>
      <w:r w:rsidR="003D28DB">
        <w:rPr>
          <w:lang w:val="es"/>
        </w:rPr>
        <w:t xml:space="preserve">Apéndice I: </w:t>
      </w:r>
      <w:bookmarkEnd w:id="0"/>
      <w:r w:rsidR="003D28DB">
        <w:rPr>
          <w:lang w:val="es"/>
        </w:rPr>
        <w:t xml:space="preserve">Informe financiero de la Comisión Oceanográfica Intergubernamental </w:t>
      </w:r>
      <w:r w:rsidR="00E33EA6">
        <w:rPr>
          <w:lang w:val="es"/>
        </w:rPr>
        <w:t>para el período comprendido entre el 1 de enero de 2020 y el 31 de diciembre de 2020</w:t>
      </w:r>
    </w:p>
    <w:p w14:paraId="4FF370F8" w14:textId="2754F63D" w:rsidR="00576FAE" w:rsidRDefault="00E33EA6" w:rsidP="00E33EA6">
      <w:pPr>
        <w:widowControl/>
        <w:tabs>
          <w:tab w:val="clear" w:pos="567"/>
        </w:tabs>
        <w:adjustRightInd/>
        <w:snapToGrid/>
        <w:spacing w:line="240" w:lineRule="auto"/>
        <w:jc w:val="left"/>
        <w:textAlignment w:val="auto"/>
      </w:pPr>
      <w:r>
        <w:rPr>
          <w:b/>
          <w:bCs/>
          <w:lang w:val="es"/>
        </w:rPr>
        <w:drawing>
          <wp:anchor distT="0" distB="0" distL="114300" distR="114300" simplePos="0" relativeHeight="251658240" behindDoc="1" locked="0" layoutInCell="1" allowOverlap="1" wp14:anchorId="6C5462E8" wp14:editId="002D0805">
            <wp:simplePos x="0" y="0"/>
            <wp:positionH relativeFrom="column">
              <wp:posOffset>11430</wp:posOffset>
            </wp:positionH>
            <wp:positionV relativeFrom="paragraph">
              <wp:posOffset>289733</wp:posOffset>
            </wp:positionV>
            <wp:extent cx="6417310" cy="8305800"/>
            <wp:effectExtent l="0" t="0" r="2540" b="0"/>
            <wp:wrapTight wrapText="bothSides">
              <wp:wrapPolygon edited="0">
                <wp:start x="0" y="0"/>
                <wp:lineTo x="0" y="21550"/>
                <wp:lineTo x="21544" y="21550"/>
                <wp:lineTo x="21544" y="0"/>
                <wp:lineTo x="0" y="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5"/>
                    <a:stretch>
                      <a:fillRect/>
                    </a:stretch>
                  </pic:blipFill>
                  <pic:spPr>
                    <a:xfrm>
                      <a:off x="0" y="0"/>
                      <a:ext cx="6417310" cy="8305800"/>
                    </a:xfrm>
                    <a:prstGeom prst="rect">
                      <a:avLst/>
                    </a:prstGeom>
                  </pic:spPr>
                </pic:pic>
              </a:graphicData>
            </a:graphic>
            <wp14:sizeRelH relativeFrom="page">
              <wp14:pctWidth>0</wp14:pctWidth>
            </wp14:sizeRelH>
            <wp14:sizeRelV relativeFrom="page">
              <wp14:pctHeight>0</wp14:pctHeight>
            </wp14:sizeRelV>
          </wp:anchor>
        </w:drawing>
      </w:r>
    </w:p>
    <w:p w14:paraId="19B6D41C" w14:textId="21E63D3D" w:rsidR="00192FB5" w:rsidRDefault="00192FB5" w:rsidP="008D4F20">
      <w:pPr>
        <w:pStyle w:val="Heading3"/>
        <w:pBdr>
          <w:bottom w:val="none" w:sz="0" w:space="0" w:color="auto"/>
        </w:pBdr>
      </w:pPr>
      <w:r>
        <w:rPr>
          <w:lang w:val="es"/>
        </w:rPr>
        <w:lastRenderedPageBreak/>
        <w:drawing>
          <wp:inline distT="0" distB="0" distL="0" distR="0" wp14:anchorId="0834667A" wp14:editId="33D53A51">
            <wp:extent cx="6106795" cy="8045450"/>
            <wp:effectExtent l="0" t="0" r="8255" b="0"/>
            <wp:docPr id="4" name="Picture 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10;&#10;Description automatically generated"/>
                    <pic:cNvPicPr/>
                  </pic:nvPicPr>
                  <pic:blipFill>
                    <a:blip r:embed="rId16"/>
                    <a:stretch>
                      <a:fillRect/>
                    </a:stretch>
                  </pic:blipFill>
                  <pic:spPr>
                    <a:xfrm>
                      <a:off x="0" y="0"/>
                      <a:ext cx="6106795" cy="8045450"/>
                    </a:xfrm>
                    <a:prstGeom prst="rect">
                      <a:avLst/>
                    </a:prstGeom>
                  </pic:spPr>
                </pic:pic>
              </a:graphicData>
            </a:graphic>
          </wp:inline>
        </w:drawing>
      </w:r>
    </w:p>
    <w:p w14:paraId="18C81E3C" w14:textId="77777777" w:rsidR="00192FB5" w:rsidRDefault="00192FB5">
      <w:pPr>
        <w:widowControl/>
        <w:tabs>
          <w:tab w:val="clear" w:pos="567"/>
        </w:tabs>
        <w:adjustRightInd/>
        <w:snapToGrid/>
        <w:spacing w:line="240" w:lineRule="auto"/>
        <w:jc w:val="left"/>
        <w:textAlignment w:val="auto"/>
        <w:rPr>
          <w:rFonts w:eastAsia="Arial Unicode MS" w:cs="Arial"/>
          <w:b/>
          <w:bCs/>
          <w:noProof/>
          <w:snapToGrid/>
          <w:color w:val="000000" w:themeColor="text1"/>
          <w:szCs w:val="22"/>
        </w:rPr>
      </w:pPr>
      <w:r>
        <w:rPr>
          <w:lang w:val="es"/>
        </w:rPr>
        <w:br w:type="page"/>
      </w:r>
    </w:p>
    <w:p w14:paraId="0E31A727" w14:textId="00750011" w:rsidR="00192FB5" w:rsidRDefault="00192FB5" w:rsidP="008D4F20">
      <w:pPr>
        <w:pStyle w:val="Heading3"/>
      </w:pPr>
      <w:r>
        <w:rPr>
          <w:lang w:val="es"/>
        </w:rPr>
        <w:lastRenderedPageBreak/>
        <w:drawing>
          <wp:inline distT="0" distB="0" distL="0" distR="0" wp14:anchorId="3993052D" wp14:editId="311CD127">
            <wp:extent cx="6148011" cy="7956550"/>
            <wp:effectExtent l="0" t="0" r="5715"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
                    <a:stretch>
                      <a:fillRect/>
                    </a:stretch>
                  </pic:blipFill>
                  <pic:spPr>
                    <a:xfrm>
                      <a:off x="0" y="0"/>
                      <a:ext cx="6152126" cy="7961876"/>
                    </a:xfrm>
                    <a:prstGeom prst="rect">
                      <a:avLst/>
                    </a:prstGeom>
                  </pic:spPr>
                </pic:pic>
              </a:graphicData>
            </a:graphic>
          </wp:inline>
        </w:drawing>
      </w:r>
    </w:p>
    <w:p w14:paraId="239047E5" w14:textId="77777777" w:rsidR="00192FB5" w:rsidRDefault="00192FB5">
      <w:pPr>
        <w:widowControl/>
        <w:tabs>
          <w:tab w:val="clear" w:pos="567"/>
        </w:tabs>
        <w:adjustRightInd/>
        <w:snapToGrid/>
        <w:spacing w:line="240" w:lineRule="auto"/>
        <w:jc w:val="left"/>
        <w:textAlignment w:val="auto"/>
        <w:rPr>
          <w:rFonts w:eastAsia="Arial Unicode MS" w:cs="Arial"/>
          <w:b/>
          <w:bCs/>
          <w:noProof/>
          <w:snapToGrid/>
          <w:color w:val="000000" w:themeColor="text1"/>
          <w:szCs w:val="22"/>
        </w:rPr>
      </w:pPr>
      <w:r>
        <w:rPr>
          <w:lang w:val="es"/>
        </w:rPr>
        <w:br w:type="page"/>
      </w:r>
    </w:p>
    <w:p w14:paraId="7A7BF50D" w14:textId="63BCAE23" w:rsidR="00192FB5" w:rsidRDefault="00192FB5" w:rsidP="008D4F20">
      <w:pPr>
        <w:pStyle w:val="Heading3"/>
      </w:pPr>
      <w:r>
        <w:rPr>
          <w:lang w:val="es"/>
        </w:rPr>
        <w:lastRenderedPageBreak/>
        <w:drawing>
          <wp:inline distT="0" distB="0" distL="0" distR="0" wp14:anchorId="1FB7DBBC" wp14:editId="430230AE">
            <wp:extent cx="6287417" cy="8134350"/>
            <wp:effectExtent l="0" t="0" r="0" b="0"/>
            <wp:docPr id="9" name="Picture 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receipt&#10;&#10;Description automatically generated"/>
                    <pic:cNvPicPr/>
                  </pic:nvPicPr>
                  <pic:blipFill>
                    <a:blip r:embed="rId18"/>
                    <a:stretch>
                      <a:fillRect/>
                    </a:stretch>
                  </pic:blipFill>
                  <pic:spPr>
                    <a:xfrm>
                      <a:off x="0" y="0"/>
                      <a:ext cx="6292842" cy="8141369"/>
                    </a:xfrm>
                    <a:prstGeom prst="rect">
                      <a:avLst/>
                    </a:prstGeom>
                  </pic:spPr>
                </pic:pic>
              </a:graphicData>
            </a:graphic>
          </wp:inline>
        </w:drawing>
      </w:r>
    </w:p>
    <w:p w14:paraId="58715539" w14:textId="77777777" w:rsidR="00192FB5" w:rsidRDefault="00192FB5">
      <w:pPr>
        <w:widowControl/>
        <w:tabs>
          <w:tab w:val="clear" w:pos="567"/>
        </w:tabs>
        <w:adjustRightInd/>
        <w:snapToGrid/>
        <w:spacing w:line="240" w:lineRule="auto"/>
        <w:jc w:val="left"/>
        <w:textAlignment w:val="auto"/>
        <w:rPr>
          <w:rFonts w:eastAsia="Arial Unicode MS" w:cs="Arial"/>
          <w:b/>
          <w:bCs/>
          <w:noProof/>
          <w:snapToGrid/>
          <w:color w:val="000000" w:themeColor="text1"/>
          <w:szCs w:val="22"/>
        </w:rPr>
      </w:pPr>
      <w:r>
        <w:rPr>
          <w:lang w:val="es"/>
        </w:rPr>
        <w:br w:type="page"/>
      </w:r>
    </w:p>
    <w:p w14:paraId="47C82192" w14:textId="7C764C03" w:rsidR="00192FB5" w:rsidRDefault="00192FB5" w:rsidP="008D4F20">
      <w:pPr>
        <w:pStyle w:val="Heading3"/>
      </w:pPr>
      <w:r>
        <w:rPr>
          <w:lang w:val="es"/>
        </w:rPr>
        <w:lastRenderedPageBreak/>
        <w:drawing>
          <wp:inline distT="0" distB="0" distL="0" distR="0" wp14:anchorId="20B3E1DD" wp14:editId="05B6C45E">
            <wp:extent cx="6753860" cy="8740621"/>
            <wp:effectExtent l="0" t="0" r="889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a:stretch>
                      <a:fillRect/>
                    </a:stretch>
                  </pic:blipFill>
                  <pic:spPr>
                    <a:xfrm>
                      <a:off x="0" y="0"/>
                      <a:ext cx="6763760" cy="8753433"/>
                    </a:xfrm>
                    <a:prstGeom prst="rect">
                      <a:avLst/>
                    </a:prstGeom>
                  </pic:spPr>
                </pic:pic>
              </a:graphicData>
            </a:graphic>
          </wp:inline>
        </w:drawing>
      </w:r>
    </w:p>
    <w:p w14:paraId="614EFB0F" w14:textId="77777777" w:rsidR="00192FB5" w:rsidRDefault="00192FB5">
      <w:pPr>
        <w:widowControl/>
        <w:tabs>
          <w:tab w:val="clear" w:pos="567"/>
        </w:tabs>
        <w:adjustRightInd/>
        <w:snapToGrid/>
        <w:spacing w:line="240" w:lineRule="auto"/>
        <w:jc w:val="left"/>
        <w:textAlignment w:val="auto"/>
        <w:rPr>
          <w:rFonts w:eastAsia="Arial Unicode MS" w:cs="Arial"/>
          <w:b/>
          <w:bCs/>
          <w:noProof/>
          <w:snapToGrid/>
          <w:color w:val="000000" w:themeColor="text1"/>
          <w:szCs w:val="22"/>
        </w:rPr>
      </w:pPr>
      <w:r>
        <w:rPr>
          <w:lang w:val="es"/>
        </w:rPr>
        <w:br w:type="page"/>
      </w:r>
    </w:p>
    <w:p w14:paraId="14A797C6" w14:textId="1D887812" w:rsidR="007B71CA" w:rsidRPr="00F471FD" w:rsidRDefault="00192FB5" w:rsidP="008D4F20">
      <w:pPr>
        <w:pStyle w:val="Heading3"/>
      </w:pPr>
      <w:r>
        <w:rPr>
          <w:lang w:val="es"/>
        </w:rPr>
        <w:lastRenderedPageBreak/>
        <w:drawing>
          <wp:inline distT="0" distB="0" distL="0" distR="0" wp14:anchorId="17730FDA" wp14:editId="6655E235">
            <wp:extent cx="6724248" cy="8699500"/>
            <wp:effectExtent l="0" t="0" r="635" b="635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0"/>
                    <a:stretch>
                      <a:fillRect/>
                    </a:stretch>
                  </pic:blipFill>
                  <pic:spPr>
                    <a:xfrm>
                      <a:off x="0" y="0"/>
                      <a:ext cx="6728577" cy="8705101"/>
                    </a:xfrm>
                    <a:prstGeom prst="rect">
                      <a:avLst/>
                    </a:prstGeom>
                  </pic:spPr>
                </pic:pic>
              </a:graphicData>
            </a:graphic>
          </wp:inline>
        </w:drawing>
      </w:r>
    </w:p>
    <w:sectPr w:rsidR="007B71CA" w:rsidRPr="00F471FD" w:rsidSect="00CA6CE9">
      <w:headerReference w:type="even" r:id="rId21"/>
      <w:headerReference w:type="default" r:id="rId22"/>
      <w:headerReference w:type="first" r:id="rId23"/>
      <w:pgSz w:w="11906" w:h="16838" w:code="9"/>
      <w:pgMar w:top="-1398" w:right="1155"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1A77C" w14:textId="77777777" w:rsidR="008029E1" w:rsidRDefault="008029E1">
      <w:r>
        <w:separator/>
      </w:r>
    </w:p>
  </w:endnote>
  <w:endnote w:type="continuationSeparator" w:id="0">
    <w:p w14:paraId="1265C2CA" w14:textId="77777777" w:rsidR="008029E1" w:rsidRDefault="008029E1">
      <w:r>
        <w:continuationSeparator/>
      </w:r>
    </w:p>
  </w:endnote>
  <w:endnote w:type="continuationNotice" w:id="1">
    <w:p w14:paraId="2D70D44C" w14:textId="77777777" w:rsidR="008029E1" w:rsidRDefault="00802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imsun (Founder Extended)">
    <w:altName w:val="Microsoft YaHei"/>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2F11" w14:textId="77777777" w:rsidR="008029E1" w:rsidRDefault="008029E1">
      <w:r>
        <w:separator/>
      </w:r>
    </w:p>
  </w:footnote>
  <w:footnote w:type="continuationSeparator" w:id="0">
    <w:p w14:paraId="547B4C77" w14:textId="77777777" w:rsidR="008029E1" w:rsidRDefault="008029E1">
      <w:r>
        <w:continuationSeparator/>
      </w:r>
    </w:p>
  </w:footnote>
  <w:footnote w:type="continuationNotice" w:id="1">
    <w:p w14:paraId="16E55780" w14:textId="77777777" w:rsidR="008029E1" w:rsidRDefault="008029E1"/>
  </w:footnote>
  <w:footnote w:id="2">
    <w:p w14:paraId="51D56A8D" w14:textId="38F74D43" w:rsidR="008029E1" w:rsidRPr="003F233E" w:rsidRDefault="008029E1" w:rsidP="003F233E">
      <w:pPr>
        <w:pStyle w:val="FootnoteText"/>
        <w:spacing w:line="240" w:lineRule="auto"/>
        <w:rPr>
          <w:sz w:val="18"/>
          <w:szCs w:val="18"/>
        </w:rPr>
      </w:pPr>
      <w:r>
        <w:rPr>
          <w:rStyle w:val="FootnoteReference"/>
          <w:lang w:val="es"/>
        </w:rPr>
        <w:footnoteRef/>
      </w:r>
      <w:r>
        <w:rPr>
          <w:lang w:val="es"/>
        </w:rPr>
        <w:t xml:space="preserve"> </w:t>
      </w:r>
      <w:r>
        <w:rPr>
          <w:lang w:val="es"/>
        </w:rPr>
        <w:tab/>
      </w:r>
      <w:r>
        <w:rPr>
          <w:sz w:val="18"/>
          <w:szCs w:val="18"/>
          <w:lang w:val="es"/>
        </w:rPr>
        <w:t>Los ajustes propuestos se basan en la capacidad observada para movilizar los fondos y en la evolución de los gastos. Tenga en cuenta los cambios en los títulos de las actividades, que aparecen en cursiva.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E6BB6" w14:textId="72AB8FF1" w:rsidR="008029E1" w:rsidRPr="009C6E80" w:rsidRDefault="008029E1" w:rsidP="009C6E80">
    <w:pPr>
      <w:pStyle w:val="Header"/>
      <w:spacing w:line="240" w:lineRule="auto"/>
      <w:rPr>
        <w:sz w:val="20"/>
        <w:szCs w:val="20"/>
      </w:rPr>
    </w:pPr>
    <w:r>
      <w:rPr>
        <w:sz w:val="20"/>
        <w:szCs w:val="20"/>
        <w:lang w:val="es"/>
      </w:rPr>
      <w:t>IOC/A-31/3.2.Doc(3)</w:t>
    </w:r>
  </w:p>
  <w:p w14:paraId="2BD924D1" w14:textId="7E649555" w:rsidR="008029E1" w:rsidRPr="009C6E80" w:rsidRDefault="008029E1" w:rsidP="009C6E80">
    <w:pPr>
      <w:pStyle w:val="Header"/>
      <w:spacing w:line="240" w:lineRule="auto"/>
      <w:rPr>
        <w:sz w:val="20"/>
        <w:szCs w:val="20"/>
      </w:rPr>
    </w:pPr>
    <w:r>
      <w:rPr>
        <w:sz w:val="20"/>
        <w:szCs w:val="20"/>
        <w:lang w:val="es"/>
      </w:rPr>
      <w:t xml:space="preserve">página </w:t>
    </w:r>
    <w:r>
      <w:rPr>
        <w:sz w:val="20"/>
        <w:szCs w:val="20"/>
        <w:lang w:val="es"/>
      </w:rPr>
      <w:fldChar w:fldCharType="begin"/>
    </w:r>
    <w:r>
      <w:rPr>
        <w:sz w:val="20"/>
        <w:szCs w:val="20"/>
        <w:lang w:val="es"/>
      </w:rPr>
      <w:instrText xml:space="preserve"> PAGE   \* MERGEFORMAT </w:instrText>
    </w:r>
    <w:r>
      <w:rPr>
        <w:sz w:val="20"/>
        <w:szCs w:val="20"/>
        <w:lang w:val="es"/>
      </w:rPr>
      <w:fldChar w:fldCharType="separate"/>
    </w:r>
    <w:r>
      <w:rPr>
        <w:noProof/>
        <w:sz w:val="20"/>
        <w:szCs w:val="20"/>
        <w:lang w:val="es"/>
      </w:rPr>
      <w:t>2</w:t>
    </w:r>
    <w:r>
      <w:rPr>
        <w:noProof/>
        <w:sz w:val="20"/>
        <w:szCs w:val="20"/>
        <w:lang w:val="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DADF2" w14:textId="27C3B761" w:rsidR="008029E1" w:rsidRDefault="008029E1" w:rsidP="00556C1E">
    <w:pPr>
      <w:pStyle w:val="Header"/>
      <w:tabs>
        <w:tab w:val="clear" w:pos="8306"/>
      </w:tabs>
      <w:spacing w:line="240" w:lineRule="auto"/>
      <w:jc w:val="right"/>
      <w:rPr>
        <w:rFonts w:cs="Arial"/>
        <w:sz w:val="20"/>
        <w:szCs w:val="20"/>
      </w:rPr>
    </w:pPr>
    <w:r>
      <w:rPr>
        <w:rFonts w:cs="Arial"/>
        <w:color w:val="000000"/>
        <w:sz w:val="20"/>
        <w:szCs w:val="20"/>
        <w:lang w:val="es"/>
      </w:rPr>
      <w:t>IOC/A-31/3.2.Doc(3)</w:t>
    </w:r>
  </w:p>
  <w:p w14:paraId="623981CB" w14:textId="5B31A33A" w:rsidR="008029E1" w:rsidRPr="00556C1E" w:rsidRDefault="008029E1" w:rsidP="005316D3">
    <w:pPr>
      <w:pStyle w:val="Header"/>
      <w:tabs>
        <w:tab w:val="clear" w:pos="8306"/>
      </w:tabs>
      <w:spacing w:line="240" w:lineRule="auto"/>
      <w:ind w:left="7979" w:hanging="182"/>
      <w:jc w:val="left"/>
      <w:rPr>
        <w:rFonts w:cs="Arial"/>
        <w:sz w:val="20"/>
        <w:szCs w:val="20"/>
      </w:rPr>
    </w:pPr>
    <w:r>
      <w:rPr>
        <w:rFonts w:cs="Arial"/>
        <w:sz w:val="20"/>
        <w:szCs w:val="20"/>
        <w:lang w:val="es"/>
      </w:rPr>
      <w:t xml:space="preserve">página </w:t>
    </w:r>
    <w:r>
      <w:rPr>
        <w:rFonts w:cs="Arial"/>
        <w:sz w:val="20"/>
        <w:szCs w:val="20"/>
        <w:lang w:val="es"/>
      </w:rPr>
      <w:fldChar w:fldCharType="begin"/>
    </w:r>
    <w:r>
      <w:rPr>
        <w:rFonts w:cs="Arial"/>
        <w:sz w:val="20"/>
        <w:szCs w:val="20"/>
        <w:lang w:val="es"/>
      </w:rPr>
      <w:instrText>PAGE   \* MERGEFORMAT</w:instrText>
    </w:r>
    <w:r>
      <w:rPr>
        <w:rFonts w:cs="Arial"/>
        <w:sz w:val="20"/>
        <w:szCs w:val="20"/>
        <w:lang w:val="es"/>
      </w:rPr>
      <w:fldChar w:fldCharType="separate"/>
    </w:r>
    <w:r>
      <w:rPr>
        <w:rFonts w:cs="Arial"/>
        <w:noProof/>
        <w:sz w:val="20"/>
        <w:szCs w:val="20"/>
        <w:lang w:val="es"/>
      </w:rPr>
      <w:t>3</w:t>
    </w:r>
    <w:r>
      <w:rPr>
        <w:rFonts w:cs="Arial"/>
        <w:sz w:val="20"/>
        <w:szCs w:val="20"/>
        <w:lang w:val="es"/>
      </w:rPr>
      <w:fldChar w:fldCharType="end"/>
    </w:r>
  </w:p>
  <w:p w14:paraId="033701EC" w14:textId="04CE2B48" w:rsidR="008029E1" w:rsidRPr="00556C1E" w:rsidRDefault="008029E1" w:rsidP="00AC2957">
    <w:pPr>
      <w:pStyle w:val="Header"/>
      <w:tabs>
        <w:tab w:val="clear" w:pos="8306"/>
      </w:tabs>
      <w:spacing w:line="240" w:lineRule="auto"/>
      <w:ind w:left="12738"/>
      <w:jc w:val="left"/>
      <w:rPr>
        <w:rFonts w:cs="Arial"/>
        <w:sz w:val="20"/>
        <w:szCs w:val="20"/>
      </w:rPr>
    </w:pPr>
    <w:r>
      <w:rPr>
        <w:rFonts w:cs="Arial"/>
        <w:sz w:val="20"/>
        <w:szCs w:val="20"/>
        <w:lang w:val="es"/>
      </w:rPr>
      <w:t>página </w:t>
    </w:r>
    <w:r>
      <w:rPr>
        <w:rStyle w:val="PageNumber"/>
        <w:rFonts w:cs="Arial"/>
        <w:sz w:val="20"/>
        <w:szCs w:val="20"/>
        <w:lang w:val="es"/>
      </w:rPr>
      <w:fldChar w:fldCharType="begin"/>
    </w:r>
    <w:r>
      <w:rPr>
        <w:rStyle w:val="PageNumber"/>
        <w:rFonts w:cs="Arial"/>
        <w:sz w:val="20"/>
        <w:szCs w:val="20"/>
        <w:lang w:val="es"/>
      </w:rPr>
      <w:instrText xml:space="preserve"> PAGE </w:instrText>
    </w:r>
    <w:r>
      <w:rPr>
        <w:rStyle w:val="PageNumber"/>
        <w:rFonts w:cs="Arial"/>
        <w:sz w:val="20"/>
        <w:szCs w:val="20"/>
        <w:lang w:val="es"/>
      </w:rPr>
      <w:fldChar w:fldCharType="separate"/>
    </w:r>
    <w:r>
      <w:rPr>
        <w:rStyle w:val="PageNumber"/>
        <w:rFonts w:cs="Arial"/>
        <w:noProof/>
        <w:sz w:val="20"/>
        <w:szCs w:val="20"/>
        <w:lang w:val="es"/>
      </w:rPr>
      <w:t>3</w:t>
    </w:r>
    <w:r>
      <w:rPr>
        <w:rStyle w:val="PageNumber"/>
        <w:rFonts w:cs="Arial"/>
        <w:sz w:val="20"/>
        <w:szCs w:val="20"/>
        <w:lang w:val="es"/>
      </w:rPr>
      <w:fldChar w:fldCharType="end"/>
    </w:r>
  </w:p>
  <w:p w14:paraId="70516883" w14:textId="77777777" w:rsidR="008029E1" w:rsidRPr="00003B31" w:rsidRDefault="008029E1" w:rsidP="00217892">
    <w:pPr>
      <w:pStyle w:val="Header"/>
      <w:spacing w:line="240" w:lineRule="auto"/>
      <w:ind w:firstLine="8077"/>
      <w:rPr>
        <w:rFonts w:cs="Arial"/>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29A3" w14:textId="7382BBBA" w:rsidR="008029E1" w:rsidRDefault="008029E1" w:rsidP="005316D3">
    <w:pPr>
      <w:pStyle w:val="Marge"/>
      <w:tabs>
        <w:tab w:val="left" w:pos="6237"/>
      </w:tabs>
      <w:spacing w:after="0" w:line="240" w:lineRule="auto"/>
      <w:rPr>
        <w:rFonts w:cs="Arial"/>
        <w:b/>
        <w:szCs w:val="22"/>
      </w:rPr>
    </w:pPr>
    <w:r>
      <w:rPr>
        <w:rFonts w:cs="Arial"/>
        <w:szCs w:val="22"/>
        <w:lang w:val="es"/>
      </w:rPr>
      <w:t>Distribución limitada</w:t>
    </w:r>
    <w:r>
      <w:rPr>
        <w:rFonts w:cs="Arial"/>
        <w:szCs w:val="22"/>
        <w:lang w:val="es"/>
      </w:rPr>
      <w:tab/>
    </w:r>
    <w:r>
      <w:rPr>
        <w:rFonts w:cs="Arial"/>
        <w:b/>
        <w:bCs/>
        <w:sz w:val="36"/>
        <w:szCs w:val="36"/>
        <w:lang w:val="es"/>
      </w:rPr>
      <w:t>IOC/A-31/3.2.Doc(3)</w:t>
    </w:r>
  </w:p>
  <w:p w14:paraId="3755041E" w14:textId="35FF4D3E" w:rsidR="008029E1" w:rsidRPr="005E544C" w:rsidRDefault="008029E1" w:rsidP="005316D3">
    <w:pPr>
      <w:tabs>
        <w:tab w:val="clear" w:pos="567"/>
        <w:tab w:val="left" w:pos="6237"/>
      </w:tabs>
      <w:spacing w:line="240" w:lineRule="auto"/>
      <w:jc w:val="left"/>
      <w:rPr>
        <w:rFonts w:cs="Arial"/>
        <w:szCs w:val="22"/>
      </w:rPr>
    </w:pPr>
    <w:r>
      <w:rPr>
        <w:rFonts w:cs="Arial"/>
        <w:szCs w:val="22"/>
        <w:lang w:val="es"/>
      </w:rPr>
      <w:tab/>
      <w:t>París, 10 de mayo de 2021</w:t>
    </w:r>
  </w:p>
  <w:p w14:paraId="538BCBB0" w14:textId="3588F23F" w:rsidR="008029E1" w:rsidRPr="005E544C" w:rsidRDefault="008029E1" w:rsidP="005316D3">
    <w:pPr>
      <w:tabs>
        <w:tab w:val="clear" w:pos="567"/>
        <w:tab w:val="left" w:pos="6237"/>
      </w:tabs>
      <w:spacing w:line="240" w:lineRule="auto"/>
      <w:jc w:val="left"/>
      <w:rPr>
        <w:rFonts w:cs="Arial"/>
        <w:szCs w:val="22"/>
      </w:rPr>
    </w:pPr>
    <w:r>
      <w:rPr>
        <w:rFonts w:cs="Arial"/>
        <w:szCs w:val="22"/>
        <w:lang w:val="es"/>
      </w:rPr>
      <w:tab/>
      <w:t xml:space="preserve">Original: </w:t>
    </w:r>
    <w:r w:rsidR="00E33EA6">
      <w:rPr>
        <w:rFonts w:cs="Arial"/>
        <w:szCs w:val="22"/>
        <w:lang w:val="es"/>
      </w:rPr>
      <w:t>i</w:t>
    </w:r>
    <w:r>
      <w:rPr>
        <w:rFonts w:cs="Arial"/>
        <w:szCs w:val="22"/>
        <w:lang w:val="es"/>
      </w:rPr>
      <w:t xml:space="preserve">nglés </w:t>
    </w:r>
  </w:p>
  <w:p w14:paraId="35120225" w14:textId="77777777" w:rsidR="008029E1" w:rsidRPr="005E544C" w:rsidRDefault="008029E1" w:rsidP="009C6E80">
    <w:pPr>
      <w:tabs>
        <w:tab w:val="left" w:pos="-1440"/>
        <w:tab w:val="left" w:pos="-720"/>
        <w:tab w:val="left" w:pos="0"/>
        <w:tab w:val="left" w:pos="720"/>
        <w:tab w:val="left" w:pos="1440"/>
        <w:tab w:val="left" w:pos="2160"/>
        <w:tab w:val="left" w:pos="2880"/>
        <w:tab w:val="left" w:pos="3600"/>
        <w:tab w:val="left" w:pos="4320"/>
        <w:tab w:val="left" w:pos="5040"/>
        <w:tab w:val="left" w:pos="5103"/>
        <w:tab w:val="left" w:pos="5760"/>
        <w:tab w:val="left" w:pos="6096"/>
        <w:tab w:val="left" w:pos="6480"/>
        <w:tab w:val="left" w:pos="6660"/>
        <w:tab w:val="left" w:pos="7020"/>
      </w:tabs>
      <w:spacing w:line="240" w:lineRule="auto"/>
      <w:rPr>
        <w:rFonts w:cs="Arial"/>
        <w:b/>
        <w:szCs w:val="22"/>
      </w:rPr>
    </w:pPr>
  </w:p>
  <w:p w14:paraId="0EE90BCD" w14:textId="77777777" w:rsidR="008029E1" w:rsidRPr="005E544C" w:rsidRDefault="008029E1" w:rsidP="009C6E8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rPr>
        <w:rFonts w:cs="Arial"/>
        <w:b/>
        <w:szCs w:val="22"/>
      </w:rPr>
    </w:pPr>
  </w:p>
  <w:p w14:paraId="1D768075" w14:textId="77777777" w:rsidR="008029E1" w:rsidRPr="00010BBB" w:rsidRDefault="008029E1" w:rsidP="009C6E80">
    <w:pPr>
      <w:tabs>
        <w:tab w:val="left" w:pos="-1440"/>
        <w:tab w:val="left" w:pos="-720"/>
        <w:tab w:val="left" w:pos="720"/>
        <w:tab w:val="left" w:pos="2160"/>
        <w:tab w:val="left" w:pos="3600"/>
        <w:tab w:val="left" w:pos="4320"/>
        <w:tab w:val="left" w:pos="5040"/>
        <w:tab w:val="left" w:pos="5523"/>
        <w:tab w:val="left" w:pos="6480"/>
      </w:tabs>
      <w:spacing w:line="240" w:lineRule="auto"/>
      <w:ind w:left="2772"/>
      <w:rPr>
        <w:rFonts w:cs="Arial"/>
        <w:b/>
        <w:sz w:val="24"/>
      </w:rPr>
    </w:pPr>
    <w:r>
      <w:rPr>
        <w:noProof/>
        <w:snapToGrid/>
        <w:lang w:val="es"/>
      </w:rPr>
      <w:drawing>
        <wp:anchor distT="0" distB="0" distL="114300" distR="114300" simplePos="0" relativeHeight="251669504" behindDoc="1" locked="0" layoutInCell="1" allowOverlap="1" wp14:anchorId="175CC4FD" wp14:editId="5CFDE95D">
          <wp:simplePos x="0" y="0"/>
          <wp:positionH relativeFrom="column">
            <wp:posOffset>-142240</wp:posOffset>
          </wp:positionH>
          <wp:positionV relativeFrom="paragraph">
            <wp:posOffset>1270</wp:posOffset>
          </wp:positionV>
          <wp:extent cx="1714500" cy="881380"/>
          <wp:effectExtent l="0" t="0" r="0" b="0"/>
          <wp:wrapSquare wrapText="bothSides"/>
          <wp:docPr id="2" name="Image 16"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lang w:val="es"/>
      </w:rPr>
      <w:t>COMISIÓN OCEANOGRÁFICA INTERGUBERNAMENTAL</w:t>
    </w:r>
  </w:p>
  <w:p w14:paraId="662AB8D5" w14:textId="77777777" w:rsidR="008029E1" w:rsidRPr="00914239" w:rsidRDefault="008029E1" w:rsidP="009C6E80">
    <w:pPr>
      <w:tabs>
        <w:tab w:val="left" w:pos="-1440"/>
        <w:tab w:val="left" w:pos="-720"/>
        <w:tab w:val="left" w:pos="720"/>
        <w:tab w:val="left" w:pos="2160"/>
        <w:tab w:val="left" w:pos="3600"/>
        <w:tab w:val="left" w:pos="4320"/>
        <w:tab w:val="left" w:pos="5040"/>
        <w:tab w:val="left" w:pos="5523"/>
        <w:tab w:val="left" w:pos="6480"/>
      </w:tabs>
      <w:spacing w:line="240" w:lineRule="auto"/>
      <w:ind w:left="2772"/>
      <w:rPr>
        <w:rFonts w:cs="Arial"/>
        <w:sz w:val="24"/>
      </w:rPr>
    </w:pPr>
    <w:r>
      <w:rPr>
        <w:rFonts w:cs="Arial"/>
        <w:sz w:val="24"/>
        <w:lang w:val="es"/>
      </w:rPr>
      <w:t>(de la UNESCO)</w:t>
    </w:r>
  </w:p>
  <w:p w14:paraId="1001A34A" w14:textId="77777777" w:rsidR="008029E1" w:rsidRPr="00010BBB" w:rsidRDefault="008029E1" w:rsidP="009C6E80">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rFonts w:cs="Arial"/>
        <w:b/>
        <w:sz w:val="24"/>
      </w:rPr>
    </w:pPr>
  </w:p>
  <w:p w14:paraId="29E2148B" w14:textId="77777777" w:rsidR="008029E1" w:rsidRPr="00BF254D" w:rsidRDefault="008029E1" w:rsidP="009C6E80">
    <w:pPr>
      <w:tabs>
        <w:tab w:val="left" w:pos="-1440"/>
        <w:tab w:val="left" w:pos="-720"/>
        <w:tab w:val="left" w:pos="720"/>
        <w:tab w:val="left" w:pos="1420"/>
        <w:tab w:val="left" w:pos="2160"/>
        <w:tab w:val="left" w:pos="3600"/>
        <w:tab w:val="left" w:pos="4320"/>
        <w:tab w:val="center" w:pos="4677"/>
        <w:tab w:val="left" w:pos="5040"/>
        <w:tab w:val="left" w:pos="5523"/>
        <w:tab w:val="left" w:pos="6480"/>
      </w:tabs>
      <w:spacing w:line="240" w:lineRule="auto"/>
      <w:ind w:left="2772"/>
      <w:rPr>
        <w:rFonts w:cs="Arial"/>
        <w:b/>
      </w:rPr>
    </w:pPr>
    <w:r>
      <w:rPr>
        <w:rFonts w:cs="Arial"/>
        <w:b/>
        <w:bCs/>
        <w:lang w:val="es"/>
      </w:rPr>
      <w:t>31.ª reunión de la Asamblea</w:t>
    </w:r>
  </w:p>
  <w:p w14:paraId="613AD6FC" w14:textId="638882C5" w:rsidR="008029E1" w:rsidRPr="00423BDE" w:rsidRDefault="008029E1" w:rsidP="009C6E80">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rFonts w:cs="Arial"/>
        <w:b/>
        <w:szCs w:val="22"/>
      </w:rPr>
    </w:pPr>
    <w:r>
      <w:rPr>
        <w:rFonts w:cs="Arial"/>
        <w:lang w:val="es"/>
      </w:rPr>
      <w:t>UNESCO, 14-25 de junio de 2021 (en línea)</w:t>
    </w:r>
  </w:p>
  <w:p w14:paraId="29566E1F" w14:textId="77777777" w:rsidR="008029E1" w:rsidRPr="005E544C" w:rsidRDefault="008029E1" w:rsidP="009C6E80">
    <w:pPr>
      <w:tabs>
        <w:tab w:val="left" w:pos="-1440"/>
        <w:tab w:val="left" w:pos="-720"/>
        <w:tab w:val="left" w:pos="720"/>
        <w:tab w:val="left" w:pos="1440"/>
        <w:tab w:val="left" w:pos="2160"/>
        <w:tab w:val="left" w:pos="3600"/>
        <w:tab w:val="left" w:pos="4320"/>
        <w:tab w:val="left" w:pos="5040"/>
        <w:tab w:val="left" w:pos="5523"/>
        <w:tab w:val="left" w:pos="6480"/>
      </w:tabs>
      <w:spacing w:line="240" w:lineRule="auto"/>
      <w:ind w:left="2772"/>
      <w:rPr>
        <w:rFonts w:cs="Arial"/>
        <w:bCs/>
        <w:szCs w:val="22"/>
      </w:rPr>
    </w:pPr>
  </w:p>
  <w:p w14:paraId="73CB564D" w14:textId="77777777" w:rsidR="008029E1" w:rsidRDefault="008029E1" w:rsidP="009C6E80">
    <w:pPr>
      <w:spacing w:line="240" w:lineRule="auto"/>
      <w:jc w:val="center"/>
      <w:rPr>
        <w:rFonts w:cs="Arial"/>
        <w:szCs w:val="22"/>
      </w:rPr>
    </w:pPr>
  </w:p>
  <w:p w14:paraId="5ABACD45" w14:textId="77777777" w:rsidR="008029E1" w:rsidRDefault="008029E1" w:rsidP="009C6E80">
    <w:pPr>
      <w:jc w:val="center"/>
      <w:rPr>
        <w:rFonts w:cs="Arial"/>
        <w:szCs w:val="22"/>
      </w:rPr>
    </w:pPr>
  </w:p>
  <w:p w14:paraId="4B61AF4D" w14:textId="77777777" w:rsidR="008029E1" w:rsidRPr="005E544C" w:rsidRDefault="008029E1" w:rsidP="009C6E80">
    <w:pPr>
      <w:jc w:val="center"/>
      <w:rPr>
        <w:rFonts w:cs="Arial"/>
        <w:szCs w:val="22"/>
      </w:rPr>
    </w:pPr>
  </w:p>
  <w:p w14:paraId="7D8EF1A3" w14:textId="77777777" w:rsidR="008029E1" w:rsidRPr="005E544C" w:rsidRDefault="008029E1" w:rsidP="009C6E80">
    <w:pPr>
      <w:jc w:val="center"/>
      <w:rPr>
        <w:rFonts w:cs="Arial"/>
        <w:szCs w:val="22"/>
      </w:rPr>
    </w:pPr>
  </w:p>
  <w:p w14:paraId="6FD90428" w14:textId="77777777" w:rsidR="008029E1" w:rsidRPr="008D2398" w:rsidRDefault="008029E1" w:rsidP="009C6E80">
    <w:pPr>
      <w:pStyle w:val="Heading7"/>
      <w:tabs>
        <w:tab w:val="right" w:pos="9540"/>
      </w:tabs>
      <w:spacing w:line="240" w:lineRule="auto"/>
      <w:rPr>
        <w:rFonts w:cs="Arial"/>
        <w:sz w:val="24"/>
        <w:u w:val="none"/>
      </w:rPr>
    </w:pPr>
    <w:r>
      <w:rPr>
        <w:rFonts w:cs="Arial"/>
        <w:sz w:val="24"/>
        <w:lang w:val="es"/>
      </w:rPr>
      <w:t xml:space="preserve">Puntos </w:t>
    </w:r>
    <w:r>
      <w:rPr>
        <w:rFonts w:cs="Arial"/>
        <w:b/>
        <w:bCs/>
        <w:sz w:val="24"/>
        <w:lang w:val="es"/>
      </w:rPr>
      <w:t>3.2</w:t>
    </w:r>
    <w:r>
      <w:rPr>
        <w:rFonts w:cs="Arial"/>
        <w:sz w:val="24"/>
        <w:lang w:val="es"/>
      </w:rPr>
      <w:t xml:space="preserve"> y </w:t>
    </w:r>
    <w:r>
      <w:rPr>
        <w:rFonts w:cs="Arial"/>
        <w:b/>
        <w:bCs/>
        <w:sz w:val="24"/>
        <w:lang w:val="es"/>
      </w:rPr>
      <w:t>4.4</w:t>
    </w:r>
    <w:r>
      <w:rPr>
        <w:rFonts w:cs="Arial"/>
        <w:sz w:val="24"/>
        <w:lang w:val="es"/>
      </w:rPr>
      <w:t xml:space="preserve"> del orden del día provisional</w:t>
    </w:r>
  </w:p>
  <w:p w14:paraId="73815BCD" w14:textId="77777777" w:rsidR="008029E1" w:rsidRPr="005E544C" w:rsidRDefault="008029E1" w:rsidP="009C6E80">
    <w:pPr>
      <w:spacing w:line="240" w:lineRule="auto"/>
      <w:jc w:val="right"/>
      <w:rPr>
        <w:rFonts w:cs="Arial"/>
        <w:szCs w:val="22"/>
      </w:rPr>
    </w:pPr>
  </w:p>
  <w:p w14:paraId="44ABCF9E" w14:textId="77777777" w:rsidR="008029E1" w:rsidRPr="005E544C" w:rsidRDefault="008029E1" w:rsidP="009C6E80">
    <w:pPr>
      <w:spacing w:line="240" w:lineRule="auto"/>
      <w:rPr>
        <w:rFonts w:cs="Arial"/>
        <w:szCs w:val="22"/>
      </w:rPr>
    </w:pPr>
  </w:p>
  <w:p w14:paraId="0E48BBE4" w14:textId="77777777" w:rsidR="008029E1" w:rsidRDefault="008029E1" w:rsidP="009C6E80">
    <w:pPr>
      <w:pStyle w:val="Docheading"/>
      <w:spacing w:after="0" w:line="240" w:lineRule="auto"/>
    </w:pPr>
    <w:r>
      <w:rPr>
        <w:lang w:val="es"/>
      </w:rPr>
      <w:t xml:space="preserve">situación financiera de la cuenta especial de la COI a finales de 2020 </w:t>
    </w:r>
    <w:r>
      <w:rPr>
        <w:b w:val="0"/>
        <w:bCs w:val="0"/>
        <w:lang w:val="es"/>
      </w:rPr>
      <w:br/>
    </w:r>
    <w:r>
      <w:rPr>
        <w:lang w:val="es"/>
      </w:rPr>
      <w:t>y previsión para 2021</w:t>
    </w:r>
  </w:p>
  <w:p w14:paraId="02CC5735" w14:textId="46EC183F" w:rsidR="008029E1" w:rsidRPr="00556C1E" w:rsidRDefault="008029E1" w:rsidP="00AC2957">
    <w:pPr>
      <w:pStyle w:val="Header"/>
      <w:spacing w:line="240" w:lineRule="auto"/>
      <w:ind w:left="12474"/>
      <w:rPr>
        <w:rStyle w:val="PageNumber"/>
        <w:rFonts w:cs="Arial"/>
        <w:sz w:val="20"/>
        <w:szCs w:val="20"/>
      </w:rPr>
    </w:pPr>
    <w:r>
      <w:rPr>
        <w:rFonts w:cs="Arial"/>
        <w:sz w:val="20"/>
        <w:szCs w:val="20"/>
        <w:lang w:val="es"/>
      </w:rPr>
      <w:t>página </w:t>
    </w:r>
    <w:r>
      <w:rPr>
        <w:rStyle w:val="PageNumber"/>
        <w:rFonts w:cs="Arial"/>
        <w:sz w:val="20"/>
        <w:szCs w:val="20"/>
        <w:lang w:val="es"/>
      </w:rPr>
      <w:fldChar w:fldCharType="begin"/>
    </w:r>
    <w:r>
      <w:rPr>
        <w:rStyle w:val="PageNumber"/>
        <w:rFonts w:cs="Arial"/>
        <w:sz w:val="20"/>
        <w:szCs w:val="20"/>
        <w:lang w:val="es"/>
      </w:rPr>
      <w:instrText xml:space="preserve"> PAGE </w:instrText>
    </w:r>
    <w:r>
      <w:rPr>
        <w:rStyle w:val="PageNumber"/>
        <w:rFonts w:cs="Arial"/>
        <w:sz w:val="20"/>
        <w:szCs w:val="20"/>
        <w:lang w:val="es"/>
      </w:rPr>
      <w:fldChar w:fldCharType="separate"/>
    </w:r>
    <w:r>
      <w:rPr>
        <w:rStyle w:val="PageNumber"/>
        <w:rFonts w:cs="Arial"/>
        <w:noProof/>
        <w:sz w:val="20"/>
        <w:szCs w:val="20"/>
        <w:lang w:val="es"/>
      </w:rPr>
      <w:t>1</w:t>
    </w:r>
    <w:r>
      <w:rPr>
        <w:rStyle w:val="PageNumber"/>
        <w:rFonts w:cs="Arial"/>
        <w:sz w:val="20"/>
        <w:szCs w:val="20"/>
        <w:lang w:val="es"/>
      </w:rPr>
      <w:fldChar w:fldCharType="end"/>
    </w:r>
  </w:p>
  <w:p w14:paraId="743A2E1E" w14:textId="77777777" w:rsidR="008029E1" w:rsidRPr="00511BDC" w:rsidRDefault="008029E1" w:rsidP="00AC2957">
    <w:pPr>
      <w:pStyle w:val="Header"/>
      <w:spacing w:line="240" w:lineRule="auto"/>
      <w:ind w:left="12474"/>
    </w:pPr>
    <w:r>
      <w:rPr>
        <w:noProof/>
        <w:lang w:val="es"/>
      </w:rPr>
      <mc:AlternateContent>
        <mc:Choice Requires="wps">
          <w:drawing>
            <wp:anchor distT="45720" distB="45720" distL="114300" distR="114300" simplePos="0" relativeHeight="251667456" behindDoc="0" locked="0" layoutInCell="1" allowOverlap="1" wp14:anchorId="770838FF" wp14:editId="117F8866">
              <wp:simplePos x="0" y="0"/>
              <wp:positionH relativeFrom="rightMargin">
                <wp:posOffset>2598420</wp:posOffset>
              </wp:positionH>
              <wp:positionV relativeFrom="page">
                <wp:posOffset>6175375</wp:posOffset>
              </wp:positionV>
              <wp:extent cx="1245235" cy="539750"/>
              <wp:effectExtent l="0" t="8572" r="3492" b="3493"/>
              <wp:wrapTopAndBottom/>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45235" cy="539750"/>
                      </a:xfrm>
                      <a:prstGeom prst="rect">
                        <a:avLst/>
                      </a:prstGeom>
                      <a:solidFill>
                        <a:srgbClr val="FFFFFF"/>
                      </a:solidFill>
                      <a:ln w="9525">
                        <a:noFill/>
                        <a:miter lim="800000"/>
                        <a:headEnd/>
                        <a:tailEnd/>
                      </a:ln>
                    </wps:spPr>
                    <wps:txbx>
                      <w:txbxContent>
                        <w:p w14:paraId="0AE6388D" w14:textId="77777777" w:rsidR="008029E1" w:rsidRPr="00556C1E" w:rsidRDefault="008029E1" w:rsidP="00511BDC">
                          <w:pPr>
                            <w:pStyle w:val="Header"/>
                            <w:tabs>
                              <w:tab w:val="clear" w:pos="8306"/>
                            </w:tabs>
                            <w:spacing w:line="240" w:lineRule="auto"/>
                            <w:jc w:val="left"/>
                            <w:rPr>
                              <w:rFonts w:cs="Arial"/>
                              <w:sz w:val="20"/>
                              <w:szCs w:val="20"/>
                            </w:rPr>
                          </w:pPr>
                          <w:r>
                            <w:rPr>
                              <w:rFonts w:cs="Arial"/>
                              <w:sz w:val="20"/>
                              <w:szCs w:val="20"/>
                              <w:lang w:val="es"/>
                            </w:rPr>
                            <w:t>IOC/EC-53/5.1(2)</w:t>
                          </w:r>
                        </w:p>
                        <w:p w14:paraId="3D141EC3" w14:textId="1EBA9BA6" w:rsidR="008029E1" w:rsidRDefault="008029E1" w:rsidP="00511BDC">
                          <w:pPr>
                            <w:pStyle w:val="Header"/>
                            <w:spacing w:line="240" w:lineRule="auto"/>
                            <w:rPr>
                              <w:rStyle w:val="PageNumber"/>
                              <w:rFonts w:cs="Arial"/>
                              <w:sz w:val="20"/>
                              <w:szCs w:val="20"/>
                            </w:rPr>
                          </w:pPr>
                          <w:r>
                            <w:rPr>
                              <w:rFonts w:cs="Arial"/>
                              <w:sz w:val="20"/>
                              <w:szCs w:val="20"/>
                              <w:lang w:val="es"/>
                            </w:rPr>
                            <w:t>página </w:t>
                          </w:r>
                          <w:r>
                            <w:rPr>
                              <w:rStyle w:val="PageNumber"/>
                              <w:rFonts w:cs="Arial"/>
                              <w:sz w:val="20"/>
                              <w:szCs w:val="20"/>
                              <w:lang w:val="es"/>
                            </w:rPr>
                            <w:fldChar w:fldCharType="begin"/>
                          </w:r>
                          <w:r>
                            <w:rPr>
                              <w:rStyle w:val="PageNumber"/>
                              <w:rFonts w:cs="Arial"/>
                              <w:sz w:val="20"/>
                              <w:szCs w:val="20"/>
                              <w:lang w:val="es"/>
                            </w:rPr>
                            <w:instrText xml:space="preserve"> PAGE  \* Arabic </w:instrText>
                          </w:r>
                          <w:r>
                            <w:rPr>
                              <w:rStyle w:val="PageNumber"/>
                              <w:rFonts w:cs="Arial"/>
                              <w:sz w:val="20"/>
                              <w:szCs w:val="20"/>
                              <w:lang w:val="es"/>
                            </w:rPr>
                            <w:fldChar w:fldCharType="separate"/>
                          </w:r>
                          <w:r>
                            <w:rPr>
                              <w:rStyle w:val="PageNumber"/>
                              <w:rFonts w:cs="Arial"/>
                              <w:noProof/>
                              <w:sz w:val="20"/>
                              <w:szCs w:val="20"/>
                              <w:lang w:val="es"/>
                            </w:rPr>
                            <w:t>1</w:t>
                          </w:r>
                          <w:r>
                            <w:rPr>
                              <w:rStyle w:val="PageNumber"/>
                              <w:rFonts w:cs="Arial"/>
                              <w:sz w:val="20"/>
                              <w:szCs w:val="20"/>
                              <w:lang w:val="es"/>
                            </w:rPr>
                            <w:fldChar w:fldCharType="end"/>
                          </w:r>
                        </w:p>
                        <w:p w14:paraId="47ECF8C1" w14:textId="77777777" w:rsidR="008029E1" w:rsidRPr="00511BDC" w:rsidRDefault="008029E1" w:rsidP="00511BDC">
                          <w:pPr>
                            <w:pStyle w:val="Header"/>
                            <w:spacing w:line="240" w:lineRule="auto"/>
                            <w:rPr>
                              <w:rFonts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0838FF" id="_x0000_t202" coordsize="21600,21600" o:spt="202" path="m,l,21600r21600,l21600,xe">
              <v:stroke joinstyle="miter"/>
              <v:path gradientshapeok="t" o:connecttype="rect"/>
            </v:shapetype>
            <v:shape id="Zone de texte 2" o:spid="_x0000_s1026" type="#_x0000_t202" style="position:absolute;left:0;text-align:left;margin-left:204.6pt;margin-top:486.25pt;width:98.05pt;height:42.5pt;rotation:90;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" stroked="f">
              <v:textbox style="mso-fit-shape-to-text:t">
                <w:txbxContent>
                  <w:p w14:paraId="0AE6388D" w14:textId="77777777" w:rsidR="008029E1" w:rsidRPr="00556C1E" w:rsidRDefault="008029E1" w:rsidP="00511BDC">
                    <w:pPr>
                      <w:pStyle w:val="Header"/>
                      <w:tabs>
                        <w:tab w:val="clear" w:pos="8306"/>
                      </w:tabs>
                      <w:spacing w:line="240" w:lineRule="auto"/>
                      <w:jc w:val="left"/>
                      <w:rPr>
                        <w:rFonts w:cs="Arial"/>
                        <w:sz w:val="20"/>
                        <w:szCs w:val="20"/>
                      </w:rPr>
                    </w:pPr>
                    <w:r>
                      <w:rPr>
                        <w:rFonts w:cs="Arial"/>
                        <w:sz w:val="20"/>
                        <w:szCs w:val="20"/>
                        <w:lang w:val="es"/>
                      </w:rPr>
                      <w:t>IOC/EC-53/5.1(2)</w:t>
                    </w:r>
                  </w:p>
                  <w:p w14:paraId="3D141EC3" w14:textId="1EBA9BA6" w:rsidR="008029E1" w:rsidRDefault="008029E1" w:rsidP="00511BDC">
                    <w:pPr>
                      <w:pStyle w:val="Header"/>
                      <w:spacing w:line="240" w:lineRule="auto"/>
                      <w:rPr>
                        <w:rStyle w:val="PageNumber"/>
                        <w:rFonts w:cs="Arial"/>
                        <w:sz w:val="20"/>
                        <w:szCs w:val="20"/>
                      </w:rPr>
                    </w:pPr>
                    <w:r>
                      <w:rPr>
                        <w:rFonts w:cs="Arial"/>
                        <w:sz w:val="20"/>
                        <w:szCs w:val="20"/>
                        <w:lang w:val="es"/>
                      </w:rPr>
                      <w:t>página </w:t>
                    </w:r>
                    <w:r>
                      <w:rPr>
                        <w:rStyle w:val="PageNumber"/>
                        <w:rFonts w:cs="Arial"/>
                        <w:sz w:val="20"/>
                        <w:szCs w:val="20"/>
                        <w:lang w:val="es"/>
                      </w:rPr>
                      <w:fldChar w:fldCharType="begin"/>
                    </w:r>
                    <w:r>
                      <w:rPr>
                        <w:rStyle w:val="PageNumber"/>
                        <w:rFonts w:cs="Arial"/>
                        <w:sz w:val="20"/>
                        <w:szCs w:val="20"/>
                        <w:lang w:val="es"/>
                      </w:rPr>
                      <w:instrText xml:space="preserve"> PAGE  \* Arabic </w:instrText>
                    </w:r>
                    <w:r>
                      <w:rPr>
                        <w:rStyle w:val="PageNumber"/>
                        <w:rFonts w:cs="Arial"/>
                        <w:sz w:val="20"/>
                        <w:szCs w:val="20"/>
                        <w:lang w:val="es"/>
                      </w:rPr>
                      <w:fldChar w:fldCharType="separate"/>
                    </w:r>
                    <w:r>
                      <w:rPr>
                        <w:rStyle w:val="PageNumber"/>
                        <w:rFonts w:cs="Arial"/>
                        <w:noProof/>
                        <w:sz w:val="20"/>
                        <w:szCs w:val="20"/>
                        <w:lang w:val="es"/>
                      </w:rPr>
                      <w:t>1</w:t>
                    </w:r>
                    <w:r>
                      <w:rPr>
                        <w:rStyle w:val="PageNumber"/>
                        <w:rFonts w:cs="Arial"/>
                        <w:sz w:val="20"/>
                        <w:szCs w:val="20"/>
                        <w:lang w:val="es"/>
                      </w:rPr>
                      <w:fldChar w:fldCharType="end"/>
                    </w:r>
                  </w:p>
                  <w:p w14:paraId="47ECF8C1" w14:textId="77777777" w:rsidR="008029E1" w:rsidRPr="00511BDC" w:rsidRDefault="008029E1" w:rsidP="00511BDC">
                    <w:pPr>
                      <w:pStyle w:val="Header"/>
                      <w:spacing w:line="240" w:lineRule="auto"/>
                      <w:rPr>
                        <w:rFonts w:cs="Arial"/>
                        <w:sz w:val="20"/>
                        <w:szCs w:val="20"/>
                      </w:rPr>
                    </w:pPr>
                  </w:p>
                </w:txbxContent>
              </v:textbox>
              <w10:wrap type="topAndBottom"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0ED2A90"/>
    <w:multiLevelType w:val="hybridMultilevel"/>
    <w:tmpl w:val="339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08F7"/>
    <w:multiLevelType w:val="hybridMultilevel"/>
    <w:tmpl w:val="E8128BEE"/>
    <w:lvl w:ilvl="0" w:tplc="8BFCEA7A">
      <w:start w:val="1"/>
      <w:numFmt w:val="bullet"/>
      <w:lvlText w:val=""/>
      <w:lvlJc w:val="left"/>
      <w:pPr>
        <w:ind w:left="1476" w:hanging="360"/>
      </w:pPr>
      <w:rPr>
        <w:rFonts w:ascii="Symbol" w:hAnsi="Symbol" w:hint="default"/>
        <w:lang w:val="en-US"/>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14BD8"/>
    <w:multiLevelType w:val="hybridMultilevel"/>
    <w:tmpl w:val="F6BA0762"/>
    <w:lvl w:ilvl="0" w:tplc="B204F6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83EAC"/>
    <w:multiLevelType w:val="hybridMultilevel"/>
    <w:tmpl w:val="E72ABB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00789"/>
    <w:multiLevelType w:val="hybridMultilevel"/>
    <w:tmpl w:val="BAF29046"/>
    <w:lvl w:ilvl="0" w:tplc="55F4CEC8">
      <w:start w:val="1"/>
      <w:numFmt w:val="decimal"/>
      <w:lvlText w:val="%1."/>
      <w:lvlJc w:val="left"/>
      <w:pPr>
        <w:ind w:left="1440" w:hanging="360"/>
      </w:pPr>
      <w:rPr>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7A26577"/>
    <w:multiLevelType w:val="hybridMultilevel"/>
    <w:tmpl w:val="F60248D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 w15:restartNumberingAfterBreak="0">
    <w:nsid w:val="1A666135"/>
    <w:multiLevelType w:val="hybridMultilevel"/>
    <w:tmpl w:val="E04EA738"/>
    <w:lvl w:ilvl="0" w:tplc="6560AE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9166BC"/>
    <w:multiLevelType w:val="hybridMultilevel"/>
    <w:tmpl w:val="BC102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775C93"/>
    <w:multiLevelType w:val="hybridMultilevel"/>
    <w:tmpl w:val="15EE9150"/>
    <w:lvl w:ilvl="0" w:tplc="2866335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42827"/>
    <w:multiLevelType w:val="hybridMultilevel"/>
    <w:tmpl w:val="952A114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557B1"/>
    <w:multiLevelType w:val="hybridMultilevel"/>
    <w:tmpl w:val="F56CD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FA022E"/>
    <w:multiLevelType w:val="hybridMultilevel"/>
    <w:tmpl w:val="8580FBE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B55F8"/>
    <w:multiLevelType w:val="multilevel"/>
    <w:tmpl w:val="80CEDC08"/>
    <w:lvl w:ilvl="0">
      <w:start w:val="1"/>
      <w:numFmt w:val="decimal"/>
      <w:lvlText w:val="%1."/>
      <w:lvlJc w:val="left"/>
      <w:pPr>
        <w:ind w:left="7470" w:hanging="360"/>
      </w:pPr>
    </w:lvl>
    <w:lvl w:ilvl="1">
      <w:start w:val="1"/>
      <w:numFmt w:val="lowerLetter"/>
      <w:lvlText w:val="%2."/>
      <w:lvlJc w:val="left"/>
      <w:pPr>
        <w:ind w:left="7830" w:hanging="360"/>
      </w:pPr>
    </w:lvl>
    <w:lvl w:ilvl="2">
      <w:start w:val="1"/>
      <w:numFmt w:val="lowerRoman"/>
      <w:lvlText w:val="%3."/>
      <w:lvlJc w:val="right"/>
      <w:pPr>
        <w:ind w:left="8550" w:hanging="180"/>
      </w:pPr>
    </w:lvl>
    <w:lvl w:ilvl="3">
      <w:start w:val="1"/>
      <w:numFmt w:val="decimal"/>
      <w:lvlText w:val="%4."/>
      <w:lvlJc w:val="left"/>
      <w:pPr>
        <w:ind w:left="9270" w:hanging="360"/>
      </w:pPr>
    </w:lvl>
    <w:lvl w:ilvl="4">
      <w:start w:val="1"/>
      <w:numFmt w:val="lowerLetter"/>
      <w:lvlText w:val="%5."/>
      <w:lvlJc w:val="left"/>
      <w:pPr>
        <w:ind w:left="9990" w:hanging="360"/>
      </w:pPr>
    </w:lvl>
    <w:lvl w:ilvl="5">
      <w:start w:val="1"/>
      <w:numFmt w:val="lowerRoman"/>
      <w:lvlText w:val="%6."/>
      <w:lvlJc w:val="right"/>
      <w:pPr>
        <w:ind w:left="10710" w:hanging="180"/>
      </w:pPr>
    </w:lvl>
    <w:lvl w:ilvl="6">
      <w:start w:val="1"/>
      <w:numFmt w:val="decimal"/>
      <w:lvlText w:val="%7."/>
      <w:lvlJc w:val="left"/>
      <w:pPr>
        <w:ind w:left="11430" w:hanging="360"/>
      </w:pPr>
    </w:lvl>
    <w:lvl w:ilvl="7">
      <w:start w:val="1"/>
      <w:numFmt w:val="lowerLetter"/>
      <w:lvlText w:val="%8."/>
      <w:lvlJc w:val="left"/>
      <w:pPr>
        <w:ind w:left="12150" w:hanging="360"/>
      </w:pPr>
    </w:lvl>
    <w:lvl w:ilvl="8">
      <w:start w:val="1"/>
      <w:numFmt w:val="lowerRoman"/>
      <w:lvlText w:val="%9."/>
      <w:lvlJc w:val="right"/>
      <w:pPr>
        <w:ind w:left="12870" w:hanging="180"/>
      </w:pPr>
    </w:lvl>
  </w:abstractNum>
  <w:abstractNum w:abstractNumId="15" w15:restartNumberingAfterBreak="0">
    <w:nsid w:val="30D52386"/>
    <w:multiLevelType w:val="hybridMultilevel"/>
    <w:tmpl w:val="C5F24B4A"/>
    <w:lvl w:ilvl="0" w:tplc="D4DCA206">
      <w:start w:val="1"/>
      <w:numFmt w:val="decimal"/>
      <w:lvlText w:val="%1."/>
      <w:lvlJc w:val="left"/>
      <w:pPr>
        <w:ind w:left="269" w:hanging="360"/>
      </w:pPr>
      <w:rPr>
        <w:rFonts w:hint="default"/>
        <w:b w:val="0"/>
      </w:rPr>
    </w:lvl>
    <w:lvl w:ilvl="1" w:tplc="040C0019" w:tentative="1">
      <w:start w:val="1"/>
      <w:numFmt w:val="lowerLetter"/>
      <w:lvlText w:val="%2."/>
      <w:lvlJc w:val="left"/>
      <w:pPr>
        <w:ind w:left="989" w:hanging="360"/>
      </w:pPr>
    </w:lvl>
    <w:lvl w:ilvl="2" w:tplc="040C001B" w:tentative="1">
      <w:start w:val="1"/>
      <w:numFmt w:val="lowerRoman"/>
      <w:lvlText w:val="%3."/>
      <w:lvlJc w:val="right"/>
      <w:pPr>
        <w:ind w:left="1709" w:hanging="180"/>
      </w:pPr>
    </w:lvl>
    <w:lvl w:ilvl="3" w:tplc="040C000F" w:tentative="1">
      <w:start w:val="1"/>
      <w:numFmt w:val="decimal"/>
      <w:lvlText w:val="%4."/>
      <w:lvlJc w:val="left"/>
      <w:pPr>
        <w:ind w:left="2429" w:hanging="360"/>
      </w:pPr>
    </w:lvl>
    <w:lvl w:ilvl="4" w:tplc="040C0019" w:tentative="1">
      <w:start w:val="1"/>
      <w:numFmt w:val="lowerLetter"/>
      <w:lvlText w:val="%5."/>
      <w:lvlJc w:val="left"/>
      <w:pPr>
        <w:ind w:left="3149" w:hanging="360"/>
      </w:pPr>
    </w:lvl>
    <w:lvl w:ilvl="5" w:tplc="040C001B" w:tentative="1">
      <w:start w:val="1"/>
      <w:numFmt w:val="lowerRoman"/>
      <w:lvlText w:val="%6."/>
      <w:lvlJc w:val="right"/>
      <w:pPr>
        <w:ind w:left="3869" w:hanging="180"/>
      </w:pPr>
    </w:lvl>
    <w:lvl w:ilvl="6" w:tplc="040C000F" w:tentative="1">
      <w:start w:val="1"/>
      <w:numFmt w:val="decimal"/>
      <w:lvlText w:val="%7."/>
      <w:lvlJc w:val="left"/>
      <w:pPr>
        <w:ind w:left="4589" w:hanging="360"/>
      </w:pPr>
    </w:lvl>
    <w:lvl w:ilvl="7" w:tplc="040C0019" w:tentative="1">
      <w:start w:val="1"/>
      <w:numFmt w:val="lowerLetter"/>
      <w:lvlText w:val="%8."/>
      <w:lvlJc w:val="left"/>
      <w:pPr>
        <w:ind w:left="5309" w:hanging="360"/>
      </w:pPr>
    </w:lvl>
    <w:lvl w:ilvl="8" w:tplc="040C001B" w:tentative="1">
      <w:start w:val="1"/>
      <w:numFmt w:val="lowerRoman"/>
      <w:lvlText w:val="%9."/>
      <w:lvlJc w:val="right"/>
      <w:pPr>
        <w:ind w:left="6029" w:hanging="180"/>
      </w:pPr>
    </w:lvl>
  </w:abstractNum>
  <w:abstractNum w:abstractNumId="16"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7" w15:restartNumberingAfterBreak="0">
    <w:nsid w:val="35DE450E"/>
    <w:multiLevelType w:val="hybridMultilevel"/>
    <w:tmpl w:val="2E667AF4"/>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803552"/>
    <w:multiLevelType w:val="hybridMultilevel"/>
    <w:tmpl w:val="62BE75CA"/>
    <w:lvl w:ilvl="0" w:tplc="CDF6DC9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251082"/>
    <w:multiLevelType w:val="hybridMultilevel"/>
    <w:tmpl w:val="3C2600DC"/>
    <w:lvl w:ilvl="0" w:tplc="5850469A">
      <w:start w:val="1"/>
      <w:numFmt w:val="decimal"/>
      <w:lvlText w:val="%1."/>
      <w:lvlJc w:val="left"/>
      <w:pPr>
        <w:ind w:left="-349" w:hanging="360"/>
      </w:pPr>
      <w:rPr>
        <w:rFonts w:hint="default"/>
        <w:b w:val="0"/>
        <w:i w:val="0"/>
        <w:color w:val="000000" w:themeColor="text1"/>
        <w:sz w:val="20"/>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0" w15:restartNumberingAfterBreak="0">
    <w:nsid w:val="3CD73FE0"/>
    <w:multiLevelType w:val="multilevel"/>
    <w:tmpl w:val="841C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23036"/>
    <w:multiLevelType w:val="hybridMultilevel"/>
    <w:tmpl w:val="92F08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8C61FC2"/>
    <w:multiLevelType w:val="hybridMultilevel"/>
    <w:tmpl w:val="08167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D92305"/>
    <w:multiLevelType w:val="hybridMultilevel"/>
    <w:tmpl w:val="F736704A"/>
    <w:lvl w:ilvl="0" w:tplc="503A50A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930136"/>
    <w:multiLevelType w:val="hybridMultilevel"/>
    <w:tmpl w:val="4826383A"/>
    <w:lvl w:ilvl="0" w:tplc="C442930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56C694E"/>
    <w:multiLevelType w:val="hybridMultilevel"/>
    <w:tmpl w:val="1E3E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A701C"/>
    <w:multiLevelType w:val="hybridMultilevel"/>
    <w:tmpl w:val="2C3C59D4"/>
    <w:lvl w:ilvl="0" w:tplc="B47A42F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FF31E8"/>
    <w:multiLevelType w:val="hybridMultilevel"/>
    <w:tmpl w:val="9BC42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D5440"/>
    <w:multiLevelType w:val="hybridMultilevel"/>
    <w:tmpl w:val="A1280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090774"/>
    <w:multiLevelType w:val="hybridMultilevel"/>
    <w:tmpl w:val="F1B2C782"/>
    <w:lvl w:ilvl="0" w:tplc="A2B449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7361C6"/>
    <w:multiLevelType w:val="hybridMultilevel"/>
    <w:tmpl w:val="653A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842569"/>
    <w:multiLevelType w:val="hybridMultilevel"/>
    <w:tmpl w:val="2AC0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85D58"/>
    <w:multiLevelType w:val="hybridMultilevel"/>
    <w:tmpl w:val="582ADC0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D53DC"/>
    <w:multiLevelType w:val="hybridMultilevel"/>
    <w:tmpl w:val="C026F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E776214"/>
    <w:multiLevelType w:val="multilevel"/>
    <w:tmpl w:val="16CE5110"/>
    <w:lvl w:ilvl="0">
      <w:start w:val="1"/>
      <w:numFmt w:val="decimal"/>
      <w:lvlText w:val="%1."/>
      <w:lvlJc w:val="left"/>
      <w:pPr>
        <w:ind w:left="6952" w:hanging="432"/>
      </w:pPr>
      <w:rPr>
        <w:rFonts w:ascii="Arial" w:hAnsi="Arial" w:cs="Arial" w:hint="default"/>
        <w:b w:val="0"/>
        <w:i w:val="0"/>
        <w:sz w:val="22"/>
        <w:lang w:val="en-GB"/>
      </w:rPr>
    </w:lvl>
    <w:lvl w:ilvl="1">
      <w:start w:val="1"/>
      <w:numFmt w:val="decimal"/>
      <w:lvlText w:val="%1.%2"/>
      <w:lvlJc w:val="left"/>
      <w:pPr>
        <w:ind w:left="582" w:hanging="576"/>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870" w:hanging="864"/>
      </w:pPr>
      <w:rPr>
        <w:rFonts w:hint="default"/>
      </w:rPr>
    </w:lvl>
    <w:lvl w:ilvl="4">
      <w:start w:val="1"/>
      <w:numFmt w:val="decimal"/>
      <w:lvlText w:val="%1.%2.%3.%4.%5"/>
      <w:lvlJc w:val="left"/>
      <w:pPr>
        <w:ind w:left="1014" w:hanging="1008"/>
      </w:pPr>
      <w:rPr>
        <w:rFonts w:hint="default"/>
      </w:rPr>
    </w:lvl>
    <w:lvl w:ilvl="5">
      <w:start w:val="1"/>
      <w:numFmt w:val="decimal"/>
      <w:lvlText w:val="%1.%2.%3.%4.%5.%6"/>
      <w:lvlJc w:val="left"/>
      <w:pPr>
        <w:ind w:left="1158" w:hanging="1152"/>
      </w:pPr>
      <w:rPr>
        <w:rFonts w:hint="default"/>
      </w:rPr>
    </w:lvl>
    <w:lvl w:ilvl="6">
      <w:start w:val="1"/>
      <w:numFmt w:val="decimal"/>
      <w:lvlText w:val="%1.%2.%3.%4.%5.%6.%7"/>
      <w:lvlJc w:val="left"/>
      <w:pPr>
        <w:ind w:left="1302" w:hanging="1296"/>
      </w:pPr>
      <w:rPr>
        <w:rFonts w:hint="default"/>
      </w:rPr>
    </w:lvl>
    <w:lvl w:ilvl="7">
      <w:start w:val="1"/>
      <w:numFmt w:val="decimal"/>
      <w:lvlText w:val="%1.%2.%3.%4.%5.%6.%7.%8"/>
      <w:lvlJc w:val="left"/>
      <w:pPr>
        <w:ind w:left="1446" w:hanging="1440"/>
      </w:pPr>
      <w:rPr>
        <w:rFonts w:hint="default"/>
      </w:rPr>
    </w:lvl>
    <w:lvl w:ilvl="8">
      <w:start w:val="1"/>
      <w:numFmt w:val="decimal"/>
      <w:lvlText w:val="%1.%2.%3.%4.%5.%6.%7.%8.%9"/>
      <w:lvlJc w:val="left"/>
      <w:pPr>
        <w:ind w:left="1590" w:hanging="1584"/>
      </w:pPr>
      <w:rPr>
        <w:rFonts w:hint="default"/>
      </w:rPr>
    </w:lvl>
  </w:abstractNum>
  <w:num w:numId="1">
    <w:abstractNumId w:val="16"/>
  </w:num>
  <w:num w:numId="2">
    <w:abstractNumId w:val="0"/>
  </w:num>
  <w:num w:numId="3">
    <w:abstractNumId w:val="3"/>
  </w:num>
  <w:num w:numId="4">
    <w:abstractNumId w:val="34"/>
  </w:num>
  <w:num w:numId="5">
    <w:abstractNumId w:val="29"/>
  </w:num>
  <w:num w:numId="6">
    <w:abstractNumId w:val="1"/>
  </w:num>
  <w:num w:numId="7">
    <w:abstractNumId w:val="17"/>
  </w:num>
  <w:num w:numId="8">
    <w:abstractNumId w:val="5"/>
  </w:num>
  <w:num w:numId="9">
    <w:abstractNumId w:val="15"/>
  </w:num>
  <w:num w:numId="10">
    <w:abstractNumId w:val="4"/>
  </w:num>
  <w:num w:numId="11">
    <w:abstractNumId w:val="11"/>
  </w:num>
  <w:num w:numId="12">
    <w:abstractNumId w:val="10"/>
  </w:num>
  <w:num w:numId="13">
    <w:abstractNumId w:val="20"/>
  </w:num>
  <w:num w:numId="14">
    <w:abstractNumId w:val="32"/>
  </w:num>
  <w:num w:numId="15">
    <w:abstractNumId w:val="8"/>
  </w:num>
  <w:num w:numId="16">
    <w:abstractNumId w:val="13"/>
  </w:num>
  <w:num w:numId="17">
    <w:abstractNumId w:val="12"/>
  </w:num>
  <w:num w:numId="18">
    <w:abstractNumId w:val="24"/>
  </w:num>
  <w:num w:numId="19">
    <w:abstractNumId w:val="19"/>
  </w:num>
  <w:num w:numId="20">
    <w:abstractNumId w:val="26"/>
  </w:num>
  <w:num w:numId="21">
    <w:abstractNumId w:val="18"/>
  </w:num>
  <w:num w:numId="22">
    <w:abstractNumId w:val="23"/>
  </w:num>
  <w:num w:numId="23">
    <w:abstractNumId w:val="6"/>
  </w:num>
  <w:num w:numId="24">
    <w:abstractNumId w:val="25"/>
  </w:num>
  <w:num w:numId="25">
    <w:abstractNumId w:val="7"/>
  </w:num>
  <w:num w:numId="26">
    <w:abstractNumId w:val="14"/>
  </w:num>
  <w:num w:numId="27">
    <w:abstractNumId w:val="9"/>
  </w:num>
  <w:num w:numId="28">
    <w:abstractNumId w:val="28"/>
  </w:num>
  <w:num w:numId="29">
    <w:abstractNumId w:val="33"/>
  </w:num>
  <w:num w:numId="30">
    <w:abstractNumId w:val="2"/>
  </w:num>
  <w:num w:numId="31">
    <w:abstractNumId w:val="31"/>
  </w:num>
  <w:num w:numId="32">
    <w:abstractNumId w:val="30"/>
  </w:num>
  <w:num w:numId="33">
    <w:abstractNumId w:val="21"/>
  </w:num>
  <w:num w:numId="34">
    <w:abstractNumId w:val="22"/>
  </w:num>
  <w:num w:numId="35">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CA" w:vendorID="64" w:dllVersion="6" w:nlCheck="1" w:checkStyle="1"/>
  <w:activeWritingStyle w:appName="MSWord" w:lang="en-ZA" w:vendorID="64" w:dllVersion="6" w:nlCheck="1" w:checkStyle="1"/>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5BA"/>
    <w:rsid w:val="00000281"/>
    <w:rsid w:val="000033E3"/>
    <w:rsid w:val="0000466E"/>
    <w:rsid w:val="00004B5A"/>
    <w:rsid w:val="00005072"/>
    <w:rsid w:val="00005A2C"/>
    <w:rsid w:val="00012376"/>
    <w:rsid w:val="000125CC"/>
    <w:rsid w:val="000125FE"/>
    <w:rsid w:val="000152FB"/>
    <w:rsid w:val="00015336"/>
    <w:rsid w:val="00015EC5"/>
    <w:rsid w:val="00020119"/>
    <w:rsid w:val="00023F8E"/>
    <w:rsid w:val="00025067"/>
    <w:rsid w:val="00027702"/>
    <w:rsid w:val="00031BFF"/>
    <w:rsid w:val="00032FF1"/>
    <w:rsid w:val="00034CA9"/>
    <w:rsid w:val="00040C43"/>
    <w:rsid w:val="00040C74"/>
    <w:rsid w:val="000410FF"/>
    <w:rsid w:val="00042931"/>
    <w:rsid w:val="00044AA1"/>
    <w:rsid w:val="00044F78"/>
    <w:rsid w:val="000466C1"/>
    <w:rsid w:val="00046A42"/>
    <w:rsid w:val="00053F99"/>
    <w:rsid w:val="0005730C"/>
    <w:rsid w:val="00057632"/>
    <w:rsid w:val="00057F1F"/>
    <w:rsid w:val="00062D5E"/>
    <w:rsid w:val="000637CD"/>
    <w:rsid w:val="00064C78"/>
    <w:rsid w:val="00066075"/>
    <w:rsid w:val="00067F09"/>
    <w:rsid w:val="000701F7"/>
    <w:rsid w:val="00070C91"/>
    <w:rsid w:val="000726BA"/>
    <w:rsid w:val="00075C6D"/>
    <w:rsid w:val="00084E44"/>
    <w:rsid w:val="000862C1"/>
    <w:rsid w:val="00093D61"/>
    <w:rsid w:val="0009605F"/>
    <w:rsid w:val="00096851"/>
    <w:rsid w:val="00097EB9"/>
    <w:rsid w:val="000A0188"/>
    <w:rsid w:val="000A0622"/>
    <w:rsid w:val="000B0A85"/>
    <w:rsid w:val="000B39BC"/>
    <w:rsid w:val="000B54A6"/>
    <w:rsid w:val="000B5A5A"/>
    <w:rsid w:val="000B6635"/>
    <w:rsid w:val="000B7B80"/>
    <w:rsid w:val="000C3567"/>
    <w:rsid w:val="000C401B"/>
    <w:rsid w:val="000C4609"/>
    <w:rsid w:val="000C5D9A"/>
    <w:rsid w:val="000D091A"/>
    <w:rsid w:val="000D4EB8"/>
    <w:rsid w:val="000D5CC2"/>
    <w:rsid w:val="000D7E61"/>
    <w:rsid w:val="000E1C4C"/>
    <w:rsid w:val="000E28D1"/>
    <w:rsid w:val="000E3F50"/>
    <w:rsid w:val="000E481A"/>
    <w:rsid w:val="000E6F32"/>
    <w:rsid w:val="000F23FF"/>
    <w:rsid w:val="000F5D40"/>
    <w:rsid w:val="000F63B6"/>
    <w:rsid w:val="00100CF1"/>
    <w:rsid w:val="00101338"/>
    <w:rsid w:val="0010401E"/>
    <w:rsid w:val="0011199B"/>
    <w:rsid w:val="00111CC2"/>
    <w:rsid w:val="0012154D"/>
    <w:rsid w:val="00122D7B"/>
    <w:rsid w:val="00124825"/>
    <w:rsid w:val="001255D9"/>
    <w:rsid w:val="00125E26"/>
    <w:rsid w:val="00126B93"/>
    <w:rsid w:val="001270DB"/>
    <w:rsid w:val="00130375"/>
    <w:rsid w:val="0013262B"/>
    <w:rsid w:val="001332B5"/>
    <w:rsid w:val="00134957"/>
    <w:rsid w:val="0013699D"/>
    <w:rsid w:val="00143657"/>
    <w:rsid w:val="00143ECD"/>
    <w:rsid w:val="00147C2F"/>
    <w:rsid w:val="00151B1B"/>
    <w:rsid w:val="00153816"/>
    <w:rsid w:val="00156345"/>
    <w:rsid w:val="00160A8F"/>
    <w:rsid w:val="00163BC1"/>
    <w:rsid w:val="00164453"/>
    <w:rsid w:val="00164DEB"/>
    <w:rsid w:val="00164F21"/>
    <w:rsid w:val="00165B8F"/>
    <w:rsid w:val="00165F24"/>
    <w:rsid w:val="00166967"/>
    <w:rsid w:val="00176855"/>
    <w:rsid w:val="0017747E"/>
    <w:rsid w:val="00180A84"/>
    <w:rsid w:val="001848B3"/>
    <w:rsid w:val="001867C5"/>
    <w:rsid w:val="00190F84"/>
    <w:rsid w:val="00192FB5"/>
    <w:rsid w:val="00193E67"/>
    <w:rsid w:val="00197DC3"/>
    <w:rsid w:val="001A016D"/>
    <w:rsid w:val="001A0A77"/>
    <w:rsid w:val="001A28D1"/>
    <w:rsid w:val="001A398C"/>
    <w:rsid w:val="001A7EE2"/>
    <w:rsid w:val="001B199A"/>
    <w:rsid w:val="001B449D"/>
    <w:rsid w:val="001B5180"/>
    <w:rsid w:val="001B5E6F"/>
    <w:rsid w:val="001B7B99"/>
    <w:rsid w:val="001C4FED"/>
    <w:rsid w:val="001C5469"/>
    <w:rsid w:val="001C754A"/>
    <w:rsid w:val="001C7957"/>
    <w:rsid w:val="001C7AF1"/>
    <w:rsid w:val="001D1F2A"/>
    <w:rsid w:val="001D36F1"/>
    <w:rsid w:val="001D4E11"/>
    <w:rsid w:val="001D6238"/>
    <w:rsid w:val="001D6CA9"/>
    <w:rsid w:val="001E0E3F"/>
    <w:rsid w:val="001E3A79"/>
    <w:rsid w:val="001E64CF"/>
    <w:rsid w:val="001E7B54"/>
    <w:rsid w:val="001F0D76"/>
    <w:rsid w:val="001F230A"/>
    <w:rsid w:val="001F2819"/>
    <w:rsid w:val="001F7F9D"/>
    <w:rsid w:val="0020461E"/>
    <w:rsid w:val="00205B9B"/>
    <w:rsid w:val="00210160"/>
    <w:rsid w:val="002105D3"/>
    <w:rsid w:val="00212203"/>
    <w:rsid w:val="00212782"/>
    <w:rsid w:val="002139DF"/>
    <w:rsid w:val="00213F64"/>
    <w:rsid w:val="0021475C"/>
    <w:rsid w:val="00217892"/>
    <w:rsid w:val="00217D3E"/>
    <w:rsid w:val="0022015D"/>
    <w:rsid w:val="002202DA"/>
    <w:rsid w:val="00220894"/>
    <w:rsid w:val="00223738"/>
    <w:rsid w:val="00230A58"/>
    <w:rsid w:val="00231911"/>
    <w:rsid w:val="00235519"/>
    <w:rsid w:val="00236087"/>
    <w:rsid w:val="0023782D"/>
    <w:rsid w:val="002408C6"/>
    <w:rsid w:val="00244DD5"/>
    <w:rsid w:val="00244FE9"/>
    <w:rsid w:val="00245FA7"/>
    <w:rsid w:val="002469DF"/>
    <w:rsid w:val="002475D4"/>
    <w:rsid w:val="00252780"/>
    <w:rsid w:val="0025372B"/>
    <w:rsid w:val="0025545F"/>
    <w:rsid w:val="00257321"/>
    <w:rsid w:val="00257F64"/>
    <w:rsid w:val="00260969"/>
    <w:rsid w:val="002618B7"/>
    <w:rsid w:val="0026202B"/>
    <w:rsid w:val="0026409B"/>
    <w:rsid w:val="00270B43"/>
    <w:rsid w:val="00270B53"/>
    <w:rsid w:val="00271FBB"/>
    <w:rsid w:val="00272760"/>
    <w:rsid w:val="00272BC9"/>
    <w:rsid w:val="00273223"/>
    <w:rsid w:val="00273394"/>
    <w:rsid w:val="00277FAD"/>
    <w:rsid w:val="0028239A"/>
    <w:rsid w:val="00284D6A"/>
    <w:rsid w:val="0028714C"/>
    <w:rsid w:val="00287274"/>
    <w:rsid w:val="002875A7"/>
    <w:rsid w:val="0029184A"/>
    <w:rsid w:val="00293996"/>
    <w:rsid w:val="0029433F"/>
    <w:rsid w:val="002A1CF6"/>
    <w:rsid w:val="002A5E59"/>
    <w:rsid w:val="002A7359"/>
    <w:rsid w:val="002B029D"/>
    <w:rsid w:val="002B1C21"/>
    <w:rsid w:val="002B3173"/>
    <w:rsid w:val="002B40B7"/>
    <w:rsid w:val="002B4BDB"/>
    <w:rsid w:val="002B4CFF"/>
    <w:rsid w:val="002B5B2B"/>
    <w:rsid w:val="002B6F67"/>
    <w:rsid w:val="002C08BD"/>
    <w:rsid w:val="002C56E5"/>
    <w:rsid w:val="002C69D1"/>
    <w:rsid w:val="002D19C6"/>
    <w:rsid w:val="002D3E0C"/>
    <w:rsid w:val="002D4214"/>
    <w:rsid w:val="002D65E1"/>
    <w:rsid w:val="002E228E"/>
    <w:rsid w:val="002E2A2C"/>
    <w:rsid w:val="002E3D9D"/>
    <w:rsid w:val="002F05AC"/>
    <w:rsid w:val="002F17B8"/>
    <w:rsid w:val="002F26C7"/>
    <w:rsid w:val="002F59ED"/>
    <w:rsid w:val="00301A07"/>
    <w:rsid w:val="00303D06"/>
    <w:rsid w:val="0031076A"/>
    <w:rsid w:val="0031078D"/>
    <w:rsid w:val="0031139B"/>
    <w:rsid w:val="0031317B"/>
    <w:rsid w:val="00313E45"/>
    <w:rsid w:val="003157C5"/>
    <w:rsid w:val="00315CE4"/>
    <w:rsid w:val="00317662"/>
    <w:rsid w:val="00320994"/>
    <w:rsid w:val="003214DD"/>
    <w:rsid w:val="00324672"/>
    <w:rsid w:val="0032563F"/>
    <w:rsid w:val="00327954"/>
    <w:rsid w:val="00331331"/>
    <w:rsid w:val="0033253A"/>
    <w:rsid w:val="00333E34"/>
    <w:rsid w:val="00334720"/>
    <w:rsid w:val="003355EA"/>
    <w:rsid w:val="0033586B"/>
    <w:rsid w:val="003413B1"/>
    <w:rsid w:val="00343E5F"/>
    <w:rsid w:val="003465F0"/>
    <w:rsid w:val="003471FE"/>
    <w:rsid w:val="0035201C"/>
    <w:rsid w:val="00353764"/>
    <w:rsid w:val="00355915"/>
    <w:rsid w:val="0036554B"/>
    <w:rsid w:val="00366801"/>
    <w:rsid w:val="00366AB7"/>
    <w:rsid w:val="00371299"/>
    <w:rsid w:val="003731C5"/>
    <w:rsid w:val="003753BC"/>
    <w:rsid w:val="00384639"/>
    <w:rsid w:val="00386DB2"/>
    <w:rsid w:val="00396755"/>
    <w:rsid w:val="003A0C3E"/>
    <w:rsid w:val="003A4536"/>
    <w:rsid w:val="003A5457"/>
    <w:rsid w:val="003A6C6F"/>
    <w:rsid w:val="003B1117"/>
    <w:rsid w:val="003B1253"/>
    <w:rsid w:val="003B7B57"/>
    <w:rsid w:val="003C5780"/>
    <w:rsid w:val="003D2575"/>
    <w:rsid w:val="003D28DB"/>
    <w:rsid w:val="003D31A8"/>
    <w:rsid w:val="003D3B99"/>
    <w:rsid w:val="003E3394"/>
    <w:rsid w:val="003E3A84"/>
    <w:rsid w:val="003E4155"/>
    <w:rsid w:val="003E64CD"/>
    <w:rsid w:val="003F233E"/>
    <w:rsid w:val="003F5632"/>
    <w:rsid w:val="004005BF"/>
    <w:rsid w:val="004024C7"/>
    <w:rsid w:val="0040336C"/>
    <w:rsid w:val="0040391C"/>
    <w:rsid w:val="0040412F"/>
    <w:rsid w:val="004041BF"/>
    <w:rsid w:val="004114F2"/>
    <w:rsid w:val="0041471F"/>
    <w:rsid w:val="00415394"/>
    <w:rsid w:val="00417BE5"/>
    <w:rsid w:val="00417CA7"/>
    <w:rsid w:val="00420219"/>
    <w:rsid w:val="004219E8"/>
    <w:rsid w:val="00421B58"/>
    <w:rsid w:val="00426CB0"/>
    <w:rsid w:val="00426CC1"/>
    <w:rsid w:val="004279B1"/>
    <w:rsid w:val="004316B4"/>
    <w:rsid w:val="00433176"/>
    <w:rsid w:val="0043516D"/>
    <w:rsid w:val="00435B90"/>
    <w:rsid w:val="0044056D"/>
    <w:rsid w:val="004430C5"/>
    <w:rsid w:val="00443A7C"/>
    <w:rsid w:val="004504DA"/>
    <w:rsid w:val="004505BA"/>
    <w:rsid w:val="004527D0"/>
    <w:rsid w:val="00454CE0"/>
    <w:rsid w:val="00457B09"/>
    <w:rsid w:val="004643A1"/>
    <w:rsid w:val="004646A1"/>
    <w:rsid w:val="00474B79"/>
    <w:rsid w:val="00477DC7"/>
    <w:rsid w:val="0048197C"/>
    <w:rsid w:val="00484D0B"/>
    <w:rsid w:val="004902A1"/>
    <w:rsid w:val="00490987"/>
    <w:rsid w:val="00491439"/>
    <w:rsid w:val="00492912"/>
    <w:rsid w:val="004956E5"/>
    <w:rsid w:val="00497305"/>
    <w:rsid w:val="00497869"/>
    <w:rsid w:val="00497993"/>
    <w:rsid w:val="004A0EEC"/>
    <w:rsid w:val="004A4580"/>
    <w:rsid w:val="004A4B80"/>
    <w:rsid w:val="004A4C48"/>
    <w:rsid w:val="004A4D10"/>
    <w:rsid w:val="004A4FDF"/>
    <w:rsid w:val="004A691A"/>
    <w:rsid w:val="004B3311"/>
    <w:rsid w:val="004B5C1D"/>
    <w:rsid w:val="004C009A"/>
    <w:rsid w:val="004C110A"/>
    <w:rsid w:val="004C3ADF"/>
    <w:rsid w:val="004C54B6"/>
    <w:rsid w:val="004C5DFA"/>
    <w:rsid w:val="004C5FE5"/>
    <w:rsid w:val="004D0732"/>
    <w:rsid w:val="004D212E"/>
    <w:rsid w:val="004D28C4"/>
    <w:rsid w:val="004D41B9"/>
    <w:rsid w:val="004D54E9"/>
    <w:rsid w:val="004D7427"/>
    <w:rsid w:val="004E0B17"/>
    <w:rsid w:val="004E2A18"/>
    <w:rsid w:val="004E3492"/>
    <w:rsid w:val="004E4EFB"/>
    <w:rsid w:val="004E5DC0"/>
    <w:rsid w:val="004F450D"/>
    <w:rsid w:val="004F47B2"/>
    <w:rsid w:val="00500552"/>
    <w:rsid w:val="00502B57"/>
    <w:rsid w:val="00504E98"/>
    <w:rsid w:val="00505CCF"/>
    <w:rsid w:val="005061C2"/>
    <w:rsid w:val="0050728D"/>
    <w:rsid w:val="00507B60"/>
    <w:rsid w:val="005103E9"/>
    <w:rsid w:val="005103EA"/>
    <w:rsid w:val="00511BDC"/>
    <w:rsid w:val="00512C73"/>
    <w:rsid w:val="00517970"/>
    <w:rsid w:val="0052098B"/>
    <w:rsid w:val="00521CE6"/>
    <w:rsid w:val="00525EA8"/>
    <w:rsid w:val="00526DF7"/>
    <w:rsid w:val="00531156"/>
    <w:rsid w:val="005316D3"/>
    <w:rsid w:val="00534699"/>
    <w:rsid w:val="005349E2"/>
    <w:rsid w:val="005350C2"/>
    <w:rsid w:val="00535534"/>
    <w:rsid w:val="005358B0"/>
    <w:rsid w:val="00535EA9"/>
    <w:rsid w:val="00536B04"/>
    <w:rsid w:val="00542489"/>
    <w:rsid w:val="005442DA"/>
    <w:rsid w:val="005519E0"/>
    <w:rsid w:val="00556C1E"/>
    <w:rsid w:val="005570FA"/>
    <w:rsid w:val="00560FA4"/>
    <w:rsid w:val="005620A2"/>
    <w:rsid w:val="005638E8"/>
    <w:rsid w:val="00563BAA"/>
    <w:rsid w:val="0056419E"/>
    <w:rsid w:val="005660A2"/>
    <w:rsid w:val="0056735F"/>
    <w:rsid w:val="00576FAE"/>
    <w:rsid w:val="00577DB8"/>
    <w:rsid w:val="0058095F"/>
    <w:rsid w:val="00585119"/>
    <w:rsid w:val="0059352D"/>
    <w:rsid w:val="00595607"/>
    <w:rsid w:val="005A5309"/>
    <w:rsid w:val="005B1A87"/>
    <w:rsid w:val="005B3E1C"/>
    <w:rsid w:val="005B6B0F"/>
    <w:rsid w:val="005C14CD"/>
    <w:rsid w:val="005C60EC"/>
    <w:rsid w:val="005D1540"/>
    <w:rsid w:val="005D4B28"/>
    <w:rsid w:val="005D64A3"/>
    <w:rsid w:val="005D6B36"/>
    <w:rsid w:val="005D6DB4"/>
    <w:rsid w:val="005D6FFB"/>
    <w:rsid w:val="005E366D"/>
    <w:rsid w:val="005E3703"/>
    <w:rsid w:val="005E53E3"/>
    <w:rsid w:val="005E6A84"/>
    <w:rsid w:val="005E7CEF"/>
    <w:rsid w:val="005E7DE4"/>
    <w:rsid w:val="005F4250"/>
    <w:rsid w:val="005F535D"/>
    <w:rsid w:val="005F6147"/>
    <w:rsid w:val="006001A0"/>
    <w:rsid w:val="00602B90"/>
    <w:rsid w:val="00605FE3"/>
    <w:rsid w:val="00606522"/>
    <w:rsid w:val="00606A25"/>
    <w:rsid w:val="00606B3C"/>
    <w:rsid w:val="006109BC"/>
    <w:rsid w:val="00612EEF"/>
    <w:rsid w:val="00614509"/>
    <w:rsid w:val="006220F3"/>
    <w:rsid w:val="006316F9"/>
    <w:rsid w:val="0063498A"/>
    <w:rsid w:val="0063526A"/>
    <w:rsid w:val="00635927"/>
    <w:rsid w:val="00637D56"/>
    <w:rsid w:val="00640279"/>
    <w:rsid w:val="00640431"/>
    <w:rsid w:val="006407F9"/>
    <w:rsid w:val="006503DB"/>
    <w:rsid w:val="00650CAE"/>
    <w:rsid w:val="00651EE8"/>
    <w:rsid w:val="006530B5"/>
    <w:rsid w:val="00657005"/>
    <w:rsid w:val="0065732A"/>
    <w:rsid w:val="00663442"/>
    <w:rsid w:val="006653A8"/>
    <w:rsid w:val="006667AF"/>
    <w:rsid w:val="00666938"/>
    <w:rsid w:val="00670983"/>
    <w:rsid w:val="00672100"/>
    <w:rsid w:val="00675434"/>
    <w:rsid w:val="00675CBB"/>
    <w:rsid w:val="00682143"/>
    <w:rsid w:val="00682F1F"/>
    <w:rsid w:val="00686350"/>
    <w:rsid w:val="0069055A"/>
    <w:rsid w:val="00691099"/>
    <w:rsid w:val="0069109A"/>
    <w:rsid w:val="0069320F"/>
    <w:rsid w:val="006943EC"/>
    <w:rsid w:val="0069732B"/>
    <w:rsid w:val="006A1E5D"/>
    <w:rsid w:val="006A33CF"/>
    <w:rsid w:val="006A48F4"/>
    <w:rsid w:val="006A4979"/>
    <w:rsid w:val="006A7D35"/>
    <w:rsid w:val="006B17FF"/>
    <w:rsid w:val="006B7852"/>
    <w:rsid w:val="006B7F15"/>
    <w:rsid w:val="006C3B83"/>
    <w:rsid w:val="006C71DF"/>
    <w:rsid w:val="006D0267"/>
    <w:rsid w:val="006D2330"/>
    <w:rsid w:val="006D2487"/>
    <w:rsid w:val="006D42C5"/>
    <w:rsid w:val="006D44A7"/>
    <w:rsid w:val="006D62BF"/>
    <w:rsid w:val="006D6480"/>
    <w:rsid w:val="006E259C"/>
    <w:rsid w:val="006E31C5"/>
    <w:rsid w:val="006E4B24"/>
    <w:rsid w:val="006E6691"/>
    <w:rsid w:val="006E7BE3"/>
    <w:rsid w:val="006F2D9C"/>
    <w:rsid w:val="006F4018"/>
    <w:rsid w:val="006F4D2F"/>
    <w:rsid w:val="006F690B"/>
    <w:rsid w:val="006F7175"/>
    <w:rsid w:val="006F749B"/>
    <w:rsid w:val="007055EE"/>
    <w:rsid w:val="00707DC4"/>
    <w:rsid w:val="00710E64"/>
    <w:rsid w:val="00711190"/>
    <w:rsid w:val="00711C37"/>
    <w:rsid w:val="0071235B"/>
    <w:rsid w:val="007141B4"/>
    <w:rsid w:val="00714925"/>
    <w:rsid w:val="00715753"/>
    <w:rsid w:val="00720184"/>
    <w:rsid w:val="007201ED"/>
    <w:rsid w:val="007204B5"/>
    <w:rsid w:val="007209E4"/>
    <w:rsid w:val="007213D4"/>
    <w:rsid w:val="007221B6"/>
    <w:rsid w:val="00722480"/>
    <w:rsid w:val="007245CD"/>
    <w:rsid w:val="00724808"/>
    <w:rsid w:val="007276E3"/>
    <w:rsid w:val="00730A1B"/>
    <w:rsid w:val="007315AC"/>
    <w:rsid w:val="007317CE"/>
    <w:rsid w:val="00734777"/>
    <w:rsid w:val="007372EB"/>
    <w:rsid w:val="00745198"/>
    <w:rsid w:val="0074737D"/>
    <w:rsid w:val="00752407"/>
    <w:rsid w:val="00757269"/>
    <w:rsid w:val="007638D3"/>
    <w:rsid w:val="00763E4A"/>
    <w:rsid w:val="00767D29"/>
    <w:rsid w:val="0077334E"/>
    <w:rsid w:val="00773A1C"/>
    <w:rsid w:val="00774A25"/>
    <w:rsid w:val="007769E4"/>
    <w:rsid w:val="00781F9F"/>
    <w:rsid w:val="00782815"/>
    <w:rsid w:val="007849CA"/>
    <w:rsid w:val="00790599"/>
    <w:rsid w:val="007924A3"/>
    <w:rsid w:val="0079321A"/>
    <w:rsid w:val="00793AA1"/>
    <w:rsid w:val="007969B7"/>
    <w:rsid w:val="007A0AB4"/>
    <w:rsid w:val="007A2D89"/>
    <w:rsid w:val="007A3AFF"/>
    <w:rsid w:val="007A79E6"/>
    <w:rsid w:val="007B6F4B"/>
    <w:rsid w:val="007B71CA"/>
    <w:rsid w:val="007D0D7C"/>
    <w:rsid w:val="007D2FE3"/>
    <w:rsid w:val="007D3F70"/>
    <w:rsid w:val="007D55EA"/>
    <w:rsid w:val="007D71FE"/>
    <w:rsid w:val="007E1184"/>
    <w:rsid w:val="007E1BA1"/>
    <w:rsid w:val="007E3B78"/>
    <w:rsid w:val="007F0A6A"/>
    <w:rsid w:val="007F0EAF"/>
    <w:rsid w:val="007F43AC"/>
    <w:rsid w:val="007F5DE1"/>
    <w:rsid w:val="007F6743"/>
    <w:rsid w:val="007F6B37"/>
    <w:rsid w:val="008013F8"/>
    <w:rsid w:val="008029E1"/>
    <w:rsid w:val="00805B0F"/>
    <w:rsid w:val="0080621C"/>
    <w:rsid w:val="008064B5"/>
    <w:rsid w:val="00807E2B"/>
    <w:rsid w:val="008103D1"/>
    <w:rsid w:val="00811CBD"/>
    <w:rsid w:val="00821B4C"/>
    <w:rsid w:val="00824789"/>
    <w:rsid w:val="00826DD0"/>
    <w:rsid w:val="00827D9C"/>
    <w:rsid w:val="00830752"/>
    <w:rsid w:val="008319E9"/>
    <w:rsid w:val="00831B0B"/>
    <w:rsid w:val="00832463"/>
    <w:rsid w:val="00833725"/>
    <w:rsid w:val="00833EFA"/>
    <w:rsid w:val="008341C4"/>
    <w:rsid w:val="0083485E"/>
    <w:rsid w:val="00835362"/>
    <w:rsid w:val="00836730"/>
    <w:rsid w:val="00840C81"/>
    <w:rsid w:val="00842C1A"/>
    <w:rsid w:val="00843A47"/>
    <w:rsid w:val="00846659"/>
    <w:rsid w:val="00853187"/>
    <w:rsid w:val="008550F1"/>
    <w:rsid w:val="00856B73"/>
    <w:rsid w:val="00860379"/>
    <w:rsid w:val="00861016"/>
    <w:rsid w:val="00861590"/>
    <w:rsid w:val="008624E2"/>
    <w:rsid w:val="008626EC"/>
    <w:rsid w:val="00862DAB"/>
    <w:rsid w:val="00863A35"/>
    <w:rsid w:val="008648F2"/>
    <w:rsid w:val="008667DD"/>
    <w:rsid w:val="00870045"/>
    <w:rsid w:val="00871104"/>
    <w:rsid w:val="008720A2"/>
    <w:rsid w:val="00877B4C"/>
    <w:rsid w:val="00880F28"/>
    <w:rsid w:val="00881D74"/>
    <w:rsid w:val="00881DFC"/>
    <w:rsid w:val="008839A7"/>
    <w:rsid w:val="008848F7"/>
    <w:rsid w:val="0088700B"/>
    <w:rsid w:val="008879E6"/>
    <w:rsid w:val="0089351C"/>
    <w:rsid w:val="008962A2"/>
    <w:rsid w:val="00897499"/>
    <w:rsid w:val="008A4781"/>
    <w:rsid w:val="008A7251"/>
    <w:rsid w:val="008B2212"/>
    <w:rsid w:val="008B2B49"/>
    <w:rsid w:val="008B3570"/>
    <w:rsid w:val="008B35AC"/>
    <w:rsid w:val="008B46AB"/>
    <w:rsid w:val="008B71DF"/>
    <w:rsid w:val="008C055A"/>
    <w:rsid w:val="008C0D96"/>
    <w:rsid w:val="008C1C2E"/>
    <w:rsid w:val="008C30FB"/>
    <w:rsid w:val="008C5772"/>
    <w:rsid w:val="008C6052"/>
    <w:rsid w:val="008D2F7A"/>
    <w:rsid w:val="008D4F20"/>
    <w:rsid w:val="008D78C3"/>
    <w:rsid w:val="008E3912"/>
    <w:rsid w:val="008E4611"/>
    <w:rsid w:val="008E7A21"/>
    <w:rsid w:val="008E7D58"/>
    <w:rsid w:val="008F3970"/>
    <w:rsid w:val="008F4A73"/>
    <w:rsid w:val="0090385B"/>
    <w:rsid w:val="00903DCE"/>
    <w:rsid w:val="00905285"/>
    <w:rsid w:val="00906C9E"/>
    <w:rsid w:val="00906E5D"/>
    <w:rsid w:val="00911585"/>
    <w:rsid w:val="00914239"/>
    <w:rsid w:val="009165F9"/>
    <w:rsid w:val="00921D65"/>
    <w:rsid w:val="00925E0C"/>
    <w:rsid w:val="00933FDE"/>
    <w:rsid w:val="00936F2C"/>
    <w:rsid w:val="009378D7"/>
    <w:rsid w:val="0094014B"/>
    <w:rsid w:val="009477E0"/>
    <w:rsid w:val="0094798D"/>
    <w:rsid w:val="00953057"/>
    <w:rsid w:val="009545A0"/>
    <w:rsid w:val="009545F6"/>
    <w:rsid w:val="00954A51"/>
    <w:rsid w:val="00955D1C"/>
    <w:rsid w:val="00957A94"/>
    <w:rsid w:val="00957D29"/>
    <w:rsid w:val="00960BD7"/>
    <w:rsid w:val="00962F56"/>
    <w:rsid w:val="0096314F"/>
    <w:rsid w:val="00963D5B"/>
    <w:rsid w:val="00965CD0"/>
    <w:rsid w:val="00973E02"/>
    <w:rsid w:val="00973E59"/>
    <w:rsid w:val="00975600"/>
    <w:rsid w:val="009833E1"/>
    <w:rsid w:val="00984E74"/>
    <w:rsid w:val="0098631E"/>
    <w:rsid w:val="0098720D"/>
    <w:rsid w:val="009873EC"/>
    <w:rsid w:val="00992C73"/>
    <w:rsid w:val="00996015"/>
    <w:rsid w:val="009A2C21"/>
    <w:rsid w:val="009A39D8"/>
    <w:rsid w:val="009A3AAC"/>
    <w:rsid w:val="009A53BA"/>
    <w:rsid w:val="009B0249"/>
    <w:rsid w:val="009B0E5E"/>
    <w:rsid w:val="009B19FF"/>
    <w:rsid w:val="009B1FF8"/>
    <w:rsid w:val="009B3334"/>
    <w:rsid w:val="009B35D7"/>
    <w:rsid w:val="009B4498"/>
    <w:rsid w:val="009B573D"/>
    <w:rsid w:val="009B66AE"/>
    <w:rsid w:val="009B77DC"/>
    <w:rsid w:val="009C06EA"/>
    <w:rsid w:val="009C6E80"/>
    <w:rsid w:val="009D1215"/>
    <w:rsid w:val="009D2F5B"/>
    <w:rsid w:val="009D3FCD"/>
    <w:rsid w:val="009D73C7"/>
    <w:rsid w:val="009E27DF"/>
    <w:rsid w:val="009E36C5"/>
    <w:rsid w:val="009E7415"/>
    <w:rsid w:val="009E7E2E"/>
    <w:rsid w:val="009F0DDF"/>
    <w:rsid w:val="009F33C4"/>
    <w:rsid w:val="009F6CA1"/>
    <w:rsid w:val="009F7ED6"/>
    <w:rsid w:val="00A03125"/>
    <w:rsid w:val="00A0326A"/>
    <w:rsid w:val="00A03C9B"/>
    <w:rsid w:val="00A05A80"/>
    <w:rsid w:val="00A06E67"/>
    <w:rsid w:val="00A07D75"/>
    <w:rsid w:val="00A10341"/>
    <w:rsid w:val="00A112A8"/>
    <w:rsid w:val="00A11FAA"/>
    <w:rsid w:val="00A15ACB"/>
    <w:rsid w:val="00A1617D"/>
    <w:rsid w:val="00A16424"/>
    <w:rsid w:val="00A1667A"/>
    <w:rsid w:val="00A17B4E"/>
    <w:rsid w:val="00A237B6"/>
    <w:rsid w:val="00A23DF3"/>
    <w:rsid w:val="00A2629D"/>
    <w:rsid w:val="00A273A8"/>
    <w:rsid w:val="00A307EB"/>
    <w:rsid w:val="00A310AD"/>
    <w:rsid w:val="00A35869"/>
    <w:rsid w:val="00A36C73"/>
    <w:rsid w:val="00A37FF1"/>
    <w:rsid w:val="00A40438"/>
    <w:rsid w:val="00A432D8"/>
    <w:rsid w:val="00A4351F"/>
    <w:rsid w:val="00A457BC"/>
    <w:rsid w:val="00A56858"/>
    <w:rsid w:val="00A56C7F"/>
    <w:rsid w:val="00A62714"/>
    <w:rsid w:val="00A65DAA"/>
    <w:rsid w:val="00A71451"/>
    <w:rsid w:val="00A719EE"/>
    <w:rsid w:val="00A740DB"/>
    <w:rsid w:val="00A741CA"/>
    <w:rsid w:val="00A80158"/>
    <w:rsid w:val="00A80645"/>
    <w:rsid w:val="00A827C1"/>
    <w:rsid w:val="00A82AA0"/>
    <w:rsid w:val="00A8316A"/>
    <w:rsid w:val="00A832EA"/>
    <w:rsid w:val="00A852C7"/>
    <w:rsid w:val="00A86A47"/>
    <w:rsid w:val="00A86B35"/>
    <w:rsid w:val="00A90726"/>
    <w:rsid w:val="00A94212"/>
    <w:rsid w:val="00A94C29"/>
    <w:rsid w:val="00A951D6"/>
    <w:rsid w:val="00AA08A6"/>
    <w:rsid w:val="00AA5D1E"/>
    <w:rsid w:val="00AA5E9D"/>
    <w:rsid w:val="00AA7F5C"/>
    <w:rsid w:val="00AB22E5"/>
    <w:rsid w:val="00AB27E9"/>
    <w:rsid w:val="00AB60F8"/>
    <w:rsid w:val="00AB7C49"/>
    <w:rsid w:val="00AC11B1"/>
    <w:rsid w:val="00AC1485"/>
    <w:rsid w:val="00AC2957"/>
    <w:rsid w:val="00AC4DEF"/>
    <w:rsid w:val="00AC51F2"/>
    <w:rsid w:val="00AC6142"/>
    <w:rsid w:val="00AC6AA2"/>
    <w:rsid w:val="00AC6DC6"/>
    <w:rsid w:val="00AD1F11"/>
    <w:rsid w:val="00AD1FA1"/>
    <w:rsid w:val="00AD2E2C"/>
    <w:rsid w:val="00AE47F1"/>
    <w:rsid w:val="00AE7BC7"/>
    <w:rsid w:val="00AF0EAC"/>
    <w:rsid w:val="00AF5C9D"/>
    <w:rsid w:val="00AF603D"/>
    <w:rsid w:val="00B01D54"/>
    <w:rsid w:val="00B0569F"/>
    <w:rsid w:val="00B114D1"/>
    <w:rsid w:val="00B12EB4"/>
    <w:rsid w:val="00B130D9"/>
    <w:rsid w:val="00B13250"/>
    <w:rsid w:val="00B13EFE"/>
    <w:rsid w:val="00B20514"/>
    <w:rsid w:val="00B30463"/>
    <w:rsid w:val="00B3245C"/>
    <w:rsid w:val="00B37EED"/>
    <w:rsid w:val="00B47FA5"/>
    <w:rsid w:val="00B50592"/>
    <w:rsid w:val="00B525C8"/>
    <w:rsid w:val="00B53CCD"/>
    <w:rsid w:val="00B5681C"/>
    <w:rsid w:val="00B60A1E"/>
    <w:rsid w:val="00B610E1"/>
    <w:rsid w:val="00B62B01"/>
    <w:rsid w:val="00B634CE"/>
    <w:rsid w:val="00B654C1"/>
    <w:rsid w:val="00B6590F"/>
    <w:rsid w:val="00B6636C"/>
    <w:rsid w:val="00B673B0"/>
    <w:rsid w:val="00B71183"/>
    <w:rsid w:val="00B748BC"/>
    <w:rsid w:val="00B7566A"/>
    <w:rsid w:val="00B76045"/>
    <w:rsid w:val="00B7778D"/>
    <w:rsid w:val="00B80960"/>
    <w:rsid w:val="00B82287"/>
    <w:rsid w:val="00B84796"/>
    <w:rsid w:val="00B84A1E"/>
    <w:rsid w:val="00B87874"/>
    <w:rsid w:val="00B913F0"/>
    <w:rsid w:val="00B91464"/>
    <w:rsid w:val="00B95CC7"/>
    <w:rsid w:val="00BA18C3"/>
    <w:rsid w:val="00BA1AFE"/>
    <w:rsid w:val="00BA60B4"/>
    <w:rsid w:val="00BA7F9B"/>
    <w:rsid w:val="00BB18CA"/>
    <w:rsid w:val="00BB76E3"/>
    <w:rsid w:val="00BC03EB"/>
    <w:rsid w:val="00BC132E"/>
    <w:rsid w:val="00BC2A8D"/>
    <w:rsid w:val="00BC7440"/>
    <w:rsid w:val="00BD09C7"/>
    <w:rsid w:val="00BD0BAC"/>
    <w:rsid w:val="00BD147D"/>
    <w:rsid w:val="00BD454C"/>
    <w:rsid w:val="00BD511A"/>
    <w:rsid w:val="00BD71D6"/>
    <w:rsid w:val="00BD7A1E"/>
    <w:rsid w:val="00BE2839"/>
    <w:rsid w:val="00BE3E8A"/>
    <w:rsid w:val="00BE4ECD"/>
    <w:rsid w:val="00BE6311"/>
    <w:rsid w:val="00BF6F06"/>
    <w:rsid w:val="00BF7235"/>
    <w:rsid w:val="00C021F6"/>
    <w:rsid w:val="00C0575F"/>
    <w:rsid w:val="00C05C0C"/>
    <w:rsid w:val="00C05E41"/>
    <w:rsid w:val="00C0600E"/>
    <w:rsid w:val="00C1039E"/>
    <w:rsid w:val="00C1100C"/>
    <w:rsid w:val="00C12F3E"/>
    <w:rsid w:val="00C13A0D"/>
    <w:rsid w:val="00C248EE"/>
    <w:rsid w:val="00C27459"/>
    <w:rsid w:val="00C32F83"/>
    <w:rsid w:val="00C3430F"/>
    <w:rsid w:val="00C364B4"/>
    <w:rsid w:val="00C40886"/>
    <w:rsid w:val="00C4373B"/>
    <w:rsid w:val="00C50711"/>
    <w:rsid w:val="00C55B74"/>
    <w:rsid w:val="00C55D1F"/>
    <w:rsid w:val="00C56D36"/>
    <w:rsid w:val="00C658A2"/>
    <w:rsid w:val="00C71BD5"/>
    <w:rsid w:val="00C72229"/>
    <w:rsid w:val="00C73040"/>
    <w:rsid w:val="00C73D3C"/>
    <w:rsid w:val="00C74A3B"/>
    <w:rsid w:val="00C752FE"/>
    <w:rsid w:val="00C76D2C"/>
    <w:rsid w:val="00C813FF"/>
    <w:rsid w:val="00C915F6"/>
    <w:rsid w:val="00CA6CE9"/>
    <w:rsid w:val="00CA71FC"/>
    <w:rsid w:val="00CB063C"/>
    <w:rsid w:val="00CB3B85"/>
    <w:rsid w:val="00CB529B"/>
    <w:rsid w:val="00CC624D"/>
    <w:rsid w:val="00CD0520"/>
    <w:rsid w:val="00CD54C5"/>
    <w:rsid w:val="00CE0A92"/>
    <w:rsid w:val="00CE3272"/>
    <w:rsid w:val="00CE501D"/>
    <w:rsid w:val="00CE5D39"/>
    <w:rsid w:val="00CE61A0"/>
    <w:rsid w:val="00CE67C3"/>
    <w:rsid w:val="00CF0C99"/>
    <w:rsid w:val="00CF25D4"/>
    <w:rsid w:val="00CF4B07"/>
    <w:rsid w:val="00CF4DBC"/>
    <w:rsid w:val="00CF79D2"/>
    <w:rsid w:val="00D03DA5"/>
    <w:rsid w:val="00D04AD3"/>
    <w:rsid w:val="00D06060"/>
    <w:rsid w:val="00D11498"/>
    <w:rsid w:val="00D11DE3"/>
    <w:rsid w:val="00D129B4"/>
    <w:rsid w:val="00D1342E"/>
    <w:rsid w:val="00D16765"/>
    <w:rsid w:val="00D17ACC"/>
    <w:rsid w:val="00D22A76"/>
    <w:rsid w:val="00D265C2"/>
    <w:rsid w:val="00D27198"/>
    <w:rsid w:val="00D33B9C"/>
    <w:rsid w:val="00D34D27"/>
    <w:rsid w:val="00D35F8D"/>
    <w:rsid w:val="00D400BC"/>
    <w:rsid w:val="00D40296"/>
    <w:rsid w:val="00D402E2"/>
    <w:rsid w:val="00D42AEB"/>
    <w:rsid w:val="00D44D34"/>
    <w:rsid w:val="00D463E9"/>
    <w:rsid w:val="00D51CF6"/>
    <w:rsid w:val="00D52D49"/>
    <w:rsid w:val="00D52DBB"/>
    <w:rsid w:val="00D52FA8"/>
    <w:rsid w:val="00D61AF0"/>
    <w:rsid w:val="00D6464B"/>
    <w:rsid w:val="00D7301C"/>
    <w:rsid w:val="00D73615"/>
    <w:rsid w:val="00D755C2"/>
    <w:rsid w:val="00D7580A"/>
    <w:rsid w:val="00D761A1"/>
    <w:rsid w:val="00D76BA2"/>
    <w:rsid w:val="00D815DE"/>
    <w:rsid w:val="00D81FE9"/>
    <w:rsid w:val="00D873DE"/>
    <w:rsid w:val="00D93AB5"/>
    <w:rsid w:val="00D97743"/>
    <w:rsid w:val="00DA0458"/>
    <w:rsid w:val="00DA0C35"/>
    <w:rsid w:val="00DA232B"/>
    <w:rsid w:val="00DA2450"/>
    <w:rsid w:val="00DA65DF"/>
    <w:rsid w:val="00DB192E"/>
    <w:rsid w:val="00DB250E"/>
    <w:rsid w:val="00DB4686"/>
    <w:rsid w:val="00DB4786"/>
    <w:rsid w:val="00DB4C68"/>
    <w:rsid w:val="00DC28F1"/>
    <w:rsid w:val="00DC64DD"/>
    <w:rsid w:val="00DC6C58"/>
    <w:rsid w:val="00DC71DC"/>
    <w:rsid w:val="00DC7556"/>
    <w:rsid w:val="00DD0FFB"/>
    <w:rsid w:val="00DD407B"/>
    <w:rsid w:val="00DD5AD2"/>
    <w:rsid w:val="00DD75EF"/>
    <w:rsid w:val="00DE3E20"/>
    <w:rsid w:val="00DE5499"/>
    <w:rsid w:val="00DE7E7B"/>
    <w:rsid w:val="00DE7FC3"/>
    <w:rsid w:val="00DF02EA"/>
    <w:rsid w:val="00DF123A"/>
    <w:rsid w:val="00DF2691"/>
    <w:rsid w:val="00DF48EA"/>
    <w:rsid w:val="00DF4B34"/>
    <w:rsid w:val="00DF5337"/>
    <w:rsid w:val="00DF709A"/>
    <w:rsid w:val="00DF7398"/>
    <w:rsid w:val="00E01B67"/>
    <w:rsid w:val="00E10712"/>
    <w:rsid w:val="00E124F4"/>
    <w:rsid w:val="00E125F8"/>
    <w:rsid w:val="00E16B76"/>
    <w:rsid w:val="00E16BA3"/>
    <w:rsid w:val="00E201BC"/>
    <w:rsid w:val="00E202CD"/>
    <w:rsid w:val="00E20D94"/>
    <w:rsid w:val="00E20DE8"/>
    <w:rsid w:val="00E229E0"/>
    <w:rsid w:val="00E31713"/>
    <w:rsid w:val="00E33EA6"/>
    <w:rsid w:val="00E34C85"/>
    <w:rsid w:val="00E352C0"/>
    <w:rsid w:val="00E35DF0"/>
    <w:rsid w:val="00E362BA"/>
    <w:rsid w:val="00E3687C"/>
    <w:rsid w:val="00E36B2C"/>
    <w:rsid w:val="00E4268C"/>
    <w:rsid w:val="00E4275A"/>
    <w:rsid w:val="00E46AC2"/>
    <w:rsid w:val="00E50D17"/>
    <w:rsid w:val="00E50F19"/>
    <w:rsid w:val="00E519F2"/>
    <w:rsid w:val="00E52F25"/>
    <w:rsid w:val="00E54B6B"/>
    <w:rsid w:val="00E55CE3"/>
    <w:rsid w:val="00E5626B"/>
    <w:rsid w:val="00E5647B"/>
    <w:rsid w:val="00E62991"/>
    <w:rsid w:val="00E63B64"/>
    <w:rsid w:val="00E75EC9"/>
    <w:rsid w:val="00E83DB0"/>
    <w:rsid w:val="00E84349"/>
    <w:rsid w:val="00E85D55"/>
    <w:rsid w:val="00E90166"/>
    <w:rsid w:val="00E90F2E"/>
    <w:rsid w:val="00E914E6"/>
    <w:rsid w:val="00E955F4"/>
    <w:rsid w:val="00E972C6"/>
    <w:rsid w:val="00EA2729"/>
    <w:rsid w:val="00EA3A9E"/>
    <w:rsid w:val="00EA6BD6"/>
    <w:rsid w:val="00EA7C7B"/>
    <w:rsid w:val="00EB05A0"/>
    <w:rsid w:val="00EB2FF9"/>
    <w:rsid w:val="00EB4175"/>
    <w:rsid w:val="00EC2019"/>
    <w:rsid w:val="00EC2E9B"/>
    <w:rsid w:val="00EC3F7F"/>
    <w:rsid w:val="00EC6D03"/>
    <w:rsid w:val="00ED1DED"/>
    <w:rsid w:val="00ED35CB"/>
    <w:rsid w:val="00ED7A21"/>
    <w:rsid w:val="00EE176B"/>
    <w:rsid w:val="00EE2E3C"/>
    <w:rsid w:val="00EE31BE"/>
    <w:rsid w:val="00EE5E0F"/>
    <w:rsid w:val="00EE7834"/>
    <w:rsid w:val="00EF0FE0"/>
    <w:rsid w:val="00EF2B05"/>
    <w:rsid w:val="00EF528E"/>
    <w:rsid w:val="00EF5A59"/>
    <w:rsid w:val="00F005CC"/>
    <w:rsid w:val="00F07628"/>
    <w:rsid w:val="00F11232"/>
    <w:rsid w:val="00F13272"/>
    <w:rsid w:val="00F13664"/>
    <w:rsid w:val="00F136DE"/>
    <w:rsid w:val="00F145CF"/>
    <w:rsid w:val="00F16243"/>
    <w:rsid w:val="00F17279"/>
    <w:rsid w:val="00F20449"/>
    <w:rsid w:val="00F20D10"/>
    <w:rsid w:val="00F23D99"/>
    <w:rsid w:val="00F33C28"/>
    <w:rsid w:val="00F33FB9"/>
    <w:rsid w:val="00F40B6B"/>
    <w:rsid w:val="00F4161F"/>
    <w:rsid w:val="00F4176B"/>
    <w:rsid w:val="00F452B4"/>
    <w:rsid w:val="00F45F3F"/>
    <w:rsid w:val="00F4630C"/>
    <w:rsid w:val="00F471FD"/>
    <w:rsid w:val="00F50248"/>
    <w:rsid w:val="00F50269"/>
    <w:rsid w:val="00F528F5"/>
    <w:rsid w:val="00F52E7C"/>
    <w:rsid w:val="00F53DE7"/>
    <w:rsid w:val="00F560A1"/>
    <w:rsid w:val="00F57257"/>
    <w:rsid w:val="00F610A3"/>
    <w:rsid w:val="00F61C39"/>
    <w:rsid w:val="00F64AD6"/>
    <w:rsid w:val="00F74106"/>
    <w:rsid w:val="00F744EA"/>
    <w:rsid w:val="00F76D5B"/>
    <w:rsid w:val="00F80961"/>
    <w:rsid w:val="00F82727"/>
    <w:rsid w:val="00F82802"/>
    <w:rsid w:val="00F86ED1"/>
    <w:rsid w:val="00F87EAE"/>
    <w:rsid w:val="00F87EAF"/>
    <w:rsid w:val="00F92A37"/>
    <w:rsid w:val="00F930ED"/>
    <w:rsid w:val="00F93CD0"/>
    <w:rsid w:val="00F93D49"/>
    <w:rsid w:val="00F967E4"/>
    <w:rsid w:val="00FA044A"/>
    <w:rsid w:val="00FA3145"/>
    <w:rsid w:val="00FA3243"/>
    <w:rsid w:val="00FA50DE"/>
    <w:rsid w:val="00FA5C92"/>
    <w:rsid w:val="00FA67A1"/>
    <w:rsid w:val="00FA782E"/>
    <w:rsid w:val="00FB02EE"/>
    <w:rsid w:val="00FB1725"/>
    <w:rsid w:val="00FB1C87"/>
    <w:rsid w:val="00FB379B"/>
    <w:rsid w:val="00FB4708"/>
    <w:rsid w:val="00FB4A94"/>
    <w:rsid w:val="00FC09F7"/>
    <w:rsid w:val="00FC1CC0"/>
    <w:rsid w:val="00FC3530"/>
    <w:rsid w:val="00FC39DF"/>
    <w:rsid w:val="00FC4348"/>
    <w:rsid w:val="00FC6937"/>
    <w:rsid w:val="00FC7AF3"/>
    <w:rsid w:val="00FD04EB"/>
    <w:rsid w:val="00FD37AE"/>
    <w:rsid w:val="00FD4BF1"/>
    <w:rsid w:val="00FE2012"/>
    <w:rsid w:val="00FE7C2B"/>
    <w:rsid w:val="00FE7EEE"/>
    <w:rsid w:val="00FE7FE8"/>
    <w:rsid w:val="00FF3E11"/>
    <w:rsid w:val="00FF3F63"/>
    <w:rsid w:val="00FF4A36"/>
    <w:rsid w:val="00FF66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C436225"/>
  <w15:docId w15:val="{A6A1FAA6-FC50-43FE-AE6E-A483C14B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3FF"/>
    <w:pPr>
      <w:widowControl w:val="0"/>
      <w:tabs>
        <w:tab w:val="left" w:pos="567"/>
      </w:tabs>
      <w:adjustRightInd w:val="0"/>
      <w:snapToGrid w:val="0"/>
      <w:spacing w:line="360" w:lineRule="atLeast"/>
      <w:jc w:val="both"/>
      <w:textAlignment w:val="baseline"/>
    </w:pPr>
    <w:rPr>
      <w:rFonts w:ascii="Arial" w:hAnsi="Arial"/>
      <w:snapToGrid w:val="0"/>
      <w:sz w:val="22"/>
      <w:szCs w:val="24"/>
      <w:lang w:eastAsia="en-US"/>
    </w:rPr>
  </w:style>
  <w:style w:type="paragraph" w:styleId="Heading1">
    <w:name w:val="heading 1"/>
    <w:basedOn w:val="Normal"/>
    <w:next w:val="Marge"/>
    <w:qFormat/>
    <w:rsid w:val="00F705AB"/>
    <w:pPr>
      <w:keepNext/>
      <w:keepLines/>
      <w:spacing w:before="240" w:after="240"/>
      <w:jc w:val="center"/>
      <w:outlineLvl w:val="0"/>
    </w:pPr>
    <w:rPr>
      <w:b/>
      <w:bCs/>
      <w:kern w:val="28"/>
    </w:rPr>
  </w:style>
  <w:style w:type="paragraph" w:styleId="Heading2">
    <w:name w:val="heading 2"/>
    <w:basedOn w:val="Normal"/>
    <w:next w:val="Marge"/>
    <w:qFormat/>
    <w:rsid w:val="00F705AB"/>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3D28DB"/>
    <w:pPr>
      <w:keepNext/>
      <w:keepLines/>
      <w:pBdr>
        <w:bottom w:val="single" w:sz="4" w:space="1" w:color="auto"/>
      </w:pBdr>
      <w:tabs>
        <w:tab w:val="left" w:pos="7269"/>
      </w:tabs>
      <w:spacing w:line="240" w:lineRule="auto"/>
      <w:jc w:val="left"/>
      <w:outlineLvl w:val="2"/>
    </w:pPr>
    <w:rPr>
      <w:rFonts w:eastAsia="Arial Unicode MS" w:cs="Arial"/>
      <w:b/>
      <w:bCs/>
      <w:noProof/>
      <w:snapToGrid/>
      <w:color w:val="000000" w:themeColor="text1"/>
      <w:szCs w:val="22"/>
      <w:lang w:eastAsia="fr-FR"/>
    </w:rPr>
  </w:style>
  <w:style w:type="paragraph" w:styleId="Heading4">
    <w:name w:val="heading 4"/>
    <w:basedOn w:val="Normal"/>
    <w:next w:val="Marge"/>
    <w:qFormat/>
    <w:rsid w:val="00F705AB"/>
    <w:pPr>
      <w:keepNext/>
      <w:keepLines/>
      <w:spacing w:after="240"/>
      <w:outlineLvl w:val="3"/>
    </w:pPr>
    <w:rPr>
      <w:b/>
      <w:bCs/>
    </w:rPr>
  </w:style>
  <w:style w:type="paragraph" w:styleId="Heading5">
    <w:name w:val="heading 5"/>
    <w:basedOn w:val="Normal"/>
    <w:next w:val="Marge"/>
    <w:qFormat/>
    <w:rsid w:val="00F705AB"/>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rsid w:val="00F705AB"/>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rsid w:val="00F705AB"/>
    <w:pPr>
      <w:keepNext/>
      <w:outlineLvl w:val="6"/>
    </w:pPr>
    <w:rPr>
      <w:u w:val="single"/>
    </w:rPr>
  </w:style>
  <w:style w:type="paragraph" w:styleId="Heading9">
    <w:name w:val="heading 9"/>
    <w:basedOn w:val="Normal"/>
    <w:next w:val="Normal"/>
    <w:link w:val="Heading9Char"/>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qFormat/>
    <w:rsid w:val="00F705AB"/>
    <w:pPr>
      <w:ind w:firstLine="0"/>
    </w:pPr>
  </w:style>
  <w:style w:type="paragraph" w:customStyle="1" w:styleId="Par">
    <w:name w:val="Par"/>
    <w:basedOn w:val="Normal"/>
    <w:link w:val="ParChar"/>
    <w:rsid w:val="00F705AB"/>
    <w:pPr>
      <w:spacing w:after="240"/>
      <w:ind w:firstLine="567"/>
    </w:pPr>
  </w:style>
  <w:style w:type="paragraph" w:customStyle="1" w:styleId="a">
    <w:name w:val="(a)"/>
    <w:basedOn w:val="Normal"/>
    <w:rsid w:val="00F705AB"/>
    <w:pPr>
      <w:tabs>
        <w:tab w:val="left" w:pos="-737"/>
      </w:tabs>
      <w:spacing w:after="240"/>
      <w:ind w:left="567" w:hanging="567"/>
    </w:pPr>
  </w:style>
  <w:style w:type="paragraph" w:customStyle="1" w:styleId="b">
    <w:name w:val="(b)"/>
    <w:basedOn w:val="a"/>
    <w:rsid w:val="00F705AB"/>
    <w:pPr>
      <w:tabs>
        <w:tab w:val="clear" w:pos="567"/>
        <w:tab w:val="left" w:pos="1134"/>
      </w:tabs>
      <w:ind w:left="1134"/>
    </w:pPr>
  </w:style>
  <w:style w:type="paragraph" w:customStyle="1" w:styleId="c">
    <w:name w:val="(c)"/>
    <w:basedOn w:val="Normal"/>
    <w:rsid w:val="00F705AB"/>
    <w:pPr>
      <w:tabs>
        <w:tab w:val="clear" w:pos="567"/>
        <w:tab w:val="left" w:pos="1701"/>
      </w:tabs>
      <w:spacing w:after="240"/>
      <w:ind w:left="1701" w:hanging="567"/>
    </w:pPr>
  </w:style>
  <w:style w:type="paragraph" w:customStyle="1" w:styleId="alina">
    <w:name w:val="alinéa"/>
    <w:basedOn w:val="Normal"/>
    <w:rsid w:val="00F705AB"/>
    <w:pPr>
      <w:snapToGrid/>
      <w:spacing w:after="240"/>
      <w:ind w:left="567"/>
    </w:pPr>
    <w:rPr>
      <w:snapToGrid/>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uiPriority w:val="99"/>
    <w:qFormat/>
    <w:rsid w:val="00F705AB"/>
    <w:rPr>
      <w:vertAlign w:val="superscript"/>
    </w:rPr>
  </w:style>
  <w:style w:type="paragraph" w:styleId="Header">
    <w:name w:val="header"/>
    <w:basedOn w:val="Normal"/>
    <w:link w:val="HeaderChar"/>
    <w:uiPriority w:val="99"/>
    <w:rsid w:val="00F705AB"/>
    <w:pPr>
      <w:tabs>
        <w:tab w:val="center" w:pos="4153"/>
        <w:tab w:val="right" w:pos="8306"/>
      </w:tabs>
    </w:pPr>
  </w:style>
  <w:style w:type="paragraph" w:styleId="FootnoteText">
    <w:name w:val="footnote text"/>
    <w:aliases w:val="ft,DSE note,single space,footnote text,fn,Footnote Text Char1,Footnote Text Char2 Char,Footnote Text Char1 Char Char,Footnote Text Char2 Char Char Char,Footnote Text Char1 Char Char Char Char,AD,A,FN,Footnote Text Char Char,f"/>
    <w:basedOn w:val="Normal"/>
    <w:link w:val="FootnoteTextChar"/>
    <w:uiPriority w:val="99"/>
    <w:qFormat/>
    <w:rsid w:val="00F705AB"/>
    <w:pPr>
      <w:ind w:left="567" w:hanging="567"/>
    </w:pPr>
    <w:rPr>
      <w:sz w:val="20"/>
      <w:szCs w:val="20"/>
    </w:rPr>
  </w:style>
  <w:style w:type="paragraph" w:styleId="Footer">
    <w:name w:val="footer"/>
    <w:basedOn w:val="Normal"/>
    <w:link w:val="FooterChar"/>
    <w:uiPriority w:val="99"/>
    <w:rsid w:val="00F705AB"/>
    <w:pPr>
      <w:tabs>
        <w:tab w:val="center" w:pos="4153"/>
        <w:tab w:val="right" w:pos="8306"/>
      </w:tabs>
    </w:pPr>
  </w:style>
  <w:style w:type="character" w:styleId="PageNumber">
    <w:name w:val="page number"/>
    <w:rsid w:val="00F705AB"/>
  </w:style>
  <w:style w:type="paragraph" w:customStyle="1" w:styleId="TIRETbul1cm">
    <w:name w:val="TIRET bul 1cm"/>
    <w:basedOn w:val="Normal"/>
    <w:rsid w:val="00F705AB"/>
    <w:pPr>
      <w:numPr>
        <w:numId w:val="1"/>
      </w:numPr>
      <w:tabs>
        <w:tab w:val="clear" w:pos="567"/>
        <w:tab w:val="clear" w:pos="644"/>
        <w:tab w:val="num" w:pos="851"/>
      </w:tabs>
      <w:spacing w:after="240"/>
      <w:ind w:left="851" w:hanging="284"/>
    </w:pPr>
  </w:style>
  <w:style w:type="paragraph" w:customStyle="1" w:styleId="Serre">
    <w:name w:val="Serre"/>
    <w:basedOn w:val="Normal"/>
    <w:rsid w:val="00F705AB"/>
    <w:pPr>
      <w:tabs>
        <w:tab w:val="clear" w:pos="567"/>
      </w:tabs>
      <w:suppressAutoHyphens/>
      <w:snapToGrid/>
      <w:outlineLvl w:val="2"/>
    </w:pPr>
    <w:rPr>
      <w:snapToGrid/>
      <w:szCs w:val="20"/>
      <w:lang w:eastAsia="fr-FR"/>
    </w:rPr>
  </w:style>
  <w:style w:type="paragraph" w:customStyle="1" w:styleId="COI">
    <w:name w:val="COI"/>
    <w:basedOn w:val="Marge"/>
    <w:link w:val="COIChar"/>
    <w:autoRedefine/>
    <w:rsid w:val="00670983"/>
    <w:pPr>
      <w:widowControl/>
      <w:tabs>
        <w:tab w:val="clear" w:pos="567"/>
      </w:tabs>
      <w:autoSpaceDE w:val="0"/>
      <w:autoSpaceDN w:val="0"/>
      <w:adjustRightInd/>
      <w:snapToGrid/>
      <w:spacing w:after="0" w:line="240" w:lineRule="auto"/>
      <w:textAlignment w:val="auto"/>
    </w:pPr>
    <w:rPr>
      <w:rFonts w:eastAsia="Arial Unicode MS" w:cs="Arial"/>
      <w:b/>
      <w:noProof/>
      <w:snapToGrid/>
      <w:szCs w:val="22"/>
      <w:lang w:val="en-US"/>
    </w:rPr>
  </w:style>
  <w:style w:type="paragraph" w:styleId="BlockText">
    <w:name w:val="Block Text"/>
    <w:basedOn w:val="Normal"/>
    <w:rsid w:val="00F705AB"/>
    <w:pPr>
      <w:tabs>
        <w:tab w:val="clear" w:pos="567"/>
      </w:tabs>
      <w:snapToGrid/>
      <w:ind w:left="360" w:right="540"/>
    </w:pPr>
    <w:rPr>
      <w:i/>
      <w:iCs/>
      <w:snapToGrid/>
      <w:lang w:val="en-US"/>
    </w:rPr>
  </w:style>
  <w:style w:type="paragraph" w:styleId="BodyText2">
    <w:name w:val="Body Text 2"/>
    <w:basedOn w:val="Normal"/>
    <w:rsid w:val="00F705AB"/>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rsid w:val="008D2398"/>
    <w:pPr>
      <w:tabs>
        <w:tab w:val="clear" w:pos="567"/>
      </w:tabs>
      <w:snapToGrid/>
      <w:spacing w:before="120" w:after="100" w:afterAutospacing="1"/>
      <w:ind w:left="1134" w:right="1134"/>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2"/>
      </w:numPr>
    </w:pPr>
  </w:style>
  <w:style w:type="paragraph" w:customStyle="1" w:styleId="Style1">
    <w:name w:val="Style1"/>
    <w:basedOn w:val="Listnumbered"/>
    <w:autoRedefine/>
    <w:qFormat/>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3"/>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670983"/>
    <w:rPr>
      <w:rFonts w:ascii="Arial" w:eastAsia="Arial Unicode MS" w:hAnsi="Arial" w:cs="Arial"/>
      <w:b/>
      <w:noProof/>
      <w:sz w:val="22"/>
      <w:szCs w:val="22"/>
      <w:lang w:val="en-US"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C2635E"/>
    <w:rPr>
      <w:color w:val="0000FF"/>
      <w:u w:val="single"/>
    </w:rPr>
  </w:style>
  <w:style w:type="character" w:styleId="FollowedHyperlink">
    <w:name w:val="FollowedHyperlink"/>
    <w:rsid w:val="00C4032B"/>
    <w:rPr>
      <w:color w:val="800080"/>
      <w:u w:val="single"/>
    </w:rPr>
  </w:style>
  <w:style w:type="paragraph" w:customStyle="1" w:styleId="Default">
    <w:name w:val="Default"/>
    <w:rsid w:val="00170474"/>
    <w:pPr>
      <w:widowControl w:val="0"/>
      <w:autoSpaceDE w:val="0"/>
      <w:autoSpaceDN w:val="0"/>
      <w:adjustRightInd w:val="0"/>
      <w:spacing w:line="360" w:lineRule="atLeast"/>
      <w:jc w:val="both"/>
      <w:textAlignment w:val="baseline"/>
    </w:pPr>
    <w:rPr>
      <w:rFonts w:ascii="Arial" w:hAnsi="Arial" w:cs="Arial"/>
      <w:color w:val="000000"/>
      <w:sz w:val="24"/>
      <w:szCs w:val="24"/>
      <w:lang w:eastAsia="fr-FR"/>
    </w:rPr>
  </w:style>
  <w:style w:type="character" w:customStyle="1" w:styleId="xapple-converted-space">
    <w:name w:val="x_apple-converted-space"/>
    <w:rsid w:val="00DB0E13"/>
  </w:style>
  <w:style w:type="paragraph" w:customStyle="1" w:styleId="MediumGrid1-Accent21">
    <w:name w:val="Medium Grid 1 - Accent 21"/>
    <w:basedOn w:val="Normal"/>
    <w:uiPriority w:val="34"/>
    <w:qFormat/>
    <w:rsid w:val="005302DF"/>
    <w:pPr>
      <w:ind w:left="720"/>
    </w:pPr>
  </w:style>
  <w:style w:type="character" w:customStyle="1" w:styleId="Heading3Char">
    <w:name w:val="Heading 3 Char"/>
    <w:link w:val="Heading3"/>
    <w:rsid w:val="003D28DB"/>
    <w:rPr>
      <w:rFonts w:ascii="Arial" w:eastAsia="Arial Unicode MS" w:hAnsi="Arial" w:cs="Arial"/>
      <w:b/>
      <w:bCs/>
      <w:noProof/>
      <w:color w:val="000000" w:themeColor="text1"/>
      <w:sz w:val="22"/>
      <w:szCs w:val="22"/>
      <w:lang w:eastAsia="fr-FR"/>
    </w:rPr>
  </w:style>
  <w:style w:type="paragraph" w:customStyle="1" w:styleId="Paragrafoelenco1">
    <w:name w:val="Paragrafo elenco1"/>
    <w:basedOn w:val="Normal"/>
    <w:uiPriority w:val="99"/>
    <w:rsid w:val="00043959"/>
    <w:pPr>
      <w:tabs>
        <w:tab w:val="clear" w:pos="567"/>
      </w:tabs>
      <w:suppressAutoHyphens/>
      <w:snapToGrid/>
      <w:ind w:left="720"/>
      <w:contextualSpacing/>
    </w:pPr>
    <w:rPr>
      <w:rFonts w:ascii="Times New Roman" w:eastAsia="Simsun (Founder Extended)" w:hAnsi="Times New Roman"/>
      <w:snapToGrid/>
      <w:sz w:val="24"/>
      <w:lang w:eastAsia="ar-SA"/>
    </w:rPr>
  </w:style>
  <w:style w:type="paragraph" w:customStyle="1" w:styleId="Body">
    <w:name w:val="Body"/>
    <w:rsid w:val="00FA7BAF"/>
    <w:pPr>
      <w:widowControl w:val="0"/>
      <w:pBdr>
        <w:top w:val="nil"/>
        <w:left w:val="nil"/>
        <w:bottom w:val="nil"/>
        <w:right w:val="nil"/>
        <w:between w:val="nil"/>
        <w:bar w:val="nil"/>
      </w:pBdr>
      <w:adjustRightInd w:val="0"/>
      <w:spacing w:after="200" w:line="276" w:lineRule="auto"/>
      <w:jc w:val="both"/>
      <w:textAlignment w:val="baseline"/>
    </w:pPr>
    <w:rPr>
      <w:rFonts w:ascii="Calibri" w:eastAsia="Calibri" w:hAnsi="Calibri" w:cs="Calibri"/>
      <w:color w:val="000000"/>
      <w:sz w:val="22"/>
      <w:szCs w:val="22"/>
      <w:u w:color="000000"/>
      <w:bdr w:val="nil"/>
      <w:lang w:val="de-DE"/>
    </w:rPr>
  </w:style>
  <w:style w:type="paragraph" w:styleId="BalloonText">
    <w:name w:val="Balloon Text"/>
    <w:basedOn w:val="Normal"/>
    <w:link w:val="BalloonTextChar"/>
    <w:uiPriority w:val="99"/>
    <w:rsid w:val="009766C1"/>
    <w:rPr>
      <w:rFonts w:ascii="Tahoma" w:hAnsi="Tahoma"/>
      <w:sz w:val="16"/>
      <w:szCs w:val="16"/>
      <w:lang w:val="x-none"/>
    </w:rPr>
  </w:style>
  <w:style w:type="character" w:customStyle="1" w:styleId="BalloonTextChar">
    <w:name w:val="Balloon Text Char"/>
    <w:link w:val="BalloonText"/>
    <w:uiPriority w:val="99"/>
    <w:rsid w:val="009766C1"/>
    <w:rPr>
      <w:rFonts w:ascii="Tahoma" w:hAnsi="Tahoma" w:cs="Tahoma"/>
      <w:snapToGrid w:val="0"/>
      <w:sz w:val="16"/>
      <w:szCs w:val="16"/>
      <w:lang w:eastAsia="en-US"/>
    </w:rPr>
  </w:style>
  <w:style w:type="character" w:styleId="CommentReference">
    <w:name w:val="annotation reference"/>
    <w:uiPriority w:val="99"/>
    <w:rsid w:val="00BF69FE"/>
    <w:rPr>
      <w:sz w:val="16"/>
      <w:szCs w:val="16"/>
    </w:rPr>
  </w:style>
  <w:style w:type="paragraph" w:styleId="CommentText">
    <w:name w:val="annotation text"/>
    <w:basedOn w:val="Normal"/>
    <w:link w:val="CommentTextChar"/>
    <w:uiPriority w:val="99"/>
    <w:rsid w:val="00BF69FE"/>
    <w:rPr>
      <w:sz w:val="20"/>
      <w:szCs w:val="20"/>
      <w:lang w:val="x-none"/>
    </w:rPr>
  </w:style>
  <w:style w:type="character" w:customStyle="1" w:styleId="CommentTextChar">
    <w:name w:val="Comment Text Char"/>
    <w:link w:val="CommentText"/>
    <w:uiPriority w:val="99"/>
    <w:rsid w:val="00BF69FE"/>
    <w:rPr>
      <w:rFonts w:ascii="Arial" w:hAnsi="Arial"/>
      <w:snapToGrid w:val="0"/>
      <w:lang w:eastAsia="en-US"/>
    </w:rPr>
  </w:style>
  <w:style w:type="paragraph" w:styleId="NormalWeb">
    <w:name w:val="Normal (Web)"/>
    <w:basedOn w:val="Normal"/>
    <w:uiPriority w:val="99"/>
    <w:unhideWhenUsed/>
    <w:rsid w:val="00BF69FE"/>
    <w:pPr>
      <w:tabs>
        <w:tab w:val="clear" w:pos="567"/>
      </w:tabs>
      <w:snapToGrid/>
    </w:pPr>
    <w:rPr>
      <w:rFonts w:ascii="Times New Roman" w:hAnsi="Times New Roman"/>
      <w:snapToGrid/>
      <w:sz w:val="24"/>
      <w:lang w:val="es-CO" w:eastAsia="es-CO"/>
    </w:rPr>
  </w:style>
  <w:style w:type="paragraph" w:styleId="CommentSubject">
    <w:name w:val="annotation subject"/>
    <w:basedOn w:val="CommentText"/>
    <w:next w:val="CommentText"/>
    <w:link w:val="CommentSubjectChar"/>
    <w:uiPriority w:val="99"/>
    <w:rsid w:val="00DE3FB0"/>
    <w:rPr>
      <w:b/>
      <w:bCs/>
    </w:rPr>
  </w:style>
  <w:style w:type="character" w:customStyle="1" w:styleId="CommentSubjectChar">
    <w:name w:val="Comment Subject Char"/>
    <w:link w:val="CommentSubject"/>
    <w:uiPriority w:val="99"/>
    <w:rsid w:val="00DE3FB0"/>
    <w:rPr>
      <w:rFonts w:ascii="Arial" w:hAnsi="Arial"/>
      <w:b/>
      <w:bCs/>
      <w:snapToGrid w:val="0"/>
      <w:lang w:eastAsia="en-US"/>
    </w:rPr>
  </w:style>
  <w:style w:type="character" w:customStyle="1" w:styleId="st1">
    <w:name w:val="st1"/>
    <w:rsid w:val="00A8717E"/>
  </w:style>
  <w:style w:type="character" w:styleId="Emphasis">
    <w:name w:val="Emphasis"/>
    <w:uiPriority w:val="20"/>
    <w:qFormat/>
    <w:rsid w:val="00C21C19"/>
    <w:rPr>
      <w:b/>
      <w:bCs/>
      <w:i w:val="0"/>
      <w:iCs w:val="0"/>
    </w:rPr>
  </w:style>
  <w:style w:type="character" w:customStyle="1" w:styleId="st">
    <w:name w:val="st"/>
    <w:rsid w:val="004A11CC"/>
  </w:style>
  <w:style w:type="paragraph" w:customStyle="1" w:styleId="ColorfulList-Accent11">
    <w:name w:val="Colorful List - Accent 11"/>
    <w:basedOn w:val="Normal"/>
    <w:uiPriority w:val="34"/>
    <w:qFormat/>
    <w:rsid w:val="00CC624D"/>
    <w:pPr>
      <w:tabs>
        <w:tab w:val="clear" w:pos="567"/>
      </w:tabs>
      <w:snapToGrid/>
      <w:ind w:left="720"/>
      <w:contextualSpacing/>
    </w:pPr>
    <w:rPr>
      <w:rFonts w:ascii="Cambria" w:eastAsia="MS Mincho" w:hAnsi="Cambria"/>
      <w:snapToGrid/>
      <w:sz w:val="24"/>
    </w:rPr>
  </w:style>
  <w:style w:type="character" w:customStyle="1" w:styleId="HeaderChar">
    <w:name w:val="Header Char"/>
    <w:link w:val="Header"/>
    <w:uiPriority w:val="99"/>
    <w:rsid w:val="000F23FF"/>
    <w:rPr>
      <w:rFonts w:ascii="Arial" w:hAnsi="Arial"/>
      <w:snapToGrid w:val="0"/>
      <w:sz w:val="22"/>
      <w:szCs w:val="24"/>
      <w:lang w:eastAsia="en-US"/>
    </w:rPr>
  </w:style>
  <w:style w:type="character" w:customStyle="1" w:styleId="HeaderChar1">
    <w:name w:val="Header Char1"/>
    <w:uiPriority w:val="99"/>
    <w:rsid w:val="00F33FB9"/>
    <w:rPr>
      <w:rFonts w:ascii="(Utiliser une police de caractè" w:hAnsi="(Utiliser une police de caractè"/>
      <w:snapToGrid w:val="0"/>
      <w:sz w:val="22"/>
      <w:szCs w:val="24"/>
      <w:lang w:val="fr-FR" w:eastAsia="en-US" w:bidi="ar-SA"/>
    </w:rPr>
  </w:style>
  <w:style w:type="paragraph" w:customStyle="1" w:styleId="xmsonormal">
    <w:name w:val="x_msonormal"/>
    <w:basedOn w:val="Normal"/>
    <w:uiPriority w:val="99"/>
    <w:rsid w:val="00711190"/>
    <w:pPr>
      <w:widowControl/>
      <w:tabs>
        <w:tab w:val="clear" w:pos="567"/>
      </w:tabs>
      <w:adjustRightInd/>
      <w:snapToGrid/>
      <w:spacing w:line="240" w:lineRule="auto"/>
      <w:jc w:val="left"/>
      <w:textAlignment w:val="auto"/>
    </w:pPr>
    <w:rPr>
      <w:rFonts w:ascii="Times New Roman" w:eastAsiaTheme="minorEastAsia" w:hAnsi="Times New Roman"/>
      <w:snapToGrid/>
      <w:sz w:val="24"/>
      <w:lang w:val="fr-FR" w:eastAsia="zh-CN"/>
    </w:rPr>
  </w:style>
  <w:style w:type="character" w:customStyle="1" w:styleId="apple-converted-space">
    <w:name w:val="apple-converted-space"/>
    <w:basedOn w:val="DefaultParagraphFont"/>
    <w:rsid w:val="00711190"/>
  </w:style>
  <w:style w:type="paragraph" w:styleId="ListParagraph">
    <w:name w:val="List Paragraph"/>
    <w:basedOn w:val="Normal"/>
    <w:uiPriority w:val="34"/>
    <w:qFormat/>
    <w:rsid w:val="00B84A1E"/>
    <w:pPr>
      <w:ind w:left="720"/>
      <w:contextualSpacing/>
    </w:pPr>
  </w:style>
  <w:style w:type="paragraph" w:styleId="NoSpacing">
    <w:name w:val="No Spacing"/>
    <w:uiPriority w:val="1"/>
    <w:qFormat/>
    <w:rsid w:val="00921D65"/>
    <w:rPr>
      <w:rFonts w:ascii="Arial" w:eastAsiaTheme="minorHAnsi" w:hAnsi="Arial" w:cs="Arial"/>
      <w:color w:val="000000" w:themeColor="text1"/>
      <w:sz w:val="22"/>
      <w:szCs w:val="22"/>
      <w:lang w:eastAsia="en-US"/>
    </w:rPr>
  </w:style>
  <w:style w:type="character" w:customStyle="1" w:styleId="FootnoteTextChar">
    <w:name w:val="Footnote Text Char"/>
    <w:aliases w:val="ft Char,DSE note Char,single space Char,footnote text Char,fn Char,Footnote Text Char1 Char,Footnote Text Char2 Char Char,Footnote Text Char1 Char Char Char,Footnote Text Char2 Char Char Char Char,AD Char,A Char,FN Char,f Char"/>
    <w:basedOn w:val="DefaultParagraphFont"/>
    <w:link w:val="FootnoteText"/>
    <w:uiPriority w:val="99"/>
    <w:rsid w:val="00B71183"/>
    <w:rPr>
      <w:rFonts w:ascii="Arial" w:hAnsi="Arial"/>
      <w:snapToGrid w:val="0"/>
      <w:lang w:eastAsia="en-US"/>
    </w:rPr>
  </w:style>
  <w:style w:type="table" w:styleId="TableGrid">
    <w:name w:val="Table Grid"/>
    <w:basedOn w:val="TableNormal"/>
    <w:uiPriority w:val="39"/>
    <w:rsid w:val="00B01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01D54"/>
    <w:rPr>
      <w:rFonts w:ascii="Arial" w:hAnsi="Arial"/>
      <w:snapToGrid w:val="0"/>
      <w:sz w:val="22"/>
      <w:szCs w:val="24"/>
      <w:lang w:eastAsia="en-US"/>
    </w:rPr>
  </w:style>
  <w:style w:type="character" w:customStyle="1" w:styleId="textview">
    <w:name w:val="textview"/>
    <w:basedOn w:val="DefaultParagraphFont"/>
    <w:rsid w:val="00B01D54"/>
  </w:style>
  <w:style w:type="table" w:customStyle="1" w:styleId="TableGrid1">
    <w:name w:val="Table Grid1"/>
    <w:basedOn w:val="TableNormal"/>
    <w:next w:val="TableGrid"/>
    <w:rsid w:val="00D04AD3"/>
    <w:rPr>
      <w:rFonts w:ascii="Arial" w:eastAsia="SimSun" w:hAnsi="Arial"/>
      <w:snapToGrid w:val="0"/>
      <w:sz w:val="22"/>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2A5E59"/>
    <w:rPr>
      <w:rFonts w:ascii="Arial" w:hAnsi="Arial"/>
      <w:snapToGrid w:val="0"/>
      <w:sz w:val="22"/>
      <w:szCs w:val="24"/>
      <w:lang w:eastAsia="en-US"/>
    </w:rPr>
  </w:style>
  <w:style w:type="character" w:customStyle="1" w:styleId="UnresolvedMention1">
    <w:name w:val="Unresolved Mention1"/>
    <w:basedOn w:val="DefaultParagraphFont"/>
    <w:uiPriority w:val="99"/>
    <w:semiHidden/>
    <w:unhideWhenUsed/>
    <w:rsid w:val="003355EA"/>
    <w:rPr>
      <w:color w:val="605E5C"/>
      <w:shd w:val="clear" w:color="auto" w:fill="E1DFDD"/>
    </w:rPr>
  </w:style>
  <w:style w:type="paragraph" w:customStyle="1" w:styleId="num-paragraph">
    <w:name w:val="num-paragraph"/>
    <w:basedOn w:val="NormalWeb"/>
    <w:link w:val="num-paragraphChar"/>
    <w:qFormat/>
    <w:rsid w:val="002E2A2C"/>
    <w:pPr>
      <w:widowControl/>
      <w:spacing w:after="240" w:line="240" w:lineRule="auto"/>
    </w:pPr>
    <w:rPr>
      <w:rFonts w:ascii="Arial" w:hAnsi="Arial" w:cs="Arial"/>
      <w:sz w:val="22"/>
      <w:szCs w:val="22"/>
      <w:lang w:val="en-GB"/>
    </w:rPr>
  </w:style>
  <w:style w:type="character" w:customStyle="1" w:styleId="num-paragraphChar">
    <w:name w:val="num-paragraph Char"/>
    <w:basedOn w:val="DefaultParagraphFont"/>
    <w:link w:val="num-paragraph"/>
    <w:rsid w:val="002E2A2C"/>
    <w:rPr>
      <w:rFonts w:ascii="Arial" w:hAnsi="Arial" w:cs="Arial"/>
      <w:sz w:val="22"/>
      <w:szCs w:val="22"/>
      <w:lang w:eastAsia="es-CO"/>
    </w:rPr>
  </w:style>
  <w:style w:type="character" w:customStyle="1" w:styleId="preferred">
    <w:name w:val="preferred"/>
    <w:basedOn w:val="DefaultParagraphFont"/>
    <w:rsid w:val="00064C78"/>
  </w:style>
  <w:style w:type="paragraph" w:customStyle="1" w:styleId="ParaCOI">
    <w:name w:val="Para COI"/>
    <w:basedOn w:val="COI"/>
    <w:link w:val="ParaCOICar"/>
    <w:qFormat/>
    <w:rsid w:val="00A03125"/>
    <w:pPr>
      <w:tabs>
        <w:tab w:val="left" w:pos="709"/>
      </w:tabs>
      <w:autoSpaceDE/>
      <w:autoSpaceDN/>
      <w:snapToGrid w:val="0"/>
      <w:spacing w:after="240"/>
    </w:pPr>
    <w:rPr>
      <w:rFonts w:eastAsia="Times New Roman" w:cs="Times New Roman"/>
      <w:b w:val="0"/>
      <w:noProof w:val="0"/>
      <w:snapToGrid w:val="0"/>
      <w:lang w:val="en-GB" w:eastAsia="zh-CN"/>
    </w:rPr>
  </w:style>
  <w:style w:type="character" w:customStyle="1" w:styleId="ParaCOICar">
    <w:name w:val="Para COI Car"/>
    <w:link w:val="ParaCOI"/>
    <w:rsid w:val="00A03125"/>
    <w:rPr>
      <w:rFonts w:ascii="Arial" w:hAnsi="Arial"/>
      <w:snapToGrid w:val="0"/>
      <w:sz w:val="22"/>
      <w:szCs w:val="22"/>
    </w:rPr>
  </w:style>
  <w:style w:type="character" w:customStyle="1" w:styleId="MargeCar">
    <w:name w:val="Marge Car"/>
    <w:locked/>
    <w:rsid w:val="004C110A"/>
    <w:rPr>
      <w:rFonts w:eastAsia="Times New Roman"/>
      <w:lang w:val="en-GB" w:eastAsia="en-US"/>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4C110A"/>
    <w:pPr>
      <w:widowControl/>
      <w:tabs>
        <w:tab w:val="clear" w:pos="567"/>
      </w:tabs>
      <w:adjustRightInd/>
      <w:snapToGrid/>
      <w:spacing w:before="120" w:after="160" w:line="240" w:lineRule="exact"/>
      <w:jc w:val="left"/>
      <w:textAlignment w:val="auto"/>
    </w:pPr>
    <w:rPr>
      <w:rFonts w:ascii="Times New Roman" w:hAnsi="Times New Roman"/>
      <w:snapToGrid/>
      <w:sz w:val="20"/>
      <w:szCs w:val="20"/>
      <w:vertAlign w:val="superscript"/>
      <w:lang w:eastAsia="zh-CN"/>
    </w:rPr>
  </w:style>
  <w:style w:type="character" w:customStyle="1" w:styleId="UnresolvedMention2">
    <w:name w:val="Unresolved Mention2"/>
    <w:basedOn w:val="DefaultParagraphFont"/>
    <w:uiPriority w:val="99"/>
    <w:semiHidden/>
    <w:unhideWhenUsed/>
    <w:rsid w:val="009C6E80"/>
    <w:rPr>
      <w:color w:val="605E5C"/>
      <w:shd w:val="clear" w:color="auto" w:fill="E1DFDD"/>
    </w:rPr>
  </w:style>
  <w:style w:type="character" w:styleId="UnresolvedMention">
    <w:name w:val="Unresolved Mention"/>
    <w:basedOn w:val="DefaultParagraphFont"/>
    <w:uiPriority w:val="99"/>
    <w:semiHidden/>
    <w:unhideWhenUsed/>
    <w:rsid w:val="00802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6026">
      <w:bodyDiv w:val="1"/>
      <w:marLeft w:val="0"/>
      <w:marRight w:val="0"/>
      <w:marTop w:val="0"/>
      <w:marBottom w:val="0"/>
      <w:divBdr>
        <w:top w:val="none" w:sz="0" w:space="0" w:color="auto"/>
        <w:left w:val="none" w:sz="0" w:space="0" w:color="auto"/>
        <w:bottom w:val="none" w:sz="0" w:space="0" w:color="auto"/>
        <w:right w:val="none" w:sz="0" w:space="0" w:color="auto"/>
      </w:divBdr>
    </w:div>
    <w:div w:id="26371390">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sChild>
        <w:div w:id="416444364">
          <w:marLeft w:val="0"/>
          <w:marRight w:val="0"/>
          <w:marTop w:val="0"/>
          <w:marBottom w:val="0"/>
          <w:divBdr>
            <w:top w:val="none" w:sz="0" w:space="0" w:color="auto"/>
            <w:left w:val="none" w:sz="0" w:space="0" w:color="auto"/>
            <w:bottom w:val="none" w:sz="0" w:space="0" w:color="auto"/>
            <w:right w:val="none" w:sz="0" w:space="0" w:color="auto"/>
          </w:divBdr>
          <w:divsChild>
            <w:div w:id="857087365">
              <w:marLeft w:val="0"/>
              <w:marRight w:val="0"/>
              <w:marTop w:val="0"/>
              <w:marBottom w:val="0"/>
              <w:divBdr>
                <w:top w:val="none" w:sz="0" w:space="0" w:color="auto"/>
                <w:left w:val="none" w:sz="0" w:space="0" w:color="auto"/>
                <w:bottom w:val="none" w:sz="0" w:space="0" w:color="auto"/>
                <w:right w:val="none" w:sz="0" w:space="0" w:color="auto"/>
              </w:divBdr>
              <w:divsChild>
                <w:div w:id="1187452210">
                  <w:marLeft w:val="0"/>
                  <w:marRight w:val="0"/>
                  <w:marTop w:val="0"/>
                  <w:marBottom w:val="0"/>
                  <w:divBdr>
                    <w:top w:val="none" w:sz="0" w:space="0" w:color="auto"/>
                    <w:left w:val="none" w:sz="0" w:space="0" w:color="auto"/>
                    <w:bottom w:val="none" w:sz="0" w:space="0" w:color="auto"/>
                    <w:right w:val="none" w:sz="0" w:space="0" w:color="auto"/>
                  </w:divBdr>
                  <w:divsChild>
                    <w:div w:id="644284631">
                      <w:marLeft w:val="0"/>
                      <w:marRight w:val="0"/>
                      <w:marTop w:val="0"/>
                      <w:marBottom w:val="0"/>
                      <w:divBdr>
                        <w:top w:val="none" w:sz="0" w:space="0" w:color="auto"/>
                        <w:left w:val="none" w:sz="0" w:space="0" w:color="auto"/>
                        <w:bottom w:val="none" w:sz="0" w:space="0" w:color="auto"/>
                        <w:right w:val="none" w:sz="0" w:space="0" w:color="auto"/>
                      </w:divBdr>
                      <w:divsChild>
                        <w:div w:id="1654092696">
                          <w:marLeft w:val="0"/>
                          <w:marRight w:val="0"/>
                          <w:marTop w:val="0"/>
                          <w:marBottom w:val="0"/>
                          <w:divBdr>
                            <w:top w:val="none" w:sz="0" w:space="0" w:color="auto"/>
                            <w:left w:val="none" w:sz="0" w:space="0" w:color="auto"/>
                            <w:bottom w:val="none" w:sz="0" w:space="0" w:color="auto"/>
                            <w:right w:val="none" w:sz="0" w:space="0" w:color="auto"/>
                          </w:divBdr>
                          <w:divsChild>
                            <w:div w:id="224025792">
                              <w:marLeft w:val="0"/>
                              <w:marRight w:val="0"/>
                              <w:marTop w:val="0"/>
                              <w:marBottom w:val="0"/>
                              <w:divBdr>
                                <w:top w:val="none" w:sz="0" w:space="0" w:color="auto"/>
                                <w:left w:val="none" w:sz="0" w:space="0" w:color="auto"/>
                                <w:bottom w:val="none" w:sz="0" w:space="0" w:color="auto"/>
                                <w:right w:val="none" w:sz="0" w:space="0" w:color="auto"/>
                              </w:divBdr>
                              <w:divsChild>
                                <w:div w:id="1892109174">
                                  <w:marLeft w:val="0"/>
                                  <w:marRight w:val="0"/>
                                  <w:marTop w:val="0"/>
                                  <w:marBottom w:val="0"/>
                                  <w:divBdr>
                                    <w:top w:val="none" w:sz="0" w:space="0" w:color="auto"/>
                                    <w:left w:val="none" w:sz="0" w:space="0" w:color="auto"/>
                                    <w:bottom w:val="none" w:sz="0" w:space="0" w:color="auto"/>
                                    <w:right w:val="none" w:sz="0" w:space="0" w:color="auto"/>
                                  </w:divBdr>
                                  <w:divsChild>
                                    <w:div w:id="1130125031">
                                      <w:marLeft w:val="0"/>
                                      <w:marRight w:val="0"/>
                                      <w:marTop w:val="0"/>
                                      <w:marBottom w:val="0"/>
                                      <w:divBdr>
                                        <w:top w:val="none" w:sz="0" w:space="0" w:color="auto"/>
                                        <w:left w:val="none" w:sz="0" w:space="0" w:color="auto"/>
                                        <w:bottom w:val="none" w:sz="0" w:space="0" w:color="auto"/>
                                        <w:right w:val="none" w:sz="0" w:space="0" w:color="auto"/>
                                      </w:divBdr>
                                      <w:divsChild>
                                        <w:div w:id="1517228285">
                                          <w:marLeft w:val="0"/>
                                          <w:marRight w:val="0"/>
                                          <w:marTop w:val="0"/>
                                          <w:marBottom w:val="0"/>
                                          <w:divBdr>
                                            <w:top w:val="none" w:sz="0" w:space="0" w:color="auto"/>
                                            <w:left w:val="none" w:sz="0" w:space="0" w:color="auto"/>
                                            <w:bottom w:val="none" w:sz="0" w:space="0" w:color="auto"/>
                                            <w:right w:val="none" w:sz="0" w:space="0" w:color="auto"/>
                                          </w:divBdr>
                                          <w:divsChild>
                                            <w:div w:id="1965849237">
                                              <w:marLeft w:val="0"/>
                                              <w:marRight w:val="0"/>
                                              <w:marTop w:val="0"/>
                                              <w:marBottom w:val="0"/>
                                              <w:divBdr>
                                                <w:top w:val="none" w:sz="0" w:space="0" w:color="auto"/>
                                                <w:left w:val="none" w:sz="0" w:space="0" w:color="auto"/>
                                                <w:bottom w:val="none" w:sz="0" w:space="0" w:color="auto"/>
                                                <w:right w:val="none" w:sz="0" w:space="0" w:color="auto"/>
                                              </w:divBdr>
                                              <w:divsChild>
                                                <w:div w:id="540168391">
                                                  <w:marLeft w:val="0"/>
                                                  <w:marRight w:val="0"/>
                                                  <w:marTop w:val="0"/>
                                                  <w:marBottom w:val="0"/>
                                                  <w:divBdr>
                                                    <w:top w:val="none" w:sz="0" w:space="0" w:color="auto"/>
                                                    <w:left w:val="none" w:sz="0" w:space="0" w:color="auto"/>
                                                    <w:bottom w:val="none" w:sz="0" w:space="0" w:color="auto"/>
                                                    <w:right w:val="none" w:sz="0" w:space="0" w:color="auto"/>
                                                  </w:divBdr>
                                                  <w:divsChild>
                                                    <w:div w:id="361437800">
                                                      <w:marLeft w:val="0"/>
                                                      <w:marRight w:val="0"/>
                                                      <w:marTop w:val="0"/>
                                                      <w:marBottom w:val="0"/>
                                                      <w:divBdr>
                                                        <w:top w:val="none" w:sz="0" w:space="0" w:color="auto"/>
                                                        <w:left w:val="none" w:sz="0" w:space="0" w:color="auto"/>
                                                        <w:bottom w:val="none" w:sz="0" w:space="0" w:color="auto"/>
                                                        <w:right w:val="none" w:sz="0" w:space="0" w:color="auto"/>
                                                      </w:divBdr>
                                                      <w:divsChild>
                                                        <w:div w:id="1790509290">
                                                          <w:marLeft w:val="0"/>
                                                          <w:marRight w:val="0"/>
                                                          <w:marTop w:val="0"/>
                                                          <w:marBottom w:val="0"/>
                                                          <w:divBdr>
                                                            <w:top w:val="none" w:sz="0" w:space="0" w:color="auto"/>
                                                            <w:left w:val="none" w:sz="0" w:space="0" w:color="auto"/>
                                                            <w:bottom w:val="none" w:sz="0" w:space="0" w:color="auto"/>
                                                            <w:right w:val="none" w:sz="0" w:space="0" w:color="auto"/>
                                                          </w:divBdr>
                                                          <w:divsChild>
                                                            <w:div w:id="193034792">
                                                              <w:marLeft w:val="0"/>
                                                              <w:marRight w:val="0"/>
                                                              <w:marTop w:val="0"/>
                                                              <w:marBottom w:val="0"/>
                                                              <w:divBdr>
                                                                <w:top w:val="none" w:sz="0" w:space="0" w:color="auto"/>
                                                                <w:left w:val="none" w:sz="0" w:space="0" w:color="auto"/>
                                                                <w:bottom w:val="none" w:sz="0" w:space="0" w:color="auto"/>
                                                                <w:right w:val="none" w:sz="0" w:space="0" w:color="auto"/>
                                                              </w:divBdr>
                                                              <w:divsChild>
                                                                <w:div w:id="999501310">
                                                                  <w:marLeft w:val="0"/>
                                                                  <w:marRight w:val="0"/>
                                                                  <w:marTop w:val="0"/>
                                                                  <w:marBottom w:val="0"/>
                                                                  <w:divBdr>
                                                                    <w:top w:val="none" w:sz="0" w:space="0" w:color="auto"/>
                                                                    <w:left w:val="none" w:sz="0" w:space="0" w:color="auto"/>
                                                                    <w:bottom w:val="none" w:sz="0" w:space="0" w:color="auto"/>
                                                                    <w:right w:val="none" w:sz="0" w:space="0" w:color="auto"/>
                                                                  </w:divBdr>
                                                                  <w:divsChild>
                                                                    <w:div w:id="1017661393">
                                                                      <w:marLeft w:val="0"/>
                                                                      <w:marRight w:val="0"/>
                                                                      <w:marTop w:val="0"/>
                                                                      <w:marBottom w:val="0"/>
                                                                      <w:divBdr>
                                                                        <w:top w:val="none" w:sz="0" w:space="0" w:color="auto"/>
                                                                        <w:left w:val="none" w:sz="0" w:space="0" w:color="auto"/>
                                                                        <w:bottom w:val="none" w:sz="0" w:space="0" w:color="auto"/>
                                                                        <w:right w:val="none" w:sz="0" w:space="0" w:color="auto"/>
                                                                      </w:divBdr>
                                                                      <w:divsChild>
                                                                        <w:div w:id="497430099">
                                                                          <w:marLeft w:val="0"/>
                                                                          <w:marRight w:val="0"/>
                                                                          <w:marTop w:val="0"/>
                                                                          <w:marBottom w:val="0"/>
                                                                          <w:divBdr>
                                                                            <w:top w:val="none" w:sz="0" w:space="0" w:color="auto"/>
                                                                            <w:left w:val="none" w:sz="0" w:space="0" w:color="auto"/>
                                                                            <w:bottom w:val="none" w:sz="0" w:space="0" w:color="auto"/>
                                                                            <w:right w:val="none" w:sz="0" w:space="0" w:color="auto"/>
                                                                          </w:divBdr>
                                                                          <w:divsChild>
                                                                            <w:div w:id="1476987465">
                                                                              <w:marLeft w:val="0"/>
                                                                              <w:marRight w:val="0"/>
                                                                              <w:marTop w:val="0"/>
                                                                              <w:marBottom w:val="0"/>
                                                                              <w:divBdr>
                                                                                <w:top w:val="none" w:sz="0" w:space="0" w:color="auto"/>
                                                                                <w:left w:val="none" w:sz="0" w:space="0" w:color="auto"/>
                                                                                <w:bottom w:val="none" w:sz="0" w:space="0" w:color="auto"/>
                                                                                <w:right w:val="none" w:sz="0" w:space="0" w:color="auto"/>
                                                                              </w:divBdr>
                                                                              <w:divsChild>
                                                                                <w:div w:id="21184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653638">
      <w:bodyDiv w:val="1"/>
      <w:marLeft w:val="0"/>
      <w:marRight w:val="0"/>
      <w:marTop w:val="0"/>
      <w:marBottom w:val="0"/>
      <w:divBdr>
        <w:top w:val="none" w:sz="0" w:space="0" w:color="auto"/>
        <w:left w:val="none" w:sz="0" w:space="0" w:color="auto"/>
        <w:bottom w:val="none" w:sz="0" w:space="0" w:color="auto"/>
        <w:right w:val="none" w:sz="0" w:space="0" w:color="auto"/>
      </w:divBdr>
    </w:div>
    <w:div w:id="287393602">
      <w:bodyDiv w:val="1"/>
      <w:marLeft w:val="0"/>
      <w:marRight w:val="0"/>
      <w:marTop w:val="0"/>
      <w:marBottom w:val="0"/>
      <w:divBdr>
        <w:top w:val="none" w:sz="0" w:space="0" w:color="auto"/>
        <w:left w:val="none" w:sz="0" w:space="0" w:color="auto"/>
        <w:bottom w:val="none" w:sz="0" w:space="0" w:color="auto"/>
        <w:right w:val="none" w:sz="0" w:space="0" w:color="auto"/>
      </w:divBdr>
    </w:div>
    <w:div w:id="344987059">
      <w:bodyDiv w:val="1"/>
      <w:marLeft w:val="0"/>
      <w:marRight w:val="0"/>
      <w:marTop w:val="0"/>
      <w:marBottom w:val="0"/>
      <w:divBdr>
        <w:top w:val="none" w:sz="0" w:space="0" w:color="auto"/>
        <w:left w:val="none" w:sz="0" w:space="0" w:color="auto"/>
        <w:bottom w:val="none" w:sz="0" w:space="0" w:color="auto"/>
        <w:right w:val="none" w:sz="0" w:space="0" w:color="auto"/>
      </w:divBdr>
    </w:div>
    <w:div w:id="360590574">
      <w:bodyDiv w:val="1"/>
      <w:marLeft w:val="0"/>
      <w:marRight w:val="0"/>
      <w:marTop w:val="0"/>
      <w:marBottom w:val="0"/>
      <w:divBdr>
        <w:top w:val="none" w:sz="0" w:space="0" w:color="auto"/>
        <w:left w:val="none" w:sz="0" w:space="0" w:color="auto"/>
        <w:bottom w:val="none" w:sz="0" w:space="0" w:color="auto"/>
        <w:right w:val="none" w:sz="0" w:space="0" w:color="auto"/>
      </w:divBdr>
    </w:div>
    <w:div w:id="391120352">
      <w:bodyDiv w:val="1"/>
      <w:marLeft w:val="0"/>
      <w:marRight w:val="0"/>
      <w:marTop w:val="0"/>
      <w:marBottom w:val="0"/>
      <w:divBdr>
        <w:top w:val="none" w:sz="0" w:space="0" w:color="auto"/>
        <w:left w:val="none" w:sz="0" w:space="0" w:color="auto"/>
        <w:bottom w:val="none" w:sz="0" w:space="0" w:color="auto"/>
        <w:right w:val="none" w:sz="0" w:space="0" w:color="auto"/>
      </w:divBdr>
    </w:div>
    <w:div w:id="428159933">
      <w:bodyDiv w:val="1"/>
      <w:marLeft w:val="0"/>
      <w:marRight w:val="0"/>
      <w:marTop w:val="0"/>
      <w:marBottom w:val="0"/>
      <w:divBdr>
        <w:top w:val="none" w:sz="0" w:space="0" w:color="auto"/>
        <w:left w:val="none" w:sz="0" w:space="0" w:color="auto"/>
        <w:bottom w:val="none" w:sz="0" w:space="0" w:color="auto"/>
        <w:right w:val="none" w:sz="0" w:space="0" w:color="auto"/>
      </w:divBdr>
    </w:div>
    <w:div w:id="505752906">
      <w:bodyDiv w:val="1"/>
      <w:marLeft w:val="0"/>
      <w:marRight w:val="0"/>
      <w:marTop w:val="0"/>
      <w:marBottom w:val="0"/>
      <w:divBdr>
        <w:top w:val="none" w:sz="0" w:space="0" w:color="auto"/>
        <w:left w:val="none" w:sz="0" w:space="0" w:color="auto"/>
        <w:bottom w:val="none" w:sz="0" w:space="0" w:color="auto"/>
        <w:right w:val="none" w:sz="0" w:space="0" w:color="auto"/>
      </w:divBdr>
    </w:div>
    <w:div w:id="524056005">
      <w:bodyDiv w:val="1"/>
      <w:marLeft w:val="0"/>
      <w:marRight w:val="0"/>
      <w:marTop w:val="0"/>
      <w:marBottom w:val="0"/>
      <w:divBdr>
        <w:top w:val="none" w:sz="0" w:space="0" w:color="auto"/>
        <w:left w:val="none" w:sz="0" w:space="0" w:color="auto"/>
        <w:bottom w:val="none" w:sz="0" w:space="0" w:color="auto"/>
        <w:right w:val="none" w:sz="0" w:space="0" w:color="auto"/>
      </w:divBdr>
    </w:div>
    <w:div w:id="699282681">
      <w:bodyDiv w:val="1"/>
      <w:marLeft w:val="0"/>
      <w:marRight w:val="0"/>
      <w:marTop w:val="0"/>
      <w:marBottom w:val="0"/>
      <w:divBdr>
        <w:top w:val="none" w:sz="0" w:space="0" w:color="auto"/>
        <w:left w:val="none" w:sz="0" w:space="0" w:color="auto"/>
        <w:bottom w:val="none" w:sz="0" w:space="0" w:color="auto"/>
        <w:right w:val="none" w:sz="0" w:space="0" w:color="auto"/>
      </w:divBdr>
    </w:div>
    <w:div w:id="726882215">
      <w:bodyDiv w:val="1"/>
      <w:marLeft w:val="0"/>
      <w:marRight w:val="0"/>
      <w:marTop w:val="0"/>
      <w:marBottom w:val="0"/>
      <w:divBdr>
        <w:top w:val="none" w:sz="0" w:space="0" w:color="auto"/>
        <w:left w:val="none" w:sz="0" w:space="0" w:color="auto"/>
        <w:bottom w:val="none" w:sz="0" w:space="0" w:color="auto"/>
        <w:right w:val="none" w:sz="0" w:space="0" w:color="auto"/>
      </w:divBdr>
    </w:div>
    <w:div w:id="882055562">
      <w:bodyDiv w:val="1"/>
      <w:marLeft w:val="0"/>
      <w:marRight w:val="0"/>
      <w:marTop w:val="0"/>
      <w:marBottom w:val="0"/>
      <w:divBdr>
        <w:top w:val="none" w:sz="0" w:space="0" w:color="auto"/>
        <w:left w:val="none" w:sz="0" w:space="0" w:color="auto"/>
        <w:bottom w:val="none" w:sz="0" w:space="0" w:color="auto"/>
        <w:right w:val="none" w:sz="0" w:space="0" w:color="auto"/>
      </w:divBdr>
    </w:div>
    <w:div w:id="1377435940">
      <w:bodyDiv w:val="1"/>
      <w:marLeft w:val="0"/>
      <w:marRight w:val="0"/>
      <w:marTop w:val="0"/>
      <w:marBottom w:val="0"/>
      <w:divBdr>
        <w:top w:val="none" w:sz="0" w:space="0" w:color="auto"/>
        <w:left w:val="none" w:sz="0" w:space="0" w:color="auto"/>
        <w:bottom w:val="none" w:sz="0" w:space="0" w:color="auto"/>
        <w:right w:val="none" w:sz="0" w:space="0" w:color="auto"/>
      </w:divBdr>
    </w:div>
    <w:div w:id="1466965763">
      <w:bodyDiv w:val="1"/>
      <w:marLeft w:val="0"/>
      <w:marRight w:val="0"/>
      <w:marTop w:val="0"/>
      <w:marBottom w:val="0"/>
      <w:divBdr>
        <w:top w:val="none" w:sz="0" w:space="0" w:color="auto"/>
        <w:left w:val="none" w:sz="0" w:space="0" w:color="auto"/>
        <w:bottom w:val="none" w:sz="0" w:space="0" w:color="auto"/>
        <w:right w:val="none" w:sz="0" w:space="0" w:color="auto"/>
      </w:divBdr>
    </w:div>
    <w:div w:id="1647280052">
      <w:bodyDiv w:val="1"/>
      <w:marLeft w:val="0"/>
      <w:marRight w:val="0"/>
      <w:marTop w:val="0"/>
      <w:marBottom w:val="0"/>
      <w:divBdr>
        <w:top w:val="none" w:sz="0" w:space="0" w:color="auto"/>
        <w:left w:val="none" w:sz="0" w:space="0" w:color="auto"/>
        <w:bottom w:val="none" w:sz="0" w:space="0" w:color="auto"/>
        <w:right w:val="none" w:sz="0" w:space="0" w:color="auto"/>
      </w:divBdr>
    </w:div>
    <w:div w:id="1678775516">
      <w:bodyDiv w:val="1"/>
      <w:marLeft w:val="0"/>
      <w:marRight w:val="0"/>
      <w:marTop w:val="0"/>
      <w:marBottom w:val="0"/>
      <w:divBdr>
        <w:top w:val="none" w:sz="0" w:space="0" w:color="auto"/>
        <w:left w:val="none" w:sz="0" w:space="0" w:color="auto"/>
        <w:bottom w:val="none" w:sz="0" w:space="0" w:color="auto"/>
        <w:right w:val="none" w:sz="0" w:space="0" w:color="auto"/>
      </w:divBdr>
    </w:div>
    <w:div w:id="2106724491">
      <w:bodyDiv w:val="1"/>
      <w:marLeft w:val="0"/>
      <w:marRight w:val="0"/>
      <w:marTop w:val="0"/>
      <w:marBottom w:val="0"/>
      <w:divBdr>
        <w:top w:val="none" w:sz="0" w:space="0" w:color="auto"/>
        <w:left w:val="none" w:sz="0" w:space="0" w:color="auto"/>
        <w:bottom w:val="none" w:sz="0" w:space="0" w:color="auto"/>
        <w:right w:val="none" w:sz="0" w:space="0" w:color="auto"/>
      </w:divBdr>
      <w:divsChild>
        <w:div w:id="408578108">
          <w:marLeft w:val="0"/>
          <w:marRight w:val="0"/>
          <w:marTop w:val="0"/>
          <w:marBottom w:val="0"/>
          <w:divBdr>
            <w:top w:val="none" w:sz="0" w:space="0" w:color="auto"/>
            <w:left w:val="none" w:sz="0" w:space="0" w:color="auto"/>
            <w:bottom w:val="none" w:sz="0" w:space="0" w:color="auto"/>
            <w:right w:val="none" w:sz="0" w:space="0" w:color="auto"/>
          </w:divBdr>
        </w:div>
        <w:div w:id="621695106">
          <w:marLeft w:val="0"/>
          <w:marRight w:val="0"/>
          <w:marTop w:val="0"/>
          <w:marBottom w:val="0"/>
          <w:divBdr>
            <w:top w:val="none" w:sz="0" w:space="0" w:color="auto"/>
            <w:left w:val="none" w:sz="0" w:space="0" w:color="auto"/>
            <w:bottom w:val="none" w:sz="0" w:space="0" w:color="auto"/>
            <w:right w:val="none" w:sz="0" w:space="0" w:color="auto"/>
          </w:divBdr>
        </w:div>
        <w:div w:id="873805326">
          <w:marLeft w:val="0"/>
          <w:marRight w:val="0"/>
          <w:marTop w:val="0"/>
          <w:marBottom w:val="0"/>
          <w:divBdr>
            <w:top w:val="none" w:sz="0" w:space="0" w:color="auto"/>
            <w:left w:val="none" w:sz="0" w:space="0" w:color="auto"/>
            <w:bottom w:val="none" w:sz="0" w:space="0" w:color="auto"/>
            <w:right w:val="none" w:sz="0" w:space="0" w:color="auto"/>
          </w:divBdr>
        </w:div>
        <w:div w:id="995760709">
          <w:marLeft w:val="0"/>
          <w:marRight w:val="0"/>
          <w:marTop w:val="0"/>
          <w:marBottom w:val="0"/>
          <w:divBdr>
            <w:top w:val="none" w:sz="0" w:space="0" w:color="auto"/>
            <w:left w:val="none" w:sz="0" w:space="0" w:color="auto"/>
            <w:bottom w:val="none" w:sz="0" w:space="0" w:color="auto"/>
            <w:right w:val="none" w:sz="0" w:space="0" w:color="auto"/>
          </w:divBdr>
        </w:div>
        <w:div w:id="1044020109">
          <w:marLeft w:val="0"/>
          <w:marRight w:val="0"/>
          <w:marTop w:val="0"/>
          <w:marBottom w:val="0"/>
          <w:divBdr>
            <w:top w:val="none" w:sz="0" w:space="0" w:color="auto"/>
            <w:left w:val="none" w:sz="0" w:space="0" w:color="auto"/>
            <w:bottom w:val="none" w:sz="0" w:space="0" w:color="auto"/>
            <w:right w:val="none" w:sz="0" w:space="0" w:color="auto"/>
          </w:divBdr>
        </w:div>
        <w:div w:id="1047223104">
          <w:marLeft w:val="0"/>
          <w:marRight w:val="0"/>
          <w:marTop w:val="0"/>
          <w:marBottom w:val="0"/>
          <w:divBdr>
            <w:top w:val="none" w:sz="0" w:space="0" w:color="auto"/>
            <w:left w:val="none" w:sz="0" w:space="0" w:color="auto"/>
            <w:bottom w:val="none" w:sz="0" w:space="0" w:color="auto"/>
            <w:right w:val="none" w:sz="0" w:space="0" w:color="auto"/>
          </w:divBdr>
        </w:div>
        <w:div w:id="1077748558">
          <w:marLeft w:val="0"/>
          <w:marRight w:val="0"/>
          <w:marTop w:val="0"/>
          <w:marBottom w:val="0"/>
          <w:divBdr>
            <w:top w:val="none" w:sz="0" w:space="0" w:color="auto"/>
            <w:left w:val="none" w:sz="0" w:space="0" w:color="auto"/>
            <w:bottom w:val="none" w:sz="0" w:space="0" w:color="auto"/>
            <w:right w:val="none" w:sz="0" w:space="0" w:color="auto"/>
          </w:divBdr>
        </w:div>
        <w:div w:id="1214925406">
          <w:marLeft w:val="0"/>
          <w:marRight w:val="0"/>
          <w:marTop w:val="0"/>
          <w:marBottom w:val="0"/>
          <w:divBdr>
            <w:top w:val="none" w:sz="0" w:space="0" w:color="auto"/>
            <w:left w:val="none" w:sz="0" w:space="0" w:color="auto"/>
            <w:bottom w:val="none" w:sz="0" w:space="0" w:color="auto"/>
            <w:right w:val="none" w:sz="0" w:space="0" w:color="auto"/>
          </w:divBdr>
        </w:div>
        <w:div w:id="1427535661">
          <w:marLeft w:val="0"/>
          <w:marRight w:val="0"/>
          <w:marTop w:val="0"/>
          <w:marBottom w:val="0"/>
          <w:divBdr>
            <w:top w:val="none" w:sz="0" w:space="0" w:color="auto"/>
            <w:left w:val="none" w:sz="0" w:space="0" w:color="auto"/>
            <w:bottom w:val="none" w:sz="0" w:space="0" w:color="auto"/>
            <w:right w:val="none" w:sz="0" w:space="0" w:color="auto"/>
          </w:divBdr>
        </w:div>
        <w:div w:id="1582566102">
          <w:marLeft w:val="0"/>
          <w:marRight w:val="0"/>
          <w:marTop w:val="0"/>
          <w:marBottom w:val="0"/>
          <w:divBdr>
            <w:top w:val="none" w:sz="0" w:space="0" w:color="auto"/>
            <w:left w:val="none" w:sz="0" w:space="0" w:color="auto"/>
            <w:bottom w:val="none" w:sz="0" w:space="0" w:color="auto"/>
            <w:right w:val="none" w:sz="0" w:space="0" w:color="auto"/>
          </w:divBdr>
        </w:div>
        <w:div w:id="1838955053">
          <w:marLeft w:val="0"/>
          <w:marRight w:val="0"/>
          <w:marTop w:val="0"/>
          <w:marBottom w:val="0"/>
          <w:divBdr>
            <w:top w:val="none" w:sz="0" w:space="0" w:color="auto"/>
            <w:left w:val="none" w:sz="0" w:space="0" w:color="auto"/>
            <w:bottom w:val="none" w:sz="0" w:space="0" w:color="auto"/>
            <w:right w:val="none" w:sz="0" w:space="0" w:color="auto"/>
          </w:divBdr>
        </w:div>
        <w:div w:id="1983847197">
          <w:marLeft w:val="0"/>
          <w:marRight w:val="0"/>
          <w:marTop w:val="0"/>
          <w:marBottom w:val="0"/>
          <w:divBdr>
            <w:top w:val="none" w:sz="0" w:space="0" w:color="auto"/>
            <w:left w:val="none" w:sz="0" w:space="0" w:color="auto"/>
            <w:bottom w:val="none" w:sz="0" w:space="0" w:color="auto"/>
            <w:right w:val="none" w:sz="0" w:space="0" w:color="auto"/>
          </w:divBdr>
        </w:div>
      </w:divsChild>
    </w:div>
    <w:div w:id="2127654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ioc-unesco.org/index.php?option=com_oe&amp;task=viewDocumentRecord&amp;docID=9281"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oceanexpert.org/document/27578" TargetMode="External"/><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bhikajee\AppData\Local\Microsoft\Windows\Temporary%20Internet%20Files\Content.Outlook\NUSVTKW5\Template%20WD-EC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F12723509170D458988892ACF1FCA1F" ma:contentTypeVersion="1" ma:contentTypeDescription="Create a new document." ma:contentTypeScope="" ma:versionID="4f7139866b79854ac0d98d34767c60a5">
  <xsd:schema xmlns:xsd="http://www.w3.org/2001/XMLSchema" xmlns:xs="http://www.w3.org/2001/XMLSchema" xmlns:p="http://schemas.microsoft.com/office/2006/metadata/properties" xmlns:ns1="http://schemas.microsoft.com/sharepoint/v3" xmlns:ns2="58e932d1-8919-4331-b239-5cc8cbf973ca" targetNamespace="http://schemas.microsoft.com/office/2006/metadata/properties" ma:root="true" ma:fieldsID="a51669b3c477a9d8aae406b62068cce3" ns1:_="" ns2:_="">
    <xsd:import namespace="http://schemas.microsoft.com/sharepoint/v3"/>
    <xsd:import namespace="58e932d1-8919-4331-b239-5cc8cbf973c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e932d1-8919-4331-b239-5cc8cbf973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50E96F-1DE3-4312-85FD-8D46B8335B3B}">
  <ds:schemaRefs>
    <ds:schemaRef ds:uri="http://schemas.microsoft.com/sharepoint/v3/contenttype/forms"/>
  </ds:schemaRefs>
</ds:datastoreItem>
</file>

<file path=customXml/itemProps2.xml><?xml version="1.0" encoding="utf-8"?>
<ds:datastoreItem xmlns:ds="http://schemas.openxmlformats.org/officeDocument/2006/customXml" ds:itemID="{2CDC8C2F-8F82-4C50-A94B-3701ADC6FB0D}">
  <ds:schemaRefs>
    <ds:schemaRef ds:uri="http://schemas.microsoft.com/office/2006/metadata/longProperties"/>
  </ds:schemaRefs>
</ds:datastoreItem>
</file>

<file path=customXml/itemProps3.xml><?xml version="1.0" encoding="utf-8"?>
<ds:datastoreItem xmlns:ds="http://schemas.openxmlformats.org/officeDocument/2006/customXml" ds:itemID="{9FB53D34-42CA-433E-91F5-B1DC10E38A01}">
  <ds:schemaRefs>
    <ds:schemaRef ds:uri="http://schemas.microsoft.com/sharepoint/events"/>
  </ds:schemaRefs>
</ds:datastoreItem>
</file>

<file path=customXml/itemProps4.xml><?xml version="1.0" encoding="utf-8"?>
<ds:datastoreItem xmlns:ds="http://schemas.openxmlformats.org/officeDocument/2006/customXml" ds:itemID="{529B9815-BCCB-4018-8016-B2202555FED1}">
  <ds:schemaRefs>
    <ds:schemaRef ds:uri="http://schemas.openxmlformats.org/officeDocument/2006/bibliography"/>
  </ds:schemaRefs>
</ds:datastoreItem>
</file>

<file path=customXml/itemProps5.xml><?xml version="1.0" encoding="utf-8"?>
<ds:datastoreItem xmlns:ds="http://schemas.openxmlformats.org/officeDocument/2006/customXml" ds:itemID="{FBAA9639-0A8F-4D5D-9DE4-4BD56F24E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e932d1-8919-4331-b239-5cc8cbf97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002819-4B90-45FF-9B29-512D056331C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WD-EC47.dotx</Template>
  <TotalTime>9</TotalTime>
  <Pages>10</Pages>
  <Words>1548</Words>
  <Characters>8850</Characters>
  <Application>Microsoft Office Word</Application>
  <DocSecurity>4</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of the IOC Executive Secretary on the work accomplished since the previous session</vt:lpstr>
      <vt:lpstr>Report of the IOC Executive Secretary on the work accomplished since the previous session</vt:lpstr>
    </vt:vector>
  </TitlesOfParts>
  <Company>HP</Company>
  <LinksUpToDate>false</LinksUpToDate>
  <CharactersWithSpaces>10378</CharactersWithSpaces>
  <SharedDoc>false</SharedDoc>
  <HLinks>
    <vt:vector size="90" baseType="variant">
      <vt:variant>
        <vt:i4>3211390</vt:i4>
      </vt:variant>
      <vt:variant>
        <vt:i4>42</vt:i4>
      </vt:variant>
      <vt:variant>
        <vt:i4>0</vt:i4>
      </vt:variant>
      <vt:variant>
        <vt:i4>5</vt:i4>
      </vt:variant>
      <vt:variant>
        <vt:lpwstr>http://www.ioc-cd.org/</vt:lpwstr>
      </vt:variant>
      <vt:variant>
        <vt:lpwstr/>
      </vt:variant>
      <vt:variant>
        <vt:i4>5111883</vt:i4>
      </vt:variant>
      <vt:variant>
        <vt:i4>39</vt:i4>
      </vt:variant>
      <vt:variant>
        <vt:i4>0</vt:i4>
      </vt:variant>
      <vt:variant>
        <vt:i4>5</vt:i4>
      </vt:variant>
      <vt:variant>
        <vt:lpwstr>http://www.atlasspincam.net/</vt:lpwstr>
      </vt:variant>
      <vt:variant>
        <vt:lpwstr/>
      </vt:variant>
      <vt:variant>
        <vt:i4>5111883</vt:i4>
      </vt:variant>
      <vt:variant>
        <vt:i4>36</vt:i4>
      </vt:variant>
      <vt:variant>
        <vt:i4>0</vt:i4>
      </vt:variant>
      <vt:variant>
        <vt:i4>5</vt:i4>
      </vt:variant>
      <vt:variant>
        <vt:lpwstr>http://www.atlasspincam.net/</vt:lpwstr>
      </vt:variant>
      <vt:variant>
        <vt:lpwstr/>
      </vt:variant>
      <vt:variant>
        <vt:i4>3014780</vt:i4>
      </vt:variant>
      <vt:variant>
        <vt:i4>33</vt:i4>
      </vt:variant>
      <vt:variant>
        <vt:i4>0</vt:i4>
      </vt:variant>
      <vt:variant>
        <vt:i4>5</vt:i4>
      </vt:variant>
      <vt:variant>
        <vt:lpwstr>http://onesharedocean.org/</vt:lpwstr>
      </vt:variant>
      <vt:variant>
        <vt:lpwstr/>
      </vt:variant>
      <vt:variant>
        <vt:i4>7536702</vt:i4>
      </vt:variant>
      <vt:variant>
        <vt:i4>30</vt:i4>
      </vt:variant>
      <vt:variant>
        <vt:i4>0</vt:i4>
      </vt:variant>
      <vt:variant>
        <vt:i4>5</vt:i4>
      </vt:variant>
      <vt:variant>
        <vt:lpwstr>http://www.caff.is/</vt:lpwstr>
      </vt:variant>
      <vt:variant>
        <vt:lpwstr/>
      </vt:variant>
      <vt:variant>
        <vt:i4>3014716</vt:i4>
      </vt:variant>
      <vt:variant>
        <vt:i4>27</vt:i4>
      </vt:variant>
      <vt:variant>
        <vt:i4>0</vt:i4>
      </vt:variant>
      <vt:variant>
        <vt:i4>5</vt:i4>
      </vt:variant>
      <vt:variant>
        <vt:lpwstr>http://www.odinafrica.org/</vt:lpwstr>
      </vt:variant>
      <vt:variant>
        <vt:lpwstr/>
      </vt:variant>
      <vt:variant>
        <vt:i4>196650</vt:i4>
      </vt:variant>
      <vt:variant>
        <vt:i4>24</vt:i4>
      </vt:variant>
      <vt:variant>
        <vt:i4>0</vt:i4>
      </vt:variant>
      <vt:variant>
        <vt:i4>5</vt:i4>
      </vt:variant>
      <vt:variant>
        <vt:lpwstr>http://www.ioc-unesco.org/index.php?option=com_oe&amp;task=viewDocumentRecord&amp;docID=16859</vt:lpwstr>
      </vt:variant>
      <vt:variant>
        <vt:lpwstr/>
      </vt:variant>
      <vt:variant>
        <vt:i4>4194378</vt:i4>
      </vt:variant>
      <vt:variant>
        <vt:i4>21</vt:i4>
      </vt:variant>
      <vt:variant>
        <vt:i4>0</vt:i4>
      </vt:variant>
      <vt:variant>
        <vt:i4>5</vt:i4>
      </vt:variant>
      <vt:variant>
        <vt:lpwstr>http://www.jcommops.org/</vt:lpwstr>
      </vt:variant>
      <vt:variant>
        <vt:lpwstr/>
      </vt:variant>
      <vt:variant>
        <vt:i4>5963868</vt:i4>
      </vt:variant>
      <vt:variant>
        <vt:i4>18</vt:i4>
      </vt:variant>
      <vt:variant>
        <vt:i4>0</vt:i4>
      </vt:variant>
      <vt:variant>
        <vt:i4>5</vt:i4>
      </vt:variant>
      <vt:variant>
        <vt:lpwstr>http://ioc-goos.org/join</vt:lpwstr>
      </vt:variant>
      <vt:variant>
        <vt:lpwstr/>
      </vt:variant>
      <vt:variant>
        <vt:i4>393251</vt:i4>
      </vt:variant>
      <vt:variant>
        <vt:i4>15</vt:i4>
      </vt:variant>
      <vt:variant>
        <vt:i4>0</vt:i4>
      </vt:variant>
      <vt:variant>
        <vt:i4>5</vt:i4>
      </vt:variant>
      <vt:variant>
        <vt:lpwstr>http://www.ioc-unesco.org/index.php?option=com_oe&amp;task=viewDocumentRecord&amp;docID=17118</vt:lpwstr>
      </vt:variant>
      <vt:variant>
        <vt:lpwstr/>
      </vt:variant>
      <vt:variant>
        <vt:i4>720908</vt:i4>
      </vt:variant>
      <vt:variant>
        <vt:i4>12</vt:i4>
      </vt:variant>
      <vt:variant>
        <vt:i4>0</vt:i4>
      </vt:variant>
      <vt:variant>
        <vt:i4>5</vt:i4>
      </vt:variant>
      <vt:variant>
        <vt:lpwstr>http://www.iioe-2.incois.gov.in/</vt:lpwstr>
      </vt:variant>
      <vt:variant>
        <vt:lpwstr/>
      </vt:variant>
      <vt:variant>
        <vt:i4>131165</vt:i4>
      </vt:variant>
      <vt:variant>
        <vt:i4>9</vt:i4>
      </vt:variant>
      <vt:variant>
        <vt:i4>0</vt:i4>
      </vt:variant>
      <vt:variant>
        <vt:i4>5</vt:i4>
      </vt:variant>
      <vt:variant>
        <vt:lpwstr>http://www.iioe-2.incois.gov.in/documents/IIOE-2/Reports/IIOE-2-SciencePlan-2015-2020.pdf</vt:lpwstr>
      </vt:variant>
      <vt:variant>
        <vt:lpwstr/>
      </vt:variant>
      <vt:variant>
        <vt:i4>1376258</vt:i4>
      </vt:variant>
      <vt:variant>
        <vt:i4>6</vt:i4>
      </vt:variant>
      <vt:variant>
        <vt:i4>0</vt:i4>
      </vt:variant>
      <vt:variant>
        <vt:i4>5</vt:i4>
      </vt:variant>
      <vt:variant>
        <vt:lpwstr>http://unesdoc.unesco.org/images/0024/002444/244488e.pdf</vt:lpwstr>
      </vt:variant>
      <vt:variant>
        <vt:lpwstr/>
      </vt:variant>
      <vt:variant>
        <vt:i4>393223</vt:i4>
      </vt:variant>
      <vt:variant>
        <vt:i4>3</vt:i4>
      </vt:variant>
      <vt:variant>
        <vt:i4>0</vt:i4>
      </vt:variant>
      <vt:variant>
        <vt:i4>5</vt:i4>
      </vt:variant>
      <vt:variant>
        <vt:lpwstr>http://unesdoc.unesco.org/ulis/cgi-bin/ulis.pl?lin=1&amp;catno=244305</vt:lpwstr>
      </vt:variant>
      <vt:variant>
        <vt:lpwstr/>
      </vt:variant>
      <vt:variant>
        <vt:i4>524301</vt:i4>
      </vt:variant>
      <vt:variant>
        <vt:i4>0</vt:i4>
      </vt:variant>
      <vt:variant>
        <vt:i4>0</vt:i4>
      </vt:variant>
      <vt:variant>
        <vt:i4>5</vt:i4>
      </vt:variant>
      <vt:variant>
        <vt:lpwstr>http://unesdoc.unesco.org/ulis/cgi-bin/ulis.pl?lin=1&amp;catno=243991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IOC Executive Secretary on the work accomplished since the previous session</dc:title>
  <dc:subject>IOC/EC-XLIX/2 ANNEX 1</dc:subject>
  <dc:creator>m_bhikajee</dc:creator>
  <cp:keywords>1299.16E</cp:keywords>
  <dc:description/>
  <cp:lastModifiedBy>Pastor Reyes, Ingrid</cp:lastModifiedBy>
  <cp:revision>2</cp:revision>
  <cp:lastPrinted>2020-04-14T07:20:00Z</cp:lastPrinted>
  <dcterms:created xsi:type="dcterms:W3CDTF">2021-05-26T16:20:00Z</dcterms:created>
  <dcterms:modified xsi:type="dcterms:W3CDTF">2021-05-26T16:20:00Z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DN3HXZNSAUTS-2414-61</vt:lpwstr>
  </property>
  <property fmtid="{D5CDD505-2E9C-101B-9397-08002B2CF9AE}" pid="3" name="_dlc_DocIdItemGuid">
    <vt:lpwstr>d051a5bb-516c-4f0f-92f1-00666d34b76d</vt:lpwstr>
  </property>
  <property fmtid="{D5CDD505-2E9C-101B-9397-08002B2CF9AE}" pid="4" name="_dlc_DocIdUrl">
    <vt:lpwstr>https://teams.unesco.org/ORG/ioc/_layouts/15/DocIdRedir.aspx?ID=DN3HXZNSAUTS-2414-61, DN3HXZNSAUTS-2414-61</vt:lpwstr>
  </property>
  <property fmtid="{D5CDD505-2E9C-101B-9397-08002B2CF9AE}" pid="5" name="ContentTypeId">
    <vt:lpwstr>0x0101008F12723509170D458988892ACF1FCA1F</vt:lpwstr>
  </property>
  <property fmtid="{D5CDD505-2E9C-101B-9397-08002B2CF9AE}" pid="6" name="Job no">
    <vt:i4>97285</vt:i4>
  </property>
  <property fmtid="{D5CDD505-2E9C-101B-9397-08002B2CF9AE}" pid="7" name="Language">
    <vt:lpwstr>E</vt:lpwstr>
  </property>
</Properties>
</file>