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6B2" w:rsidRDefault="0007085E">
      <w:pPr>
        <w:keepNext/>
        <w:keepLines/>
        <w:spacing w:before="240" w:after="240" w:line="240" w:lineRule="auto"/>
        <w:jc w:val="center"/>
        <w:rPr>
          <w:rFonts w:ascii="Helvetica Neue" w:eastAsia="Helvetica Neue" w:hAnsi="Helvetica Neue" w:cs="Helvetica Neue"/>
          <w:b/>
          <w:sz w:val="32"/>
          <w:szCs w:val="32"/>
        </w:rPr>
      </w:pPr>
      <w:r>
        <w:rPr>
          <w:rFonts w:ascii="Helvetica Neue" w:eastAsia="Helvetica Neue" w:hAnsi="Helvetica Neue" w:cs="Helvetica Neue"/>
          <w:b/>
          <w:sz w:val="32"/>
          <w:szCs w:val="32"/>
        </w:rPr>
        <w:t>GOOS Regional Forum –IX</w:t>
      </w:r>
    </w:p>
    <w:p w:rsidR="00D206B2" w:rsidRDefault="00C70E30">
      <w:pPr>
        <w:keepNext/>
        <w:keepLines/>
        <w:spacing w:before="240" w:after="240" w:line="240" w:lineRule="auto"/>
        <w:jc w:val="center"/>
        <w:rPr>
          <w:rFonts w:ascii="Helvetica Neue" w:eastAsia="Helvetica Neue" w:hAnsi="Helvetica Neue" w:cs="Helvetica Neue"/>
        </w:rPr>
      </w:pPr>
      <w:bookmarkStart w:id="0" w:name="_gjdgxs" w:colFirst="0" w:colLast="0"/>
      <w:bookmarkEnd w:id="0"/>
      <w:r>
        <w:rPr>
          <w:rFonts w:ascii="Helvetica Neue" w:eastAsia="Helvetica Neue" w:hAnsi="Helvetica Neue" w:cs="Helvetica Neue"/>
        </w:rPr>
        <w:t>REVIEW OF ACTIONS</w:t>
      </w:r>
    </w:p>
    <w:p w:rsidR="00D95004" w:rsidRDefault="00C70E30" w:rsidP="00D95004">
      <w:pPr>
        <w:keepNext/>
        <w:keepLines/>
        <w:spacing w:before="240" w:after="240" w:line="240" w:lineRule="auto"/>
        <w:jc w:val="center"/>
        <w:rPr>
          <w:rFonts w:ascii="Helvetica Neue" w:eastAsia="Helvetica Neue" w:hAnsi="Helvetica Neue" w:cs="Helvetica Neue"/>
          <w:color w:val="000000" w:themeColor="text1"/>
        </w:rPr>
      </w:pPr>
      <w:r w:rsidRPr="00C70E30">
        <w:rPr>
          <w:rFonts w:ascii="Helvetica Neue" w:eastAsia="Helvetica Neue" w:hAnsi="Helvetica Neue" w:cs="Helvetica Neue"/>
          <w:color w:val="000000" w:themeColor="text1"/>
        </w:rPr>
        <w:t>3 August 2021</w:t>
      </w:r>
    </w:p>
    <w:tbl>
      <w:tblPr>
        <w:tblStyle w:val="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245"/>
        <w:gridCol w:w="1843"/>
        <w:gridCol w:w="6804"/>
      </w:tblGrid>
      <w:tr w:rsidR="00D95004" w:rsidTr="00D95004">
        <w:tc>
          <w:tcPr>
            <w:tcW w:w="1418" w:type="dxa"/>
            <w:tcBorders>
              <w:bottom w:val="single" w:sz="4" w:space="0" w:color="000000"/>
            </w:tcBorders>
          </w:tcPr>
          <w:p w:rsidR="00D95004" w:rsidRDefault="00D95004" w:rsidP="007B313F">
            <w:pPr>
              <w:rPr>
                <w:b/>
              </w:rPr>
            </w:pPr>
            <w:r>
              <w:rPr>
                <w:b/>
              </w:rPr>
              <w:t>ACTIONS #</w:t>
            </w:r>
          </w:p>
        </w:tc>
        <w:tc>
          <w:tcPr>
            <w:tcW w:w="5245" w:type="dxa"/>
            <w:tcBorders>
              <w:bottom w:val="single" w:sz="4" w:space="0" w:color="000000"/>
            </w:tcBorders>
          </w:tcPr>
          <w:p w:rsidR="00D95004" w:rsidRDefault="00D95004" w:rsidP="007B313F">
            <w:pPr>
              <w:jc w:val="center"/>
              <w:rPr>
                <w:b/>
              </w:rPr>
            </w:pPr>
            <w:r>
              <w:rPr>
                <w:b/>
              </w:rPr>
              <w:t>ACTIONS</w:t>
            </w:r>
          </w:p>
        </w:tc>
        <w:tc>
          <w:tcPr>
            <w:tcW w:w="1843" w:type="dxa"/>
            <w:tcBorders>
              <w:bottom w:val="single" w:sz="4" w:space="0" w:color="000000"/>
            </w:tcBorders>
          </w:tcPr>
          <w:p w:rsidR="00D95004" w:rsidRDefault="00D95004" w:rsidP="007B313F">
            <w:pPr>
              <w:jc w:val="center"/>
              <w:rPr>
                <w:b/>
              </w:rPr>
            </w:pPr>
            <w:r>
              <w:rPr>
                <w:b/>
              </w:rPr>
              <w:t>STATUS</w:t>
            </w:r>
          </w:p>
        </w:tc>
        <w:tc>
          <w:tcPr>
            <w:tcW w:w="6804" w:type="dxa"/>
            <w:tcBorders>
              <w:bottom w:val="single" w:sz="4" w:space="0" w:color="000000"/>
            </w:tcBorders>
          </w:tcPr>
          <w:p w:rsidR="00D95004" w:rsidRDefault="00D95004" w:rsidP="007B313F">
            <w:pPr>
              <w:jc w:val="center"/>
              <w:rPr>
                <w:b/>
              </w:rPr>
            </w:pPr>
            <w:r>
              <w:rPr>
                <w:b/>
              </w:rPr>
              <w:t>Comments</w:t>
            </w:r>
          </w:p>
        </w:tc>
      </w:tr>
      <w:tr w:rsidR="00D95004" w:rsidRPr="00C70E30" w:rsidTr="00D95004">
        <w:tc>
          <w:tcPr>
            <w:tcW w:w="1418" w:type="dxa"/>
            <w:shd w:val="clear" w:color="auto" w:fill="A6A6A6" w:themeFill="background1" w:themeFillShade="A6"/>
          </w:tcPr>
          <w:p w:rsidR="00D95004" w:rsidRDefault="00D95004" w:rsidP="007B313F">
            <w:pPr>
              <w:rPr>
                <w:b/>
                <w:sz w:val="20"/>
                <w:szCs w:val="20"/>
              </w:rPr>
            </w:pPr>
          </w:p>
        </w:tc>
        <w:tc>
          <w:tcPr>
            <w:tcW w:w="13892" w:type="dxa"/>
            <w:gridSpan w:val="3"/>
            <w:shd w:val="clear" w:color="auto" w:fill="A6A6A6" w:themeFill="background1" w:themeFillShade="A6"/>
          </w:tcPr>
          <w:p w:rsidR="00D95004" w:rsidRPr="0092153D" w:rsidRDefault="00D95004" w:rsidP="007B313F">
            <w:pPr>
              <w:jc w:val="center"/>
              <w:rPr>
                <w:rFonts w:asciiTheme="majorHAnsi" w:eastAsia="Arial" w:hAnsiTheme="majorHAnsi" w:cstheme="majorHAnsi"/>
                <w:b/>
                <w:color w:val="0070C0"/>
                <w:szCs w:val="18"/>
              </w:rPr>
            </w:pPr>
            <w:r>
              <w:rPr>
                <w:rFonts w:asciiTheme="majorHAnsi" w:eastAsia="Arial" w:hAnsiTheme="majorHAnsi" w:cstheme="majorHAnsi"/>
                <w:b/>
                <w:color w:val="0070C0"/>
                <w:szCs w:val="18"/>
              </w:rPr>
              <w:br/>
              <w:t xml:space="preserve">1. </w:t>
            </w:r>
            <w:r w:rsidRPr="0092153D">
              <w:rPr>
                <w:rFonts w:asciiTheme="majorHAnsi" w:eastAsia="Arial" w:hAnsiTheme="majorHAnsi" w:cstheme="majorHAnsi"/>
                <w:b/>
                <w:color w:val="0070C0"/>
                <w:szCs w:val="18"/>
              </w:rPr>
              <w:t>GOOS STRATEGY/CO-DESIGN OF GOOS IMPLEMENTATION PLAN</w:t>
            </w:r>
          </w:p>
          <w:p w:rsidR="00D95004" w:rsidRPr="00C70E30" w:rsidRDefault="00D95004" w:rsidP="007B313F">
            <w:pPr>
              <w:rPr>
                <w:rFonts w:asciiTheme="majorHAnsi" w:hAnsiTheme="majorHAnsi" w:cstheme="majorHAnsi"/>
                <w:sz w:val="18"/>
                <w:szCs w:val="18"/>
              </w:rPr>
            </w:pPr>
          </w:p>
        </w:tc>
      </w:tr>
      <w:tr w:rsidR="00D95004" w:rsidRPr="00C70E30" w:rsidTr="007B313F">
        <w:tc>
          <w:tcPr>
            <w:tcW w:w="1418" w:type="dxa"/>
            <w:shd w:val="clear" w:color="auto" w:fill="B6DDE8" w:themeFill="accent5" w:themeFillTint="66"/>
          </w:tcPr>
          <w:p w:rsidR="00D95004" w:rsidRDefault="00D95004" w:rsidP="007B313F">
            <w:pPr>
              <w:rPr>
                <w:b/>
                <w:sz w:val="20"/>
                <w:szCs w:val="20"/>
              </w:rPr>
            </w:pPr>
            <w:r>
              <w:rPr>
                <w:rFonts w:ascii="Arial" w:eastAsia="Arial" w:hAnsi="Arial" w:cs="Arial"/>
                <w:b/>
                <w:sz w:val="20"/>
                <w:szCs w:val="20"/>
              </w:rPr>
              <w:t>ACTION 3 a</w:t>
            </w:r>
          </w:p>
        </w:tc>
        <w:tc>
          <w:tcPr>
            <w:tcW w:w="5245" w:type="dxa"/>
            <w:shd w:val="clear" w:color="auto" w:fill="B6DDE8" w:themeFill="accent5" w:themeFillTint="66"/>
          </w:tcPr>
          <w:p w:rsidR="00D95004" w:rsidRPr="00C70E30"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GRAs to provide further feedbacks on the Strawman priority list in the initial draft implementation plan (taking into account the GOOS vision and links with SDG).</w:t>
            </w:r>
          </w:p>
        </w:tc>
        <w:tc>
          <w:tcPr>
            <w:tcW w:w="1843" w:type="dxa"/>
            <w:shd w:val="clear" w:color="auto" w:fill="B6DDE8" w:themeFill="accent5" w:themeFillTint="66"/>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 ONGOING</w:t>
            </w:r>
          </w:p>
        </w:tc>
        <w:tc>
          <w:tcPr>
            <w:tcW w:w="6804" w:type="dxa"/>
            <w:shd w:val="clear" w:color="auto" w:fill="B6DDE8" w:themeFill="accent5" w:themeFillTint="66"/>
          </w:tcPr>
          <w:p w:rsidR="00D95004" w:rsidRPr="00C70E30" w:rsidRDefault="00D95004" w:rsidP="007B313F">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New GOOS Roadmap document draft with revised impact area</w:t>
            </w:r>
          </w:p>
        </w:tc>
      </w:tr>
      <w:tr w:rsidR="00D95004" w:rsidRPr="00C70E30" w:rsidTr="007B313F">
        <w:tc>
          <w:tcPr>
            <w:tcW w:w="1418" w:type="dxa"/>
            <w:shd w:val="clear" w:color="auto" w:fill="B6DDE8" w:themeFill="accent5" w:themeFillTint="66"/>
          </w:tcPr>
          <w:p w:rsidR="00D95004" w:rsidRDefault="00D95004" w:rsidP="007B313F">
            <w:pPr>
              <w:rPr>
                <w:b/>
                <w:sz w:val="20"/>
                <w:szCs w:val="20"/>
              </w:rPr>
            </w:pPr>
            <w:r>
              <w:rPr>
                <w:rFonts w:ascii="Arial" w:eastAsia="Arial" w:hAnsi="Arial" w:cs="Arial"/>
                <w:b/>
                <w:sz w:val="20"/>
                <w:szCs w:val="20"/>
              </w:rPr>
              <w:t>ACTION 3 b</w:t>
            </w:r>
          </w:p>
        </w:tc>
        <w:tc>
          <w:tcPr>
            <w:tcW w:w="5245" w:type="dxa"/>
            <w:shd w:val="clear" w:color="auto" w:fill="B6DDE8" w:themeFill="accent5" w:themeFillTint="66"/>
          </w:tcPr>
          <w:p w:rsidR="00D95004" w:rsidRPr="00C70E30"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GRAs to engage in the GOOS 2030 Strategy Implementation Planning process.</w:t>
            </w:r>
          </w:p>
          <w:p w:rsidR="00D95004" w:rsidRPr="00C70E30" w:rsidRDefault="00D95004" w:rsidP="007B313F">
            <w:pPr>
              <w:rPr>
                <w:rFonts w:asciiTheme="majorHAnsi" w:hAnsiTheme="majorHAnsi" w:cstheme="majorHAnsi"/>
                <w:sz w:val="18"/>
                <w:szCs w:val="18"/>
              </w:rPr>
            </w:pPr>
          </w:p>
        </w:tc>
        <w:tc>
          <w:tcPr>
            <w:tcW w:w="1843" w:type="dxa"/>
            <w:shd w:val="clear" w:color="auto" w:fill="B6DDE8" w:themeFill="accent5" w:themeFillTint="66"/>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w:t>
            </w:r>
            <w:r>
              <w:rPr>
                <w:rFonts w:asciiTheme="majorHAnsi" w:hAnsiTheme="majorHAnsi" w:cstheme="majorHAnsi"/>
                <w:b/>
                <w:color w:val="00B050"/>
                <w:sz w:val="18"/>
                <w:szCs w:val="18"/>
              </w:rPr>
              <w:t xml:space="preserve"> </w:t>
            </w:r>
            <w:r w:rsidRPr="00C70E30">
              <w:rPr>
                <w:rFonts w:asciiTheme="majorHAnsi" w:hAnsiTheme="majorHAnsi" w:cstheme="majorHAnsi"/>
                <w:b/>
                <w:color w:val="00B050"/>
                <w:sz w:val="18"/>
                <w:szCs w:val="18"/>
              </w:rPr>
              <w:t>/ ONGOING</w:t>
            </w:r>
          </w:p>
        </w:tc>
        <w:tc>
          <w:tcPr>
            <w:tcW w:w="6804" w:type="dxa"/>
            <w:shd w:val="clear" w:color="auto" w:fill="B6DDE8" w:themeFill="accent5" w:themeFillTint="66"/>
          </w:tcPr>
          <w:p w:rsidR="00D95004" w:rsidRPr="00C70E30" w:rsidRDefault="00D95004" w:rsidP="007B313F">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GRA Council Chair / Denis participated/contributed  in GOOS component input- GRA common actions included in GOOS IP document</w:t>
            </w:r>
          </w:p>
        </w:tc>
      </w:tr>
      <w:tr w:rsidR="00D95004" w:rsidRPr="00C70E30" w:rsidTr="007B313F">
        <w:trPr>
          <w:trHeight w:val="936"/>
        </w:trPr>
        <w:tc>
          <w:tcPr>
            <w:tcW w:w="1418" w:type="dxa"/>
            <w:shd w:val="clear" w:color="auto" w:fill="B6DDE8" w:themeFill="accent5" w:themeFillTint="66"/>
          </w:tcPr>
          <w:p w:rsidR="00D95004" w:rsidRDefault="00D95004" w:rsidP="007B313F">
            <w:pPr>
              <w:rPr>
                <w:b/>
                <w:sz w:val="20"/>
                <w:szCs w:val="20"/>
              </w:rPr>
            </w:pPr>
            <w:r>
              <w:rPr>
                <w:rFonts w:ascii="Arial" w:eastAsia="Arial" w:hAnsi="Arial" w:cs="Arial"/>
                <w:b/>
                <w:color w:val="000000"/>
                <w:sz w:val="20"/>
                <w:szCs w:val="20"/>
              </w:rPr>
              <w:t>ACTION 6</w:t>
            </w:r>
          </w:p>
        </w:tc>
        <w:tc>
          <w:tcPr>
            <w:tcW w:w="5245" w:type="dxa"/>
            <w:shd w:val="clear" w:color="auto" w:fill="B6DDE8" w:themeFill="accent5" w:themeFillTint="66"/>
          </w:tcPr>
          <w:p w:rsidR="00D95004" w:rsidRPr="00C70E30" w:rsidRDefault="00D95004" w:rsidP="007B313F">
            <w:pPr>
              <w:rPr>
                <w:rFonts w:asciiTheme="majorHAnsi" w:eastAsia="Arial" w:hAnsiTheme="majorHAnsi" w:cstheme="majorHAnsi"/>
                <w:color w:val="000000"/>
                <w:sz w:val="18"/>
                <w:szCs w:val="18"/>
              </w:rPr>
            </w:pPr>
            <w:r w:rsidRPr="00C70E30">
              <w:rPr>
                <w:rFonts w:asciiTheme="majorHAnsi" w:eastAsia="Arial" w:hAnsiTheme="majorHAnsi" w:cstheme="majorHAnsi"/>
                <w:color w:val="000000"/>
                <w:sz w:val="18"/>
                <w:szCs w:val="18"/>
              </w:rPr>
              <w:t>GOOS Secretariat to prepare a short distilled document on how to engage with GOOS. The document should explain how GOOS operates, and the links between the panels and GRAs etc.</w:t>
            </w:r>
          </w:p>
        </w:tc>
        <w:tc>
          <w:tcPr>
            <w:tcW w:w="1843" w:type="dxa"/>
            <w:shd w:val="clear" w:color="auto" w:fill="B6DDE8" w:themeFill="accent5" w:themeFillTint="66"/>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FF0000"/>
                <w:sz w:val="18"/>
                <w:szCs w:val="18"/>
              </w:rPr>
              <w:t>NOT YET/ ONGOING</w:t>
            </w:r>
          </w:p>
        </w:tc>
        <w:tc>
          <w:tcPr>
            <w:tcW w:w="6804" w:type="dxa"/>
            <w:shd w:val="clear" w:color="auto" w:fill="B6DDE8" w:themeFill="accent5" w:themeFillTint="66"/>
          </w:tcPr>
          <w:p w:rsidR="00D95004" w:rsidRPr="00C70E30" w:rsidRDefault="00D95004" w:rsidP="007B313F">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-Linked with IP. Link to other components of GOOS OCG, projects, topic that will come up at GOOS SC-cross coordination.</w:t>
            </w:r>
          </w:p>
        </w:tc>
      </w:tr>
      <w:tr w:rsidR="00D95004" w:rsidRPr="0092153D" w:rsidTr="007B313F">
        <w:trPr>
          <w:trHeight w:val="694"/>
        </w:trPr>
        <w:tc>
          <w:tcPr>
            <w:tcW w:w="1418" w:type="dxa"/>
            <w:tcBorders>
              <w:bottom w:val="single" w:sz="4" w:space="0" w:color="000000"/>
            </w:tcBorders>
            <w:shd w:val="clear" w:color="auto" w:fill="B6DDE8" w:themeFill="accent5" w:themeFillTint="66"/>
          </w:tcPr>
          <w:p w:rsidR="00D95004" w:rsidRDefault="00D95004" w:rsidP="007B313F">
            <w:pPr>
              <w:rPr>
                <w:b/>
                <w:sz w:val="20"/>
                <w:szCs w:val="20"/>
              </w:rPr>
            </w:pPr>
            <w:r>
              <w:rPr>
                <w:rFonts w:ascii="Arial" w:eastAsia="Arial" w:hAnsi="Arial" w:cs="Arial"/>
                <w:b/>
                <w:color w:val="000000"/>
                <w:sz w:val="20"/>
                <w:szCs w:val="20"/>
              </w:rPr>
              <w:t>ACTION 7</w:t>
            </w:r>
          </w:p>
          <w:p w:rsidR="00D95004" w:rsidRPr="00D95004" w:rsidRDefault="00D95004" w:rsidP="00D95004">
            <w:pPr>
              <w:rPr>
                <w:sz w:val="20"/>
                <w:szCs w:val="20"/>
              </w:rPr>
            </w:pPr>
          </w:p>
          <w:p w:rsidR="00D95004" w:rsidRPr="00D95004" w:rsidRDefault="00D95004" w:rsidP="00D95004">
            <w:pPr>
              <w:rPr>
                <w:sz w:val="20"/>
                <w:szCs w:val="20"/>
              </w:rPr>
            </w:pPr>
          </w:p>
          <w:p w:rsidR="00D95004" w:rsidRPr="00D95004" w:rsidRDefault="00D95004" w:rsidP="00D95004">
            <w:pPr>
              <w:rPr>
                <w:sz w:val="20"/>
                <w:szCs w:val="20"/>
              </w:rPr>
            </w:pPr>
          </w:p>
        </w:tc>
        <w:tc>
          <w:tcPr>
            <w:tcW w:w="5245" w:type="dxa"/>
            <w:tcBorders>
              <w:bottom w:val="single" w:sz="4" w:space="0" w:color="000000"/>
            </w:tcBorders>
            <w:shd w:val="clear" w:color="auto" w:fill="B6DDE8" w:themeFill="accent5" w:themeFillTint="66"/>
          </w:tcPr>
          <w:p w:rsidR="00D95004" w:rsidRPr="00C70E30" w:rsidRDefault="00D95004" w:rsidP="007B313F">
            <w:pPr>
              <w:rPr>
                <w:rFonts w:asciiTheme="majorHAnsi" w:eastAsia="Arial" w:hAnsiTheme="majorHAnsi" w:cstheme="majorHAnsi"/>
                <w:color w:val="000000"/>
                <w:sz w:val="18"/>
                <w:szCs w:val="18"/>
              </w:rPr>
            </w:pPr>
            <w:r w:rsidRPr="00C70E30">
              <w:rPr>
                <w:rFonts w:asciiTheme="majorHAnsi" w:eastAsia="Arial" w:hAnsiTheme="majorHAnsi" w:cstheme="majorHAnsi"/>
                <w:color w:val="000000"/>
                <w:sz w:val="18"/>
                <w:szCs w:val="18"/>
              </w:rPr>
              <w:t>GOOS Secretariat/GRAs to develop a prospectus on the benefits of participating within a GRA to get others to join.</w:t>
            </w:r>
          </w:p>
          <w:p w:rsidR="00D95004" w:rsidRPr="00C70E30" w:rsidRDefault="00D95004" w:rsidP="007B313F">
            <w:pPr>
              <w:rPr>
                <w:rFonts w:asciiTheme="majorHAnsi" w:hAnsiTheme="majorHAnsi" w:cstheme="majorHAnsi"/>
                <w:sz w:val="18"/>
                <w:szCs w:val="18"/>
              </w:rPr>
            </w:pPr>
          </w:p>
        </w:tc>
        <w:tc>
          <w:tcPr>
            <w:tcW w:w="1843" w:type="dxa"/>
            <w:tcBorders>
              <w:bottom w:val="single" w:sz="4" w:space="0" w:color="000000"/>
            </w:tcBorders>
            <w:shd w:val="clear" w:color="auto" w:fill="B6DDE8" w:themeFill="accent5" w:themeFillTint="66"/>
          </w:tcPr>
          <w:p w:rsidR="00D95004" w:rsidRPr="00C70E30" w:rsidRDefault="00D95004" w:rsidP="007B313F">
            <w:pPr>
              <w:jc w:val="center"/>
              <w:rPr>
                <w:rFonts w:asciiTheme="majorHAnsi" w:hAnsiTheme="majorHAnsi" w:cstheme="majorHAnsi"/>
                <w:b/>
                <w:sz w:val="18"/>
                <w:szCs w:val="18"/>
              </w:rPr>
            </w:pPr>
            <w:bookmarkStart w:id="1" w:name="_GoBack"/>
            <w:bookmarkEnd w:id="1"/>
            <w:r w:rsidRPr="00C70E30">
              <w:rPr>
                <w:rFonts w:asciiTheme="majorHAnsi" w:hAnsiTheme="majorHAnsi" w:cstheme="majorHAnsi"/>
                <w:b/>
                <w:color w:val="00B050"/>
                <w:sz w:val="18"/>
                <w:szCs w:val="18"/>
              </w:rPr>
              <w:t>ONGOING WORK</w:t>
            </w:r>
          </w:p>
        </w:tc>
        <w:tc>
          <w:tcPr>
            <w:tcW w:w="6804" w:type="dxa"/>
            <w:tcBorders>
              <w:bottom w:val="single" w:sz="4" w:space="0" w:color="000000"/>
            </w:tcBorders>
            <w:shd w:val="clear" w:color="auto" w:fill="B6DDE8" w:themeFill="accent5" w:themeFillTint="66"/>
          </w:tcPr>
          <w:p w:rsidR="00D95004" w:rsidRPr="00C70E30" w:rsidRDefault="00D95004" w:rsidP="007B313F">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-Integral part of GOOS GRA IP</w:t>
            </w:r>
          </w:p>
          <w:p w:rsidR="00D95004" w:rsidRPr="00C70E30" w:rsidRDefault="00D95004" w:rsidP="007B313F">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-Reviewed/updated GRA graphic on GOOS website</w:t>
            </w:r>
            <w:r>
              <w:rPr>
                <w:rFonts w:asciiTheme="majorHAnsi" w:hAnsiTheme="majorHAnsi" w:cstheme="majorHAnsi"/>
                <w:color w:val="000000" w:themeColor="text1"/>
                <w:sz w:val="18"/>
                <w:szCs w:val="18"/>
              </w:rPr>
              <w:t xml:space="preserve"> /to publish</w:t>
            </w:r>
          </w:p>
          <w:p w:rsidR="00D95004" w:rsidRPr="00C70E30" w:rsidRDefault="00D95004" w:rsidP="007B313F">
            <w:pPr>
              <w:jc w:val="both"/>
              <w:rPr>
                <w:rFonts w:asciiTheme="majorHAnsi" w:hAnsiTheme="majorHAnsi" w:cstheme="majorHAnsi"/>
                <w:color w:val="000000" w:themeColor="text1"/>
                <w:sz w:val="18"/>
                <w:szCs w:val="18"/>
                <w:lang w:val="en-AU"/>
              </w:rPr>
            </w:pPr>
            <w:r w:rsidRPr="00C70E30">
              <w:rPr>
                <w:rFonts w:asciiTheme="majorHAnsi" w:hAnsiTheme="majorHAnsi" w:cstheme="majorHAnsi"/>
                <w:color w:val="000000" w:themeColor="text1"/>
                <w:sz w:val="18"/>
                <w:szCs w:val="18"/>
                <w:lang w:val="en-AU"/>
              </w:rPr>
              <w:t xml:space="preserve">US IOOS, </w:t>
            </w:r>
            <w:r w:rsidRPr="00C70E30">
              <w:rPr>
                <w:rFonts w:asciiTheme="majorHAnsi" w:hAnsiTheme="majorHAnsi" w:cstheme="majorHAnsi"/>
                <w:color w:val="000000" w:themeColor="text1"/>
                <w:sz w:val="18"/>
                <w:szCs w:val="18"/>
              </w:rPr>
              <w:t>NEAR-GOOS</w:t>
            </w:r>
            <w:r w:rsidRPr="00C70E30">
              <w:rPr>
                <w:rFonts w:asciiTheme="majorHAnsi" w:hAnsiTheme="majorHAnsi" w:cstheme="majorHAnsi"/>
                <w:color w:val="000000" w:themeColor="text1"/>
                <w:sz w:val="18"/>
                <w:szCs w:val="18"/>
                <w:lang w:val="en-AU"/>
              </w:rPr>
              <w:t xml:space="preserve">, </w:t>
            </w:r>
            <w:proofErr w:type="spellStart"/>
            <w:r w:rsidRPr="00C70E30">
              <w:rPr>
                <w:rFonts w:asciiTheme="majorHAnsi" w:hAnsiTheme="majorHAnsi" w:cstheme="majorHAnsi"/>
                <w:color w:val="000000" w:themeColor="text1"/>
                <w:sz w:val="18"/>
                <w:szCs w:val="18"/>
              </w:rPr>
              <w:t>EuroGOOS</w:t>
            </w:r>
            <w:proofErr w:type="spellEnd"/>
            <w:r w:rsidRPr="00C70E30">
              <w:rPr>
                <w:rFonts w:asciiTheme="majorHAnsi" w:hAnsiTheme="majorHAnsi" w:cstheme="majorHAnsi"/>
                <w:color w:val="000000" w:themeColor="text1"/>
                <w:sz w:val="18"/>
                <w:szCs w:val="18"/>
                <w:lang w:val="en-AU"/>
              </w:rPr>
              <w:t xml:space="preserve">, </w:t>
            </w:r>
            <w:proofErr w:type="spellStart"/>
            <w:r w:rsidRPr="00C70E30">
              <w:rPr>
                <w:rFonts w:asciiTheme="majorHAnsi" w:hAnsiTheme="majorHAnsi" w:cstheme="majorHAnsi"/>
                <w:color w:val="000000" w:themeColor="text1"/>
                <w:sz w:val="18"/>
                <w:szCs w:val="18"/>
                <w:lang w:val="en-AU"/>
              </w:rPr>
              <w:t>MonGOOS</w:t>
            </w:r>
            <w:proofErr w:type="spellEnd"/>
            <w:r w:rsidRPr="00C70E30">
              <w:rPr>
                <w:rFonts w:asciiTheme="majorHAnsi" w:hAnsiTheme="majorHAnsi" w:cstheme="majorHAnsi"/>
                <w:color w:val="000000" w:themeColor="text1"/>
                <w:sz w:val="18"/>
                <w:szCs w:val="18"/>
                <w:lang w:val="en-AU"/>
              </w:rPr>
              <w:t xml:space="preserve">, </w:t>
            </w:r>
            <w:r w:rsidRPr="00C70E30">
              <w:rPr>
                <w:rFonts w:asciiTheme="majorHAnsi" w:hAnsiTheme="majorHAnsi" w:cstheme="majorHAnsi"/>
                <w:color w:val="000000" w:themeColor="text1"/>
                <w:sz w:val="18"/>
                <w:szCs w:val="18"/>
                <w:lang w:val="en-GB"/>
              </w:rPr>
              <w:t>GOOS-Africa</w:t>
            </w:r>
            <w:r w:rsidRPr="00C70E30">
              <w:rPr>
                <w:rFonts w:asciiTheme="majorHAnsi" w:hAnsiTheme="majorHAnsi" w:cstheme="majorHAnsi"/>
                <w:color w:val="000000" w:themeColor="text1"/>
                <w:sz w:val="18"/>
                <w:szCs w:val="18"/>
                <w:lang w:val="en-AU"/>
              </w:rPr>
              <w:t xml:space="preserve">, </w:t>
            </w:r>
            <w:r w:rsidRPr="00C70E30">
              <w:rPr>
                <w:rFonts w:asciiTheme="majorHAnsi" w:eastAsia="Times New Roman" w:hAnsiTheme="majorHAnsi" w:cstheme="majorHAnsi"/>
                <w:color w:val="000000" w:themeColor="text1"/>
                <w:sz w:val="18"/>
                <w:szCs w:val="18"/>
              </w:rPr>
              <w:t>SOOS</w:t>
            </w:r>
          </w:p>
          <w:p w:rsidR="00D95004" w:rsidRPr="0092153D" w:rsidRDefault="00D95004" w:rsidP="007B313F">
            <w:pPr>
              <w:jc w:val="both"/>
              <w:rPr>
                <w:rFonts w:asciiTheme="majorHAnsi" w:hAnsiTheme="majorHAnsi" w:cstheme="majorHAnsi"/>
                <w:color w:val="000000" w:themeColor="text1"/>
                <w:sz w:val="18"/>
                <w:szCs w:val="18"/>
                <w:lang w:val="en-AU"/>
              </w:rPr>
            </w:pPr>
            <w:r w:rsidRPr="00C70E30">
              <w:rPr>
                <w:rFonts w:asciiTheme="majorHAnsi" w:hAnsiTheme="majorHAnsi" w:cstheme="majorHAnsi"/>
                <w:color w:val="000000" w:themeColor="text1"/>
                <w:sz w:val="18"/>
                <w:szCs w:val="18"/>
                <w:lang w:val="en-AU"/>
              </w:rPr>
              <w:t>IOCARIBBE-GOOS</w:t>
            </w:r>
          </w:p>
        </w:tc>
      </w:tr>
    </w:tbl>
    <w:p w:rsidR="00D95004" w:rsidRDefault="00D95004">
      <w:pPr>
        <w:keepNext/>
        <w:keepLines/>
        <w:spacing w:before="240" w:after="240" w:line="240" w:lineRule="auto"/>
        <w:jc w:val="center"/>
        <w:rPr>
          <w:rFonts w:ascii="Helvetica Neue" w:eastAsia="Helvetica Neue" w:hAnsi="Helvetica Neue" w:cs="Helvetica Neue"/>
          <w:color w:val="000000" w:themeColor="text1"/>
        </w:rPr>
      </w:pPr>
    </w:p>
    <w:tbl>
      <w:tblPr>
        <w:tblStyle w:val="a"/>
        <w:tblpPr w:leftFromText="141" w:rightFromText="141" w:vertAnchor="text" w:horzAnchor="margin" w:tblpXSpec="center" w:tblpY="162"/>
        <w:tblW w:w="15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245"/>
        <w:gridCol w:w="1843"/>
        <w:gridCol w:w="6804"/>
      </w:tblGrid>
      <w:tr w:rsidR="00D95004" w:rsidRPr="00C70E30" w:rsidTr="00D95004">
        <w:tc>
          <w:tcPr>
            <w:tcW w:w="1418" w:type="dxa"/>
            <w:shd w:val="clear" w:color="auto" w:fill="A6A6A6" w:themeFill="background1" w:themeFillShade="A6"/>
          </w:tcPr>
          <w:p w:rsidR="00D95004" w:rsidRDefault="00D95004" w:rsidP="00D95004">
            <w:pPr>
              <w:rPr>
                <w:b/>
                <w:sz w:val="20"/>
                <w:szCs w:val="20"/>
              </w:rPr>
            </w:pPr>
          </w:p>
        </w:tc>
        <w:tc>
          <w:tcPr>
            <w:tcW w:w="13892" w:type="dxa"/>
            <w:gridSpan w:val="3"/>
            <w:shd w:val="clear" w:color="auto" w:fill="A6A6A6" w:themeFill="background1" w:themeFillShade="A6"/>
          </w:tcPr>
          <w:p w:rsidR="00D95004" w:rsidRPr="00C70E30" w:rsidRDefault="00D95004" w:rsidP="00D95004">
            <w:pPr>
              <w:jc w:val="center"/>
              <w:rPr>
                <w:rFonts w:asciiTheme="majorHAnsi" w:eastAsia="Arial" w:hAnsiTheme="majorHAnsi" w:cstheme="majorHAnsi"/>
                <w:b/>
                <w:sz w:val="18"/>
                <w:szCs w:val="18"/>
              </w:rPr>
            </w:pPr>
          </w:p>
          <w:p w:rsidR="00D95004" w:rsidRPr="0092153D" w:rsidRDefault="00D95004" w:rsidP="00D95004">
            <w:pPr>
              <w:jc w:val="center"/>
              <w:rPr>
                <w:rFonts w:asciiTheme="majorHAnsi" w:eastAsia="Arial" w:hAnsiTheme="majorHAnsi" w:cstheme="majorHAnsi"/>
                <w:b/>
                <w:color w:val="0070C0"/>
                <w:szCs w:val="18"/>
              </w:rPr>
            </w:pPr>
            <w:r>
              <w:rPr>
                <w:rFonts w:asciiTheme="majorHAnsi" w:eastAsia="Arial" w:hAnsiTheme="majorHAnsi" w:cstheme="majorHAnsi"/>
                <w:b/>
                <w:color w:val="0070C0"/>
                <w:szCs w:val="18"/>
              </w:rPr>
              <w:t xml:space="preserve">2. </w:t>
            </w:r>
            <w:r w:rsidRPr="0092153D">
              <w:rPr>
                <w:rFonts w:asciiTheme="majorHAnsi" w:eastAsia="Arial" w:hAnsiTheme="majorHAnsi" w:cstheme="majorHAnsi"/>
                <w:b/>
                <w:color w:val="0070C0"/>
                <w:szCs w:val="18"/>
              </w:rPr>
              <w:t>UN OCEAN SCIENCE DECADE</w:t>
            </w:r>
          </w:p>
          <w:p w:rsidR="00D95004" w:rsidRPr="00C70E30" w:rsidRDefault="00D95004" w:rsidP="00D95004">
            <w:pPr>
              <w:jc w:val="center"/>
              <w:rPr>
                <w:rFonts w:asciiTheme="majorHAnsi" w:hAnsiTheme="majorHAnsi" w:cstheme="majorHAnsi"/>
                <w:sz w:val="18"/>
                <w:szCs w:val="18"/>
              </w:rPr>
            </w:pPr>
          </w:p>
        </w:tc>
      </w:tr>
      <w:tr w:rsidR="00D95004" w:rsidRPr="00C70E30" w:rsidTr="00D95004">
        <w:tc>
          <w:tcPr>
            <w:tcW w:w="1418" w:type="dxa"/>
            <w:shd w:val="clear" w:color="auto" w:fill="D6E3BC" w:themeFill="accent3" w:themeFillTint="66"/>
          </w:tcPr>
          <w:p w:rsidR="00D95004" w:rsidRDefault="00D95004" w:rsidP="00D95004">
            <w:pPr>
              <w:rPr>
                <w:b/>
                <w:sz w:val="20"/>
                <w:szCs w:val="20"/>
              </w:rPr>
            </w:pPr>
            <w:r>
              <w:rPr>
                <w:rFonts w:ascii="Arial" w:eastAsia="Arial" w:hAnsi="Arial" w:cs="Arial"/>
                <w:b/>
                <w:sz w:val="20"/>
                <w:szCs w:val="20"/>
              </w:rPr>
              <w:t>ACTION 4</w:t>
            </w:r>
          </w:p>
        </w:tc>
        <w:tc>
          <w:tcPr>
            <w:tcW w:w="5245" w:type="dxa"/>
            <w:shd w:val="clear" w:color="auto" w:fill="D6E3BC" w:themeFill="accent3" w:themeFillTint="66"/>
          </w:tcPr>
          <w:p w:rsidR="00D95004" w:rsidRPr="00C70E30" w:rsidRDefault="00D95004" w:rsidP="00D95004">
            <w:pPr>
              <w:rPr>
                <w:rFonts w:asciiTheme="majorHAnsi" w:eastAsia="Arial" w:hAnsiTheme="majorHAnsi" w:cstheme="majorHAnsi"/>
                <w:sz w:val="18"/>
                <w:szCs w:val="18"/>
              </w:rPr>
            </w:pPr>
            <w:r w:rsidRPr="00C70E30">
              <w:rPr>
                <w:rFonts w:asciiTheme="majorHAnsi" w:eastAsia="Arial" w:hAnsiTheme="majorHAnsi" w:cstheme="majorHAnsi"/>
                <w:sz w:val="18"/>
                <w:szCs w:val="18"/>
              </w:rPr>
              <w:t xml:space="preserve">GRAs to engage and advocate on ocean observation and its contribution to societal benefits at the UN Ocean Science Decade regional planning workshops. </w:t>
            </w:r>
          </w:p>
          <w:p w:rsidR="00D95004" w:rsidRPr="00C70E30" w:rsidRDefault="00D95004" w:rsidP="00D95004">
            <w:pPr>
              <w:rPr>
                <w:rFonts w:asciiTheme="majorHAnsi" w:eastAsia="Arial" w:hAnsiTheme="majorHAnsi" w:cstheme="majorHAnsi"/>
                <w:b/>
                <w:sz w:val="18"/>
                <w:szCs w:val="18"/>
              </w:rPr>
            </w:pPr>
          </w:p>
        </w:tc>
        <w:tc>
          <w:tcPr>
            <w:tcW w:w="1843" w:type="dxa"/>
            <w:shd w:val="clear" w:color="auto" w:fill="D6E3BC" w:themeFill="accent3" w:themeFillTint="66"/>
          </w:tcPr>
          <w:p w:rsidR="00D95004" w:rsidRPr="00C70E30" w:rsidRDefault="00D95004" w:rsidP="00D95004">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 AND ONGOING</w:t>
            </w:r>
          </w:p>
        </w:tc>
        <w:tc>
          <w:tcPr>
            <w:tcW w:w="6804" w:type="dxa"/>
            <w:shd w:val="clear" w:color="auto" w:fill="D6E3BC" w:themeFill="accent3" w:themeFillTint="66"/>
          </w:tcPr>
          <w:p w:rsidR="00D95004" w:rsidRPr="00C70E30" w:rsidRDefault="00D95004" w:rsidP="00D95004">
            <w:pPr>
              <w:rPr>
                <w:rFonts w:asciiTheme="majorHAnsi" w:hAnsiTheme="majorHAnsi" w:cstheme="majorHAnsi"/>
                <w:sz w:val="18"/>
                <w:szCs w:val="18"/>
              </w:rPr>
            </w:pPr>
          </w:p>
          <w:p w:rsidR="00D95004" w:rsidRPr="00C70E30" w:rsidRDefault="00D95004" w:rsidP="00D95004">
            <w:pPr>
              <w:rPr>
                <w:rFonts w:asciiTheme="majorHAnsi" w:hAnsiTheme="majorHAnsi" w:cstheme="majorHAnsi"/>
                <w:sz w:val="18"/>
                <w:szCs w:val="18"/>
              </w:rPr>
            </w:pPr>
          </w:p>
        </w:tc>
      </w:tr>
    </w:tbl>
    <w:p w:rsidR="00D95004" w:rsidRDefault="00D95004" w:rsidP="00D95004">
      <w:pPr>
        <w:keepNext/>
        <w:keepLines/>
        <w:spacing w:before="240" w:after="240" w:line="240" w:lineRule="auto"/>
        <w:rPr>
          <w:rFonts w:ascii="Helvetica Neue" w:eastAsia="Helvetica Neue" w:hAnsi="Helvetica Neue" w:cs="Helvetica Neue"/>
          <w:color w:val="000000" w:themeColor="text1"/>
        </w:rPr>
      </w:pPr>
    </w:p>
    <w:tbl>
      <w:tblPr>
        <w:tblStyle w:val="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245"/>
        <w:gridCol w:w="1843"/>
        <w:gridCol w:w="6804"/>
      </w:tblGrid>
      <w:tr w:rsidR="0092153D" w:rsidTr="00D95004">
        <w:tc>
          <w:tcPr>
            <w:tcW w:w="1418" w:type="dxa"/>
            <w:shd w:val="clear" w:color="auto" w:fill="A6A6A6" w:themeFill="background1" w:themeFillShade="A6"/>
          </w:tcPr>
          <w:p w:rsidR="0092153D" w:rsidRDefault="0092153D" w:rsidP="00D95004">
            <w:pPr>
              <w:rPr>
                <w:b/>
                <w:sz w:val="20"/>
                <w:szCs w:val="20"/>
              </w:rPr>
            </w:pPr>
          </w:p>
        </w:tc>
        <w:tc>
          <w:tcPr>
            <w:tcW w:w="13892" w:type="dxa"/>
            <w:gridSpan w:val="3"/>
            <w:shd w:val="clear" w:color="auto" w:fill="A6A6A6" w:themeFill="background1" w:themeFillShade="A6"/>
          </w:tcPr>
          <w:p w:rsidR="0092153D" w:rsidRDefault="0092153D" w:rsidP="00D95004">
            <w:pPr>
              <w:keepNext/>
              <w:rPr>
                <w:rFonts w:asciiTheme="majorHAnsi" w:eastAsia="Arial" w:hAnsiTheme="majorHAnsi" w:cstheme="majorHAnsi"/>
                <w:b/>
                <w:color w:val="0070C0"/>
                <w:szCs w:val="18"/>
              </w:rPr>
            </w:pPr>
          </w:p>
          <w:p w:rsidR="0092153D" w:rsidRPr="0092153D" w:rsidRDefault="0092153D" w:rsidP="0092153D">
            <w:pPr>
              <w:keepNext/>
              <w:jc w:val="center"/>
              <w:rPr>
                <w:rFonts w:asciiTheme="majorHAnsi" w:eastAsia="Arial" w:hAnsiTheme="majorHAnsi" w:cstheme="majorHAnsi"/>
                <w:b/>
                <w:color w:val="0070C0"/>
                <w:szCs w:val="18"/>
              </w:rPr>
            </w:pPr>
            <w:r>
              <w:rPr>
                <w:rFonts w:asciiTheme="majorHAnsi" w:eastAsia="Arial" w:hAnsiTheme="majorHAnsi" w:cstheme="majorHAnsi"/>
                <w:b/>
                <w:color w:val="0070C0"/>
                <w:szCs w:val="18"/>
              </w:rPr>
              <w:t xml:space="preserve">3. </w:t>
            </w:r>
            <w:r w:rsidRPr="0092153D">
              <w:rPr>
                <w:rFonts w:asciiTheme="majorHAnsi" w:eastAsia="Arial" w:hAnsiTheme="majorHAnsi" w:cstheme="majorHAnsi"/>
                <w:b/>
                <w:color w:val="0070C0"/>
                <w:szCs w:val="18"/>
              </w:rPr>
              <w:t>USE CASE LIBRARY</w:t>
            </w:r>
          </w:p>
          <w:p w:rsidR="0092153D" w:rsidRPr="0092153D" w:rsidRDefault="0092153D" w:rsidP="0092153D">
            <w:pPr>
              <w:jc w:val="center"/>
              <w:rPr>
                <w:rFonts w:asciiTheme="majorHAnsi" w:hAnsiTheme="majorHAnsi" w:cstheme="majorHAnsi"/>
                <w:color w:val="000000" w:themeColor="text1"/>
                <w:szCs w:val="18"/>
              </w:rPr>
            </w:pPr>
          </w:p>
        </w:tc>
      </w:tr>
      <w:tr w:rsidR="00C70E30" w:rsidTr="0092153D">
        <w:tc>
          <w:tcPr>
            <w:tcW w:w="1418" w:type="dxa"/>
          </w:tcPr>
          <w:p w:rsidR="00C70E30" w:rsidRDefault="00C70E30" w:rsidP="00E1761D">
            <w:pPr>
              <w:rPr>
                <w:b/>
                <w:sz w:val="20"/>
                <w:szCs w:val="20"/>
              </w:rPr>
            </w:pPr>
            <w:r>
              <w:rPr>
                <w:rFonts w:ascii="Arial" w:eastAsia="Arial" w:hAnsi="Arial" w:cs="Arial"/>
                <w:b/>
                <w:color w:val="000000"/>
                <w:sz w:val="20"/>
                <w:szCs w:val="20"/>
              </w:rPr>
              <w:t>ACTION 9</w:t>
            </w:r>
          </w:p>
        </w:tc>
        <w:tc>
          <w:tcPr>
            <w:tcW w:w="5245" w:type="dxa"/>
          </w:tcPr>
          <w:p w:rsidR="00C70E30" w:rsidRPr="00C70E30" w:rsidRDefault="00C70E30" w:rsidP="00E1761D">
            <w:pPr>
              <w:rPr>
                <w:rFonts w:asciiTheme="majorHAnsi" w:eastAsia="Arial" w:hAnsiTheme="majorHAnsi" w:cstheme="majorHAnsi"/>
                <w:sz w:val="18"/>
                <w:szCs w:val="18"/>
              </w:rPr>
            </w:pPr>
            <w:r w:rsidRPr="00C70E30">
              <w:rPr>
                <w:rFonts w:asciiTheme="majorHAnsi" w:eastAsia="Arial" w:hAnsiTheme="majorHAnsi" w:cstheme="majorHAnsi"/>
                <w:sz w:val="18"/>
                <w:szCs w:val="18"/>
              </w:rPr>
              <w:t>Following OceanObs’19 recommendations for the community to develop a "Ocean Observing Use case library," US IOOS will share with the GRAs an initial concept paper or demonstration as soon as they are developed - target June 2020.</w:t>
            </w:r>
          </w:p>
          <w:p w:rsidR="00C70E30" w:rsidRPr="00C70E30" w:rsidRDefault="00C70E30" w:rsidP="00E1761D">
            <w:pPr>
              <w:rPr>
                <w:rFonts w:asciiTheme="majorHAnsi" w:eastAsia="Arial" w:hAnsiTheme="majorHAnsi" w:cstheme="majorHAnsi"/>
                <w:b/>
                <w:sz w:val="18"/>
                <w:szCs w:val="18"/>
              </w:rPr>
            </w:pPr>
          </w:p>
        </w:tc>
        <w:tc>
          <w:tcPr>
            <w:tcW w:w="1843" w:type="dxa"/>
          </w:tcPr>
          <w:p w:rsidR="00C70E30" w:rsidRPr="00C70E30" w:rsidRDefault="00C70E30" w:rsidP="00C70E30">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 ONGOING</w:t>
            </w:r>
          </w:p>
        </w:tc>
        <w:tc>
          <w:tcPr>
            <w:tcW w:w="6804" w:type="dxa"/>
          </w:tcPr>
          <w:p w:rsidR="00C70E30" w:rsidRPr="00C70E30" w:rsidRDefault="00C70E30" w:rsidP="00E1761D">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 xml:space="preserve">US IOOS has prepared a </w:t>
            </w:r>
            <w:hyperlink r:id="rId7">
              <w:r w:rsidRPr="00C70E30">
                <w:rPr>
                  <w:rFonts w:asciiTheme="majorHAnsi" w:hAnsiTheme="majorHAnsi" w:cstheme="majorHAnsi"/>
                  <w:color w:val="000000" w:themeColor="text1"/>
                  <w:sz w:val="18"/>
                  <w:szCs w:val="18"/>
                  <w:u w:val="single"/>
                </w:rPr>
                <w:t>flyer</w:t>
              </w:r>
            </w:hyperlink>
            <w:r w:rsidRPr="00C70E30">
              <w:rPr>
                <w:rFonts w:asciiTheme="majorHAnsi" w:hAnsiTheme="majorHAnsi" w:cstheme="majorHAnsi"/>
                <w:color w:val="000000" w:themeColor="text1"/>
                <w:sz w:val="18"/>
                <w:szCs w:val="18"/>
              </w:rPr>
              <w:t xml:space="preserve">  </w:t>
            </w:r>
            <w:r w:rsidRPr="00C70E30">
              <w:rPr>
                <w:rFonts w:asciiTheme="majorHAnsi" w:hAnsiTheme="majorHAnsi" w:cstheme="majorHAnsi"/>
                <w:b/>
                <w:color w:val="000000" w:themeColor="text1"/>
                <w:sz w:val="18"/>
                <w:szCs w:val="18"/>
              </w:rPr>
              <w:t>Benefits of Ocean Observing Catalog (BOOC)</w:t>
            </w:r>
            <w:r w:rsidRPr="00C70E30">
              <w:rPr>
                <w:rFonts w:asciiTheme="majorHAnsi" w:hAnsiTheme="majorHAnsi" w:cstheme="majorHAnsi"/>
                <w:color w:val="000000" w:themeColor="text1"/>
                <w:sz w:val="18"/>
                <w:szCs w:val="18"/>
              </w:rPr>
              <w:t xml:space="preserve"> </w:t>
            </w:r>
            <w:r w:rsidRPr="00C70E30">
              <w:rPr>
                <w:rFonts w:asciiTheme="majorHAnsi" w:hAnsiTheme="majorHAnsi" w:cstheme="majorHAnsi"/>
                <w:color w:val="000000" w:themeColor="text1"/>
                <w:sz w:val="18"/>
                <w:szCs w:val="18"/>
              </w:rPr>
              <w:br/>
            </w:r>
            <w:r w:rsidRPr="00C70E30">
              <w:rPr>
                <w:rFonts w:asciiTheme="majorHAnsi" w:hAnsiTheme="majorHAnsi" w:cstheme="majorHAnsi"/>
                <w:color w:val="000000" w:themeColor="text1"/>
                <w:sz w:val="18"/>
                <w:szCs w:val="18"/>
              </w:rPr>
              <w:br/>
              <w:t xml:space="preserve">IOOS has also defined a set of </w:t>
            </w:r>
            <w:r w:rsidRPr="00C70E30">
              <w:rPr>
                <w:rFonts w:asciiTheme="majorHAnsi" w:hAnsiTheme="majorHAnsi" w:cstheme="majorHAnsi"/>
                <w:b/>
                <w:color w:val="000000" w:themeColor="text1"/>
                <w:sz w:val="18"/>
                <w:szCs w:val="18"/>
              </w:rPr>
              <w:t>Work Packages (see below)</w:t>
            </w:r>
            <w:r w:rsidRPr="00C70E30">
              <w:rPr>
                <w:rFonts w:asciiTheme="majorHAnsi" w:hAnsiTheme="majorHAnsi" w:cstheme="majorHAnsi"/>
                <w:color w:val="000000" w:themeColor="text1"/>
                <w:sz w:val="18"/>
                <w:szCs w:val="18"/>
              </w:rPr>
              <w:t xml:space="preserve"> to be </w:t>
            </w:r>
            <w:r w:rsidRPr="00C70E30">
              <w:rPr>
                <w:rFonts w:asciiTheme="majorHAnsi" w:hAnsiTheme="majorHAnsi" w:cstheme="majorHAnsi"/>
                <w:color w:val="000000" w:themeColor="text1"/>
                <w:sz w:val="18"/>
                <w:szCs w:val="18"/>
                <w:u w:val="single"/>
              </w:rPr>
              <w:t>done by our community to advance this concept</w:t>
            </w:r>
            <w:r w:rsidRPr="00C70E30">
              <w:rPr>
                <w:rFonts w:asciiTheme="majorHAnsi" w:hAnsiTheme="majorHAnsi" w:cstheme="majorHAnsi"/>
                <w:color w:val="000000" w:themeColor="text1"/>
                <w:sz w:val="18"/>
                <w:szCs w:val="18"/>
              </w:rPr>
              <w:t xml:space="preserve"> and those are on  IOOS Web site at the following URL </w:t>
            </w:r>
            <w:hyperlink r:id="rId8">
              <w:r w:rsidRPr="00C70E30">
                <w:rPr>
                  <w:rFonts w:asciiTheme="majorHAnsi" w:hAnsiTheme="majorHAnsi" w:cstheme="majorHAnsi"/>
                  <w:color w:val="000000" w:themeColor="text1"/>
                  <w:sz w:val="18"/>
                  <w:szCs w:val="18"/>
                  <w:u w:val="single"/>
                </w:rPr>
                <w:t>https://ioos.noaa.gov/benefits-of-ocean-observing-catalog/</w:t>
              </w:r>
            </w:hyperlink>
            <w:r w:rsidRPr="00C70E30">
              <w:rPr>
                <w:rFonts w:asciiTheme="majorHAnsi" w:hAnsiTheme="majorHAnsi" w:cstheme="majorHAnsi"/>
                <w:color w:val="000000" w:themeColor="text1"/>
                <w:sz w:val="18"/>
                <w:szCs w:val="18"/>
              </w:rPr>
              <w:t xml:space="preserve"> under the "BOOC Work packages"  tab:</w:t>
            </w:r>
          </w:p>
          <w:p w:rsidR="00C70E30" w:rsidRPr="00C70E30" w:rsidRDefault="00C70E30" w:rsidP="00E1761D">
            <w:pPr>
              <w:rPr>
                <w:rFonts w:asciiTheme="majorHAnsi" w:hAnsiTheme="majorHAnsi" w:cstheme="majorHAnsi"/>
                <w:color w:val="000000" w:themeColor="text1"/>
                <w:sz w:val="18"/>
                <w:szCs w:val="18"/>
              </w:rPr>
            </w:pPr>
          </w:p>
          <w:p w:rsidR="00C70E30" w:rsidRPr="00C70E30" w:rsidRDefault="00C70E30" w:rsidP="00E1761D">
            <w:pPr>
              <w:shd w:val="clear" w:color="auto" w:fill="FFFFFF"/>
              <w:spacing w:after="150"/>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WP1 Community Engagement</w:t>
            </w:r>
            <w:r w:rsidRPr="00C70E30">
              <w:rPr>
                <w:rFonts w:asciiTheme="majorHAnsi" w:hAnsiTheme="majorHAnsi" w:cstheme="majorHAnsi"/>
                <w:color w:val="000000" w:themeColor="text1"/>
                <w:sz w:val="18"/>
                <w:szCs w:val="18"/>
              </w:rPr>
              <w:br/>
              <w:t>WP2 Collecting Use Case Studies.</w:t>
            </w:r>
            <w:r w:rsidRPr="00C70E30">
              <w:rPr>
                <w:rFonts w:asciiTheme="majorHAnsi" w:hAnsiTheme="majorHAnsi" w:cstheme="majorHAnsi"/>
                <w:color w:val="000000" w:themeColor="text1"/>
                <w:sz w:val="18"/>
                <w:szCs w:val="18"/>
              </w:rPr>
              <w:br/>
              <w:t>WP3 Developing Standards for Use Case Studies</w:t>
            </w:r>
            <w:r w:rsidRPr="00C70E30">
              <w:rPr>
                <w:rFonts w:asciiTheme="majorHAnsi" w:hAnsiTheme="majorHAnsi" w:cstheme="majorHAnsi"/>
                <w:color w:val="000000" w:themeColor="text1"/>
                <w:sz w:val="18"/>
                <w:szCs w:val="18"/>
              </w:rPr>
              <w:br/>
              <w:t>WP4 Standardizing Use Case Studies.</w:t>
            </w:r>
            <w:r w:rsidRPr="00C70E30">
              <w:rPr>
                <w:rFonts w:asciiTheme="majorHAnsi" w:hAnsiTheme="majorHAnsi" w:cstheme="majorHAnsi"/>
                <w:color w:val="000000" w:themeColor="text1"/>
                <w:sz w:val="18"/>
                <w:szCs w:val="18"/>
              </w:rPr>
              <w:br/>
              <w:t>WP5 Update and Addition Workflow</w:t>
            </w:r>
            <w:r w:rsidRPr="00C70E30">
              <w:rPr>
                <w:rFonts w:asciiTheme="majorHAnsi" w:hAnsiTheme="majorHAnsi" w:cstheme="majorHAnsi"/>
                <w:color w:val="000000" w:themeColor="text1"/>
                <w:sz w:val="18"/>
                <w:szCs w:val="18"/>
              </w:rPr>
              <w:br/>
              <w:t>WP6 Prototype Development</w:t>
            </w:r>
            <w:r w:rsidRPr="00C70E30">
              <w:rPr>
                <w:rFonts w:asciiTheme="majorHAnsi" w:hAnsiTheme="majorHAnsi" w:cstheme="majorHAnsi"/>
                <w:color w:val="000000" w:themeColor="text1"/>
                <w:sz w:val="18"/>
                <w:szCs w:val="18"/>
              </w:rPr>
              <w:br/>
              <w:t>WP7 Soliciting Additional Use Cases.</w:t>
            </w:r>
            <w:r w:rsidRPr="00C70E30">
              <w:rPr>
                <w:rFonts w:asciiTheme="majorHAnsi" w:hAnsiTheme="majorHAnsi" w:cstheme="majorHAnsi"/>
                <w:color w:val="000000" w:themeColor="text1"/>
                <w:sz w:val="18"/>
                <w:szCs w:val="18"/>
              </w:rPr>
              <w:br/>
              <w:t>WP8 Prototype Testing</w:t>
            </w:r>
            <w:r w:rsidRPr="00C70E30">
              <w:rPr>
                <w:rFonts w:asciiTheme="majorHAnsi" w:hAnsiTheme="majorHAnsi" w:cstheme="majorHAnsi"/>
                <w:color w:val="000000" w:themeColor="text1"/>
                <w:sz w:val="18"/>
                <w:szCs w:val="18"/>
              </w:rPr>
              <w:br/>
              <w:t>WP9 Reviewing Submissions</w:t>
            </w:r>
            <w:r w:rsidRPr="00C70E30">
              <w:rPr>
                <w:rFonts w:asciiTheme="majorHAnsi" w:hAnsiTheme="majorHAnsi" w:cstheme="majorHAnsi"/>
                <w:color w:val="000000" w:themeColor="text1"/>
                <w:sz w:val="18"/>
                <w:szCs w:val="18"/>
              </w:rPr>
              <w:br/>
              <w:t>WP10 Governance and Operation</w:t>
            </w:r>
          </w:p>
          <w:p w:rsidR="00C70E30" w:rsidRPr="00C70E30" w:rsidRDefault="00C70E30" w:rsidP="00E1761D">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 xml:space="preserve">GRA </w:t>
            </w:r>
            <w:proofErr w:type="gramStart"/>
            <w:r w:rsidRPr="00C70E30">
              <w:rPr>
                <w:rFonts w:asciiTheme="majorHAnsi" w:hAnsiTheme="majorHAnsi" w:cstheme="majorHAnsi"/>
                <w:color w:val="000000" w:themeColor="text1"/>
                <w:sz w:val="18"/>
                <w:szCs w:val="18"/>
              </w:rPr>
              <w:t>were requested</w:t>
            </w:r>
            <w:proofErr w:type="gramEnd"/>
            <w:r w:rsidRPr="00C70E30">
              <w:rPr>
                <w:rFonts w:asciiTheme="majorHAnsi" w:hAnsiTheme="majorHAnsi" w:cstheme="majorHAnsi"/>
                <w:color w:val="000000" w:themeColor="text1"/>
                <w:sz w:val="18"/>
                <w:szCs w:val="18"/>
              </w:rPr>
              <w:t xml:space="preserve"> to provide comments and interest to contribute according to the ten WPs. Three GRA provided feedbacks [Louise, </w:t>
            </w:r>
            <w:proofErr w:type="spellStart"/>
            <w:r w:rsidRPr="00C70E30">
              <w:rPr>
                <w:rFonts w:asciiTheme="majorHAnsi" w:hAnsiTheme="majorHAnsi" w:cstheme="majorHAnsi"/>
                <w:color w:val="000000" w:themeColor="text1"/>
                <w:sz w:val="18"/>
                <w:szCs w:val="18"/>
              </w:rPr>
              <w:t>Alavaro</w:t>
            </w:r>
            <w:proofErr w:type="spellEnd"/>
            <w:r w:rsidRPr="00C70E30">
              <w:rPr>
                <w:rFonts w:asciiTheme="majorHAnsi" w:hAnsiTheme="majorHAnsi" w:cstheme="majorHAnsi"/>
                <w:color w:val="000000" w:themeColor="text1"/>
                <w:sz w:val="18"/>
                <w:szCs w:val="18"/>
              </w:rPr>
              <w:t xml:space="preserve"> and Michelle] </w:t>
            </w:r>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Very interesting and ready to contribute to WPs</w:t>
            </w:r>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Stand-alone contribution action to Ocean Decade?</w:t>
            </w:r>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proofErr w:type="gramStart"/>
            <w:r w:rsidRPr="00C70E30">
              <w:rPr>
                <w:rFonts w:asciiTheme="majorHAnsi" w:hAnsiTheme="majorHAnsi" w:cstheme="majorHAnsi"/>
                <w:color w:val="000000" w:themeColor="text1"/>
                <w:sz w:val="18"/>
                <w:szCs w:val="18"/>
              </w:rPr>
              <w:t>Reorder of WP according to importance and continuity across the WPs?</w:t>
            </w:r>
            <w:proofErr w:type="gramEnd"/>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WP2/3 -start with limited case studies to standardize approach, but examples from all GRAs</w:t>
            </w:r>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Measure impact of catalogue, better understanding of needs</w:t>
            </w:r>
          </w:p>
          <w:p w:rsidR="00C70E30" w:rsidRPr="00C70E30" w:rsidRDefault="00C70E30" w:rsidP="00E1761D">
            <w:pPr>
              <w:numPr>
                <w:ilvl w:val="0"/>
                <w:numId w:val="1"/>
              </w:numPr>
              <w:pBdr>
                <w:top w:val="nil"/>
                <w:left w:val="nil"/>
                <w:bottom w:val="nil"/>
                <w:right w:val="nil"/>
                <w:between w:val="nil"/>
              </w:pBd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Demonstration of value of ocean observation or broader purpose to engage with new user groups?</w:t>
            </w:r>
          </w:p>
          <w:p w:rsidR="00C70E30" w:rsidRPr="00C70E30" w:rsidRDefault="00C70E30" w:rsidP="00C70E30">
            <w:pPr>
              <w:pBdr>
                <w:top w:val="nil"/>
                <w:left w:val="nil"/>
                <w:bottom w:val="nil"/>
                <w:right w:val="nil"/>
                <w:between w:val="nil"/>
              </w:pBdr>
              <w:rPr>
                <w:rFonts w:asciiTheme="majorHAnsi" w:hAnsiTheme="majorHAnsi" w:cstheme="majorHAnsi"/>
                <w:color w:val="000000" w:themeColor="text1"/>
                <w:sz w:val="18"/>
                <w:szCs w:val="18"/>
              </w:rPr>
            </w:pPr>
          </w:p>
          <w:p w:rsidR="0092153D" w:rsidRDefault="00C70E30" w:rsidP="00E1761D">
            <w:pPr>
              <w:rPr>
                <w:rFonts w:asciiTheme="majorHAnsi" w:hAnsiTheme="majorHAnsi" w:cstheme="majorHAnsi"/>
                <w:color w:val="000000" w:themeColor="text1"/>
                <w:sz w:val="18"/>
                <w:szCs w:val="18"/>
              </w:rPr>
            </w:pPr>
            <w:r w:rsidRPr="00C70E30">
              <w:rPr>
                <w:rFonts w:asciiTheme="majorHAnsi" w:hAnsiTheme="majorHAnsi" w:cstheme="majorHAnsi"/>
                <w:color w:val="000000" w:themeColor="text1"/>
                <w:sz w:val="18"/>
                <w:szCs w:val="18"/>
              </w:rPr>
              <w:t>Meeting scheduled on 9</w:t>
            </w:r>
            <w:r w:rsidRPr="00C70E30">
              <w:rPr>
                <w:rFonts w:asciiTheme="majorHAnsi" w:hAnsiTheme="majorHAnsi" w:cstheme="majorHAnsi"/>
                <w:color w:val="000000" w:themeColor="text1"/>
                <w:sz w:val="18"/>
                <w:szCs w:val="18"/>
                <w:vertAlign w:val="superscript"/>
              </w:rPr>
              <w:t>th</w:t>
            </w:r>
            <w:r w:rsidRPr="00C70E30">
              <w:rPr>
                <w:rFonts w:asciiTheme="majorHAnsi" w:hAnsiTheme="majorHAnsi" w:cstheme="majorHAnsi"/>
                <w:color w:val="000000" w:themeColor="text1"/>
                <w:sz w:val="18"/>
                <w:szCs w:val="18"/>
              </w:rPr>
              <w:t xml:space="preserve"> September on the benefits of ocean observing </w:t>
            </w:r>
          </w:p>
          <w:p w:rsidR="000829F6" w:rsidRDefault="000829F6" w:rsidP="00E1761D">
            <w:pPr>
              <w:rPr>
                <w:rFonts w:asciiTheme="majorHAnsi" w:hAnsiTheme="majorHAnsi" w:cstheme="majorHAnsi"/>
                <w:color w:val="000000" w:themeColor="text1"/>
                <w:sz w:val="18"/>
                <w:szCs w:val="18"/>
              </w:rPr>
            </w:pPr>
          </w:p>
          <w:p w:rsidR="000829F6" w:rsidRDefault="000829F6" w:rsidP="00E1761D">
            <w:pPr>
              <w:rPr>
                <w:rFonts w:asciiTheme="majorHAnsi" w:hAnsiTheme="majorHAnsi" w:cstheme="majorHAnsi"/>
                <w:color w:val="000000" w:themeColor="text1"/>
                <w:sz w:val="18"/>
                <w:szCs w:val="18"/>
              </w:rPr>
            </w:pPr>
          </w:p>
          <w:p w:rsidR="000829F6" w:rsidRDefault="000829F6" w:rsidP="00E1761D">
            <w:pPr>
              <w:rPr>
                <w:rFonts w:asciiTheme="majorHAnsi" w:hAnsiTheme="majorHAnsi" w:cstheme="majorHAnsi"/>
                <w:color w:val="000000" w:themeColor="text1"/>
                <w:sz w:val="18"/>
                <w:szCs w:val="18"/>
              </w:rPr>
            </w:pPr>
          </w:p>
          <w:p w:rsidR="000829F6" w:rsidRPr="00C70E30" w:rsidRDefault="000829F6" w:rsidP="00E1761D">
            <w:pPr>
              <w:rPr>
                <w:rFonts w:asciiTheme="majorHAnsi" w:hAnsiTheme="majorHAnsi" w:cstheme="majorHAnsi"/>
                <w:color w:val="000000" w:themeColor="text1"/>
                <w:sz w:val="18"/>
                <w:szCs w:val="18"/>
              </w:rPr>
            </w:pPr>
          </w:p>
        </w:tc>
      </w:tr>
    </w:tbl>
    <w:p w:rsidR="00D95004" w:rsidRDefault="00D95004" w:rsidP="00D95004"/>
    <w:tbl>
      <w:tblPr>
        <w:tblStyle w:val="a"/>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245"/>
        <w:gridCol w:w="1843"/>
        <w:gridCol w:w="6804"/>
      </w:tblGrid>
      <w:tr w:rsidR="00D95004" w:rsidTr="00D95004">
        <w:tc>
          <w:tcPr>
            <w:tcW w:w="1418" w:type="dxa"/>
            <w:shd w:val="clear" w:color="auto" w:fill="A6A6A6" w:themeFill="background1" w:themeFillShade="A6"/>
          </w:tcPr>
          <w:p w:rsidR="00D95004" w:rsidRPr="0092153D" w:rsidRDefault="00D95004" w:rsidP="007B313F">
            <w:pPr>
              <w:jc w:val="center"/>
              <w:rPr>
                <w:b/>
                <w:szCs w:val="20"/>
              </w:rPr>
            </w:pPr>
          </w:p>
        </w:tc>
        <w:tc>
          <w:tcPr>
            <w:tcW w:w="13892" w:type="dxa"/>
            <w:gridSpan w:val="3"/>
            <w:shd w:val="clear" w:color="auto" w:fill="A6A6A6" w:themeFill="background1" w:themeFillShade="A6"/>
          </w:tcPr>
          <w:p w:rsidR="00D95004" w:rsidRPr="0092153D" w:rsidRDefault="00D95004" w:rsidP="007B313F">
            <w:pPr>
              <w:rPr>
                <w:rFonts w:asciiTheme="majorHAnsi" w:eastAsia="Arial" w:hAnsiTheme="majorHAnsi" w:cstheme="majorHAnsi"/>
                <w:b/>
                <w:szCs w:val="18"/>
              </w:rPr>
            </w:pPr>
          </w:p>
          <w:p w:rsidR="00D95004" w:rsidRPr="0092153D" w:rsidRDefault="00D95004" w:rsidP="007B313F">
            <w:pPr>
              <w:jc w:val="center"/>
              <w:rPr>
                <w:rFonts w:asciiTheme="majorHAnsi" w:eastAsia="Arial" w:hAnsiTheme="majorHAnsi" w:cstheme="majorHAnsi"/>
                <w:b/>
                <w:color w:val="0070C0"/>
                <w:szCs w:val="18"/>
              </w:rPr>
            </w:pPr>
            <w:r>
              <w:rPr>
                <w:rFonts w:asciiTheme="majorHAnsi" w:eastAsia="Arial" w:hAnsiTheme="majorHAnsi" w:cstheme="majorHAnsi"/>
                <w:b/>
                <w:color w:val="0070C0"/>
                <w:szCs w:val="18"/>
              </w:rPr>
              <w:t xml:space="preserve">4. </w:t>
            </w:r>
            <w:r w:rsidRPr="0092153D">
              <w:rPr>
                <w:rFonts w:asciiTheme="majorHAnsi" w:eastAsia="Arial" w:hAnsiTheme="majorHAnsi" w:cstheme="majorHAnsi"/>
                <w:b/>
                <w:color w:val="0070C0"/>
                <w:szCs w:val="18"/>
              </w:rPr>
              <w:t>STRENGTHENING / REVITALISING GRAS</w:t>
            </w:r>
          </w:p>
          <w:p w:rsidR="00D95004" w:rsidRPr="0092153D" w:rsidRDefault="00D95004" w:rsidP="007B313F">
            <w:pPr>
              <w:jc w:val="center"/>
              <w:rPr>
                <w:rFonts w:asciiTheme="majorHAnsi" w:hAnsiTheme="majorHAnsi" w:cstheme="majorHAnsi"/>
                <w:szCs w:val="18"/>
              </w:rPr>
            </w:pPr>
          </w:p>
        </w:tc>
      </w:tr>
      <w:tr w:rsidR="00D95004" w:rsidTr="007B313F">
        <w:tc>
          <w:tcPr>
            <w:tcW w:w="1418" w:type="dxa"/>
          </w:tcPr>
          <w:p w:rsidR="00D95004" w:rsidRDefault="00D95004" w:rsidP="007B313F">
            <w:pPr>
              <w:rPr>
                <w:b/>
                <w:sz w:val="20"/>
                <w:szCs w:val="20"/>
              </w:rPr>
            </w:pPr>
            <w:r>
              <w:rPr>
                <w:rFonts w:ascii="Arial" w:eastAsia="Arial" w:hAnsi="Arial" w:cs="Arial"/>
                <w:b/>
                <w:sz w:val="20"/>
                <w:szCs w:val="20"/>
              </w:rPr>
              <w:t>ACTION 1</w:t>
            </w:r>
          </w:p>
        </w:tc>
        <w:tc>
          <w:tcPr>
            <w:tcW w:w="5245" w:type="dxa"/>
          </w:tcPr>
          <w:p w:rsidR="00D95004" w:rsidRPr="0092153D"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GOOS Office/ Secretariat to write to Singapore IOC focal point to engage more in WESTPAC.</w:t>
            </w:r>
          </w:p>
        </w:tc>
        <w:tc>
          <w:tcPr>
            <w:tcW w:w="1843" w:type="dxa"/>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w:t>
            </w:r>
          </w:p>
        </w:tc>
        <w:tc>
          <w:tcPr>
            <w:tcW w:w="6804" w:type="dxa"/>
          </w:tcPr>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10 Nov 2020</w:t>
            </w:r>
          </w:p>
          <w:p w:rsidR="00D95004" w:rsidRPr="00C70E30" w:rsidRDefault="00D95004" w:rsidP="007B313F">
            <w:pPr>
              <w:rPr>
                <w:rFonts w:asciiTheme="majorHAnsi" w:hAnsiTheme="majorHAnsi" w:cstheme="majorHAnsi"/>
                <w:sz w:val="18"/>
                <w:szCs w:val="18"/>
              </w:rPr>
            </w:pPr>
            <w:r w:rsidRPr="00C70E30">
              <w:rPr>
                <w:rFonts w:asciiTheme="majorHAnsi" w:eastAsia="Helvetica Neue" w:hAnsiTheme="majorHAnsi" w:cstheme="majorHAnsi"/>
                <w:color w:val="0070C0"/>
                <w:sz w:val="18"/>
                <w:szCs w:val="18"/>
              </w:rPr>
              <w:t>Email sent to IOC contacts in Singapore 10 Nov 2020. No Reply</w:t>
            </w:r>
          </w:p>
        </w:tc>
      </w:tr>
      <w:tr w:rsidR="00D95004" w:rsidTr="007B313F">
        <w:tc>
          <w:tcPr>
            <w:tcW w:w="1418" w:type="dxa"/>
          </w:tcPr>
          <w:p w:rsidR="00D95004" w:rsidRDefault="00D95004" w:rsidP="007B313F">
            <w:pPr>
              <w:rPr>
                <w:b/>
                <w:sz w:val="20"/>
                <w:szCs w:val="20"/>
              </w:rPr>
            </w:pPr>
            <w:r>
              <w:rPr>
                <w:rFonts w:ascii="Arial" w:eastAsia="Arial" w:hAnsi="Arial" w:cs="Arial"/>
                <w:b/>
                <w:sz w:val="20"/>
                <w:szCs w:val="20"/>
              </w:rPr>
              <w:t>ACTION 2</w:t>
            </w:r>
          </w:p>
        </w:tc>
        <w:tc>
          <w:tcPr>
            <w:tcW w:w="5245" w:type="dxa"/>
          </w:tcPr>
          <w:p w:rsidR="00D95004" w:rsidRPr="0092153D"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GOOS Steering Committee to share its analysis of OceanObs’19 Community White Papers with the GRAs when ready (early 2020).</w:t>
            </w:r>
          </w:p>
        </w:tc>
        <w:tc>
          <w:tcPr>
            <w:tcW w:w="1843" w:type="dxa"/>
          </w:tcPr>
          <w:p w:rsidR="00D95004" w:rsidRPr="00C70E30" w:rsidRDefault="00AB4900" w:rsidP="007B313F">
            <w:pPr>
              <w:jc w:val="center"/>
              <w:rPr>
                <w:rFonts w:asciiTheme="majorHAnsi" w:hAnsiTheme="majorHAnsi" w:cstheme="majorHAnsi"/>
                <w:sz w:val="18"/>
                <w:szCs w:val="18"/>
              </w:rPr>
            </w:pPr>
            <w:r>
              <w:rPr>
                <w:rFonts w:asciiTheme="majorHAnsi" w:hAnsiTheme="majorHAnsi" w:cstheme="majorHAnsi"/>
                <w:sz w:val="18"/>
                <w:szCs w:val="18"/>
              </w:rPr>
              <w:t>?</w:t>
            </w:r>
          </w:p>
        </w:tc>
        <w:tc>
          <w:tcPr>
            <w:tcW w:w="6804" w:type="dxa"/>
          </w:tcPr>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-OCG/ OOPC-activity here</w:t>
            </w:r>
          </w:p>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 xml:space="preserve">-Need to decide how to move forward. </w:t>
            </w:r>
          </w:p>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-Key recommendations that we can be input to the  GOOS SC</w:t>
            </w:r>
          </w:p>
        </w:tc>
      </w:tr>
      <w:tr w:rsidR="00D95004" w:rsidTr="007B313F">
        <w:tc>
          <w:tcPr>
            <w:tcW w:w="1418" w:type="dxa"/>
          </w:tcPr>
          <w:p w:rsidR="00D95004" w:rsidRDefault="00D95004" w:rsidP="007B313F">
            <w:pPr>
              <w:rPr>
                <w:b/>
                <w:sz w:val="20"/>
                <w:szCs w:val="20"/>
              </w:rPr>
            </w:pPr>
            <w:r>
              <w:rPr>
                <w:rFonts w:ascii="Arial" w:eastAsia="Arial" w:hAnsi="Arial" w:cs="Arial"/>
                <w:b/>
                <w:sz w:val="20"/>
                <w:szCs w:val="20"/>
              </w:rPr>
              <w:t>ACTION 5</w:t>
            </w:r>
            <w:r w:rsidR="00213DFF">
              <w:rPr>
                <w:rFonts w:ascii="Arial" w:eastAsia="Arial" w:hAnsi="Arial" w:cs="Arial"/>
                <w:b/>
                <w:sz w:val="20"/>
                <w:szCs w:val="20"/>
              </w:rPr>
              <w:t xml:space="preserve"> &amp; 11</w:t>
            </w:r>
          </w:p>
        </w:tc>
        <w:tc>
          <w:tcPr>
            <w:tcW w:w="5245" w:type="dxa"/>
          </w:tcPr>
          <w:p w:rsidR="00D95004" w:rsidRDefault="00213DFF" w:rsidP="007B313F">
            <w:pPr>
              <w:rPr>
                <w:rFonts w:asciiTheme="majorHAnsi" w:eastAsia="Arial" w:hAnsiTheme="majorHAnsi" w:cstheme="majorHAnsi"/>
                <w:sz w:val="18"/>
                <w:szCs w:val="18"/>
              </w:rPr>
            </w:pPr>
            <w:r>
              <w:rPr>
                <w:rFonts w:asciiTheme="majorHAnsi" w:eastAsia="Arial" w:hAnsiTheme="majorHAnsi" w:cstheme="majorHAnsi"/>
                <w:sz w:val="18"/>
                <w:szCs w:val="18"/>
              </w:rPr>
              <w:t>-</w:t>
            </w:r>
            <w:r w:rsidR="00D95004" w:rsidRPr="00C70E30">
              <w:rPr>
                <w:rFonts w:asciiTheme="majorHAnsi" w:eastAsia="Arial" w:hAnsiTheme="majorHAnsi" w:cstheme="majorHAnsi"/>
                <w:sz w:val="18"/>
                <w:szCs w:val="18"/>
              </w:rPr>
              <w:t>Albert Fischer to discuss with Professor Mohammed Said, Mika and Vladimir regarding how to integrate GOOS-Africa within GOOS SC plans.</w:t>
            </w:r>
          </w:p>
          <w:p w:rsidR="00213DFF" w:rsidRDefault="00213DFF" w:rsidP="007B313F">
            <w:pPr>
              <w:rPr>
                <w:rFonts w:asciiTheme="majorHAnsi" w:eastAsia="Arial" w:hAnsiTheme="majorHAnsi" w:cstheme="majorHAnsi"/>
                <w:sz w:val="18"/>
                <w:szCs w:val="18"/>
              </w:rPr>
            </w:pPr>
          </w:p>
          <w:p w:rsidR="00213DFF" w:rsidRPr="0092153D" w:rsidRDefault="00213DFF" w:rsidP="007B313F">
            <w:pPr>
              <w:rPr>
                <w:rFonts w:asciiTheme="majorHAnsi" w:eastAsia="Arial" w:hAnsiTheme="majorHAnsi" w:cstheme="majorHAnsi"/>
                <w:b/>
                <w:sz w:val="18"/>
                <w:szCs w:val="18"/>
              </w:rPr>
            </w:pPr>
            <w:r>
              <w:rPr>
                <w:rFonts w:asciiTheme="majorHAnsi" w:eastAsia="Arial" w:hAnsiTheme="majorHAnsi" w:cstheme="majorHAnsi"/>
                <w:sz w:val="18"/>
                <w:szCs w:val="18"/>
              </w:rPr>
              <w:t>-</w:t>
            </w:r>
            <w:r w:rsidRPr="00C70E30">
              <w:rPr>
                <w:rFonts w:asciiTheme="majorHAnsi" w:eastAsia="Arial" w:hAnsiTheme="majorHAnsi" w:cstheme="majorHAnsi"/>
                <w:sz w:val="18"/>
                <w:szCs w:val="18"/>
              </w:rPr>
              <w:t>IOC/IOC-Africa/GOOS Office to support the reconstruction of GOOS Africa and its members, and the organization of the first GOOS-Africa meeting in the last quarter of 2019</w:t>
            </w:r>
          </w:p>
        </w:tc>
        <w:tc>
          <w:tcPr>
            <w:tcW w:w="1843" w:type="dxa"/>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00B050"/>
                <w:sz w:val="18"/>
                <w:szCs w:val="18"/>
              </w:rPr>
              <w:t>YES</w:t>
            </w:r>
          </w:p>
        </w:tc>
        <w:tc>
          <w:tcPr>
            <w:tcW w:w="6804" w:type="dxa"/>
          </w:tcPr>
          <w:p w:rsidR="00D95004"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 xml:space="preserve">-Regional workshop  with GOOS SC-9 in Zanzibar was cancelled due to COVID 19 </w:t>
            </w:r>
          </w:p>
          <w:p w:rsidR="00213DFF" w:rsidRDefault="00213DFF" w:rsidP="007B313F">
            <w:pPr>
              <w:rPr>
                <w:rFonts w:asciiTheme="majorHAnsi" w:hAnsiTheme="majorHAnsi" w:cstheme="majorHAnsi"/>
                <w:sz w:val="18"/>
                <w:szCs w:val="18"/>
              </w:rPr>
            </w:pPr>
          </w:p>
          <w:p w:rsidR="00213DFF" w:rsidRDefault="00213DFF" w:rsidP="00213DFF">
            <w:pPr>
              <w:jc w:val="both"/>
              <w:rPr>
                <w:rFonts w:asciiTheme="majorHAnsi" w:eastAsia="SimSun" w:hAnsiTheme="majorHAnsi" w:cstheme="majorHAnsi"/>
                <w:color w:val="000000"/>
                <w:sz w:val="18"/>
                <w:szCs w:val="18"/>
                <w:lang w:eastAsia="zh-CN"/>
              </w:rPr>
            </w:pPr>
            <w:r w:rsidRPr="00C70E30">
              <w:rPr>
                <w:rFonts w:asciiTheme="majorHAnsi" w:eastAsia="SimSun" w:hAnsiTheme="majorHAnsi" w:cstheme="majorHAnsi"/>
                <w:color w:val="000000"/>
                <w:sz w:val="18"/>
                <w:szCs w:val="18"/>
                <w:lang w:eastAsia="zh-CN"/>
              </w:rPr>
              <w:t xml:space="preserve">The GOOS (Global Ocean Observing System)-AFRICA Coordinating Committee organized a meeting in Abidjan, Côte d’Ivoire, 14-16 December 2019, bringing together the entire community of operational oceanography, sustained ocean observations and climate stakeholders and partners from Africa, Europe and the USA. The meeting received full financial and in-kind support of the African Union Commission with its GMES and Africa </w:t>
            </w:r>
            <w:proofErr w:type="spellStart"/>
            <w:r w:rsidRPr="00C70E30">
              <w:rPr>
                <w:rFonts w:asciiTheme="majorHAnsi" w:eastAsia="SimSun" w:hAnsiTheme="majorHAnsi" w:cstheme="majorHAnsi"/>
                <w:color w:val="000000"/>
                <w:sz w:val="18"/>
                <w:szCs w:val="18"/>
                <w:lang w:eastAsia="zh-CN"/>
              </w:rPr>
              <w:t>programme</w:t>
            </w:r>
            <w:proofErr w:type="spellEnd"/>
            <w:r w:rsidRPr="00C70E30">
              <w:rPr>
                <w:rFonts w:asciiTheme="majorHAnsi" w:eastAsia="SimSun" w:hAnsiTheme="majorHAnsi" w:cstheme="majorHAnsi"/>
                <w:color w:val="000000"/>
                <w:sz w:val="18"/>
                <w:szCs w:val="18"/>
                <w:lang w:eastAsia="zh-CN"/>
              </w:rPr>
              <w:t xml:space="preserve"> and the Government of Côte d’Ivoire with the Ministries of Environment and the Higher Education and Scientific Research. The meeting</w:t>
            </w:r>
            <w:r>
              <w:rPr>
                <w:rFonts w:asciiTheme="majorHAnsi" w:eastAsia="SimSun" w:hAnsiTheme="majorHAnsi" w:cstheme="majorHAnsi"/>
                <w:color w:val="000000"/>
                <w:sz w:val="18"/>
                <w:szCs w:val="18"/>
                <w:lang w:eastAsia="zh-CN"/>
              </w:rPr>
              <w:t>:</w:t>
            </w:r>
          </w:p>
          <w:p w:rsidR="00213DFF" w:rsidRDefault="00213DFF" w:rsidP="00213DFF">
            <w:pPr>
              <w:jc w:val="both"/>
              <w:rPr>
                <w:rFonts w:asciiTheme="majorHAnsi" w:eastAsia="SimSun" w:hAnsiTheme="majorHAnsi" w:cstheme="majorHAnsi"/>
                <w:color w:val="000000"/>
                <w:sz w:val="18"/>
                <w:szCs w:val="18"/>
                <w:lang w:eastAsia="zh-CN"/>
              </w:rPr>
            </w:pPr>
          </w:p>
          <w:p w:rsidR="00213DFF" w:rsidRPr="00C70E30" w:rsidRDefault="00213DFF" w:rsidP="00213DFF">
            <w:pPr>
              <w:pStyle w:val="ListParagraph"/>
              <w:numPr>
                <w:ilvl w:val="0"/>
                <w:numId w:val="4"/>
              </w:numPr>
              <w:jc w:val="both"/>
              <w:rPr>
                <w:rFonts w:asciiTheme="majorHAnsi" w:eastAsia="SimSun" w:hAnsiTheme="majorHAnsi" w:cstheme="majorHAnsi"/>
                <w:bCs/>
                <w:color w:val="000000"/>
                <w:sz w:val="18"/>
                <w:szCs w:val="18"/>
                <w:lang w:eastAsia="zh-CN"/>
              </w:rPr>
            </w:pPr>
            <w:r w:rsidRPr="00C70E30">
              <w:rPr>
                <w:rFonts w:asciiTheme="majorHAnsi" w:eastAsia="SimSun" w:hAnsiTheme="majorHAnsi" w:cstheme="majorHAnsi"/>
                <w:bCs/>
                <w:color w:val="000000"/>
                <w:sz w:val="18"/>
                <w:szCs w:val="18"/>
                <w:lang w:eastAsia="zh-CN"/>
              </w:rPr>
              <w:t>reactivated GOOS-AFRICA Coordinating Committee,</w:t>
            </w:r>
          </w:p>
          <w:p w:rsidR="00213DFF" w:rsidRPr="00C70E30" w:rsidRDefault="00213DFF" w:rsidP="00213DFF">
            <w:pPr>
              <w:pStyle w:val="ListParagraph"/>
              <w:numPr>
                <w:ilvl w:val="0"/>
                <w:numId w:val="4"/>
              </w:numPr>
              <w:jc w:val="both"/>
              <w:rPr>
                <w:rFonts w:asciiTheme="majorHAnsi" w:eastAsia="SimSun" w:hAnsiTheme="majorHAnsi" w:cstheme="majorHAnsi"/>
                <w:sz w:val="18"/>
                <w:szCs w:val="18"/>
                <w:lang w:eastAsia="zh-CN"/>
              </w:rPr>
            </w:pPr>
            <w:r w:rsidRPr="00C70E30">
              <w:rPr>
                <w:rFonts w:asciiTheme="majorHAnsi" w:hAnsiTheme="majorHAnsi" w:cstheme="majorHAnsi"/>
                <w:bCs/>
                <w:color w:val="000000"/>
                <w:sz w:val="18"/>
                <w:szCs w:val="18"/>
              </w:rPr>
              <w:t>the</w:t>
            </w:r>
            <w:r w:rsidRPr="00C70E30">
              <w:rPr>
                <w:rFonts w:asciiTheme="majorHAnsi" w:eastAsia="SimSun" w:hAnsiTheme="majorHAnsi" w:cstheme="majorHAnsi"/>
                <w:bCs/>
                <w:color w:val="000000"/>
                <w:sz w:val="18"/>
                <w:szCs w:val="18"/>
                <w:lang w:eastAsia="zh-CN"/>
              </w:rPr>
              <w:t xml:space="preserve"> establishment of </w:t>
            </w:r>
            <w:r w:rsidRPr="00C70E30">
              <w:rPr>
                <w:rFonts w:asciiTheme="majorHAnsi" w:eastAsia="SimSun" w:hAnsiTheme="majorHAnsi" w:cstheme="majorHAnsi"/>
                <w:color w:val="000000"/>
                <w:sz w:val="18"/>
                <w:szCs w:val="18"/>
                <w:lang w:eastAsia="zh-CN"/>
              </w:rPr>
              <w:t>t</w:t>
            </w:r>
            <w:r w:rsidRPr="00C70E30">
              <w:rPr>
                <w:rFonts w:asciiTheme="majorHAnsi" w:eastAsia="SimSun" w:hAnsiTheme="majorHAnsi" w:cstheme="majorHAnsi"/>
                <w:bCs/>
                <w:sz w:val="18"/>
                <w:szCs w:val="18"/>
                <w:lang w:eastAsia="zh-CN"/>
              </w:rPr>
              <w:t>he GOOS-AFRICA Secretariat</w:t>
            </w:r>
            <w:r w:rsidRPr="00C70E30">
              <w:rPr>
                <w:rFonts w:asciiTheme="majorHAnsi" w:eastAsia="SimSun" w:hAnsiTheme="majorHAnsi" w:cstheme="majorHAnsi"/>
                <w:sz w:val="18"/>
                <w:szCs w:val="18"/>
                <w:lang w:eastAsia="zh-CN"/>
              </w:rPr>
              <w:t xml:space="preserve"> in the campus of the largest University of the country, the University Félix HOUPHOUET-BOIGNY in the premises of the Remote Sensing Centre for Applied Research, </w:t>
            </w:r>
          </w:p>
          <w:p w:rsidR="00D95004" w:rsidRPr="00213DFF" w:rsidRDefault="00213DFF" w:rsidP="00213DFF">
            <w:pPr>
              <w:pStyle w:val="ListParagraph"/>
              <w:numPr>
                <w:ilvl w:val="0"/>
                <w:numId w:val="4"/>
              </w:numPr>
              <w:rPr>
                <w:rFonts w:asciiTheme="majorHAnsi" w:hAnsiTheme="majorHAnsi" w:cstheme="majorHAnsi"/>
                <w:sz w:val="18"/>
                <w:szCs w:val="18"/>
              </w:rPr>
            </w:pPr>
            <w:r w:rsidRPr="00213DFF">
              <w:rPr>
                <w:rFonts w:asciiTheme="majorHAnsi" w:eastAsia="SimSun" w:hAnsiTheme="majorHAnsi" w:cstheme="majorHAnsi"/>
                <w:bCs/>
                <w:sz w:val="18"/>
                <w:szCs w:val="18"/>
                <w:lang w:eastAsia="zh-CN"/>
              </w:rPr>
              <w:t>GOOS-AFRICA planned Actions as a contribution to the Decade of African Seas and Oceans in echo to the UN Decade of Ocean Science for Sustainable Development</w:t>
            </w:r>
          </w:p>
        </w:tc>
      </w:tr>
      <w:tr w:rsidR="00D95004" w:rsidTr="007B313F">
        <w:tc>
          <w:tcPr>
            <w:tcW w:w="1418" w:type="dxa"/>
          </w:tcPr>
          <w:p w:rsidR="00D95004" w:rsidRDefault="00D95004" w:rsidP="007B313F">
            <w:pPr>
              <w:rPr>
                <w:b/>
                <w:sz w:val="20"/>
                <w:szCs w:val="20"/>
              </w:rPr>
            </w:pPr>
            <w:r>
              <w:rPr>
                <w:rFonts w:ascii="Arial" w:eastAsia="Arial" w:hAnsi="Arial" w:cs="Arial"/>
                <w:b/>
                <w:color w:val="000000"/>
                <w:sz w:val="20"/>
                <w:szCs w:val="20"/>
              </w:rPr>
              <w:t>ACTION 8</w:t>
            </w:r>
          </w:p>
        </w:tc>
        <w:tc>
          <w:tcPr>
            <w:tcW w:w="5245" w:type="dxa"/>
          </w:tcPr>
          <w:p w:rsidR="00D95004" w:rsidRPr="00C70E30"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 xml:space="preserve">Develop regular communication to ensure opportunities of GRA connectivity </w:t>
            </w:r>
            <w:proofErr w:type="gramStart"/>
            <w:r w:rsidRPr="00C70E30">
              <w:rPr>
                <w:rFonts w:asciiTheme="majorHAnsi" w:eastAsia="Arial" w:hAnsiTheme="majorHAnsi" w:cstheme="majorHAnsi"/>
                <w:sz w:val="18"/>
                <w:szCs w:val="18"/>
              </w:rPr>
              <w:t>to:</w:t>
            </w:r>
            <w:proofErr w:type="gramEnd"/>
            <w:r w:rsidRPr="00C70E30">
              <w:rPr>
                <w:rFonts w:asciiTheme="majorHAnsi" w:eastAsia="Arial" w:hAnsiTheme="majorHAnsi" w:cstheme="majorHAnsi"/>
                <w:sz w:val="18"/>
                <w:szCs w:val="18"/>
              </w:rPr>
              <w:t xml:space="preserve"> </w:t>
            </w:r>
            <w:proofErr w:type="spellStart"/>
            <w:r w:rsidRPr="00C70E30">
              <w:rPr>
                <w:rFonts w:asciiTheme="majorHAnsi" w:eastAsia="Arial" w:hAnsiTheme="majorHAnsi" w:cstheme="majorHAnsi"/>
                <w:sz w:val="18"/>
                <w:szCs w:val="18"/>
              </w:rPr>
              <w:t>OceanGliders</w:t>
            </w:r>
            <w:proofErr w:type="spellEnd"/>
            <w:r w:rsidRPr="00C70E30">
              <w:rPr>
                <w:rFonts w:asciiTheme="majorHAnsi" w:eastAsia="Arial" w:hAnsiTheme="majorHAnsi" w:cstheme="majorHAnsi"/>
                <w:sz w:val="18"/>
                <w:szCs w:val="18"/>
              </w:rPr>
              <w:t>, HF Radars, and Animal–borne instrumentation, GOA-ON, OCG and Ocean Best Practices groups.</w:t>
            </w:r>
          </w:p>
        </w:tc>
        <w:tc>
          <w:tcPr>
            <w:tcW w:w="1843" w:type="dxa"/>
          </w:tcPr>
          <w:p w:rsidR="00D95004" w:rsidRPr="00C70E30" w:rsidRDefault="00D95004" w:rsidP="007B313F">
            <w:pPr>
              <w:jc w:val="center"/>
              <w:rPr>
                <w:rFonts w:asciiTheme="majorHAnsi" w:hAnsiTheme="majorHAnsi" w:cstheme="majorHAnsi"/>
                <w:b/>
                <w:sz w:val="18"/>
                <w:szCs w:val="18"/>
              </w:rPr>
            </w:pPr>
            <w:r w:rsidRPr="00C70E30">
              <w:rPr>
                <w:rFonts w:asciiTheme="majorHAnsi" w:hAnsiTheme="majorHAnsi" w:cstheme="majorHAnsi"/>
                <w:b/>
                <w:color w:val="FF0000"/>
                <w:sz w:val="18"/>
                <w:szCs w:val="18"/>
              </w:rPr>
              <w:t>NO DIRECT ENGAGEMENT</w:t>
            </w:r>
            <w:r>
              <w:rPr>
                <w:rFonts w:asciiTheme="majorHAnsi" w:hAnsiTheme="majorHAnsi" w:cstheme="majorHAnsi"/>
                <w:b/>
                <w:color w:val="FF0000"/>
                <w:sz w:val="18"/>
                <w:szCs w:val="18"/>
              </w:rPr>
              <w:t>?</w:t>
            </w:r>
          </w:p>
        </w:tc>
        <w:tc>
          <w:tcPr>
            <w:tcW w:w="6804" w:type="dxa"/>
          </w:tcPr>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-GOOS SC to discuss working through OCGs</w:t>
            </w:r>
          </w:p>
        </w:tc>
      </w:tr>
      <w:tr w:rsidR="00D95004" w:rsidTr="007B313F">
        <w:tc>
          <w:tcPr>
            <w:tcW w:w="1418" w:type="dxa"/>
          </w:tcPr>
          <w:p w:rsidR="00D95004" w:rsidRDefault="00D95004" w:rsidP="007B313F">
            <w:pPr>
              <w:rPr>
                <w:b/>
                <w:sz w:val="20"/>
                <w:szCs w:val="20"/>
              </w:rPr>
            </w:pPr>
            <w:r>
              <w:rPr>
                <w:rFonts w:ascii="Arial" w:eastAsia="Arial" w:hAnsi="Arial" w:cs="Arial"/>
                <w:b/>
                <w:sz w:val="20"/>
                <w:szCs w:val="20"/>
              </w:rPr>
              <w:t>ACTION 10</w:t>
            </w:r>
          </w:p>
        </w:tc>
        <w:tc>
          <w:tcPr>
            <w:tcW w:w="5245" w:type="dxa"/>
          </w:tcPr>
          <w:p w:rsidR="00D95004" w:rsidRPr="0092153D" w:rsidRDefault="00D95004" w:rsidP="007B313F">
            <w:pPr>
              <w:rPr>
                <w:rFonts w:asciiTheme="majorHAnsi" w:eastAsia="Arial" w:hAnsiTheme="majorHAnsi" w:cstheme="majorHAnsi"/>
                <w:b/>
                <w:sz w:val="18"/>
                <w:szCs w:val="18"/>
              </w:rPr>
            </w:pPr>
            <w:r w:rsidRPr="00C70E30">
              <w:rPr>
                <w:rFonts w:asciiTheme="majorHAnsi" w:eastAsia="Arial" w:hAnsiTheme="majorHAnsi" w:cstheme="majorHAnsi"/>
                <w:sz w:val="18"/>
                <w:szCs w:val="18"/>
              </w:rPr>
              <w:t>IOC/IOCCARIBE/ GOOS Office to support the formation of the new IOCARIB-</w:t>
            </w:r>
            <w:r w:rsidRPr="00C70E30">
              <w:rPr>
                <w:rFonts w:asciiTheme="majorHAnsi" w:eastAsia="Arial" w:hAnsiTheme="majorHAnsi" w:cstheme="majorHAnsi"/>
                <w:b/>
                <w:sz w:val="18"/>
                <w:szCs w:val="18"/>
              </w:rPr>
              <w:t xml:space="preserve"> </w:t>
            </w:r>
          </w:p>
        </w:tc>
        <w:tc>
          <w:tcPr>
            <w:tcW w:w="1843" w:type="dxa"/>
          </w:tcPr>
          <w:p w:rsidR="00D95004" w:rsidRPr="00C70E30" w:rsidRDefault="00D95004" w:rsidP="007B313F">
            <w:pPr>
              <w:jc w:val="center"/>
              <w:rPr>
                <w:rFonts w:asciiTheme="majorHAnsi" w:hAnsiTheme="majorHAnsi" w:cstheme="majorHAnsi"/>
                <w:sz w:val="18"/>
                <w:szCs w:val="18"/>
              </w:rPr>
            </w:pPr>
            <w:r>
              <w:rPr>
                <w:rFonts w:asciiTheme="majorHAnsi" w:hAnsiTheme="majorHAnsi" w:cstheme="majorHAnsi"/>
                <w:sz w:val="18"/>
                <w:szCs w:val="18"/>
              </w:rPr>
              <w:t>?</w:t>
            </w:r>
          </w:p>
        </w:tc>
        <w:tc>
          <w:tcPr>
            <w:tcW w:w="6804" w:type="dxa"/>
          </w:tcPr>
          <w:p w:rsidR="00D95004" w:rsidRPr="00C70E30" w:rsidRDefault="00D95004" w:rsidP="007B313F">
            <w:pPr>
              <w:rPr>
                <w:rFonts w:asciiTheme="majorHAnsi" w:hAnsiTheme="majorHAnsi" w:cstheme="majorHAnsi"/>
                <w:sz w:val="18"/>
                <w:szCs w:val="18"/>
              </w:rPr>
            </w:pPr>
            <w:r>
              <w:rPr>
                <w:rFonts w:asciiTheme="majorHAnsi" w:hAnsiTheme="majorHAnsi" w:cstheme="majorHAnsi"/>
                <w:sz w:val="18"/>
                <w:szCs w:val="18"/>
              </w:rPr>
              <w:t>-</w:t>
            </w:r>
            <w:r w:rsidRPr="00C70E30">
              <w:rPr>
                <w:rFonts w:asciiTheme="majorHAnsi" w:hAnsiTheme="majorHAnsi" w:cstheme="majorHAnsi"/>
                <w:sz w:val="18"/>
                <w:szCs w:val="18"/>
              </w:rPr>
              <w:t>Follow</w:t>
            </w:r>
            <w:r>
              <w:rPr>
                <w:rFonts w:asciiTheme="majorHAnsi" w:hAnsiTheme="majorHAnsi" w:cstheme="majorHAnsi"/>
                <w:sz w:val="18"/>
                <w:szCs w:val="18"/>
              </w:rPr>
              <w:t xml:space="preserve">ing </w:t>
            </w:r>
            <w:r w:rsidRPr="00C70E30">
              <w:rPr>
                <w:rFonts w:asciiTheme="majorHAnsi" w:hAnsiTheme="majorHAnsi" w:cstheme="majorHAnsi"/>
                <w:sz w:val="18"/>
                <w:szCs w:val="18"/>
              </w:rPr>
              <w:t>-up with Cesar Toro</w:t>
            </w:r>
          </w:p>
        </w:tc>
      </w:tr>
      <w:tr w:rsidR="00D95004" w:rsidTr="007B313F">
        <w:tc>
          <w:tcPr>
            <w:tcW w:w="1418" w:type="dxa"/>
          </w:tcPr>
          <w:p w:rsidR="00D95004" w:rsidRDefault="00D95004" w:rsidP="007B313F">
            <w:pPr>
              <w:rPr>
                <w:b/>
                <w:sz w:val="20"/>
                <w:szCs w:val="20"/>
              </w:rPr>
            </w:pPr>
            <w:r>
              <w:rPr>
                <w:rFonts w:ascii="Arial" w:eastAsia="Arial" w:hAnsi="Arial" w:cs="Arial"/>
                <w:b/>
                <w:sz w:val="20"/>
                <w:szCs w:val="20"/>
              </w:rPr>
              <w:t>ACTION 12</w:t>
            </w:r>
          </w:p>
        </w:tc>
        <w:tc>
          <w:tcPr>
            <w:tcW w:w="5245" w:type="dxa"/>
          </w:tcPr>
          <w:p w:rsidR="00D95004" w:rsidRPr="00C70E30"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 xml:space="preserve">To </w:t>
            </w:r>
            <w:proofErr w:type="gramStart"/>
            <w:r w:rsidRPr="00C70E30">
              <w:rPr>
                <w:rFonts w:asciiTheme="majorHAnsi" w:eastAsia="Arial" w:hAnsiTheme="majorHAnsi" w:cstheme="majorHAnsi"/>
                <w:sz w:val="18"/>
                <w:szCs w:val="18"/>
              </w:rPr>
              <w:t>further</w:t>
            </w:r>
            <w:proofErr w:type="gramEnd"/>
            <w:r w:rsidRPr="00C70E30">
              <w:rPr>
                <w:rFonts w:asciiTheme="majorHAnsi" w:eastAsia="Arial" w:hAnsiTheme="majorHAnsi" w:cstheme="majorHAnsi"/>
                <w:sz w:val="18"/>
                <w:szCs w:val="18"/>
              </w:rPr>
              <w:t xml:space="preserve"> engage in boundary current process to ensure that gliders as well as HFR are part of the global ocean observing system.</w:t>
            </w:r>
          </w:p>
          <w:p w:rsidR="00D95004" w:rsidRPr="00C70E30" w:rsidRDefault="00D95004" w:rsidP="007B313F">
            <w:pPr>
              <w:rPr>
                <w:rFonts w:asciiTheme="majorHAnsi" w:eastAsia="Arial" w:hAnsiTheme="majorHAnsi" w:cstheme="majorHAnsi"/>
                <w:sz w:val="18"/>
                <w:szCs w:val="18"/>
              </w:rPr>
            </w:pPr>
          </w:p>
        </w:tc>
        <w:tc>
          <w:tcPr>
            <w:tcW w:w="1843" w:type="dxa"/>
          </w:tcPr>
          <w:p w:rsidR="00D95004" w:rsidRPr="00EA58D5" w:rsidRDefault="00D95004" w:rsidP="007B313F">
            <w:pPr>
              <w:jc w:val="center"/>
              <w:rPr>
                <w:rFonts w:asciiTheme="majorHAnsi" w:hAnsiTheme="majorHAnsi" w:cstheme="majorHAnsi"/>
                <w:b/>
                <w:color w:val="00B050"/>
                <w:sz w:val="18"/>
                <w:szCs w:val="18"/>
              </w:rPr>
            </w:pPr>
            <w:r w:rsidRPr="00EA58D5">
              <w:rPr>
                <w:rFonts w:asciiTheme="majorHAnsi" w:hAnsiTheme="majorHAnsi" w:cstheme="majorHAnsi"/>
                <w:b/>
                <w:color w:val="00B050"/>
                <w:sz w:val="18"/>
                <w:szCs w:val="18"/>
              </w:rPr>
              <w:t>YES</w:t>
            </w:r>
          </w:p>
        </w:tc>
        <w:tc>
          <w:tcPr>
            <w:tcW w:w="6804" w:type="dxa"/>
          </w:tcPr>
          <w:p w:rsidR="00D95004" w:rsidRDefault="00D95004" w:rsidP="007B313F">
            <w:pPr>
              <w:rPr>
                <w:rFonts w:asciiTheme="majorHAnsi" w:hAnsiTheme="majorHAnsi" w:cstheme="majorHAnsi"/>
                <w:sz w:val="18"/>
                <w:szCs w:val="18"/>
              </w:rPr>
            </w:pPr>
            <w:r>
              <w:rPr>
                <w:rFonts w:asciiTheme="majorHAnsi" w:hAnsiTheme="majorHAnsi" w:cstheme="majorHAnsi"/>
                <w:sz w:val="18"/>
                <w:szCs w:val="18"/>
              </w:rPr>
              <w:t>-</w:t>
            </w:r>
            <w:r w:rsidRPr="00C70E30">
              <w:rPr>
                <w:rFonts w:asciiTheme="majorHAnsi" w:hAnsiTheme="majorHAnsi" w:cstheme="majorHAnsi"/>
                <w:sz w:val="18"/>
                <w:szCs w:val="18"/>
              </w:rPr>
              <w:t>OOPC-23 topic</w:t>
            </w:r>
          </w:p>
          <w:p w:rsidR="00D95004" w:rsidRDefault="00D95004" w:rsidP="007B313F">
            <w:pPr>
              <w:rPr>
                <w:rFonts w:asciiTheme="majorHAnsi" w:hAnsiTheme="majorHAnsi" w:cstheme="majorHAnsi"/>
                <w:sz w:val="18"/>
                <w:szCs w:val="18"/>
              </w:rPr>
            </w:pPr>
            <w:r>
              <w:rPr>
                <w:rFonts w:asciiTheme="majorHAnsi" w:hAnsiTheme="majorHAnsi" w:cstheme="majorHAnsi"/>
                <w:sz w:val="18"/>
                <w:szCs w:val="18"/>
              </w:rPr>
              <w:t>-Venkat participated</w:t>
            </w:r>
          </w:p>
          <w:p w:rsidR="00D95004" w:rsidRPr="00C70E30" w:rsidRDefault="00D95004" w:rsidP="007B313F">
            <w:pPr>
              <w:rPr>
                <w:rFonts w:asciiTheme="majorHAnsi" w:hAnsiTheme="majorHAnsi" w:cstheme="majorHAnsi"/>
                <w:sz w:val="18"/>
                <w:szCs w:val="18"/>
              </w:rPr>
            </w:pPr>
            <w:r>
              <w:rPr>
                <w:rFonts w:asciiTheme="majorHAnsi" w:hAnsiTheme="majorHAnsi" w:cstheme="majorHAnsi"/>
                <w:sz w:val="18"/>
                <w:szCs w:val="18"/>
              </w:rPr>
              <w:t>-</w:t>
            </w:r>
            <w:r w:rsidRPr="00C70E30">
              <w:rPr>
                <w:rFonts w:asciiTheme="majorHAnsi" w:hAnsiTheme="majorHAnsi" w:cstheme="majorHAnsi"/>
                <w:sz w:val="18"/>
                <w:szCs w:val="18"/>
              </w:rPr>
              <w:t>Emma to follow up-Mid March</w:t>
            </w:r>
          </w:p>
          <w:p w:rsidR="00D95004" w:rsidRPr="00C70E30" w:rsidRDefault="00D95004" w:rsidP="007B313F">
            <w:pPr>
              <w:rPr>
                <w:rFonts w:asciiTheme="majorHAnsi" w:hAnsiTheme="majorHAnsi" w:cstheme="majorHAnsi"/>
                <w:sz w:val="18"/>
                <w:szCs w:val="18"/>
              </w:rPr>
            </w:pPr>
            <w:r w:rsidRPr="00C70E30">
              <w:rPr>
                <w:rFonts w:asciiTheme="majorHAnsi" w:hAnsiTheme="majorHAnsi" w:cstheme="majorHAnsi"/>
                <w:sz w:val="18"/>
                <w:szCs w:val="18"/>
              </w:rPr>
              <w:t>-Important in relation to the Decade</w:t>
            </w:r>
          </w:p>
        </w:tc>
      </w:tr>
      <w:tr w:rsidR="00D95004" w:rsidTr="007B313F">
        <w:tc>
          <w:tcPr>
            <w:tcW w:w="1418" w:type="dxa"/>
          </w:tcPr>
          <w:p w:rsidR="00D95004" w:rsidRDefault="00D95004" w:rsidP="007B313F">
            <w:pPr>
              <w:rPr>
                <w:b/>
                <w:sz w:val="20"/>
                <w:szCs w:val="20"/>
              </w:rPr>
            </w:pPr>
            <w:r>
              <w:rPr>
                <w:rFonts w:ascii="Arial" w:eastAsia="Arial" w:hAnsi="Arial" w:cs="Arial"/>
                <w:b/>
                <w:color w:val="000000"/>
                <w:sz w:val="20"/>
                <w:szCs w:val="20"/>
              </w:rPr>
              <w:t>ACTION 13</w:t>
            </w:r>
          </w:p>
        </w:tc>
        <w:tc>
          <w:tcPr>
            <w:tcW w:w="5245" w:type="dxa"/>
          </w:tcPr>
          <w:p w:rsidR="00D95004" w:rsidRPr="00C70E30" w:rsidRDefault="00D95004" w:rsidP="007B313F">
            <w:pPr>
              <w:rPr>
                <w:rFonts w:asciiTheme="majorHAnsi" w:eastAsia="Arial" w:hAnsiTheme="majorHAnsi" w:cstheme="majorHAnsi"/>
                <w:sz w:val="18"/>
                <w:szCs w:val="18"/>
              </w:rPr>
            </w:pPr>
            <w:r w:rsidRPr="00C70E30">
              <w:rPr>
                <w:rFonts w:asciiTheme="majorHAnsi" w:eastAsia="Arial" w:hAnsiTheme="majorHAnsi" w:cstheme="majorHAnsi"/>
                <w:sz w:val="18"/>
                <w:szCs w:val="18"/>
              </w:rPr>
              <w:t>GRAs / GOOS to communicate the different uses and value of data (e, g from Gliders) and input in different stages of operational forecasting system.</w:t>
            </w:r>
          </w:p>
        </w:tc>
        <w:tc>
          <w:tcPr>
            <w:tcW w:w="1843" w:type="dxa"/>
          </w:tcPr>
          <w:p w:rsidR="00D95004" w:rsidRPr="00EA58D5" w:rsidRDefault="00D95004" w:rsidP="007B313F">
            <w:pPr>
              <w:jc w:val="center"/>
              <w:rPr>
                <w:rFonts w:asciiTheme="majorHAnsi" w:hAnsiTheme="majorHAnsi" w:cstheme="majorHAnsi"/>
                <w:b/>
                <w:color w:val="00B050"/>
                <w:sz w:val="18"/>
                <w:szCs w:val="18"/>
              </w:rPr>
            </w:pPr>
            <w:r w:rsidRPr="00EA58D5">
              <w:rPr>
                <w:rFonts w:asciiTheme="majorHAnsi" w:hAnsiTheme="majorHAnsi" w:cstheme="majorHAnsi"/>
                <w:b/>
                <w:color w:val="00B050"/>
                <w:sz w:val="18"/>
                <w:szCs w:val="18"/>
              </w:rPr>
              <w:t>YES</w:t>
            </w:r>
          </w:p>
        </w:tc>
        <w:tc>
          <w:tcPr>
            <w:tcW w:w="6804" w:type="dxa"/>
          </w:tcPr>
          <w:p w:rsidR="00D95004" w:rsidRPr="00C70E30" w:rsidRDefault="00D95004" w:rsidP="007B313F">
            <w:pPr>
              <w:rPr>
                <w:rFonts w:asciiTheme="majorHAnsi" w:hAnsiTheme="majorHAnsi" w:cstheme="majorHAnsi"/>
                <w:sz w:val="18"/>
                <w:szCs w:val="18"/>
              </w:rPr>
            </w:pPr>
            <w:r>
              <w:rPr>
                <w:rFonts w:asciiTheme="majorHAnsi" w:hAnsiTheme="majorHAnsi" w:cstheme="majorHAnsi"/>
                <w:sz w:val="18"/>
                <w:szCs w:val="18"/>
              </w:rPr>
              <w:t xml:space="preserve">ETOOFS summary booklet, video and trainings </w:t>
            </w:r>
          </w:p>
        </w:tc>
      </w:tr>
      <w:tr w:rsidR="00237292" w:rsidTr="007B313F">
        <w:tc>
          <w:tcPr>
            <w:tcW w:w="1418" w:type="dxa"/>
          </w:tcPr>
          <w:p w:rsidR="00237292" w:rsidRDefault="00237292" w:rsidP="007B313F">
            <w:pPr>
              <w:rPr>
                <w:rFonts w:ascii="Arial" w:eastAsia="Arial" w:hAnsi="Arial" w:cs="Arial"/>
                <w:b/>
                <w:color w:val="000000"/>
                <w:sz w:val="20"/>
                <w:szCs w:val="20"/>
              </w:rPr>
            </w:pPr>
            <w:r>
              <w:rPr>
                <w:rFonts w:ascii="Arial" w:eastAsia="Arial" w:hAnsi="Arial" w:cs="Arial"/>
                <w:b/>
                <w:color w:val="000000"/>
                <w:sz w:val="20"/>
                <w:szCs w:val="20"/>
              </w:rPr>
              <w:t>OTHER ACTIONS</w:t>
            </w:r>
          </w:p>
        </w:tc>
        <w:tc>
          <w:tcPr>
            <w:tcW w:w="5245" w:type="dxa"/>
          </w:tcPr>
          <w:p w:rsidR="0056105E" w:rsidRPr="00C70E30" w:rsidRDefault="0056105E" w:rsidP="007B313F">
            <w:pPr>
              <w:rPr>
                <w:rFonts w:asciiTheme="majorHAnsi" w:eastAsia="Arial" w:hAnsiTheme="majorHAnsi" w:cstheme="majorHAnsi"/>
                <w:sz w:val="18"/>
                <w:szCs w:val="18"/>
              </w:rPr>
            </w:pPr>
            <w:r>
              <w:rPr>
                <w:rFonts w:asciiTheme="majorHAnsi" w:eastAsia="Arial" w:hAnsiTheme="majorHAnsi" w:cstheme="majorHAnsi"/>
                <w:sz w:val="18"/>
                <w:szCs w:val="18"/>
              </w:rPr>
              <w:t>Meetings</w:t>
            </w:r>
          </w:p>
        </w:tc>
        <w:tc>
          <w:tcPr>
            <w:tcW w:w="1843" w:type="dxa"/>
          </w:tcPr>
          <w:p w:rsidR="00237292" w:rsidRPr="00EA58D5" w:rsidRDefault="00237292" w:rsidP="007B313F">
            <w:pPr>
              <w:jc w:val="center"/>
              <w:rPr>
                <w:rFonts w:asciiTheme="majorHAnsi" w:hAnsiTheme="majorHAnsi" w:cstheme="majorHAnsi"/>
                <w:b/>
                <w:color w:val="00B050"/>
                <w:sz w:val="18"/>
                <w:szCs w:val="18"/>
              </w:rPr>
            </w:pPr>
            <w:r>
              <w:rPr>
                <w:rFonts w:asciiTheme="majorHAnsi" w:hAnsiTheme="majorHAnsi" w:cstheme="majorHAnsi"/>
                <w:b/>
                <w:color w:val="00B050"/>
                <w:sz w:val="18"/>
                <w:szCs w:val="18"/>
              </w:rPr>
              <w:t>YES</w:t>
            </w:r>
          </w:p>
        </w:tc>
        <w:tc>
          <w:tcPr>
            <w:tcW w:w="6804" w:type="dxa"/>
          </w:tcPr>
          <w:p w:rsidR="00237292" w:rsidRDefault="00CC0FDD" w:rsidP="007B313F">
            <w:pPr>
              <w:rPr>
                <w:rFonts w:asciiTheme="majorHAnsi" w:hAnsiTheme="majorHAnsi" w:cstheme="majorHAnsi"/>
                <w:sz w:val="18"/>
                <w:szCs w:val="18"/>
              </w:rPr>
            </w:pPr>
            <w:r>
              <w:rPr>
                <w:rFonts w:asciiTheme="majorHAnsi" w:hAnsiTheme="majorHAnsi" w:cstheme="majorHAnsi"/>
                <w:sz w:val="18"/>
                <w:szCs w:val="18"/>
              </w:rPr>
              <w:t xml:space="preserve">4 </w:t>
            </w:r>
            <w:r w:rsidR="00237292">
              <w:rPr>
                <w:rFonts w:asciiTheme="majorHAnsi" w:hAnsiTheme="majorHAnsi" w:cstheme="majorHAnsi"/>
                <w:sz w:val="18"/>
                <w:szCs w:val="18"/>
              </w:rPr>
              <w:t xml:space="preserve">GRA council meetings </w:t>
            </w:r>
            <w:r w:rsidR="00353E1A">
              <w:rPr>
                <w:rFonts w:asciiTheme="majorHAnsi" w:hAnsiTheme="majorHAnsi" w:cstheme="majorHAnsi"/>
                <w:sz w:val="18"/>
                <w:szCs w:val="18"/>
              </w:rPr>
              <w:t>organized</w:t>
            </w:r>
          </w:p>
          <w:p w:rsidR="0056105E" w:rsidRDefault="0056105E" w:rsidP="007B313F">
            <w:pPr>
              <w:rPr>
                <w:rFonts w:asciiTheme="majorHAnsi" w:hAnsiTheme="majorHAnsi" w:cstheme="majorHAnsi"/>
                <w:sz w:val="18"/>
                <w:szCs w:val="18"/>
              </w:rPr>
            </w:pPr>
            <w:r>
              <w:rPr>
                <w:rFonts w:asciiTheme="majorHAnsi" w:hAnsiTheme="majorHAnsi" w:cstheme="majorHAnsi"/>
                <w:sz w:val="18"/>
                <w:szCs w:val="18"/>
              </w:rPr>
              <w:t>2 leadership meetings organized</w:t>
            </w:r>
          </w:p>
        </w:tc>
      </w:tr>
      <w:tr w:rsidR="00353E1A" w:rsidTr="007B313F">
        <w:tc>
          <w:tcPr>
            <w:tcW w:w="1418" w:type="dxa"/>
          </w:tcPr>
          <w:p w:rsidR="00353E1A" w:rsidRDefault="00353E1A" w:rsidP="007B313F">
            <w:pPr>
              <w:rPr>
                <w:rFonts w:ascii="Arial" w:eastAsia="Arial" w:hAnsi="Arial" w:cs="Arial"/>
                <w:b/>
                <w:color w:val="000000"/>
                <w:sz w:val="20"/>
                <w:szCs w:val="20"/>
              </w:rPr>
            </w:pPr>
          </w:p>
        </w:tc>
        <w:tc>
          <w:tcPr>
            <w:tcW w:w="5245" w:type="dxa"/>
          </w:tcPr>
          <w:p w:rsidR="00353E1A" w:rsidRDefault="00353E1A" w:rsidP="007B313F">
            <w:pPr>
              <w:rPr>
                <w:rFonts w:asciiTheme="majorHAnsi" w:eastAsia="Arial" w:hAnsiTheme="majorHAnsi" w:cstheme="majorHAnsi"/>
                <w:sz w:val="18"/>
                <w:szCs w:val="18"/>
              </w:rPr>
            </w:pPr>
          </w:p>
        </w:tc>
        <w:tc>
          <w:tcPr>
            <w:tcW w:w="1843" w:type="dxa"/>
          </w:tcPr>
          <w:p w:rsidR="00353E1A" w:rsidRDefault="00353E1A" w:rsidP="007B313F">
            <w:pPr>
              <w:jc w:val="center"/>
              <w:rPr>
                <w:rFonts w:asciiTheme="majorHAnsi" w:hAnsiTheme="majorHAnsi" w:cstheme="majorHAnsi"/>
                <w:b/>
                <w:color w:val="00B050"/>
                <w:sz w:val="18"/>
                <w:szCs w:val="18"/>
              </w:rPr>
            </w:pPr>
          </w:p>
        </w:tc>
        <w:tc>
          <w:tcPr>
            <w:tcW w:w="6804" w:type="dxa"/>
          </w:tcPr>
          <w:p w:rsidR="00353E1A" w:rsidRDefault="00353E1A" w:rsidP="007B313F">
            <w:pPr>
              <w:rPr>
                <w:rFonts w:asciiTheme="majorHAnsi" w:hAnsiTheme="majorHAnsi" w:cstheme="majorHAnsi"/>
                <w:sz w:val="18"/>
                <w:szCs w:val="18"/>
              </w:rPr>
            </w:pPr>
          </w:p>
        </w:tc>
      </w:tr>
    </w:tbl>
    <w:p w:rsidR="00D95004" w:rsidRPr="00D95004" w:rsidRDefault="00D95004" w:rsidP="00166197"/>
    <w:sectPr w:rsidR="00D95004" w:rsidRPr="00D95004">
      <w:footerReference w:type="default" r:id="rId9"/>
      <w:pgSz w:w="16838" w:h="11906" w:orient="landscape"/>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C1" w:rsidRDefault="009215C1">
      <w:pPr>
        <w:spacing w:after="0" w:line="240" w:lineRule="auto"/>
      </w:pPr>
      <w:r>
        <w:separator/>
      </w:r>
    </w:p>
  </w:endnote>
  <w:endnote w:type="continuationSeparator" w:id="0">
    <w:p w:rsidR="009215C1" w:rsidRDefault="0092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6B2" w:rsidRDefault="0007085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66197">
      <w:rPr>
        <w:noProof/>
        <w:color w:val="000000"/>
      </w:rPr>
      <w:t>4</w:t>
    </w:r>
    <w:r>
      <w:rPr>
        <w:color w:val="000000"/>
      </w:rPr>
      <w:fldChar w:fldCharType="end"/>
    </w:r>
  </w:p>
  <w:p w:rsidR="00D206B2" w:rsidRDefault="00D206B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C1" w:rsidRDefault="009215C1">
      <w:pPr>
        <w:spacing w:after="0" w:line="240" w:lineRule="auto"/>
      </w:pPr>
      <w:r>
        <w:separator/>
      </w:r>
    </w:p>
  </w:footnote>
  <w:footnote w:type="continuationSeparator" w:id="0">
    <w:p w:rsidR="009215C1" w:rsidRDefault="00921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02C"/>
    <w:multiLevelType w:val="hybridMultilevel"/>
    <w:tmpl w:val="D1681E6A"/>
    <w:lvl w:ilvl="0" w:tplc="9092BD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C03F1"/>
    <w:multiLevelType w:val="multilevel"/>
    <w:tmpl w:val="D76E1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8C4DA8"/>
    <w:multiLevelType w:val="multilevel"/>
    <w:tmpl w:val="DD48B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FE0B86"/>
    <w:multiLevelType w:val="hybridMultilevel"/>
    <w:tmpl w:val="475E3570"/>
    <w:lvl w:ilvl="0" w:tplc="ACE2CCEE">
      <w:start w:val="1"/>
      <w:numFmt w:val="decimal"/>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B2"/>
    <w:rsid w:val="0007085E"/>
    <w:rsid w:val="000829F6"/>
    <w:rsid w:val="00094238"/>
    <w:rsid w:val="000A6433"/>
    <w:rsid w:val="001467BA"/>
    <w:rsid w:val="00166197"/>
    <w:rsid w:val="00213DFF"/>
    <w:rsid w:val="00237292"/>
    <w:rsid w:val="00353E1A"/>
    <w:rsid w:val="003E254C"/>
    <w:rsid w:val="00475223"/>
    <w:rsid w:val="005156B6"/>
    <w:rsid w:val="0052550B"/>
    <w:rsid w:val="00541B79"/>
    <w:rsid w:val="0056105E"/>
    <w:rsid w:val="0066789D"/>
    <w:rsid w:val="00832744"/>
    <w:rsid w:val="00870DEF"/>
    <w:rsid w:val="0092153D"/>
    <w:rsid w:val="009215C1"/>
    <w:rsid w:val="00A92F0D"/>
    <w:rsid w:val="00AB4900"/>
    <w:rsid w:val="00C014CE"/>
    <w:rsid w:val="00C70E30"/>
    <w:rsid w:val="00CC0FDD"/>
    <w:rsid w:val="00CC4F3D"/>
    <w:rsid w:val="00D206B2"/>
    <w:rsid w:val="00D95004"/>
    <w:rsid w:val="00E1761D"/>
    <w:rsid w:val="00EA58D5"/>
    <w:rsid w:val="00F023E7"/>
    <w:rsid w:val="00F34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6AD40"/>
  <w15:docId w15:val="{6281781C-E883-43BA-A6B1-17C345DB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75223"/>
    <w:pPr>
      <w:ind w:left="720"/>
      <w:contextualSpacing/>
    </w:pPr>
  </w:style>
  <w:style w:type="character" w:styleId="Hyperlink">
    <w:name w:val="Hyperlink"/>
    <w:basedOn w:val="DefaultParagraphFont"/>
    <w:uiPriority w:val="99"/>
    <w:semiHidden/>
    <w:unhideWhenUsed/>
    <w:rsid w:val="00F02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oos.noaa.gov/benefits-of-ocean-observing-catalog/" TargetMode="External"/><Relationship Id="rId3" Type="http://schemas.openxmlformats.org/officeDocument/2006/relationships/settings" Target="settings.xml"/><Relationship Id="rId7" Type="http://schemas.openxmlformats.org/officeDocument/2006/relationships/hyperlink" Target="https://ioos.noaa.gov/benefits-of-ocean-observing-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919</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 Seng, Denis</dc:creator>
  <cp:lastModifiedBy>Chang Seng, Denis</cp:lastModifiedBy>
  <cp:revision>3</cp:revision>
  <dcterms:created xsi:type="dcterms:W3CDTF">2021-09-08T16:21:00Z</dcterms:created>
  <dcterms:modified xsi:type="dcterms:W3CDTF">2021-09-08T16:23:00Z</dcterms:modified>
</cp:coreProperties>
</file>