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B3C1A4" w14:textId="6E83A5E4" w:rsidR="009D3A1B" w:rsidRDefault="009D3A1B">
      <w:pPr>
        <w:widowControl w:val="0"/>
        <w:pBdr>
          <w:top w:val="nil"/>
          <w:left w:val="nil"/>
          <w:bottom w:val="nil"/>
          <w:right w:val="nil"/>
          <w:between w:val="nil"/>
        </w:pBdr>
        <w:spacing w:line="276" w:lineRule="auto"/>
        <w:jc w:val="left"/>
        <w:rPr>
          <w:rFonts w:ascii="Arial" w:hAnsi="Arial"/>
          <w:color w:val="000000"/>
          <w:sz w:val="22"/>
          <w:szCs w:val="22"/>
        </w:rPr>
      </w:pPr>
    </w:p>
    <w:tbl>
      <w:tblPr>
        <w:tblStyle w:val="a"/>
        <w:tblW w:w="9889" w:type="dxa"/>
        <w:tblBorders>
          <w:bottom w:val="single" w:sz="4" w:space="0" w:color="000000"/>
        </w:tblBorders>
        <w:tblLayout w:type="fixed"/>
        <w:tblLook w:val="0000" w:firstRow="0" w:lastRow="0" w:firstColumn="0" w:lastColumn="0" w:noHBand="0" w:noVBand="0"/>
      </w:tblPr>
      <w:tblGrid>
        <w:gridCol w:w="6912"/>
        <w:gridCol w:w="2977"/>
      </w:tblGrid>
      <w:tr w:rsidR="009D3A1B" w14:paraId="1C75ACBA" w14:textId="77777777">
        <w:trPr>
          <w:trHeight w:val="282"/>
        </w:trPr>
        <w:tc>
          <w:tcPr>
            <w:tcW w:w="6912" w:type="dxa"/>
            <w:vMerge w:val="restart"/>
          </w:tcPr>
          <w:p w14:paraId="02189549" w14:textId="7C6CE3D2" w:rsidR="009D3A1B" w:rsidRDefault="00FE7CE9">
            <w:pPr>
              <w:tabs>
                <w:tab w:val="left" w:pos="6946"/>
              </w:tabs>
              <w:spacing w:after="120" w:line="252" w:lineRule="auto"/>
              <w:ind w:left="1134"/>
              <w:jc w:val="left"/>
              <w:rPr>
                <w:b/>
                <w:color w:val="366091"/>
              </w:rPr>
            </w:pPr>
            <w:r>
              <w:rPr>
                <w:noProof/>
                <w:lang w:val="en-US"/>
              </w:rPr>
              <w:drawing>
                <wp:anchor distT="0" distB="0" distL="0" distR="0" simplePos="0" relativeHeight="251658240" behindDoc="1" locked="0" layoutInCell="1" hidden="0" allowOverlap="1" wp14:anchorId="3F945D3A" wp14:editId="79B988AB">
                  <wp:simplePos x="0" y="0"/>
                  <wp:positionH relativeFrom="column">
                    <wp:posOffset>-209973</wp:posOffset>
                  </wp:positionH>
                  <wp:positionV relativeFrom="paragraph">
                    <wp:posOffset>72602</wp:posOffset>
                  </wp:positionV>
                  <wp:extent cx="613410" cy="673100"/>
                  <wp:effectExtent l="0" t="0" r="0" b="0"/>
                  <wp:wrapNone/>
                  <wp:docPr id="5"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8"/>
                          <a:srcRect/>
                          <a:stretch>
                            <a:fillRect/>
                          </a:stretch>
                        </pic:blipFill>
                        <pic:spPr>
                          <a:xfrm>
                            <a:off x="0" y="0"/>
                            <a:ext cx="613410" cy="673100"/>
                          </a:xfrm>
                          <a:prstGeom prst="rect">
                            <a:avLst/>
                          </a:prstGeom>
                          <a:ln/>
                        </pic:spPr>
                      </pic:pic>
                    </a:graphicData>
                  </a:graphic>
                </wp:anchor>
              </w:drawing>
            </w:r>
            <w:r w:rsidR="00CD54EE">
              <w:rPr>
                <w:b/>
                <w:color w:val="366091"/>
              </w:rPr>
              <w:t>World Meteorological Organization &amp;</w:t>
            </w:r>
          </w:p>
          <w:p w14:paraId="0423C9CB" w14:textId="77777777" w:rsidR="009D3A1B" w:rsidRDefault="00CD54EE">
            <w:pPr>
              <w:tabs>
                <w:tab w:val="left" w:pos="6946"/>
              </w:tabs>
              <w:spacing w:after="120" w:line="252" w:lineRule="auto"/>
              <w:ind w:left="1134"/>
              <w:jc w:val="left"/>
              <w:rPr>
                <w:b/>
                <w:color w:val="366091"/>
              </w:rPr>
            </w:pPr>
            <w:r>
              <w:rPr>
                <w:b/>
                <w:color w:val="366091"/>
              </w:rPr>
              <w:t>Intergovernmental Oceanographic Commission (of UNESCO)</w:t>
            </w:r>
          </w:p>
          <w:p w14:paraId="6C013408" w14:textId="72549D1B" w:rsidR="009D3A1B" w:rsidRDefault="00CD54EE">
            <w:pPr>
              <w:tabs>
                <w:tab w:val="left" w:pos="6946"/>
              </w:tabs>
              <w:spacing w:after="120" w:line="252" w:lineRule="auto"/>
              <w:ind w:left="1134"/>
              <w:jc w:val="left"/>
              <w:rPr>
                <w:b/>
                <w:color w:val="366091"/>
              </w:rPr>
            </w:pPr>
            <w:r>
              <w:rPr>
                <w:b/>
                <w:color w:val="366091"/>
              </w:rPr>
              <w:t>GLOBAL OCEAN OBSERVING SYSTEM/OBSERVATIONS COORDINATION G</w:t>
            </w:r>
            <w:r w:rsidR="00FE7CE9">
              <w:rPr>
                <w:b/>
                <w:color w:val="366091"/>
              </w:rPr>
              <w:t>ROU</w:t>
            </w:r>
            <w:r>
              <w:rPr>
                <w:b/>
                <w:color w:val="366091"/>
              </w:rPr>
              <w:t>P</w:t>
            </w:r>
          </w:p>
          <w:p w14:paraId="05360C17" w14:textId="77777777" w:rsidR="009D3A1B" w:rsidRDefault="00CD54EE">
            <w:pPr>
              <w:tabs>
                <w:tab w:val="left" w:pos="6946"/>
              </w:tabs>
              <w:spacing w:after="120" w:line="252" w:lineRule="auto"/>
              <w:ind w:left="1134"/>
              <w:jc w:val="left"/>
              <w:rPr>
                <w:b/>
                <w:color w:val="366091"/>
              </w:rPr>
            </w:pPr>
            <w:r>
              <w:rPr>
                <w:b/>
                <w:color w:val="366091"/>
              </w:rPr>
              <w:t xml:space="preserve">Ship Observations Team Eleventh Session </w:t>
            </w:r>
          </w:p>
          <w:p w14:paraId="057A75FF" w14:textId="77777777" w:rsidR="009D3A1B" w:rsidRDefault="00CD54EE">
            <w:pPr>
              <w:tabs>
                <w:tab w:val="left" w:pos="6946"/>
              </w:tabs>
              <w:spacing w:after="120" w:line="252" w:lineRule="auto"/>
              <w:ind w:left="1134"/>
              <w:jc w:val="left"/>
              <w:rPr>
                <w:b/>
                <w:color w:val="366091"/>
              </w:rPr>
            </w:pPr>
            <w:r>
              <w:rPr>
                <w:color w:val="366091"/>
              </w:rPr>
              <w:t>Virtual Session, 13-16 September 2021</w:t>
            </w:r>
          </w:p>
        </w:tc>
        <w:tc>
          <w:tcPr>
            <w:tcW w:w="2977" w:type="dxa"/>
          </w:tcPr>
          <w:p w14:paraId="460D6E7C" w14:textId="77777777" w:rsidR="009D3A1B" w:rsidRDefault="00CD54EE">
            <w:pPr>
              <w:spacing w:after="60"/>
              <w:ind w:right="-108"/>
              <w:jc w:val="right"/>
              <w:rPr>
                <w:b/>
                <w:color w:val="366091"/>
              </w:rPr>
            </w:pPr>
            <w:r>
              <w:rPr>
                <w:noProof/>
                <w:color w:val="366091"/>
                <w:lang w:val="en-US"/>
              </w:rPr>
              <w:drawing>
                <wp:inline distT="0" distB="0" distL="0" distR="0" wp14:anchorId="7D820DD8" wp14:editId="015A1DAB">
                  <wp:extent cx="1302245" cy="668833"/>
                  <wp:effectExtent l="0" t="0" r="0" b="0"/>
                  <wp:docPr id="6" name="image2.png" descr="Image result for ioc logo unesco"/>
                  <wp:cNvGraphicFramePr/>
                  <a:graphic xmlns:a="http://schemas.openxmlformats.org/drawingml/2006/main">
                    <a:graphicData uri="http://schemas.openxmlformats.org/drawingml/2006/picture">
                      <pic:pic xmlns:pic="http://schemas.openxmlformats.org/drawingml/2006/picture">
                        <pic:nvPicPr>
                          <pic:cNvPr id="0" name="image2.png" descr="Image result for ioc logo unesco"/>
                          <pic:cNvPicPr preferRelativeResize="0"/>
                        </pic:nvPicPr>
                        <pic:blipFill>
                          <a:blip r:embed="rId9"/>
                          <a:srcRect/>
                          <a:stretch>
                            <a:fillRect/>
                          </a:stretch>
                        </pic:blipFill>
                        <pic:spPr>
                          <a:xfrm>
                            <a:off x="0" y="0"/>
                            <a:ext cx="1302245" cy="668833"/>
                          </a:xfrm>
                          <a:prstGeom prst="rect">
                            <a:avLst/>
                          </a:prstGeom>
                          <a:ln/>
                        </pic:spPr>
                      </pic:pic>
                    </a:graphicData>
                  </a:graphic>
                </wp:inline>
              </w:drawing>
            </w:r>
          </w:p>
          <w:p w14:paraId="0C546364" w14:textId="61BA3FF6" w:rsidR="009D3A1B" w:rsidRDefault="00CD54EE">
            <w:pPr>
              <w:spacing w:after="60"/>
              <w:ind w:right="-108"/>
              <w:jc w:val="right"/>
              <w:rPr>
                <w:b/>
                <w:color w:val="366091"/>
              </w:rPr>
            </w:pPr>
            <w:r>
              <w:rPr>
                <w:b/>
                <w:color w:val="366091"/>
              </w:rPr>
              <w:t>SOT-11/Doc. 9.2</w:t>
            </w:r>
          </w:p>
        </w:tc>
      </w:tr>
      <w:tr w:rsidR="009D3A1B" w14:paraId="22594F7A" w14:textId="77777777">
        <w:trPr>
          <w:trHeight w:val="730"/>
        </w:trPr>
        <w:tc>
          <w:tcPr>
            <w:tcW w:w="6912" w:type="dxa"/>
            <w:vMerge/>
          </w:tcPr>
          <w:p w14:paraId="6970144A" w14:textId="77777777" w:rsidR="009D3A1B" w:rsidRDefault="009D3A1B">
            <w:pPr>
              <w:widowControl w:val="0"/>
              <w:pBdr>
                <w:top w:val="nil"/>
                <w:left w:val="nil"/>
                <w:bottom w:val="nil"/>
                <w:right w:val="nil"/>
                <w:between w:val="nil"/>
              </w:pBdr>
              <w:spacing w:line="276" w:lineRule="auto"/>
              <w:jc w:val="left"/>
              <w:rPr>
                <w:b/>
                <w:color w:val="366091"/>
              </w:rPr>
            </w:pPr>
          </w:p>
        </w:tc>
        <w:tc>
          <w:tcPr>
            <w:tcW w:w="2977" w:type="dxa"/>
          </w:tcPr>
          <w:p w14:paraId="0BC747FB" w14:textId="77777777" w:rsidR="009D3A1B" w:rsidRDefault="00CD54EE">
            <w:pPr>
              <w:spacing w:after="60"/>
              <w:ind w:right="-108"/>
              <w:jc w:val="right"/>
              <w:rPr>
                <w:color w:val="366091"/>
              </w:rPr>
            </w:pPr>
            <w:r>
              <w:rPr>
                <w:color w:val="366091"/>
              </w:rPr>
              <w:t>Submitted by:</w:t>
            </w:r>
            <w:r>
              <w:rPr>
                <w:color w:val="366091"/>
              </w:rPr>
              <w:br/>
            </w:r>
            <w:proofErr w:type="spellStart"/>
            <w:r>
              <w:rPr>
                <w:color w:val="366091"/>
              </w:rPr>
              <w:t>Tamaryn</w:t>
            </w:r>
            <w:proofErr w:type="spellEnd"/>
            <w:r>
              <w:rPr>
                <w:color w:val="366091"/>
              </w:rPr>
              <w:t xml:space="preserve"> Morris</w:t>
            </w:r>
          </w:p>
          <w:p w14:paraId="77212DA4" w14:textId="77777777" w:rsidR="009D3A1B" w:rsidRDefault="00CD54EE">
            <w:pPr>
              <w:spacing w:after="60"/>
              <w:ind w:right="-108"/>
              <w:jc w:val="right"/>
              <w:rPr>
                <w:color w:val="366091"/>
              </w:rPr>
            </w:pPr>
            <w:r>
              <w:rPr>
                <w:color w:val="366091"/>
              </w:rPr>
              <w:t>26.08.2021</w:t>
            </w:r>
          </w:p>
          <w:p w14:paraId="4EE0D507" w14:textId="77777777" w:rsidR="009D3A1B" w:rsidRDefault="00CD54EE">
            <w:pPr>
              <w:spacing w:after="60"/>
              <w:ind w:right="-108"/>
              <w:jc w:val="right"/>
              <w:rPr>
                <w:b/>
                <w:color w:val="366091"/>
              </w:rPr>
            </w:pPr>
            <w:r>
              <w:rPr>
                <w:b/>
                <w:color w:val="366091"/>
              </w:rPr>
              <w:t>DRAFT 1</w:t>
            </w:r>
          </w:p>
        </w:tc>
      </w:tr>
    </w:tbl>
    <w:p w14:paraId="574ABE4E" w14:textId="77777777" w:rsidR="009D3A1B" w:rsidRDefault="00CD54EE">
      <w:pPr>
        <w:pBdr>
          <w:top w:val="nil"/>
          <w:left w:val="nil"/>
          <w:bottom w:val="nil"/>
          <w:right w:val="nil"/>
          <w:between w:val="nil"/>
        </w:pBdr>
        <w:spacing w:before="240"/>
        <w:ind w:left="2977" w:hanging="2977"/>
        <w:jc w:val="left"/>
        <w:rPr>
          <w:rFonts w:eastAsia="Verdana" w:cs="Verdana"/>
          <w:b/>
          <w:color w:val="000000"/>
        </w:rPr>
      </w:pPr>
      <w:r>
        <w:rPr>
          <w:rFonts w:eastAsia="Verdana" w:cs="Verdana"/>
          <w:b/>
          <w:color w:val="000000"/>
        </w:rPr>
        <w:t xml:space="preserve">AGENDA ITEM </w:t>
      </w:r>
      <w:r>
        <w:rPr>
          <w:b/>
        </w:rPr>
        <w:t>9</w:t>
      </w:r>
      <w:r>
        <w:rPr>
          <w:rFonts w:eastAsia="Verdana" w:cs="Verdana"/>
          <w:b/>
          <w:color w:val="000000"/>
        </w:rPr>
        <w:t>:</w:t>
      </w:r>
      <w:r>
        <w:rPr>
          <w:rFonts w:eastAsia="Verdana" w:cs="Verdana"/>
          <w:b/>
          <w:color w:val="000000"/>
        </w:rPr>
        <w:tab/>
      </w:r>
      <w:r>
        <w:rPr>
          <w:b/>
        </w:rPr>
        <w:t>BREAKOUT SESSIONS</w:t>
      </w:r>
      <w:r>
        <w:rPr>
          <w:rFonts w:eastAsia="Verdana" w:cs="Verdana"/>
          <w:b/>
          <w:color w:val="000000"/>
        </w:rPr>
        <w:t xml:space="preserve"> </w:t>
      </w:r>
    </w:p>
    <w:p w14:paraId="69739F02" w14:textId="77777777" w:rsidR="009D3A1B" w:rsidRDefault="00CD54EE">
      <w:pPr>
        <w:pBdr>
          <w:top w:val="nil"/>
          <w:left w:val="nil"/>
          <w:bottom w:val="nil"/>
          <w:right w:val="nil"/>
          <w:between w:val="nil"/>
        </w:pBdr>
        <w:spacing w:before="240" w:after="360"/>
        <w:ind w:left="2977" w:hanging="2977"/>
        <w:jc w:val="left"/>
        <w:rPr>
          <w:rFonts w:eastAsia="Verdana" w:cs="Verdana"/>
          <w:b/>
          <w:color w:val="000000"/>
        </w:rPr>
      </w:pPr>
      <w:r>
        <w:rPr>
          <w:rFonts w:eastAsia="Verdana" w:cs="Verdana"/>
          <w:b/>
          <w:color w:val="000000"/>
        </w:rPr>
        <w:t xml:space="preserve">AGENDA ITEM </w:t>
      </w:r>
      <w:r>
        <w:rPr>
          <w:b/>
        </w:rPr>
        <w:t>9.2</w:t>
      </w:r>
      <w:r>
        <w:rPr>
          <w:rFonts w:eastAsia="Verdana" w:cs="Verdana"/>
          <w:b/>
          <w:color w:val="000000"/>
        </w:rPr>
        <w:t>:</w:t>
      </w:r>
      <w:r>
        <w:rPr>
          <w:rFonts w:eastAsia="Verdana" w:cs="Verdana"/>
          <w:b/>
          <w:color w:val="000000"/>
        </w:rPr>
        <w:tab/>
      </w:r>
      <w:r>
        <w:rPr>
          <w:b/>
        </w:rPr>
        <w:t>SOOP Breakout</w:t>
      </w:r>
    </w:p>
    <w:p w14:paraId="13A8066A" w14:textId="77777777" w:rsidR="009D3A1B" w:rsidRDefault="00CD54EE">
      <w:pPr>
        <w:pStyle w:val="Heading1"/>
      </w:pPr>
      <w:r>
        <w:t>SUMMARY</w:t>
      </w:r>
    </w:p>
    <w:p w14:paraId="300ADF8F" w14:textId="77777777" w:rsidR="009D3A1B" w:rsidRDefault="00CD54EE">
      <w:r>
        <w:t xml:space="preserve">Please provide a summary of your talk highlighting key points (approximate length of a page to include in final report) </w:t>
      </w:r>
    </w:p>
    <w:p w14:paraId="2C2F3CA1" w14:textId="77777777" w:rsidR="009D3A1B" w:rsidRDefault="00CD54EE">
      <w:pPr>
        <w:keepNext/>
        <w:keepLines/>
        <w:numPr>
          <w:ilvl w:val="0"/>
          <w:numId w:val="2"/>
        </w:numPr>
        <w:pBdr>
          <w:top w:val="nil"/>
          <w:left w:val="nil"/>
          <w:bottom w:val="nil"/>
          <w:right w:val="nil"/>
          <w:between w:val="nil"/>
        </w:pBdr>
        <w:spacing w:before="240"/>
        <w:ind w:left="360"/>
        <w:jc w:val="left"/>
        <w:rPr>
          <w:rFonts w:eastAsia="Verdana" w:cs="Verdana"/>
          <w:b/>
          <w:color w:val="000000"/>
        </w:rPr>
      </w:pPr>
      <w:r>
        <w:rPr>
          <w:rFonts w:eastAsia="Verdana" w:cs="Verdana"/>
          <w:b/>
          <w:color w:val="000000"/>
        </w:rPr>
        <w:t>SUMMARY (</w:t>
      </w:r>
      <w:r>
        <w:rPr>
          <w:rFonts w:eastAsia="Verdana" w:cs="Verdana"/>
          <w:b/>
          <w:color w:val="000000"/>
          <w:highlight w:val="yellow"/>
        </w:rPr>
        <w:t>Draft text for inclusion in the final report</w:t>
      </w:r>
      <w:r>
        <w:rPr>
          <w:rFonts w:eastAsia="Verdana" w:cs="Verdana"/>
          <w:b/>
          <w:color w:val="000000"/>
        </w:rPr>
        <w:t xml:space="preserve">): </w:t>
      </w:r>
    </w:p>
    <w:p w14:paraId="2B35B180" w14:textId="77777777" w:rsidR="009D3A1B" w:rsidRDefault="00CD54EE">
      <w:pPr>
        <w:keepNext/>
        <w:keepLines/>
        <w:pBdr>
          <w:top w:val="nil"/>
          <w:left w:val="nil"/>
          <w:bottom w:val="nil"/>
          <w:right w:val="nil"/>
          <w:between w:val="nil"/>
        </w:pBdr>
        <w:tabs>
          <w:tab w:val="left" w:pos="851"/>
        </w:tabs>
        <w:spacing w:before="240"/>
        <w:ind w:left="851"/>
        <w:jc w:val="left"/>
        <w:rPr>
          <w:rFonts w:eastAsia="Verdana" w:cs="Verdana"/>
          <w:color w:val="000000"/>
        </w:rPr>
      </w:pPr>
      <w:r>
        <w:rPr>
          <w:rFonts w:eastAsia="Verdana" w:cs="Verdana"/>
          <w:color w:val="000000"/>
        </w:rPr>
        <w:t>(</w:t>
      </w:r>
      <w:r>
        <w:rPr>
          <w:rFonts w:eastAsia="Verdana" w:cs="Verdana"/>
          <w:i/>
          <w:color w:val="1A1A1A"/>
          <w:highlight w:val="yellow"/>
        </w:rPr>
        <w:t>CLEARLY SPECIFY ISSUES WITH CHALLENGES TO ADDRESS</w:t>
      </w:r>
      <w:r>
        <w:rPr>
          <w:rFonts w:eastAsia="Verdana" w:cs="Verdana"/>
          <w:i/>
          <w:color w:val="1A1A1A"/>
        </w:rPr>
        <w:t>)</w:t>
      </w:r>
    </w:p>
    <w:p w14:paraId="45E73A24" w14:textId="77777777" w:rsidR="009D3A1B" w:rsidRDefault="009D3A1B">
      <w:pPr>
        <w:keepNext/>
        <w:keepLines/>
        <w:pBdr>
          <w:top w:val="nil"/>
          <w:left w:val="nil"/>
          <w:bottom w:val="nil"/>
          <w:right w:val="nil"/>
          <w:between w:val="nil"/>
        </w:pBdr>
        <w:spacing w:before="240"/>
        <w:jc w:val="left"/>
        <w:rPr>
          <w:rFonts w:eastAsia="Verdana" w:cs="Verdana"/>
          <w:b/>
          <w:color w:val="000000"/>
        </w:rPr>
      </w:pPr>
    </w:p>
    <w:p w14:paraId="52AE4B39" w14:textId="77777777" w:rsidR="009D3A1B" w:rsidRDefault="00CD54EE">
      <w:pPr>
        <w:pStyle w:val="Heading3"/>
      </w:pPr>
      <w:bookmarkStart w:id="0" w:name="_heading=h.gjdgxs" w:colFirst="0" w:colLast="0"/>
      <w:bookmarkEnd w:id="0"/>
      <w:r>
        <w:t>B. ACTIONS/DECISIONS/RECOMMENDATIONS REQUIRED:</w:t>
      </w:r>
    </w:p>
    <w:p w14:paraId="0388A2E0" w14:textId="77777777" w:rsidR="009D3A1B" w:rsidRDefault="00CD54EE">
      <w:pPr>
        <w:pBdr>
          <w:top w:val="nil"/>
          <w:left w:val="nil"/>
          <w:bottom w:val="nil"/>
          <w:right w:val="nil"/>
          <w:between w:val="nil"/>
        </w:pBdr>
        <w:tabs>
          <w:tab w:val="left" w:pos="567"/>
        </w:tabs>
        <w:spacing w:before="240"/>
        <w:ind w:left="567" w:hanging="567"/>
        <w:jc w:val="left"/>
        <w:rPr>
          <w:rFonts w:eastAsia="Verdana" w:cs="Verdana"/>
          <w:i/>
          <w:color w:val="1A1A1A"/>
        </w:rPr>
      </w:pPr>
      <w:r>
        <w:rPr>
          <w:rFonts w:eastAsia="Verdana" w:cs="Verdana"/>
          <w:color w:val="000000"/>
        </w:rPr>
        <w:t>(a)</w:t>
      </w:r>
      <w:r>
        <w:rPr>
          <w:rFonts w:eastAsia="Verdana" w:cs="Verdana"/>
          <w:color w:val="000000"/>
        </w:rPr>
        <w:tab/>
        <w:t>Adopt draft Action/Decision</w:t>
      </w:r>
      <w:r>
        <w:rPr>
          <w:rFonts w:eastAsia="Verdana" w:cs="Verdana"/>
          <w:color w:val="000000"/>
          <w:vertAlign w:val="superscript"/>
        </w:rPr>
        <w:footnoteReference w:id="1"/>
      </w:r>
      <w:r>
        <w:rPr>
          <w:rFonts w:eastAsia="Verdana" w:cs="Verdana"/>
          <w:color w:val="000000"/>
        </w:rPr>
        <w:t xml:space="preserve"> </w:t>
      </w:r>
      <w:hyperlink w:anchor="_heading=h.3znysh7">
        <w:r>
          <w:rPr>
            <w:rFonts w:eastAsia="Verdana" w:cs="Verdana"/>
            <w:color w:val="0000FF"/>
          </w:rPr>
          <w:t>0.0.0/1</w:t>
        </w:r>
      </w:hyperlink>
      <w:r>
        <w:rPr>
          <w:rFonts w:eastAsia="Verdana" w:cs="Verdana"/>
          <w:color w:val="1A1A1A"/>
        </w:rPr>
        <w:t xml:space="preserve"> — Action/Decision</w:t>
      </w:r>
      <w:r>
        <w:rPr>
          <w:rFonts w:eastAsia="Verdana" w:cs="Verdana"/>
          <w:i/>
          <w:color w:val="1A1A1A"/>
        </w:rPr>
        <w:t xml:space="preserve"> title.  </w:t>
      </w:r>
    </w:p>
    <w:p w14:paraId="2BDD24B2" w14:textId="77777777" w:rsidR="009D3A1B" w:rsidRDefault="00CD54EE">
      <w:pPr>
        <w:pBdr>
          <w:top w:val="nil"/>
          <w:left w:val="nil"/>
          <w:bottom w:val="nil"/>
          <w:right w:val="nil"/>
          <w:between w:val="nil"/>
        </w:pBdr>
        <w:tabs>
          <w:tab w:val="left" w:pos="567"/>
        </w:tabs>
        <w:spacing w:before="240"/>
        <w:ind w:left="567" w:hanging="567"/>
        <w:jc w:val="left"/>
        <w:rPr>
          <w:rFonts w:eastAsia="Verdana" w:cs="Verdana"/>
          <w:i/>
          <w:color w:val="000000"/>
        </w:rPr>
      </w:pPr>
      <w:r>
        <w:rPr>
          <w:rFonts w:eastAsia="Verdana" w:cs="Verdana"/>
          <w:color w:val="000000"/>
        </w:rPr>
        <w:t>(b)</w:t>
      </w:r>
      <w:r>
        <w:rPr>
          <w:rFonts w:eastAsia="Verdana" w:cs="Verdana"/>
          <w:color w:val="000000"/>
        </w:rPr>
        <w:tab/>
        <w:t>Adopt draft Recommendation</w:t>
      </w:r>
      <w:r>
        <w:rPr>
          <w:rFonts w:eastAsia="Verdana" w:cs="Verdana"/>
          <w:color w:val="000000"/>
          <w:vertAlign w:val="superscript"/>
        </w:rPr>
        <w:footnoteReference w:id="2"/>
      </w:r>
      <w:r>
        <w:rPr>
          <w:rFonts w:eastAsia="Verdana" w:cs="Verdana"/>
          <w:color w:val="000000"/>
        </w:rPr>
        <w:t xml:space="preserve"> </w:t>
      </w:r>
      <w:hyperlink w:anchor="_heading=h.2et92p0">
        <w:r>
          <w:rPr>
            <w:rFonts w:eastAsia="Verdana" w:cs="Verdana"/>
            <w:color w:val="0000FF"/>
          </w:rPr>
          <w:t>0.0.0/1</w:t>
        </w:r>
      </w:hyperlink>
      <w:r>
        <w:rPr>
          <w:rFonts w:eastAsia="Verdana" w:cs="Verdana"/>
          <w:color w:val="0000FF"/>
        </w:rPr>
        <w:t xml:space="preserve"> </w:t>
      </w:r>
      <w:r>
        <w:rPr>
          <w:rFonts w:eastAsia="Verdana" w:cs="Verdana"/>
          <w:i/>
          <w:color w:val="000000"/>
        </w:rPr>
        <w:t xml:space="preserve">— Recommendation title.  </w:t>
      </w:r>
    </w:p>
    <w:p w14:paraId="5DD598C7" w14:textId="77777777" w:rsidR="009D3A1B" w:rsidRDefault="00CD54EE">
      <w:pPr>
        <w:pStyle w:val="Heading1"/>
        <w:jc w:val="left"/>
      </w:pPr>
      <w:r>
        <w:br w:type="page"/>
      </w:r>
    </w:p>
    <w:p w14:paraId="6652FB82" w14:textId="77777777" w:rsidR="009D3A1B" w:rsidRDefault="00CD54EE">
      <w:pPr>
        <w:pStyle w:val="Heading1"/>
        <w:jc w:val="left"/>
        <w:rPr>
          <w:sz w:val="20"/>
          <w:szCs w:val="20"/>
        </w:rPr>
      </w:pPr>
      <w:bookmarkStart w:id="1" w:name="_heading=h.30j0zll" w:colFirst="0" w:colLast="0"/>
      <w:bookmarkEnd w:id="1"/>
      <w:r>
        <w:rPr>
          <w:sz w:val="20"/>
          <w:szCs w:val="20"/>
        </w:rPr>
        <w:lastRenderedPageBreak/>
        <w:t>C. BACKGROUND INFORMATION (</w:t>
      </w:r>
      <w:r>
        <w:rPr>
          <w:sz w:val="20"/>
          <w:szCs w:val="20"/>
          <w:highlight w:val="yellow"/>
        </w:rPr>
        <w:t>not to be included in the session report</w:t>
      </w:r>
      <w:r>
        <w:rPr>
          <w:sz w:val="20"/>
          <w:szCs w:val="20"/>
        </w:rPr>
        <w:t>):</w:t>
      </w:r>
    </w:p>
    <w:p w14:paraId="188795AD" w14:textId="77777777" w:rsidR="009D3A1B" w:rsidRDefault="00CD54EE">
      <w:pPr>
        <w:spacing w:before="240" w:after="240"/>
        <w:rPr>
          <w:color w:val="222222"/>
          <w:highlight w:val="white"/>
        </w:rPr>
      </w:pPr>
      <w:r>
        <w:rPr>
          <w:color w:val="222222"/>
          <w:highlight w:val="white"/>
        </w:rPr>
        <w:t xml:space="preserve">The SOOPIP network historically has been predominantly XBT deployments maintained along fixed transects on commercial shipping vessels, many of which have been in operation since the 1980s, making the observations invaluable for multi-decadal climate studies integral to the global ocean observing system. Over time, SOOPIP’s role has expanded to include coordination on-board ships of opportunity for the deployment of additional instrumentation that measures physical, </w:t>
      </w:r>
      <w:proofErr w:type="gramStart"/>
      <w:r>
        <w:rPr>
          <w:color w:val="222222"/>
          <w:highlight w:val="white"/>
        </w:rPr>
        <w:t>chemical</w:t>
      </w:r>
      <w:proofErr w:type="gramEnd"/>
      <w:r>
        <w:rPr>
          <w:color w:val="222222"/>
          <w:highlight w:val="white"/>
        </w:rPr>
        <w:t xml:space="preserve"> and biological parameters such as pCO2, TSG, CPR, and more. Additionally, it supports data acquisition on many of these ships for other programs such as VOS, GOSUD and the deployment of drifters and floats.</w:t>
      </w:r>
    </w:p>
    <w:p w14:paraId="2485D375" w14:textId="77777777" w:rsidR="009D3A1B" w:rsidRDefault="00CD54EE">
      <w:pPr>
        <w:pStyle w:val="Heading3"/>
      </w:pPr>
      <w:bookmarkStart w:id="2" w:name="_heading=h.a0vmwx6drzat" w:colFirst="0" w:colLast="0"/>
      <w:bookmarkStart w:id="3" w:name="_heading=h.y722tvwjql80" w:colFirst="0" w:colLast="0"/>
      <w:bookmarkEnd w:id="2"/>
      <w:bookmarkEnd w:id="3"/>
      <w:r>
        <w:t>References (if any):</w:t>
      </w:r>
      <w:r>
        <w:tab/>
      </w:r>
    </w:p>
    <w:p w14:paraId="3D0DFF87" w14:textId="77777777" w:rsidR="009D3A1B" w:rsidRDefault="00CD54EE">
      <w:pPr>
        <w:pBdr>
          <w:top w:val="nil"/>
          <w:left w:val="nil"/>
          <w:bottom w:val="nil"/>
          <w:right w:val="nil"/>
          <w:between w:val="nil"/>
        </w:pBdr>
        <w:spacing w:before="240"/>
        <w:ind w:left="1134" w:hanging="1134"/>
        <w:jc w:val="left"/>
        <w:rPr>
          <w:rFonts w:eastAsia="Verdana" w:cs="Verdana"/>
          <w:color w:val="000000"/>
        </w:rPr>
      </w:pPr>
      <w:r>
        <w:rPr>
          <w:rFonts w:eastAsia="Verdana" w:cs="Verdana"/>
          <w:color w:val="000000"/>
        </w:rPr>
        <w:t>1.</w:t>
      </w:r>
      <w:r>
        <w:rPr>
          <w:rFonts w:eastAsia="Verdana" w:cs="Verdana"/>
          <w:color w:val="000000"/>
        </w:rPr>
        <w:tab/>
      </w:r>
      <w:r>
        <w:rPr>
          <w:rFonts w:eastAsia="Verdana" w:cs="Verdana"/>
          <w:i/>
          <w:color w:val="000000"/>
        </w:rPr>
        <w:t>[Link to the full report on the website]</w:t>
      </w:r>
    </w:p>
    <w:p w14:paraId="5D10B795" w14:textId="77777777" w:rsidR="009D3A1B" w:rsidRDefault="00CD54EE">
      <w:pPr>
        <w:pBdr>
          <w:top w:val="nil"/>
          <w:left w:val="nil"/>
          <w:bottom w:val="nil"/>
          <w:right w:val="nil"/>
          <w:between w:val="nil"/>
        </w:pBdr>
        <w:spacing w:before="240"/>
        <w:ind w:left="1134" w:hanging="1134"/>
        <w:jc w:val="left"/>
        <w:rPr>
          <w:rFonts w:eastAsia="Verdana" w:cs="Verdana"/>
          <w:color w:val="000000"/>
        </w:rPr>
      </w:pPr>
      <w:r>
        <w:rPr>
          <w:rFonts w:eastAsia="Verdana" w:cs="Verdana"/>
          <w:color w:val="000000"/>
        </w:rPr>
        <w:t>2.</w:t>
      </w:r>
      <w:r>
        <w:rPr>
          <w:rFonts w:eastAsia="Verdana" w:cs="Verdana"/>
          <w:color w:val="000000"/>
        </w:rPr>
        <w:tab/>
        <w:t>...........</w:t>
      </w:r>
    </w:p>
    <w:p w14:paraId="655FAB4A" w14:textId="77777777" w:rsidR="009D3A1B" w:rsidRDefault="00CD54EE">
      <w:pPr>
        <w:pStyle w:val="Heading3"/>
      </w:pPr>
      <w:r>
        <w:t>Introduction</w:t>
      </w:r>
    </w:p>
    <w:p w14:paraId="223B1FC2" w14:textId="77777777" w:rsidR="009D3A1B" w:rsidRDefault="00CD54EE">
      <w:pPr>
        <w:pBdr>
          <w:top w:val="nil"/>
          <w:left w:val="nil"/>
          <w:bottom w:val="nil"/>
          <w:right w:val="nil"/>
          <w:between w:val="nil"/>
        </w:pBdr>
        <w:spacing w:before="240"/>
        <w:jc w:val="left"/>
        <w:rPr>
          <w:rFonts w:eastAsia="Verdana" w:cs="Verdana"/>
          <w:i/>
          <w:color w:val="000000"/>
        </w:rPr>
      </w:pPr>
      <w:r>
        <w:rPr>
          <w:rFonts w:eastAsia="Verdana" w:cs="Verdana"/>
          <w:i/>
          <w:color w:val="000000"/>
        </w:rPr>
        <w:t>[Comment: Main points and arguments leading to formulation of draft decision presented in this document]</w:t>
      </w:r>
    </w:p>
    <w:p w14:paraId="513E2234" w14:textId="77777777" w:rsidR="0054034D" w:rsidRDefault="0054034D" w:rsidP="0054034D">
      <w:pPr>
        <w:pStyle w:val="Heading2"/>
        <w:tabs>
          <w:tab w:val="left" w:pos="726"/>
        </w:tabs>
        <w:spacing w:before="240" w:after="240"/>
        <w:jc w:val="left"/>
      </w:pPr>
      <w:r>
        <w:t>9.2.1</w:t>
      </w:r>
      <w:r>
        <w:tab/>
        <w:t xml:space="preserve">SOOPIP Status Report [Rebecca Cowley, Francis </w:t>
      </w:r>
      <w:proofErr w:type="spellStart"/>
      <w:r>
        <w:t>Bringas</w:t>
      </w:r>
      <w:proofErr w:type="spellEnd"/>
      <w:r>
        <w:t>]</w:t>
      </w:r>
    </w:p>
    <w:p w14:paraId="57B2FEBB" w14:textId="77777777" w:rsidR="0054034D" w:rsidRDefault="0054034D" w:rsidP="0054034D">
      <w:pPr>
        <w:tabs>
          <w:tab w:val="left" w:pos="726"/>
        </w:tabs>
        <w:spacing w:before="160" w:after="160"/>
        <w:ind w:left="180"/>
        <w:jc w:val="left"/>
      </w:pPr>
      <w:r>
        <w:t xml:space="preserve">SOOP is an international program mainly involved in the implementation, maintenance, enhancement, and data management of upper ocean measurements from Ships </w:t>
      </w:r>
      <w:proofErr w:type="gramStart"/>
      <w:r>
        <w:t>Of</w:t>
      </w:r>
      <w:proofErr w:type="gramEnd"/>
      <w:r>
        <w:t xml:space="preserve"> Opportunity (SOO), including Expendable </w:t>
      </w:r>
      <w:proofErr w:type="spellStart"/>
      <w:r>
        <w:t>BathyThermographs</w:t>
      </w:r>
      <w:proofErr w:type="spellEnd"/>
      <w:r>
        <w:t xml:space="preserve"> (XBTs) (not limited to SOO), </w:t>
      </w:r>
      <w:proofErr w:type="spellStart"/>
      <w:r>
        <w:t>ThermoSalinoGraphs</w:t>
      </w:r>
      <w:proofErr w:type="spellEnd"/>
      <w:r>
        <w:t xml:space="preserve"> (TSGs), Partial Pressure of Carbon Dioxide (pCO2), and Continuous Plankton Recorders (CPR). Additionally, SOOP supports other observational platforms, including deployment of drifters and profiling floats and many other projects, such as the International Quality-Controlled Ocean Database (</w:t>
      </w:r>
      <w:proofErr w:type="spellStart"/>
      <w:r>
        <w:rPr>
          <w:i/>
        </w:rPr>
        <w:t>IQuOD</w:t>
      </w:r>
      <w:proofErr w:type="spellEnd"/>
      <w:r>
        <w:t xml:space="preserve">), the Global Temperature-Salinity Profile Program (GTSPP), the Voluntary Observing Ship (VOS), and the Global Ocean Surface Underway Data (GOSUD). SOOP supports scientific and operational efforts to help improve our knowledge of the ocean environment, through data analysis and contribution to </w:t>
      </w:r>
      <w:proofErr w:type="spellStart"/>
      <w:r>
        <w:t>modeling</w:t>
      </w:r>
      <w:proofErr w:type="spellEnd"/>
      <w:r>
        <w:t xml:space="preserve"> efforts. </w:t>
      </w:r>
    </w:p>
    <w:p w14:paraId="08E31D9C" w14:textId="77777777" w:rsidR="0054034D" w:rsidRDefault="0054034D" w:rsidP="0054034D">
      <w:pPr>
        <w:tabs>
          <w:tab w:val="left" w:pos="726"/>
        </w:tabs>
        <w:spacing w:before="160" w:after="160"/>
        <w:ind w:left="180"/>
        <w:jc w:val="left"/>
      </w:pPr>
      <w:r>
        <w:t xml:space="preserve">XBT operations in SOOP are organized as a Global XBT Network, with transects sampled according to recommendations from the international scientific community, and more directly the XBT Science Team. XBT data are collected </w:t>
      </w:r>
      <w:proofErr w:type="gramStart"/>
      <w:r>
        <w:t>in order to</w:t>
      </w:r>
      <w:proofErr w:type="gramEnd"/>
      <w:r>
        <w:t xml:space="preserve"> conduct Meridional Heat Transport (MHT) and Meridional Overturning Circulation (MOC) studies and assessments, studies and monitoring of surface current variability, contribution to upper ocean heat content studies, and initialization and validation of </w:t>
      </w:r>
      <w:proofErr w:type="spellStart"/>
      <w:r>
        <w:t>modeling</w:t>
      </w:r>
      <w:proofErr w:type="spellEnd"/>
      <w:r>
        <w:t xml:space="preserve"> efforts. The Global XBT Network is an international effort carried out by several countries (Argentina, Australia, Brazil, Canada, China, France, Germany, India, Italy, Japan, New Zealand, South Africa, United States), with contributions from these countries in the form of probes, equipment, ship recruitment, ship riders or data quality control (QC) and distribution. Approximately 90% of the XBT data is transmitted, quality controlled and distributed in near real-time through the Global Telecommunication System (GTS) and different open access websites and data repositories, including:</w:t>
      </w:r>
    </w:p>
    <w:p w14:paraId="0BF39CB4" w14:textId="77777777" w:rsidR="0054034D" w:rsidRDefault="0054034D" w:rsidP="0054034D">
      <w:pPr>
        <w:tabs>
          <w:tab w:val="left" w:pos="726"/>
        </w:tabs>
        <w:ind w:left="540"/>
        <w:jc w:val="left"/>
        <w:rPr>
          <w:i/>
          <w:color w:val="0050C8"/>
        </w:rPr>
      </w:pPr>
      <w:r>
        <w:rPr>
          <w:i/>
          <w:color w:val="0050C8"/>
        </w:rPr>
        <w:t>http://www.aoml.noaa.gov/phod/goos/xbtscience/data.php</w:t>
      </w:r>
    </w:p>
    <w:p w14:paraId="1BCF4D41" w14:textId="77777777" w:rsidR="0054034D" w:rsidRDefault="0054034D" w:rsidP="0054034D">
      <w:pPr>
        <w:tabs>
          <w:tab w:val="left" w:pos="726"/>
        </w:tabs>
        <w:ind w:left="540"/>
        <w:jc w:val="left"/>
        <w:rPr>
          <w:i/>
          <w:color w:val="0050C8"/>
        </w:rPr>
      </w:pPr>
      <w:r>
        <w:rPr>
          <w:i/>
          <w:color w:val="0050C8"/>
        </w:rPr>
        <w:t>https://www.aoml.noaa.gov/phod/hdenxbt/</w:t>
      </w:r>
    </w:p>
    <w:p w14:paraId="7AD3825D" w14:textId="77777777" w:rsidR="0054034D" w:rsidRDefault="0054034D" w:rsidP="0054034D">
      <w:pPr>
        <w:tabs>
          <w:tab w:val="left" w:pos="726"/>
        </w:tabs>
        <w:ind w:left="540"/>
        <w:jc w:val="left"/>
        <w:rPr>
          <w:i/>
          <w:color w:val="0050C8"/>
        </w:rPr>
      </w:pPr>
      <w:r>
        <w:rPr>
          <w:i/>
          <w:color w:val="0050C8"/>
        </w:rPr>
        <w:t>http://www-hrx.ucsd.edu/index.html</w:t>
      </w:r>
    </w:p>
    <w:p w14:paraId="1F3D1C21" w14:textId="77777777" w:rsidR="0054034D" w:rsidRDefault="0054034D" w:rsidP="0054034D">
      <w:pPr>
        <w:tabs>
          <w:tab w:val="left" w:pos="726"/>
        </w:tabs>
        <w:ind w:left="540"/>
        <w:jc w:val="left"/>
        <w:rPr>
          <w:i/>
          <w:color w:val="0050C8"/>
        </w:rPr>
      </w:pPr>
      <w:r>
        <w:rPr>
          <w:i/>
          <w:color w:val="0050C8"/>
        </w:rPr>
        <w:t>https://portal.aodn.org.au/</w:t>
      </w:r>
    </w:p>
    <w:p w14:paraId="066CD8A9" w14:textId="77777777" w:rsidR="0054034D" w:rsidRDefault="0054034D" w:rsidP="0054034D">
      <w:pPr>
        <w:tabs>
          <w:tab w:val="left" w:pos="726"/>
        </w:tabs>
        <w:ind w:left="540"/>
        <w:jc w:val="left"/>
        <w:rPr>
          <w:color w:val="0050C8"/>
        </w:rPr>
      </w:pPr>
      <w:r>
        <w:rPr>
          <w:color w:val="0050C8"/>
        </w:rPr>
        <w:t>World Ocean Database (NCEI), GTSPP (NCEI)</w:t>
      </w:r>
    </w:p>
    <w:p w14:paraId="18C0877D" w14:textId="77777777" w:rsidR="0054034D" w:rsidRDefault="0054034D" w:rsidP="0054034D">
      <w:pPr>
        <w:tabs>
          <w:tab w:val="left" w:pos="726"/>
        </w:tabs>
      </w:pPr>
    </w:p>
    <w:p w14:paraId="2D1A93D0" w14:textId="77777777" w:rsidR="0054034D" w:rsidRDefault="0054034D" w:rsidP="0054034D">
      <w:pPr>
        <w:tabs>
          <w:tab w:val="left" w:pos="726"/>
        </w:tabs>
      </w:pPr>
      <w:r>
        <w:lastRenderedPageBreak/>
        <w:t xml:space="preserve">TSG operations measure Sea Surface Temperature (SST) and Sea Surface Salinity (SSS) along ship tracks. Applications of TSG observations include the determination of boundary regions in ocean currents, climate and ocean dynamic research, provide input for climate and weather forecast models, support efforts to globally inventory carbon dioxide in </w:t>
      </w:r>
      <w:proofErr w:type="gramStart"/>
      <w:r>
        <w:t>the  ocean</w:t>
      </w:r>
      <w:proofErr w:type="gramEnd"/>
      <w:r>
        <w:t xml:space="preserve"> (pCO2). TSG operations have been carried out during the last 20+ years and are critical for understanding long-term changes in the marine environment. TSGs provide SSS for satellite data validation at high latitudes and coastal areas where Argo floats are scarce. During the last two years approximately 80 ships collected and reported more than 5 million TSG per year. TSG data are distributed in real-time and near real-time through GOSUD and archived in GOSUD and NCEI. Data are also distributed in </w:t>
      </w:r>
      <w:proofErr w:type="gramStart"/>
      <w:r>
        <w:t>delayed-mode</w:t>
      </w:r>
      <w:proofErr w:type="gramEnd"/>
      <w:r>
        <w:t xml:space="preserve"> by GOSUD.  </w:t>
      </w:r>
    </w:p>
    <w:p w14:paraId="6FA55E63" w14:textId="77777777" w:rsidR="0054034D" w:rsidRDefault="0054034D" w:rsidP="0054034D">
      <w:pPr>
        <w:tabs>
          <w:tab w:val="left" w:pos="726"/>
        </w:tabs>
      </w:pPr>
    </w:p>
    <w:p w14:paraId="3622F546" w14:textId="77777777" w:rsidR="0054034D" w:rsidRDefault="0054034D" w:rsidP="0054034D">
      <w:pPr>
        <w:tabs>
          <w:tab w:val="left" w:pos="726"/>
        </w:tabs>
      </w:pPr>
      <w:r>
        <w:t xml:space="preserve">pCO2 operations are carried out </w:t>
      </w:r>
      <w:proofErr w:type="gramStart"/>
      <w:r>
        <w:t>in order to</w:t>
      </w:r>
      <w:proofErr w:type="gramEnd"/>
      <w:r>
        <w:t xml:space="preserve"> produce CO</w:t>
      </w:r>
      <w:r>
        <w:rPr>
          <w:vertAlign w:val="subscript"/>
        </w:rPr>
        <w:t>2</w:t>
      </w:r>
      <w:r>
        <w:t xml:space="preserve"> data at sufficient accuracy to constrain sea-air CO</w:t>
      </w:r>
      <w:r>
        <w:rPr>
          <w:vertAlign w:val="subscript"/>
        </w:rPr>
        <w:t>2</w:t>
      </w:r>
      <w:r>
        <w:t xml:space="preserve"> fluxes to 0.2 </w:t>
      </w:r>
      <w:proofErr w:type="spellStart"/>
      <w:r>
        <w:t>Pg</w:t>
      </w:r>
      <w:proofErr w:type="spellEnd"/>
      <w:r>
        <w:t xml:space="preserve"> C yr</w:t>
      </w:r>
      <w:r>
        <w:rPr>
          <w:vertAlign w:val="superscript"/>
        </w:rPr>
        <w:t>-1</w:t>
      </w:r>
      <w:r>
        <w:t>, facilitate capacity building through instrumentation and data reduction guidance to attain a global network of SOOP-CO2, and create CO</w:t>
      </w:r>
      <w:r>
        <w:rPr>
          <w:vertAlign w:val="subscript"/>
        </w:rPr>
        <w:t>2</w:t>
      </w:r>
      <w:r>
        <w:t xml:space="preserve"> flux maps and related data products. This Program is conducted by researchers in more than 15 countries, with observations collected globally, including at high latitudes. Every year hundreds of cruises are conducted to collect over 1,000,000 observations.</w:t>
      </w:r>
    </w:p>
    <w:p w14:paraId="76285B43" w14:textId="77777777" w:rsidR="0054034D" w:rsidRDefault="0054034D" w:rsidP="0054034D">
      <w:pPr>
        <w:tabs>
          <w:tab w:val="left" w:pos="726"/>
        </w:tabs>
      </w:pPr>
    </w:p>
    <w:p w14:paraId="05421B92" w14:textId="77777777" w:rsidR="0054034D" w:rsidRDefault="0054034D" w:rsidP="0054034D">
      <w:pPr>
        <w:tabs>
          <w:tab w:val="left" w:pos="726"/>
        </w:tabs>
      </w:pPr>
      <w:r>
        <w:t>During the last two years, the main accomplishments of the program are</w:t>
      </w:r>
    </w:p>
    <w:p w14:paraId="542857D3" w14:textId="77777777" w:rsidR="0054034D" w:rsidRDefault="0054034D" w:rsidP="0054034D">
      <w:pPr>
        <w:numPr>
          <w:ilvl w:val="0"/>
          <w:numId w:val="1"/>
        </w:numPr>
        <w:tabs>
          <w:tab w:val="left" w:pos="270"/>
        </w:tabs>
        <w:spacing w:before="120"/>
        <w:ind w:left="360" w:hanging="270"/>
        <w:jc w:val="left"/>
      </w:pPr>
      <w:r>
        <w:t>Maintenance of 77% of recommended transects, despite recent restrictions</w:t>
      </w:r>
    </w:p>
    <w:p w14:paraId="2ABE24CD" w14:textId="77777777" w:rsidR="0054034D" w:rsidRDefault="0054034D" w:rsidP="0054034D">
      <w:pPr>
        <w:numPr>
          <w:ilvl w:val="0"/>
          <w:numId w:val="1"/>
        </w:numPr>
        <w:tabs>
          <w:tab w:val="left" w:pos="270"/>
        </w:tabs>
        <w:ind w:left="360" w:hanging="270"/>
        <w:jc w:val="left"/>
      </w:pPr>
      <w:r>
        <w:t>Collection of more than 12,000 XBT profiles (~10,000 along recommended transects), 1,000,000 pCO2 and 500,000 TSG annual obs. globally</w:t>
      </w:r>
    </w:p>
    <w:p w14:paraId="5B969C92" w14:textId="77777777" w:rsidR="0054034D" w:rsidRDefault="0054034D" w:rsidP="0054034D">
      <w:pPr>
        <w:numPr>
          <w:ilvl w:val="0"/>
          <w:numId w:val="1"/>
        </w:numPr>
        <w:tabs>
          <w:tab w:val="left" w:pos="366"/>
        </w:tabs>
        <w:ind w:left="360" w:hanging="270"/>
        <w:jc w:val="left"/>
      </w:pPr>
      <w:r>
        <w:t>Transmission of more than 90% of XBT profiles to the GTS in RT. Perform DT QC on XBT data for science applications</w:t>
      </w:r>
    </w:p>
    <w:p w14:paraId="3C016D8C" w14:textId="77777777" w:rsidR="0054034D" w:rsidRDefault="0054034D" w:rsidP="0054034D">
      <w:pPr>
        <w:numPr>
          <w:ilvl w:val="0"/>
          <w:numId w:val="1"/>
        </w:numPr>
        <w:tabs>
          <w:tab w:val="left" w:pos="270"/>
        </w:tabs>
        <w:ind w:left="360" w:hanging="270"/>
        <w:jc w:val="left"/>
      </w:pPr>
      <w:r>
        <w:t xml:space="preserve">Recommendations from the XBT Science Team to the GTSPP and </w:t>
      </w:r>
      <w:proofErr w:type="spellStart"/>
      <w:r>
        <w:t>IQuOD</w:t>
      </w:r>
      <w:proofErr w:type="spellEnd"/>
      <w:r>
        <w:t xml:space="preserve"> projects</w:t>
      </w:r>
    </w:p>
    <w:p w14:paraId="1DD46BE7" w14:textId="77777777" w:rsidR="0054034D" w:rsidRDefault="0054034D" w:rsidP="0054034D">
      <w:pPr>
        <w:numPr>
          <w:ilvl w:val="0"/>
          <w:numId w:val="1"/>
        </w:numPr>
        <w:tabs>
          <w:tab w:val="left" w:pos="270"/>
        </w:tabs>
        <w:ind w:left="360" w:hanging="270"/>
        <w:jc w:val="left"/>
      </w:pPr>
      <w:r>
        <w:t>SOOP continues to support the deployment of other observational platforms such as drifters and Argo floats</w:t>
      </w:r>
    </w:p>
    <w:p w14:paraId="793C40CD" w14:textId="77777777" w:rsidR="0054034D" w:rsidRDefault="0054034D" w:rsidP="0054034D">
      <w:pPr>
        <w:numPr>
          <w:ilvl w:val="0"/>
          <w:numId w:val="1"/>
        </w:numPr>
        <w:tabs>
          <w:tab w:val="left" w:pos="270"/>
        </w:tabs>
        <w:ind w:left="360" w:hanging="270"/>
        <w:jc w:val="left"/>
      </w:pPr>
      <w:r>
        <w:t>Continue the active development of software for data collection and instruments for data collection and transmission (Iridium antennas, data recorders, automated weather stations)</w:t>
      </w:r>
    </w:p>
    <w:p w14:paraId="178EE80B" w14:textId="77777777" w:rsidR="0054034D" w:rsidRDefault="0054034D" w:rsidP="0054034D">
      <w:pPr>
        <w:numPr>
          <w:ilvl w:val="0"/>
          <w:numId w:val="1"/>
        </w:numPr>
        <w:tabs>
          <w:tab w:val="left" w:pos="270"/>
        </w:tabs>
        <w:ind w:left="360" w:hanging="270"/>
        <w:jc w:val="left"/>
      </w:pPr>
      <w:r>
        <w:t>XBT data has been used in more than 1800 scientific and technical publications since 2000</w:t>
      </w:r>
    </w:p>
    <w:p w14:paraId="6068B34E" w14:textId="77777777" w:rsidR="0054034D" w:rsidRDefault="0054034D" w:rsidP="0054034D">
      <w:pPr>
        <w:numPr>
          <w:ilvl w:val="0"/>
          <w:numId w:val="1"/>
        </w:numPr>
        <w:tabs>
          <w:tab w:val="left" w:pos="270"/>
        </w:tabs>
        <w:ind w:left="360" w:hanging="270"/>
        <w:jc w:val="left"/>
      </w:pPr>
      <w:r>
        <w:t xml:space="preserve">Continue to review and update the maintained XBT transects, creating up to date maps and KPIs via </w:t>
      </w:r>
      <w:proofErr w:type="spellStart"/>
      <w:r>
        <w:t>OceanOps</w:t>
      </w:r>
      <w:proofErr w:type="spellEnd"/>
    </w:p>
    <w:p w14:paraId="2BB391DA" w14:textId="77777777" w:rsidR="0054034D" w:rsidRDefault="0054034D" w:rsidP="0054034D">
      <w:pPr>
        <w:numPr>
          <w:ilvl w:val="0"/>
          <w:numId w:val="1"/>
        </w:numPr>
        <w:tabs>
          <w:tab w:val="left" w:pos="270"/>
        </w:tabs>
        <w:ind w:left="360" w:hanging="270"/>
        <w:jc w:val="left"/>
      </w:pPr>
      <w:r>
        <w:t xml:space="preserve">Ongoing review of the metadata formats and content supplied to </w:t>
      </w:r>
      <w:proofErr w:type="spellStart"/>
      <w:r>
        <w:t>OceanOps</w:t>
      </w:r>
      <w:proofErr w:type="spellEnd"/>
      <w:r>
        <w:t xml:space="preserve"> yearly</w:t>
      </w:r>
    </w:p>
    <w:p w14:paraId="22EF1BDC" w14:textId="77777777" w:rsidR="0054034D" w:rsidRDefault="0054034D" w:rsidP="0054034D">
      <w:pPr>
        <w:numPr>
          <w:ilvl w:val="0"/>
          <w:numId w:val="1"/>
        </w:numPr>
        <w:tabs>
          <w:tab w:val="left" w:pos="270"/>
        </w:tabs>
        <w:spacing w:after="120"/>
        <w:ind w:left="360" w:hanging="270"/>
        <w:jc w:val="left"/>
      </w:pPr>
      <w:r>
        <w:t>Participation of the SOOPIP Chair and Vice-Chair in the OCG roundtable meetings.</w:t>
      </w:r>
    </w:p>
    <w:p w14:paraId="4A0C7B39" w14:textId="77777777" w:rsidR="0054034D" w:rsidRDefault="0054034D" w:rsidP="0054034D">
      <w:pPr>
        <w:tabs>
          <w:tab w:val="left" w:pos="726"/>
        </w:tabs>
      </w:pPr>
    </w:p>
    <w:p w14:paraId="5BE00B4D" w14:textId="77777777" w:rsidR="0054034D" w:rsidRDefault="0054034D" w:rsidP="0054034D">
      <w:pPr>
        <w:tabs>
          <w:tab w:val="left" w:pos="726"/>
        </w:tabs>
      </w:pPr>
      <w:r>
        <w:t>The Program, on the other hand, has faced several challenges and difficulties during the same period, including:</w:t>
      </w:r>
    </w:p>
    <w:p w14:paraId="3D1E81C2" w14:textId="77777777" w:rsidR="0054034D" w:rsidRDefault="0054034D" w:rsidP="0054034D">
      <w:pPr>
        <w:numPr>
          <w:ilvl w:val="0"/>
          <w:numId w:val="4"/>
        </w:numPr>
        <w:tabs>
          <w:tab w:val="left" w:pos="726"/>
        </w:tabs>
        <w:spacing w:before="120"/>
        <w:ind w:left="360" w:hanging="270"/>
        <w:jc w:val="left"/>
      </w:pPr>
      <w:r>
        <w:t xml:space="preserve">Severe restrictions in travel, </w:t>
      </w:r>
      <w:proofErr w:type="gramStart"/>
      <w:r>
        <w:t>ship</w:t>
      </w:r>
      <w:proofErr w:type="gramEnd"/>
      <w:r>
        <w:t xml:space="preserve"> and facilities access since 2020, requiring a high level of adaptability in order to maintain operations.</w:t>
      </w:r>
    </w:p>
    <w:p w14:paraId="5664C1D2" w14:textId="77777777" w:rsidR="0054034D" w:rsidRDefault="0054034D" w:rsidP="0054034D">
      <w:pPr>
        <w:numPr>
          <w:ilvl w:val="0"/>
          <w:numId w:val="4"/>
        </w:numPr>
        <w:tabs>
          <w:tab w:val="left" w:pos="726"/>
        </w:tabs>
        <w:ind w:left="360" w:hanging="270"/>
        <w:jc w:val="left"/>
      </w:pPr>
      <w:r>
        <w:t>Level funding for ocean-spanning routes, and high scientific value in sustained boundary current observations, lead to challenges in adapting the design of existing networks to meet the new constraints and requirements.</w:t>
      </w:r>
    </w:p>
    <w:p w14:paraId="726C8707" w14:textId="77777777" w:rsidR="0054034D" w:rsidRDefault="0054034D" w:rsidP="0054034D">
      <w:pPr>
        <w:numPr>
          <w:ilvl w:val="0"/>
          <w:numId w:val="4"/>
        </w:numPr>
        <w:tabs>
          <w:tab w:val="left" w:pos="726"/>
        </w:tabs>
        <w:ind w:left="360" w:hanging="270"/>
        <w:jc w:val="left"/>
      </w:pPr>
      <w:r>
        <w:t>Work continues in GTS delivery in BUFR format, which is not complete for all agencies</w:t>
      </w:r>
    </w:p>
    <w:p w14:paraId="48850D68" w14:textId="77777777" w:rsidR="0054034D" w:rsidRDefault="0054034D" w:rsidP="0054034D">
      <w:pPr>
        <w:numPr>
          <w:ilvl w:val="0"/>
          <w:numId w:val="4"/>
        </w:numPr>
        <w:tabs>
          <w:tab w:val="left" w:pos="726"/>
        </w:tabs>
        <w:ind w:left="360" w:hanging="270"/>
        <w:jc w:val="left"/>
      </w:pPr>
      <w:r>
        <w:t xml:space="preserve">Delivery of metadata to </w:t>
      </w:r>
      <w:proofErr w:type="spellStart"/>
      <w:r>
        <w:t>OceanOps</w:t>
      </w:r>
      <w:proofErr w:type="spellEnd"/>
      <w:r>
        <w:t xml:space="preserve"> continues to be problematic for some agencies</w:t>
      </w:r>
    </w:p>
    <w:p w14:paraId="33601DFB" w14:textId="77777777" w:rsidR="0054034D" w:rsidRDefault="0054034D" w:rsidP="0054034D">
      <w:pPr>
        <w:numPr>
          <w:ilvl w:val="0"/>
          <w:numId w:val="4"/>
        </w:numPr>
        <w:tabs>
          <w:tab w:val="left" w:pos="726"/>
        </w:tabs>
        <w:ind w:left="360" w:hanging="270"/>
        <w:jc w:val="left"/>
      </w:pPr>
      <w:r>
        <w:t>Adoption of the SOT-ID scheme still to be completed</w:t>
      </w:r>
    </w:p>
    <w:p w14:paraId="096AFFCD" w14:textId="77777777" w:rsidR="0054034D" w:rsidRDefault="0054034D" w:rsidP="0054034D">
      <w:pPr>
        <w:numPr>
          <w:ilvl w:val="0"/>
          <w:numId w:val="4"/>
        </w:numPr>
        <w:tabs>
          <w:tab w:val="left" w:pos="726"/>
        </w:tabs>
        <w:spacing w:after="120"/>
        <w:ind w:left="360" w:hanging="270"/>
        <w:jc w:val="left"/>
      </w:pPr>
      <w:r>
        <w:t>Reduction in support for some transects and for the XBT program overall</w:t>
      </w:r>
    </w:p>
    <w:p w14:paraId="68E4183D" w14:textId="77777777" w:rsidR="0054034D" w:rsidRDefault="0054034D" w:rsidP="0054034D">
      <w:pPr>
        <w:tabs>
          <w:tab w:val="left" w:pos="726"/>
        </w:tabs>
      </w:pPr>
    </w:p>
    <w:p w14:paraId="1182C1EA" w14:textId="77777777" w:rsidR="0054034D" w:rsidRDefault="0054034D" w:rsidP="0054034D">
      <w:pPr>
        <w:tabs>
          <w:tab w:val="left" w:pos="726"/>
        </w:tabs>
      </w:pPr>
      <w:r>
        <w:t>Plans for future work for the SOOP include:</w:t>
      </w:r>
    </w:p>
    <w:p w14:paraId="6055FB1B" w14:textId="77777777" w:rsidR="0054034D" w:rsidRDefault="0054034D" w:rsidP="0054034D">
      <w:pPr>
        <w:numPr>
          <w:ilvl w:val="0"/>
          <w:numId w:val="3"/>
        </w:numPr>
        <w:tabs>
          <w:tab w:val="left" w:pos="366"/>
        </w:tabs>
        <w:spacing w:before="120"/>
        <w:ind w:left="360" w:hanging="270"/>
        <w:jc w:val="left"/>
      </w:pPr>
      <w:r>
        <w:t>Continue the application/development of new technologies for data acquisition and transmission</w:t>
      </w:r>
    </w:p>
    <w:p w14:paraId="5D8F377D" w14:textId="77777777" w:rsidR="0054034D" w:rsidRDefault="0054034D" w:rsidP="0054034D">
      <w:pPr>
        <w:numPr>
          <w:ilvl w:val="0"/>
          <w:numId w:val="3"/>
        </w:numPr>
        <w:tabs>
          <w:tab w:val="left" w:pos="366"/>
        </w:tabs>
        <w:ind w:left="360" w:hanging="270"/>
        <w:jc w:val="left"/>
      </w:pPr>
      <w:r>
        <w:t>Continue the development and maintenance of a flexible XBT data management system that meets all the community requirements for data dissemination and applications.</w:t>
      </w:r>
    </w:p>
    <w:p w14:paraId="5A5099D7" w14:textId="77777777" w:rsidR="0054034D" w:rsidRDefault="0054034D" w:rsidP="0054034D">
      <w:pPr>
        <w:numPr>
          <w:ilvl w:val="0"/>
          <w:numId w:val="3"/>
        </w:numPr>
        <w:tabs>
          <w:tab w:val="left" w:pos="366"/>
        </w:tabs>
        <w:ind w:left="360" w:hanging="270"/>
        <w:jc w:val="left"/>
      </w:pPr>
      <w:r>
        <w:t xml:space="preserve">Participate in projects to facilitate data distribution, such as </w:t>
      </w:r>
      <w:proofErr w:type="spellStart"/>
      <w:r>
        <w:t>OpenGTS</w:t>
      </w:r>
      <w:proofErr w:type="spellEnd"/>
      <w:r>
        <w:t>.</w:t>
      </w:r>
    </w:p>
    <w:p w14:paraId="612AA85E" w14:textId="77777777" w:rsidR="0054034D" w:rsidRDefault="0054034D" w:rsidP="0054034D">
      <w:pPr>
        <w:numPr>
          <w:ilvl w:val="0"/>
          <w:numId w:val="3"/>
        </w:numPr>
        <w:tabs>
          <w:tab w:val="left" w:pos="366"/>
        </w:tabs>
        <w:ind w:left="360" w:hanging="270"/>
        <w:jc w:val="left"/>
      </w:pPr>
      <w:r>
        <w:t>Highlight the importance of the SOOP network for science</w:t>
      </w:r>
    </w:p>
    <w:p w14:paraId="3C8A0121" w14:textId="77777777" w:rsidR="0054034D" w:rsidRDefault="0054034D" w:rsidP="0054034D">
      <w:pPr>
        <w:numPr>
          <w:ilvl w:val="0"/>
          <w:numId w:val="3"/>
        </w:numPr>
        <w:tabs>
          <w:tab w:val="left" w:pos="366"/>
        </w:tabs>
        <w:ind w:left="360" w:hanging="270"/>
        <w:jc w:val="left"/>
      </w:pPr>
      <w:r>
        <w:lastRenderedPageBreak/>
        <w:t>Work with other ocean observing platforms and end users to enhance SOOP data usage</w:t>
      </w:r>
    </w:p>
    <w:p w14:paraId="155A26CF" w14:textId="77777777" w:rsidR="0054034D" w:rsidRDefault="0054034D" w:rsidP="0054034D">
      <w:pPr>
        <w:numPr>
          <w:ilvl w:val="0"/>
          <w:numId w:val="3"/>
        </w:numPr>
        <w:tabs>
          <w:tab w:val="left" w:pos="366"/>
        </w:tabs>
        <w:ind w:left="360" w:hanging="270"/>
        <w:jc w:val="left"/>
      </w:pPr>
      <w:r>
        <w:t>Review the network regularly to meet needs of the community</w:t>
      </w:r>
    </w:p>
    <w:p w14:paraId="3E8F822E" w14:textId="77777777" w:rsidR="0054034D" w:rsidRDefault="0054034D" w:rsidP="0054034D">
      <w:pPr>
        <w:numPr>
          <w:ilvl w:val="0"/>
          <w:numId w:val="3"/>
        </w:numPr>
        <w:tabs>
          <w:tab w:val="left" w:pos="366"/>
        </w:tabs>
        <w:ind w:left="360" w:hanging="270"/>
        <w:jc w:val="left"/>
      </w:pPr>
      <w:r>
        <w:t>Enhance partnerships with other programs like Argo, drifting buoys, VOS etc</w:t>
      </w:r>
    </w:p>
    <w:p w14:paraId="2281F448" w14:textId="77777777" w:rsidR="0054034D" w:rsidRDefault="0054034D" w:rsidP="0054034D">
      <w:pPr>
        <w:numPr>
          <w:ilvl w:val="0"/>
          <w:numId w:val="3"/>
        </w:numPr>
        <w:tabs>
          <w:tab w:val="left" w:pos="366"/>
        </w:tabs>
        <w:ind w:left="360" w:hanging="270"/>
        <w:jc w:val="left"/>
      </w:pPr>
      <w:r>
        <w:t>Seek feedback from end users on the importance of SOOP data (</w:t>
      </w:r>
      <w:proofErr w:type="spellStart"/>
      <w:r>
        <w:t>eg</w:t>
      </w:r>
      <w:proofErr w:type="spellEnd"/>
      <w:r>
        <w:t>, to model assimilations)</w:t>
      </w:r>
    </w:p>
    <w:p w14:paraId="6E853243" w14:textId="77777777" w:rsidR="0054034D" w:rsidRDefault="0054034D" w:rsidP="0054034D">
      <w:pPr>
        <w:numPr>
          <w:ilvl w:val="0"/>
          <w:numId w:val="3"/>
        </w:numPr>
        <w:tabs>
          <w:tab w:val="left" w:pos="366"/>
        </w:tabs>
        <w:spacing w:after="120"/>
        <w:ind w:left="360" w:hanging="270"/>
        <w:jc w:val="left"/>
      </w:pPr>
      <w:r>
        <w:t>Continue the work with the TSG, pCO2 and CPR community in operational and data management efforts within those groups</w:t>
      </w:r>
    </w:p>
    <w:p w14:paraId="06E638D1" w14:textId="77777777" w:rsidR="0054034D" w:rsidRDefault="0054034D" w:rsidP="0054034D">
      <w:pPr>
        <w:tabs>
          <w:tab w:val="left" w:pos="366"/>
        </w:tabs>
        <w:spacing w:before="120" w:after="120"/>
        <w:jc w:val="left"/>
      </w:pPr>
      <w:r>
        <w:t>The following presentations were given; for more details see the individual presentation reports.</w:t>
      </w:r>
    </w:p>
    <w:p w14:paraId="491E62CC" w14:textId="77777777" w:rsidR="0054034D" w:rsidRDefault="0054034D" w:rsidP="0054034D">
      <w:pPr>
        <w:pStyle w:val="Heading2"/>
        <w:tabs>
          <w:tab w:val="right" w:pos="900"/>
          <w:tab w:val="left" w:pos="636"/>
        </w:tabs>
        <w:spacing w:before="240" w:after="240"/>
        <w:jc w:val="left"/>
      </w:pPr>
      <w:bookmarkStart w:id="4" w:name="_heading=h.b4lwbdnfvz9z" w:colFirst="0" w:colLast="0"/>
      <w:bookmarkEnd w:id="4"/>
      <w:proofErr w:type="gramStart"/>
      <w:r>
        <w:t>9.2.1.1  XBT</w:t>
      </w:r>
      <w:proofErr w:type="gramEnd"/>
      <w:r>
        <w:t xml:space="preserve"> Science Team: Updates and Recommendations [</w:t>
      </w:r>
      <w:proofErr w:type="spellStart"/>
      <w:r>
        <w:t>Shenfu</w:t>
      </w:r>
      <w:proofErr w:type="spellEnd"/>
      <w:r>
        <w:t xml:space="preserve"> Dong]</w:t>
      </w:r>
    </w:p>
    <w:p w14:paraId="2DC100C8" w14:textId="77777777" w:rsidR="0054034D" w:rsidRDefault="0054034D" w:rsidP="0054034D">
      <w:pPr>
        <w:pStyle w:val="Heading2"/>
        <w:tabs>
          <w:tab w:val="left" w:pos="636"/>
        </w:tabs>
        <w:spacing w:before="240" w:after="240"/>
        <w:jc w:val="left"/>
      </w:pPr>
      <w:bookmarkStart w:id="5" w:name="_heading=h.tpn8ap2956gf" w:colFirst="0" w:colLast="0"/>
      <w:bookmarkEnd w:id="5"/>
      <w:proofErr w:type="gramStart"/>
      <w:r>
        <w:t>9.2.1.2  XBT</w:t>
      </w:r>
      <w:proofErr w:type="gramEnd"/>
      <w:r>
        <w:t xml:space="preserve"> Best Practices: Progress and call for contributions [Justine Parks]</w:t>
      </w:r>
    </w:p>
    <w:p w14:paraId="6047B5DF" w14:textId="77777777" w:rsidR="0054034D" w:rsidRDefault="0054034D" w:rsidP="0054034D">
      <w:pPr>
        <w:pStyle w:val="Heading2"/>
        <w:tabs>
          <w:tab w:val="left" w:pos="636"/>
        </w:tabs>
        <w:spacing w:before="240" w:after="240"/>
        <w:jc w:val="left"/>
      </w:pPr>
      <w:bookmarkStart w:id="6" w:name="_heading=h.l7p7e9w1fjlb" w:colFirst="0" w:colLast="0"/>
      <w:bookmarkEnd w:id="6"/>
      <w:proofErr w:type="gramStart"/>
      <w:r>
        <w:t>9.2.1.3  Environmental</w:t>
      </w:r>
      <w:proofErr w:type="gramEnd"/>
      <w:r>
        <w:t xml:space="preserve"> Stewardship: XBT Environmental Impact [Christian </w:t>
      </w:r>
      <w:proofErr w:type="spellStart"/>
      <w:r>
        <w:t>Saiz</w:t>
      </w:r>
      <w:proofErr w:type="spellEnd"/>
      <w:r>
        <w:t>]</w:t>
      </w:r>
    </w:p>
    <w:p w14:paraId="3A191536" w14:textId="77777777" w:rsidR="0054034D" w:rsidRDefault="0054034D" w:rsidP="0054034D">
      <w:pPr>
        <w:pStyle w:val="Heading2"/>
        <w:tabs>
          <w:tab w:val="left" w:pos="636"/>
        </w:tabs>
        <w:spacing w:before="240" w:after="240"/>
        <w:jc w:val="left"/>
      </w:pPr>
      <w:bookmarkStart w:id="7" w:name="_heading=h.5xh0vvr68n01" w:colFirst="0" w:colLast="0"/>
      <w:bookmarkEnd w:id="7"/>
      <w:proofErr w:type="gramStart"/>
      <w:r>
        <w:t>9.2.1.4  pCO</w:t>
      </w:r>
      <w:proofErr w:type="gramEnd"/>
      <w:r>
        <w:t>2 Operations Status Report [Denis Pierrot]</w:t>
      </w:r>
    </w:p>
    <w:p w14:paraId="6F4F935A" w14:textId="77777777" w:rsidR="0054034D" w:rsidRDefault="0054034D" w:rsidP="0054034D">
      <w:pPr>
        <w:pStyle w:val="Heading2"/>
        <w:tabs>
          <w:tab w:val="left" w:pos="636"/>
        </w:tabs>
        <w:spacing w:before="240" w:after="240"/>
        <w:jc w:val="left"/>
        <w:rPr>
          <w:color w:val="222222"/>
          <w:highlight w:val="white"/>
        </w:rPr>
      </w:pPr>
      <w:bookmarkStart w:id="8" w:name="_heading=h.fm501ijioif5" w:colFirst="0" w:colLast="0"/>
      <w:bookmarkEnd w:id="8"/>
      <w:proofErr w:type="gramStart"/>
      <w:r>
        <w:t>9.2.1.5  CPR</w:t>
      </w:r>
      <w:proofErr w:type="gramEnd"/>
      <w:r>
        <w:t xml:space="preserve"> Operations Status Report [David Johns]</w:t>
      </w:r>
    </w:p>
    <w:p w14:paraId="5AD4E29F" w14:textId="77777777" w:rsidR="009D3A1B" w:rsidRDefault="009D3A1B">
      <w:pPr>
        <w:pBdr>
          <w:top w:val="nil"/>
          <w:left w:val="nil"/>
          <w:bottom w:val="nil"/>
          <w:right w:val="nil"/>
          <w:between w:val="nil"/>
        </w:pBdr>
        <w:spacing w:before="240"/>
        <w:jc w:val="left"/>
        <w:rPr>
          <w:rFonts w:eastAsia="Verdana" w:cs="Verdana"/>
          <w:color w:val="000000"/>
        </w:rPr>
      </w:pPr>
    </w:p>
    <w:p w14:paraId="3406E293" w14:textId="77777777" w:rsidR="009D3A1B" w:rsidRDefault="00CD54EE">
      <w:pPr>
        <w:jc w:val="left"/>
      </w:pPr>
      <w:r>
        <w:br w:type="page"/>
      </w:r>
    </w:p>
    <w:p w14:paraId="072F0210" w14:textId="77777777" w:rsidR="009D3A1B" w:rsidRDefault="00CD54EE">
      <w:pPr>
        <w:pBdr>
          <w:top w:val="nil"/>
          <w:left w:val="nil"/>
          <w:bottom w:val="nil"/>
          <w:right w:val="nil"/>
          <w:between w:val="nil"/>
        </w:pBdr>
        <w:spacing w:before="240"/>
        <w:jc w:val="center"/>
        <w:rPr>
          <w:rFonts w:eastAsia="Verdana" w:cs="Verdana"/>
          <w:b/>
          <w:color w:val="000000"/>
        </w:rPr>
      </w:pPr>
      <w:r>
        <w:rPr>
          <w:rFonts w:eastAsia="Verdana" w:cs="Verdana"/>
          <w:b/>
          <w:color w:val="000000"/>
        </w:rPr>
        <w:lastRenderedPageBreak/>
        <w:t xml:space="preserve">ANNEX </w:t>
      </w:r>
      <w:r>
        <w:rPr>
          <w:b/>
        </w:rPr>
        <w:t>I</w:t>
      </w:r>
    </w:p>
    <w:p w14:paraId="316EDF6E" w14:textId="77777777" w:rsidR="009D3A1B" w:rsidRDefault="00CD54EE">
      <w:pPr>
        <w:jc w:val="center"/>
        <w:rPr>
          <w:b/>
        </w:rPr>
      </w:pPr>
      <w:r>
        <w:rPr>
          <w:b/>
        </w:rPr>
        <w:t>Status of SOOP Chair SOT-10 Actions</w:t>
      </w:r>
    </w:p>
    <w:p w14:paraId="057E3A9C" w14:textId="77777777" w:rsidR="009D3A1B" w:rsidRDefault="009D3A1B">
      <w:pPr>
        <w:jc w:val="center"/>
        <w:rPr>
          <w:b/>
        </w:rPr>
      </w:pPr>
    </w:p>
    <w:tbl>
      <w:tblPr>
        <w:tblStyle w:val="a0"/>
        <w:tblW w:w="9750" w:type="dxa"/>
        <w:tblBorders>
          <w:top w:val="nil"/>
          <w:left w:val="nil"/>
          <w:bottom w:val="nil"/>
          <w:right w:val="nil"/>
          <w:insideH w:val="nil"/>
          <w:insideV w:val="nil"/>
        </w:tblBorders>
        <w:tblLayout w:type="fixed"/>
        <w:tblLook w:val="0600" w:firstRow="0" w:lastRow="0" w:firstColumn="0" w:lastColumn="0" w:noHBand="1" w:noVBand="1"/>
      </w:tblPr>
      <w:tblGrid>
        <w:gridCol w:w="1185"/>
        <w:gridCol w:w="5505"/>
        <w:gridCol w:w="3060"/>
      </w:tblGrid>
      <w:tr w:rsidR="009D3A1B" w14:paraId="3B223F5B" w14:textId="77777777">
        <w:trPr>
          <w:trHeight w:val="1060"/>
        </w:trPr>
        <w:tc>
          <w:tcPr>
            <w:tcW w:w="11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69B1643" w14:textId="77777777" w:rsidR="009D3A1B" w:rsidRDefault="00CD54EE">
            <w:r>
              <w:t>SOT Agenda Item Number</w:t>
            </w:r>
          </w:p>
        </w:tc>
        <w:tc>
          <w:tcPr>
            <w:tcW w:w="550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16B1ECE5" w14:textId="77777777" w:rsidR="009D3A1B" w:rsidRDefault="00CD54EE">
            <w:pPr>
              <w:jc w:val="left"/>
            </w:pPr>
            <w:r>
              <w:rPr>
                <w:highlight w:val="white"/>
              </w:rPr>
              <w:t>Agenda Item Description</w:t>
            </w:r>
          </w:p>
        </w:tc>
        <w:tc>
          <w:tcPr>
            <w:tcW w:w="306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42D9DDE4" w14:textId="77777777" w:rsidR="009D3A1B" w:rsidRDefault="00CD54EE">
            <w:r>
              <w:t>Status/Comments</w:t>
            </w:r>
          </w:p>
        </w:tc>
      </w:tr>
      <w:tr w:rsidR="009D3A1B" w14:paraId="5574D4D3" w14:textId="77777777">
        <w:trPr>
          <w:trHeight w:val="1060"/>
        </w:trPr>
        <w:tc>
          <w:tcPr>
            <w:tcW w:w="11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BE5637F" w14:textId="77777777" w:rsidR="009D3A1B" w:rsidRDefault="00CD54EE">
            <w:pPr>
              <w:jc w:val="left"/>
            </w:pPr>
            <w:r>
              <w:rPr>
                <w:highlight w:val="white"/>
              </w:rPr>
              <w:t>SOT-10 A9.1.1/1</w:t>
            </w:r>
          </w:p>
        </w:tc>
        <w:tc>
          <w:tcPr>
            <w:tcW w:w="550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1A26C606" w14:textId="77777777" w:rsidR="009D3A1B" w:rsidRDefault="00CD54EE">
            <w:pPr>
              <w:jc w:val="left"/>
              <w:rPr>
                <w:highlight w:val="white"/>
              </w:rPr>
            </w:pPr>
            <w:r>
              <w:rPr>
                <w:highlight w:val="white"/>
              </w:rPr>
              <w:t xml:space="preserve">Review the SOT-ID scheme for SOOP data and test-case implementation on some ships. Review with JCOMMOPS. Provide feedback to JCOMMOPS and SOT EC on any issues that </w:t>
            </w:r>
            <w:proofErr w:type="gramStart"/>
            <w:r>
              <w:rPr>
                <w:highlight w:val="white"/>
              </w:rPr>
              <w:t>arise.(</w:t>
            </w:r>
            <w:proofErr w:type="gramEnd"/>
            <w:r>
              <w:rPr>
                <w:highlight w:val="white"/>
              </w:rPr>
              <w:t>SOOP Chair; SOT-11)</w:t>
            </w:r>
          </w:p>
        </w:tc>
        <w:tc>
          <w:tcPr>
            <w:tcW w:w="306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5C878136" w14:textId="77777777" w:rsidR="009D3A1B" w:rsidRDefault="00CD54EE">
            <w:pPr>
              <w:jc w:val="left"/>
            </w:pPr>
            <w:r>
              <w:t>Complete for XBT</w:t>
            </w:r>
          </w:p>
        </w:tc>
      </w:tr>
      <w:tr w:rsidR="009D3A1B" w14:paraId="31240E27" w14:textId="77777777">
        <w:trPr>
          <w:trHeight w:val="1060"/>
        </w:trPr>
        <w:tc>
          <w:tcPr>
            <w:tcW w:w="11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E15852E" w14:textId="77777777" w:rsidR="009D3A1B" w:rsidRDefault="00CD54EE">
            <w:pPr>
              <w:jc w:val="left"/>
            </w:pPr>
            <w:r>
              <w:rPr>
                <w:highlight w:val="white"/>
              </w:rPr>
              <w:t>SOT-10 A9.1.1/2</w:t>
            </w:r>
          </w:p>
        </w:tc>
        <w:tc>
          <w:tcPr>
            <w:tcW w:w="550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1AA33072" w14:textId="77777777" w:rsidR="009D3A1B" w:rsidRDefault="00CD54EE">
            <w:pPr>
              <w:jc w:val="left"/>
              <w:rPr>
                <w:highlight w:val="white"/>
              </w:rPr>
            </w:pPr>
            <w:r>
              <w:rPr>
                <w:highlight w:val="white"/>
              </w:rPr>
              <w:t xml:space="preserve">Consider timing for complete changeover to BUFR for the XBT network, at which time TAC transmissions will </w:t>
            </w:r>
            <w:proofErr w:type="gramStart"/>
            <w:r>
              <w:rPr>
                <w:highlight w:val="white"/>
              </w:rPr>
              <w:t>cease.(</w:t>
            </w:r>
            <w:proofErr w:type="gramEnd"/>
            <w:r>
              <w:rPr>
                <w:highlight w:val="white"/>
              </w:rPr>
              <w:t>SOOP Chair; Dec 2019)</w:t>
            </w:r>
          </w:p>
        </w:tc>
        <w:tc>
          <w:tcPr>
            <w:tcW w:w="306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01864D46" w14:textId="77777777" w:rsidR="009D3A1B" w:rsidRDefault="00CD54EE">
            <w:pPr>
              <w:jc w:val="left"/>
            </w:pPr>
            <w:r>
              <w:t>Complete:</w:t>
            </w:r>
          </w:p>
          <w:p w14:paraId="184F3153" w14:textId="77777777" w:rsidR="009D3A1B" w:rsidRDefault="00CD54EE">
            <w:pPr>
              <w:jc w:val="left"/>
            </w:pPr>
            <w:r>
              <w:t xml:space="preserve">If </w:t>
            </w:r>
            <w:proofErr w:type="spellStart"/>
            <w:r>
              <w:t>OceanOps</w:t>
            </w:r>
            <w:proofErr w:type="spellEnd"/>
            <w:r>
              <w:t xml:space="preserve"> requires ceasing of TAC, then </w:t>
            </w:r>
            <w:proofErr w:type="spellStart"/>
            <w:r>
              <w:t>OceanOps</w:t>
            </w:r>
            <w:proofErr w:type="spellEnd"/>
            <w:r>
              <w:t xml:space="preserve"> should set a hard date to force holdouts to change.</w:t>
            </w:r>
          </w:p>
        </w:tc>
      </w:tr>
      <w:tr w:rsidR="009D3A1B" w14:paraId="4CBD475B" w14:textId="77777777">
        <w:trPr>
          <w:trHeight w:val="1060"/>
        </w:trPr>
        <w:tc>
          <w:tcPr>
            <w:tcW w:w="11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F3FBAB5" w14:textId="77777777" w:rsidR="009D3A1B" w:rsidRDefault="00CD54EE">
            <w:pPr>
              <w:jc w:val="left"/>
            </w:pPr>
            <w:r>
              <w:rPr>
                <w:highlight w:val="white"/>
              </w:rPr>
              <w:t>SOT-10 A9.1.1/3</w:t>
            </w:r>
          </w:p>
        </w:tc>
        <w:tc>
          <w:tcPr>
            <w:tcW w:w="550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5AEA8D5A" w14:textId="77777777" w:rsidR="009D3A1B" w:rsidRDefault="00CD54EE">
            <w:pPr>
              <w:jc w:val="left"/>
              <w:rPr>
                <w:highlight w:val="white"/>
              </w:rPr>
            </w:pPr>
            <w:r>
              <w:rPr>
                <w:highlight w:val="white"/>
              </w:rPr>
              <w:t xml:space="preserve">Ensure agencies are using the latest BUFR </w:t>
            </w:r>
            <w:proofErr w:type="gramStart"/>
            <w:r>
              <w:rPr>
                <w:highlight w:val="white"/>
              </w:rPr>
              <w:t>templates.(</w:t>
            </w:r>
            <w:proofErr w:type="gramEnd"/>
            <w:r>
              <w:rPr>
                <w:highlight w:val="white"/>
              </w:rPr>
              <w:t>SOOP Chair; Dec 2019)</w:t>
            </w:r>
          </w:p>
        </w:tc>
        <w:tc>
          <w:tcPr>
            <w:tcW w:w="306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733DA4E3" w14:textId="77777777" w:rsidR="009D3A1B" w:rsidRDefault="00CD54EE">
            <w:pPr>
              <w:jc w:val="left"/>
            </w:pPr>
            <w:r>
              <w:t xml:space="preserve">Complete for XBT: </w:t>
            </w:r>
          </w:p>
          <w:p w14:paraId="1EEB8796" w14:textId="77777777" w:rsidR="009D3A1B" w:rsidRDefault="00CD54EE">
            <w:pPr>
              <w:jc w:val="left"/>
            </w:pPr>
            <w:r>
              <w:t>Technical Coordinator to identify holdouts.</w:t>
            </w:r>
          </w:p>
        </w:tc>
      </w:tr>
      <w:tr w:rsidR="009D3A1B" w14:paraId="5BA200A2" w14:textId="77777777">
        <w:trPr>
          <w:trHeight w:val="1060"/>
        </w:trPr>
        <w:tc>
          <w:tcPr>
            <w:tcW w:w="11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4673AF0" w14:textId="77777777" w:rsidR="009D3A1B" w:rsidRDefault="00CD54EE">
            <w:pPr>
              <w:jc w:val="left"/>
            </w:pPr>
            <w:r>
              <w:rPr>
                <w:highlight w:val="white"/>
              </w:rPr>
              <w:t>SOT-10 A9.1.1/4</w:t>
            </w:r>
          </w:p>
        </w:tc>
        <w:tc>
          <w:tcPr>
            <w:tcW w:w="550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574CCA99" w14:textId="77777777" w:rsidR="009D3A1B" w:rsidRDefault="00CD54EE">
            <w:pPr>
              <w:jc w:val="left"/>
              <w:rPr>
                <w:highlight w:val="white"/>
              </w:rPr>
            </w:pPr>
            <w:r>
              <w:rPr>
                <w:highlight w:val="white"/>
              </w:rPr>
              <w:t xml:space="preserve">Assess what XBT data is on the GTS. Determine what percentage in the GTS makes it to each nation’s meteorology </w:t>
            </w:r>
            <w:proofErr w:type="gramStart"/>
            <w:r>
              <w:rPr>
                <w:highlight w:val="white"/>
              </w:rPr>
              <w:t>centre.(</w:t>
            </w:r>
            <w:proofErr w:type="gramEnd"/>
            <w:r>
              <w:rPr>
                <w:highlight w:val="white"/>
              </w:rPr>
              <w:t>SOOP Chair; Dec 2019)</w:t>
            </w:r>
          </w:p>
        </w:tc>
        <w:tc>
          <w:tcPr>
            <w:tcW w:w="306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38053F60" w14:textId="77777777" w:rsidR="009D3A1B" w:rsidRDefault="00CD54EE">
            <w:pPr>
              <w:jc w:val="left"/>
            </w:pPr>
            <w:r>
              <w:t>Ongoing:</w:t>
            </w:r>
          </w:p>
          <w:p w14:paraId="3C5D2004" w14:textId="77777777" w:rsidR="009D3A1B" w:rsidRDefault="00CD54EE">
            <w:pPr>
              <w:jc w:val="left"/>
            </w:pPr>
            <w:proofErr w:type="spellStart"/>
            <w:r>
              <w:t>Incorprated</w:t>
            </w:r>
            <w:proofErr w:type="spellEnd"/>
            <w:r>
              <w:t xml:space="preserve"> into </w:t>
            </w:r>
            <w:proofErr w:type="spellStart"/>
            <w:r>
              <w:t>ToRs</w:t>
            </w:r>
            <w:proofErr w:type="spellEnd"/>
            <w:r>
              <w:t>, assisted by Technical Coordinator.</w:t>
            </w:r>
          </w:p>
        </w:tc>
      </w:tr>
      <w:tr w:rsidR="009D3A1B" w14:paraId="7515D1E2" w14:textId="77777777">
        <w:trPr>
          <w:trHeight w:val="1060"/>
        </w:trPr>
        <w:tc>
          <w:tcPr>
            <w:tcW w:w="11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0FF361E" w14:textId="77777777" w:rsidR="009D3A1B" w:rsidRDefault="00CD54EE">
            <w:pPr>
              <w:jc w:val="left"/>
            </w:pPr>
            <w:r>
              <w:rPr>
                <w:highlight w:val="white"/>
              </w:rPr>
              <w:t>SOT-10 A9.1.1/5</w:t>
            </w:r>
          </w:p>
        </w:tc>
        <w:tc>
          <w:tcPr>
            <w:tcW w:w="550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09CC12FD" w14:textId="77777777" w:rsidR="009D3A1B" w:rsidRDefault="00CD54EE">
            <w:pPr>
              <w:jc w:val="left"/>
              <w:rPr>
                <w:highlight w:val="white"/>
              </w:rPr>
            </w:pPr>
            <w:r>
              <w:rPr>
                <w:highlight w:val="white"/>
              </w:rPr>
              <w:t>Create a SOOP-XBT bibliography in conjunction with JCOMMOPS (</w:t>
            </w:r>
            <w:proofErr w:type="gramStart"/>
            <w:r>
              <w:rPr>
                <w:highlight w:val="white"/>
              </w:rPr>
              <w:t>similar to</w:t>
            </w:r>
            <w:proofErr w:type="gramEnd"/>
            <w:r>
              <w:rPr>
                <w:highlight w:val="white"/>
              </w:rPr>
              <w:t xml:space="preserve"> that undertaken for GO-SHIP). (SOT-TC; SOT-11)</w:t>
            </w:r>
          </w:p>
        </w:tc>
        <w:tc>
          <w:tcPr>
            <w:tcW w:w="306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75013193" w14:textId="77777777" w:rsidR="009D3A1B" w:rsidRDefault="00CD54EE">
            <w:pPr>
              <w:jc w:val="left"/>
            </w:pPr>
            <w:r>
              <w:t>Deferred:</w:t>
            </w:r>
          </w:p>
          <w:p w14:paraId="49D7C10C" w14:textId="77777777" w:rsidR="009D3A1B" w:rsidRDefault="00CD54EE">
            <w:pPr>
              <w:jc w:val="left"/>
            </w:pPr>
            <w:r>
              <w:t xml:space="preserve">NOAA/AOML maintains a bibliography at </w:t>
            </w:r>
            <w:hyperlink r:id="rId10">
              <w:r>
                <w:rPr>
                  <w:color w:val="1155CC"/>
                  <w:u w:val="single"/>
                </w:rPr>
                <w:t>https://www.aoml.noaa.gov/phod/goos/xbtscience/bibliography.php</w:t>
              </w:r>
            </w:hyperlink>
            <w:r>
              <w:t xml:space="preserve"> Technical Coordinator could set up a structure for a repository at </w:t>
            </w:r>
            <w:proofErr w:type="spellStart"/>
            <w:r>
              <w:t>OceanOps</w:t>
            </w:r>
            <w:proofErr w:type="spellEnd"/>
            <w:r>
              <w:t xml:space="preserve"> if desired.</w:t>
            </w:r>
          </w:p>
        </w:tc>
      </w:tr>
      <w:tr w:rsidR="009D3A1B" w14:paraId="5268F95D" w14:textId="77777777">
        <w:trPr>
          <w:trHeight w:val="1060"/>
        </w:trPr>
        <w:tc>
          <w:tcPr>
            <w:tcW w:w="11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121B3DA" w14:textId="77777777" w:rsidR="009D3A1B" w:rsidRDefault="00CD54EE">
            <w:pPr>
              <w:jc w:val="left"/>
            </w:pPr>
            <w:r>
              <w:rPr>
                <w:highlight w:val="white"/>
              </w:rPr>
              <w:t>SOT-10 A9.1.1/6</w:t>
            </w:r>
          </w:p>
        </w:tc>
        <w:tc>
          <w:tcPr>
            <w:tcW w:w="550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64FD89A2" w14:textId="77777777" w:rsidR="009D3A1B" w:rsidRDefault="00CD54EE">
            <w:pPr>
              <w:jc w:val="left"/>
              <w:rPr>
                <w:highlight w:val="white"/>
              </w:rPr>
            </w:pPr>
            <w:r>
              <w:rPr>
                <w:highlight w:val="white"/>
              </w:rPr>
              <w:t xml:space="preserve">Encourage and expand the membership of the international SOOPIP group and include representatives from the pCO2, TSG and CPR community. Host telecom meetings with key SOOP representatives at least every 6 </w:t>
            </w:r>
            <w:proofErr w:type="gramStart"/>
            <w:r>
              <w:rPr>
                <w:highlight w:val="white"/>
              </w:rPr>
              <w:t>months.(</w:t>
            </w:r>
            <w:proofErr w:type="gramEnd"/>
            <w:r>
              <w:rPr>
                <w:highlight w:val="white"/>
              </w:rPr>
              <w:t>SOOP Chair; SOT-11)</w:t>
            </w:r>
          </w:p>
        </w:tc>
        <w:tc>
          <w:tcPr>
            <w:tcW w:w="306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6D960B14" w14:textId="77777777" w:rsidR="009D3A1B" w:rsidRDefault="00CD54EE">
            <w:pPr>
              <w:jc w:val="left"/>
            </w:pPr>
            <w:r>
              <w:t>Ongoing:</w:t>
            </w:r>
          </w:p>
          <w:p w14:paraId="3033E871" w14:textId="77777777" w:rsidR="009D3A1B" w:rsidRDefault="00CD54EE">
            <w:pPr>
              <w:jc w:val="left"/>
            </w:pPr>
            <w:r>
              <w:t xml:space="preserve">Incorporated into </w:t>
            </w:r>
            <w:proofErr w:type="spellStart"/>
            <w:r>
              <w:t>ToRs</w:t>
            </w:r>
            <w:proofErr w:type="spellEnd"/>
            <w:r>
              <w:t>. Meetings are held virtually approximately once per quarter.</w:t>
            </w:r>
          </w:p>
        </w:tc>
      </w:tr>
      <w:tr w:rsidR="009D3A1B" w14:paraId="6291F775" w14:textId="77777777">
        <w:trPr>
          <w:trHeight w:val="1060"/>
        </w:trPr>
        <w:tc>
          <w:tcPr>
            <w:tcW w:w="11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033351C" w14:textId="77777777" w:rsidR="009D3A1B" w:rsidRDefault="00CD54EE">
            <w:pPr>
              <w:jc w:val="left"/>
            </w:pPr>
            <w:r>
              <w:rPr>
                <w:highlight w:val="white"/>
              </w:rPr>
              <w:t>SOT-10 A9.1.1/7</w:t>
            </w:r>
          </w:p>
        </w:tc>
        <w:tc>
          <w:tcPr>
            <w:tcW w:w="550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67894238" w14:textId="77777777" w:rsidR="009D3A1B" w:rsidRDefault="00CD54EE">
            <w:pPr>
              <w:jc w:val="left"/>
              <w:rPr>
                <w:highlight w:val="white"/>
              </w:rPr>
            </w:pPr>
            <w:r>
              <w:rPr>
                <w:highlight w:val="white"/>
              </w:rPr>
              <w:t xml:space="preserve">With XBT Science Team, continue to evaluate the priority, implementation and status of the XBT transects in the </w:t>
            </w:r>
            <w:proofErr w:type="gramStart"/>
            <w:r>
              <w:rPr>
                <w:highlight w:val="white"/>
              </w:rPr>
              <w:t>network.(</w:t>
            </w:r>
            <w:proofErr w:type="gramEnd"/>
            <w:r>
              <w:rPr>
                <w:highlight w:val="white"/>
              </w:rPr>
              <w:t>SOOP Chair; SOT-11)</w:t>
            </w:r>
          </w:p>
        </w:tc>
        <w:tc>
          <w:tcPr>
            <w:tcW w:w="306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17BE5063" w14:textId="77777777" w:rsidR="009D3A1B" w:rsidRDefault="00CD54EE">
            <w:pPr>
              <w:jc w:val="left"/>
            </w:pPr>
            <w:r>
              <w:t>Ongoing:</w:t>
            </w:r>
          </w:p>
          <w:p w14:paraId="7B1EAAF8" w14:textId="77777777" w:rsidR="009D3A1B" w:rsidRDefault="00CD54EE">
            <w:pPr>
              <w:jc w:val="left"/>
            </w:pPr>
            <w:r>
              <w:t xml:space="preserve">Incorporated into </w:t>
            </w:r>
            <w:proofErr w:type="spellStart"/>
            <w:r>
              <w:t>ToRs</w:t>
            </w:r>
            <w:proofErr w:type="spellEnd"/>
            <w:r>
              <w:t>. Re-visit at each XBT Science Meeting (cancelled due to COVID).</w:t>
            </w:r>
          </w:p>
        </w:tc>
      </w:tr>
      <w:tr w:rsidR="009D3A1B" w14:paraId="532B584C" w14:textId="77777777">
        <w:trPr>
          <w:trHeight w:val="1060"/>
        </w:trPr>
        <w:tc>
          <w:tcPr>
            <w:tcW w:w="11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4CF3E04" w14:textId="77777777" w:rsidR="009D3A1B" w:rsidRDefault="00CD54EE">
            <w:pPr>
              <w:jc w:val="left"/>
            </w:pPr>
            <w:r>
              <w:rPr>
                <w:highlight w:val="white"/>
              </w:rPr>
              <w:lastRenderedPageBreak/>
              <w:t>SOT-10 A9.1.1/8</w:t>
            </w:r>
          </w:p>
        </w:tc>
        <w:tc>
          <w:tcPr>
            <w:tcW w:w="550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6D8AD241" w14:textId="77777777" w:rsidR="009D3A1B" w:rsidRDefault="00CD54EE">
            <w:pPr>
              <w:jc w:val="left"/>
              <w:rPr>
                <w:highlight w:val="white"/>
              </w:rPr>
            </w:pPr>
            <w:r>
              <w:rPr>
                <w:highlight w:val="white"/>
              </w:rPr>
              <w:t xml:space="preserve">Consider short (5 year) and long-term (10 year) goals for SOT, but in particular, for </w:t>
            </w:r>
            <w:proofErr w:type="gramStart"/>
            <w:r>
              <w:rPr>
                <w:highlight w:val="white"/>
              </w:rPr>
              <w:t>SOOPIP.(</w:t>
            </w:r>
            <w:proofErr w:type="gramEnd"/>
            <w:r>
              <w:rPr>
                <w:highlight w:val="white"/>
              </w:rPr>
              <w:t>SOOP Chair; SOT-11)</w:t>
            </w:r>
          </w:p>
        </w:tc>
        <w:tc>
          <w:tcPr>
            <w:tcW w:w="306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01B0E74D" w14:textId="77777777" w:rsidR="009D3A1B" w:rsidRDefault="00CD54EE">
            <w:pPr>
              <w:jc w:val="left"/>
            </w:pPr>
            <w:r>
              <w:t>Complete:</w:t>
            </w:r>
          </w:p>
          <w:p w14:paraId="7AA626CC" w14:textId="77777777" w:rsidR="009D3A1B" w:rsidRDefault="001F18C6">
            <w:pPr>
              <w:jc w:val="left"/>
            </w:pPr>
            <w:hyperlink r:id="rId11">
              <w:r w:rsidR="00CD54EE">
                <w:rPr>
                  <w:color w:val="0000FF"/>
                </w:rPr>
                <w:t>SOT Implementation Strategy, version 2.0</w:t>
              </w:r>
            </w:hyperlink>
            <w:r w:rsidR="00CD54EE">
              <w:t>.</w:t>
            </w:r>
          </w:p>
        </w:tc>
      </w:tr>
      <w:tr w:rsidR="009D3A1B" w14:paraId="34641132" w14:textId="77777777">
        <w:trPr>
          <w:trHeight w:val="1060"/>
        </w:trPr>
        <w:tc>
          <w:tcPr>
            <w:tcW w:w="11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0E733A6" w14:textId="77777777" w:rsidR="009D3A1B" w:rsidRDefault="00CD54EE">
            <w:pPr>
              <w:jc w:val="left"/>
            </w:pPr>
            <w:r>
              <w:rPr>
                <w:highlight w:val="white"/>
              </w:rPr>
              <w:t>SOT-10 A9.1.2/1</w:t>
            </w:r>
          </w:p>
        </w:tc>
        <w:tc>
          <w:tcPr>
            <w:tcW w:w="550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00B5518F" w14:textId="77777777" w:rsidR="009D3A1B" w:rsidRDefault="00CD54EE">
            <w:pPr>
              <w:jc w:val="left"/>
              <w:rPr>
                <w:highlight w:val="white"/>
              </w:rPr>
            </w:pPr>
            <w:r>
              <w:rPr>
                <w:highlight w:val="white"/>
              </w:rPr>
              <w:t xml:space="preserve">XBT science Team, with SOOP Chair and TC, review performance targets and reference lines, at the end of the year preceding a SOT session; review </w:t>
            </w:r>
            <w:proofErr w:type="gramStart"/>
            <w:r>
              <w:rPr>
                <w:highlight w:val="white"/>
              </w:rPr>
              <w:t>in particular if</w:t>
            </w:r>
            <w:proofErr w:type="gramEnd"/>
            <w:r>
              <w:rPr>
                <w:highlight w:val="white"/>
              </w:rPr>
              <w:t xml:space="preserve"> lines should be merged. (SOOP Chair and TC; SOT-11)</w:t>
            </w:r>
          </w:p>
        </w:tc>
        <w:tc>
          <w:tcPr>
            <w:tcW w:w="306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47067DCA" w14:textId="77777777" w:rsidR="009D3A1B" w:rsidRDefault="00CD54EE">
            <w:pPr>
              <w:jc w:val="left"/>
              <w:rPr>
                <w:highlight w:val="white"/>
              </w:rPr>
            </w:pPr>
            <w:r>
              <w:rPr>
                <w:highlight w:val="white"/>
              </w:rPr>
              <w:t>Duplicate:</w:t>
            </w:r>
          </w:p>
          <w:p w14:paraId="5F1499FB" w14:textId="77777777" w:rsidR="009D3A1B" w:rsidRDefault="00CD54EE">
            <w:pPr>
              <w:jc w:val="left"/>
            </w:pPr>
            <w:r>
              <w:rPr>
                <w:highlight w:val="white"/>
              </w:rPr>
              <w:t>Same as item A9.1.1/7.</w:t>
            </w:r>
          </w:p>
        </w:tc>
      </w:tr>
      <w:tr w:rsidR="009D3A1B" w14:paraId="69005AE2" w14:textId="77777777">
        <w:trPr>
          <w:trHeight w:val="1060"/>
        </w:trPr>
        <w:tc>
          <w:tcPr>
            <w:tcW w:w="11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DF46AED" w14:textId="77777777" w:rsidR="009D3A1B" w:rsidRDefault="00CD54EE">
            <w:pPr>
              <w:jc w:val="left"/>
            </w:pPr>
            <w:r>
              <w:rPr>
                <w:highlight w:val="white"/>
              </w:rPr>
              <w:t>SOT-10 A9.1.2/2</w:t>
            </w:r>
          </w:p>
        </w:tc>
        <w:tc>
          <w:tcPr>
            <w:tcW w:w="550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24B6F60B" w14:textId="77777777" w:rsidR="009D3A1B" w:rsidRDefault="00CD54EE">
            <w:pPr>
              <w:jc w:val="left"/>
              <w:rPr>
                <w:highlight w:val="white"/>
              </w:rPr>
            </w:pPr>
            <w:r>
              <w:rPr>
                <w:highlight w:val="white"/>
              </w:rPr>
              <w:t>TC to prepare biannual performance analysis for SOOP-XBT based on above criteria and data available on the GTS in TDC, as a report to the following SOT session. (SOT-</w:t>
            </w:r>
            <w:proofErr w:type="gramStart"/>
            <w:r>
              <w:rPr>
                <w:highlight w:val="white"/>
              </w:rPr>
              <w:t>TC;SPT</w:t>
            </w:r>
            <w:proofErr w:type="gramEnd"/>
            <w:r>
              <w:rPr>
                <w:highlight w:val="white"/>
              </w:rPr>
              <w:t>-11)</w:t>
            </w:r>
          </w:p>
        </w:tc>
        <w:tc>
          <w:tcPr>
            <w:tcW w:w="306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1A09C5DC" w14:textId="77777777" w:rsidR="009D3A1B" w:rsidRDefault="00CD54EE">
            <w:pPr>
              <w:jc w:val="left"/>
            </w:pPr>
            <w:r>
              <w:t>Complete:</w:t>
            </w:r>
          </w:p>
          <w:p w14:paraId="03F855CD" w14:textId="77777777" w:rsidR="009D3A1B" w:rsidRDefault="00CD54EE">
            <w:pPr>
              <w:jc w:val="left"/>
            </w:pPr>
            <w:r>
              <w:t xml:space="preserve">Incorporated into </w:t>
            </w:r>
            <w:proofErr w:type="spellStart"/>
            <w:r>
              <w:t>ToRs</w:t>
            </w:r>
            <w:proofErr w:type="spellEnd"/>
            <w:r>
              <w:t>.</w:t>
            </w:r>
          </w:p>
        </w:tc>
      </w:tr>
      <w:tr w:rsidR="009D3A1B" w14:paraId="659C4291" w14:textId="77777777">
        <w:trPr>
          <w:trHeight w:val="1060"/>
        </w:trPr>
        <w:tc>
          <w:tcPr>
            <w:tcW w:w="11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DAB7FE5" w14:textId="77777777" w:rsidR="009D3A1B" w:rsidRDefault="00CD54EE">
            <w:pPr>
              <w:jc w:val="left"/>
            </w:pPr>
            <w:r>
              <w:rPr>
                <w:highlight w:val="white"/>
              </w:rPr>
              <w:t>SOT-10 A9.1.2/3</w:t>
            </w:r>
          </w:p>
        </w:tc>
        <w:tc>
          <w:tcPr>
            <w:tcW w:w="550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47564E54" w14:textId="77777777" w:rsidR="009D3A1B" w:rsidRDefault="00CD54EE">
            <w:pPr>
              <w:jc w:val="left"/>
              <w:rPr>
                <w:highlight w:val="white"/>
              </w:rPr>
            </w:pPr>
            <w:r>
              <w:rPr>
                <w:highlight w:val="white"/>
              </w:rPr>
              <w:t>XBT science team, with SOOP Chair and TC, to investigate if underway profilers (</w:t>
            </w:r>
            <w:proofErr w:type="gramStart"/>
            <w:r>
              <w:rPr>
                <w:highlight w:val="white"/>
              </w:rPr>
              <w:t>e.g.</w:t>
            </w:r>
            <w:proofErr w:type="gramEnd"/>
            <w:r>
              <w:rPr>
                <w:highlight w:val="white"/>
              </w:rPr>
              <w:t xml:space="preserve"> http://www.teledynemarine.com/Underway-Profiling-Systems) could replace expendable probes to some extent on SOOP lines, for environmental, economic and/or quality reasons. (SOOP Chair and TC; SOT-11)</w:t>
            </w:r>
          </w:p>
        </w:tc>
        <w:tc>
          <w:tcPr>
            <w:tcW w:w="306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5507DA0F" w14:textId="77777777" w:rsidR="009D3A1B" w:rsidRDefault="00CD54EE">
            <w:pPr>
              <w:jc w:val="left"/>
            </w:pPr>
            <w:r>
              <w:t>Complete:</w:t>
            </w:r>
          </w:p>
          <w:p w14:paraId="294560B8" w14:textId="77777777" w:rsidR="009D3A1B" w:rsidRDefault="00CD54EE">
            <w:pPr>
              <w:jc w:val="left"/>
            </w:pPr>
            <w:r>
              <w:t>Initial investigations by CSIRO conclude this is a research activity outside the scope of SOOP.</w:t>
            </w:r>
          </w:p>
        </w:tc>
      </w:tr>
      <w:tr w:rsidR="009D3A1B" w14:paraId="17670E85" w14:textId="77777777">
        <w:trPr>
          <w:trHeight w:val="1060"/>
        </w:trPr>
        <w:tc>
          <w:tcPr>
            <w:tcW w:w="11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6B298B5" w14:textId="77777777" w:rsidR="009D3A1B" w:rsidRDefault="00CD54EE">
            <w:pPr>
              <w:jc w:val="left"/>
              <w:rPr>
                <w:highlight w:val="white"/>
              </w:rPr>
            </w:pPr>
            <w:r>
              <w:rPr>
                <w:highlight w:val="white"/>
              </w:rPr>
              <w:t>SOT-10 A9.1.2/4</w:t>
            </w:r>
          </w:p>
        </w:tc>
        <w:tc>
          <w:tcPr>
            <w:tcW w:w="550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7C991E09" w14:textId="77777777" w:rsidR="009D3A1B" w:rsidRDefault="00CD54EE">
            <w:pPr>
              <w:jc w:val="left"/>
              <w:rPr>
                <w:highlight w:val="white"/>
              </w:rPr>
            </w:pPr>
            <w:r>
              <w:rPr>
                <w:highlight w:val="white"/>
              </w:rPr>
              <w:t>SOOP to coordinate with Japan and India on activities/plans for IX8 IX14, PX45, PX46 (SOOP Chair and TC; SOT-</w:t>
            </w:r>
            <w:proofErr w:type="gramStart"/>
            <w:r>
              <w:rPr>
                <w:highlight w:val="white"/>
              </w:rPr>
              <w:t>11 )</w:t>
            </w:r>
            <w:proofErr w:type="gramEnd"/>
          </w:p>
        </w:tc>
        <w:tc>
          <w:tcPr>
            <w:tcW w:w="306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192227A6" w14:textId="77777777" w:rsidR="009D3A1B" w:rsidRDefault="00CD54EE">
            <w:pPr>
              <w:jc w:val="left"/>
            </w:pPr>
            <w:r>
              <w:t>Ongoing:</w:t>
            </w:r>
          </w:p>
          <w:p w14:paraId="4E57BFD4" w14:textId="77777777" w:rsidR="009D3A1B" w:rsidRDefault="00CD54EE">
            <w:pPr>
              <w:jc w:val="left"/>
            </w:pPr>
            <w:r>
              <w:rPr>
                <w:highlight w:val="white"/>
              </w:rPr>
              <w:t>Japan samples CTD profiles from RVs regularly on PX45/46, those lines are thus taken out the XBT ref lines; IX8/14 remain difficult with data availability.</w:t>
            </w:r>
          </w:p>
        </w:tc>
      </w:tr>
      <w:tr w:rsidR="009D3A1B" w14:paraId="5671ABF0" w14:textId="77777777">
        <w:trPr>
          <w:trHeight w:val="1060"/>
        </w:trPr>
        <w:tc>
          <w:tcPr>
            <w:tcW w:w="11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7A4CA5F" w14:textId="77777777" w:rsidR="009D3A1B" w:rsidRDefault="00CD54EE">
            <w:pPr>
              <w:jc w:val="left"/>
            </w:pPr>
            <w:r>
              <w:rPr>
                <w:highlight w:val="white"/>
              </w:rPr>
              <w:t>SOT-10 R9.1.1/2</w:t>
            </w:r>
          </w:p>
        </w:tc>
        <w:tc>
          <w:tcPr>
            <w:tcW w:w="550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37F49859" w14:textId="77777777" w:rsidR="009D3A1B" w:rsidRDefault="00CD54EE">
            <w:pPr>
              <w:jc w:val="left"/>
              <w:rPr>
                <w:highlight w:val="white"/>
              </w:rPr>
            </w:pPr>
            <w:r>
              <w:rPr>
                <w:highlight w:val="white"/>
              </w:rPr>
              <w:t>Encourage and facilitate the input of metadata to JCOMMOPS by the TSG, pCO2 and CPR networks. (TSG, pCO2 and CPR networks)</w:t>
            </w:r>
          </w:p>
        </w:tc>
        <w:tc>
          <w:tcPr>
            <w:tcW w:w="306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3D854F25" w14:textId="77777777" w:rsidR="009D3A1B" w:rsidRDefault="00CD54EE">
            <w:pPr>
              <w:jc w:val="left"/>
            </w:pPr>
            <w:r>
              <w:t>Ongoing:</w:t>
            </w:r>
          </w:p>
          <w:p w14:paraId="3E3A1CDA" w14:textId="77777777" w:rsidR="009D3A1B" w:rsidRDefault="00CD54EE">
            <w:pPr>
              <w:jc w:val="left"/>
            </w:pPr>
            <w:r>
              <w:t xml:space="preserve">Incorporated into </w:t>
            </w:r>
            <w:proofErr w:type="spellStart"/>
            <w:r>
              <w:t>ToRs</w:t>
            </w:r>
            <w:proofErr w:type="spellEnd"/>
            <w:r>
              <w:t>.</w:t>
            </w:r>
          </w:p>
        </w:tc>
      </w:tr>
      <w:tr w:rsidR="009D3A1B" w14:paraId="4493B0B3" w14:textId="77777777">
        <w:trPr>
          <w:trHeight w:val="1060"/>
        </w:trPr>
        <w:tc>
          <w:tcPr>
            <w:tcW w:w="11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1DE00BC" w14:textId="77777777" w:rsidR="009D3A1B" w:rsidRDefault="00CD54EE">
            <w:pPr>
              <w:jc w:val="left"/>
            </w:pPr>
            <w:r>
              <w:rPr>
                <w:highlight w:val="white"/>
              </w:rPr>
              <w:t>SOT-10 R9.1.1/3</w:t>
            </w:r>
          </w:p>
        </w:tc>
        <w:tc>
          <w:tcPr>
            <w:tcW w:w="550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1CCF1161" w14:textId="77777777" w:rsidR="009D3A1B" w:rsidRDefault="00CD54EE">
            <w:pPr>
              <w:jc w:val="left"/>
              <w:rPr>
                <w:highlight w:val="white"/>
              </w:rPr>
            </w:pPr>
            <w:r>
              <w:rPr>
                <w:highlight w:val="white"/>
              </w:rPr>
              <w:t>Encourage operators to provide annual ship plans to JCOMMOPS for planning purposes and to help facilitate deployment opportunities for other observing platforms. (Ship and Instrument Operators)</w:t>
            </w:r>
          </w:p>
        </w:tc>
        <w:tc>
          <w:tcPr>
            <w:tcW w:w="306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4EDA6AFD" w14:textId="77777777" w:rsidR="009D3A1B" w:rsidRDefault="00CD54EE">
            <w:pPr>
              <w:jc w:val="left"/>
            </w:pPr>
            <w:r>
              <w:t>Ongoing:</w:t>
            </w:r>
          </w:p>
          <w:p w14:paraId="2C4740F5" w14:textId="77777777" w:rsidR="009D3A1B" w:rsidRDefault="00CD54EE">
            <w:pPr>
              <w:jc w:val="left"/>
            </w:pPr>
            <w:r>
              <w:t xml:space="preserve">Incorporate into </w:t>
            </w:r>
            <w:proofErr w:type="spellStart"/>
            <w:r>
              <w:t>ToRs</w:t>
            </w:r>
            <w:proofErr w:type="spellEnd"/>
            <w:r>
              <w:t>.</w:t>
            </w:r>
          </w:p>
        </w:tc>
      </w:tr>
      <w:tr w:rsidR="009D3A1B" w14:paraId="417FCDBE" w14:textId="77777777">
        <w:trPr>
          <w:trHeight w:val="1060"/>
        </w:trPr>
        <w:tc>
          <w:tcPr>
            <w:tcW w:w="11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0EE979E" w14:textId="77777777" w:rsidR="009D3A1B" w:rsidRDefault="00CD54EE">
            <w:pPr>
              <w:jc w:val="left"/>
            </w:pPr>
            <w:r>
              <w:rPr>
                <w:highlight w:val="white"/>
              </w:rPr>
              <w:t>SOT-10 R9.1.1/4</w:t>
            </w:r>
          </w:p>
        </w:tc>
        <w:tc>
          <w:tcPr>
            <w:tcW w:w="550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0C3B8B60" w14:textId="77777777" w:rsidR="009D3A1B" w:rsidRDefault="00CD54EE">
            <w:pPr>
              <w:jc w:val="left"/>
              <w:rPr>
                <w:highlight w:val="white"/>
              </w:rPr>
            </w:pPr>
            <w:r>
              <w:rPr>
                <w:highlight w:val="white"/>
              </w:rPr>
              <w:t>Consider development of appropriate metrics for better evaluation of XBT data usage by modelers, science users and for societal application. Develop similar metrics for TSG, pCO2 and CPR networks if these don’t presently exist. (TSG, pCO2 and CPR networks)</w:t>
            </w:r>
          </w:p>
        </w:tc>
        <w:tc>
          <w:tcPr>
            <w:tcW w:w="306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635EA8D5" w14:textId="77777777" w:rsidR="009D3A1B" w:rsidRDefault="009D3A1B">
            <w:pPr>
              <w:jc w:val="left"/>
            </w:pPr>
          </w:p>
        </w:tc>
      </w:tr>
      <w:tr w:rsidR="009D3A1B" w14:paraId="0A3DE632" w14:textId="77777777">
        <w:trPr>
          <w:trHeight w:val="1060"/>
        </w:trPr>
        <w:tc>
          <w:tcPr>
            <w:tcW w:w="11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F04CE1C" w14:textId="77777777" w:rsidR="009D3A1B" w:rsidRDefault="00CD54EE">
            <w:pPr>
              <w:jc w:val="left"/>
            </w:pPr>
            <w:r>
              <w:rPr>
                <w:highlight w:val="white"/>
              </w:rPr>
              <w:lastRenderedPageBreak/>
              <w:t>SOT-10 R9.1.1/5</w:t>
            </w:r>
          </w:p>
        </w:tc>
        <w:tc>
          <w:tcPr>
            <w:tcW w:w="550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5663EB14" w14:textId="77777777" w:rsidR="009D3A1B" w:rsidRDefault="00CD54EE">
            <w:pPr>
              <w:jc w:val="left"/>
              <w:rPr>
                <w:highlight w:val="white"/>
              </w:rPr>
            </w:pPr>
            <w:r>
              <w:rPr>
                <w:highlight w:val="white"/>
              </w:rPr>
              <w:t>Develop a best practices document including XBT ship set-up, XBT deployment, quality control, and fall rate correction. (XBT Science team)</w:t>
            </w:r>
          </w:p>
        </w:tc>
        <w:tc>
          <w:tcPr>
            <w:tcW w:w="306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523E2F1D" w14:textId="77777777" w:rsidR="009D3A1B" w:rsidRDefault="00CD54EE">
            <w:pPr>
              <w:jc w:val="left"/>
            </w:pPr>
            <w:r>
              <w:t>Ongoing:</w:t>
            </w:r>
          </w:p>
          <w:p w14:paraId="36A24500" w14:textId="77777777" w:rsidR="009D3A1B" w:rsidRDefault="00CD54EE">
            <w:pPr>
              <w:jc w:val="left"/>
            </w:pPr>
            <w:r>
              <w:t xml:space="preserve">Incorporated into </w:t>
            </w:r>
            <w:proofErr w:type="spellStart"/>
            <w:r>
              <w:t>ToRs</w:t>
            </w:r>
            <w:proofErr w:type="spellEnd"/>
            <w:r>
              <w:t>. Several instrumentation best practices submitted to Juliet Hermes, see her SOT-11 report 19.1 Best Practices for details.</w:t>
            </w:r>
          </w:p>
        </w:tc>
      </w:tr>
    </w:tbl>
    <w:p w14:paraId="03B4D3CD" w14:textId="77777777" w:rsidR="009D3A1B" w:rsidRDefault="009D3A1B">
      <w:pPr>
        <w:spacing w:before="240"/>
        <w:jc w:val="left"/>
        <w:rPr>
          <w:rFonts w:ascii="Arial" w:hAnsi="Arial"/>
        </w:rPr>
      </w:pPr>
    </w:p>
    <w:p w14:paraId="4B2E0576" w14:textId="77777777" w:rsidR="009D3A1B" w:rsidRDefault="009D3A1B">
      <w:pPr>
        <w:spacing w:before="240"/>
        <w:jc w:val="left"/>
        <w:rPr>
          <w:rFonts w:ascii="Arial" w:hAnsi="Arial"/>
        </w:rPr>
      </w:pPr>
    </w:p>
    <w:sectPr w:rsidR="009D3A1B">
      <w:headerReference w:type="even" r:id="rId12"/>
      <w:headerReference w:type="default" r:id="rId13"/>
      <w:footerReference w:type="even" r:id="rId14"/>
      <w:footerReference w:type="default" r:id="rId15"/>
      <w:headerReference w:type="first" r:id="rId16"/>
      <w:footerReference w:type="first" r:id="rId17"/>
      <w:pgSz w:w="11907" w:h="16840"/>
      <w:pgMar w:top="1134" w:right="1134" w:bottom="1134" w:left="1134" w:header="1134" w:footer="1134"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813E21" w14:textId="77777777" w:rsidR="001F18C6" w:rsidRDefault="001F18C6">
      <w:r>
        <w:separator/>
      </w:r>
    </w:p>
  </w:endnote>
  <w:endnote w:type="continuationSeparator" w:id="0">
    <w:p w14:paraId="647E6C4B" w14:textId="77777777" w:rsidR="001F18C6" w:rsidRDefault="001F18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Univers">
    <w:altName w:val="Arial"/>
    <w:panose1 w:val="020B0503020202020204"/>
    <w:charset w:val="00"/>
    <w:family w:val="swiss"/>
    <w:pitch w:val="variable"/>
    <w:sig w:usb0="80000287" w:usb1="00000000" w:usb2="00000000" w:usb3="00000000" w:csb0="0000000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Bold">
    <w:altName w:val="Times New Roman"/>
    <w:panose1 w:val="020B0604020202020204"/>
    <w:charset w:val="00"/>
    <w:family w:val="roman"/>
    <w:notTrueType/>
    <w:pitch w:val="default"/>
  </w:font>
  <w:font w:name="MS Mincho">
    <w:altName w:val="ＭＳ 明朝"/>
    <w:panose1 w:val="020206090402050803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5F61D2" w14:textId="77777777" w:rsidR="00FE7CE9" w:rsidRDefault="00FE7CE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620778" w14:textId="77777777" w:rsidR="00FE7CE9" w:rsidRDefault="00FE7CE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9B229C" w14:textId="77777777" w:rsidR="00FE7CE9" w:rsidRDefault="00FE7CE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E44C1A" w14:textId="77777777" w:rsidR="001F18C6" w:rsidRDefault="001F18C6">
      <w:r>
        <w:separator/>
      </w:r>
    </w:p>
  </w:footnote>
  <w:footnote w:type="continuationSeparator" w:id="0">
    <w:p w14:paraId="31CCD74A" w14:textId="77777777" w:rsidR="001F18C6" w:rsidRDefault="001F18C6">
      <w:r>
        <w:continuationSeparator/>
      </w:r>
    </w:p>
  </w:footnote>
  <w:footnote w:id="1">
    <w:p w14:paraId="79C159DD" w14:textId="77777777" w:rsidR="009D3A1B" w:rsidRDefault="00CD54EE">
      <w:pPr>
        <w:pBdr>
          <w:top w:val="nil"/>
          <w:left w:val="nil"/>
          <w:bottom w:val="nil"/>
          <w:right w:val="nil"/>
          <w:between w:val="nil"/>
        </w:pBdr>
        <w:spacing w:before="120"/>
        <w:ind w:left="360" w:hanging="360"/>
        <w:jc w:val="left"/>
        <w:rPr>
          <w:rFonts w:eastAsia="Verdana" w:cs="Verdana"/>
          <w:color w:val="000000"/>
        </w:rPr>
      </w:pPr>
      <w:r>
        <w:rPr>
          <w:rStyle w:val="FootnoteReference"/>
        </w:rPr>
        <w:footnoteRef/>
      </w:r>
      <w:r>
        <w:rPr>
          <w:rFonts w:eastAsia="Verdana" w:cs="Verdana"/>
          <w:color w:val="000000"/>
        </w:rPr>
        <w:t xml:space="preserve"> </w:t>
      </w:r>
      <w:r>
        <w:rPr>
          <w:rFonts w:eastAsia="Verdana" w:cs="Verdana"/>
          <w:color w:val="000000"/>
          <w:sz w:val="16"/>
          <w:szCs w:val="16"/>
        </w:rPr>
        <w:t>An Action/</w:t>
      </w:r>
      <w:proofErr w:type="gramStart"/>
      <w:r>
        <w:rPr>
          <w:rFonts w:eastAsia="Verdana" w:cs="Verdana"/>
          <w:color w:val="000000"/>
          <w:sz w:val="16"/>
          <w:szCs w:val="16"/>
        </w:rPr>
        <w:t>Decision  is</w:t>
      </w:r>
      <w:proofErr w:type="gramEnd"/>
      <w:r>
        <w:rPr>
          <w:rFonts w:eastAsia="Verdana" w:cs="Verdana"/>
          <w:color w:val="000000"/>
          <w:sz w:val="16"/>
          <w:szCs w:val="16"/>
        </w:rPr>
        <w:t xml:space="preserve"> an item directly related to SOT and on which SOT can action or decide directly. Details on rational for the action/decision should be included in the Background section.</w:t>
      </w:r>
    </w:p>
  </w:footnote>
  <w:footnote w:id="2">
    <w:p w14:paraId="09A167A7" w14:textId="77777777" w:rsidR="009D3A1B" w:rsidRDefault="00CD54EE">
      <w:pPr>
        <w:pBdr>
          <w:top w:val="nil"/>
          <w:left w:val="nil"/>
          <w:bottom w:val="nil"/>
          <w:right w:val="nil"/>
          <w:between w:val="nil"/>
        </w:pBdr>
        <w:spacing w:before="120"/>
        <w:ind w:left="360" w:hanging="360"/>
        <w:jc w:val="left"/>
        <w:rPr>
          <w:rFonts w:eastAsia="Verdana" w:cs="Verdana"/>
          <w:color w:val="000000"/>
        </w:rPr>
      </w:pPr>
      <w:r>
        <w:rPr>
          <w:rStyle w:val="FootnoteReference"/>
        </w:rPr>
        <w:footnoteRef/>
      </w:r>
      <w:r>
        <w:rPr>
          <w:rFonts w:eastAsia="Verdana" w:cs="Verdana"/>
          <w:color w:val="000000"/>
        </w:rPr>
        <w:t xml:space="preserve"> </w:t>
      </w:r>
      <w:r>
        <w:rPr>
          <w:rFonts w:eastAsia="Verdana" w:cs="Verdana"/>
          <w:color w:val="000000"/>
          <w:sz w:val="16"/>
          <w:szCs w:val="16"/>
        </w:rPr>
        <w:t>A Recommendation involves proposed action(s)on another body outside of SOT (</w:t>
      </w:r>
      <w:proofErr w:type="gramStart"/>
      <w:r>
        <w:rPr>
          <w:rFonts w:eastAsia="Verdana" w:cs="Verdana"/>
          <w:color w:val="000000"/>
          <w:sz w:val="16"/>
          <w:szCs w:val="16"/>
        </w:rPr>
        <w:t>e.g.</w:t>
      </w:r>
      <w:proofErr w:type="gramEnd"/>
      <w:r>
        <w:rPr>
          <w:rFonts w:eastAsia="Verdana" w:cs="Verdana"/>
          <w:color w:val="000000"/>
          <w:sz w:val="16"/>
          <w:szCs w:val="16"/>
        </w:rPr>
        <w:t xml:space="preserve"> DBCP, JCOMM, WMO, IOC, CBS etc.). Rational for the Recommendation should be included in the Draft Recommendation.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3A8EEF" w14:textId="77777777" w:rsidR="00FE7CE9" w:rsidRDefault="00FE7CE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62B77B" w14:textId="568B8E97" w:rsidR="009D3A1B" w:rsidRDefault="00CD54EE">
    <w:pPr>
      <w:pBdr>
        <w:top w:val="nil"/>
        <w:left w:val="nil"/>
        <w:bottom w:val="nil"/>
        <w:right w:val="nil"/>
        <w:between w:val="nil"/>
      </w:pBdr>
      <w:spacing w:after="360"/>
      <w:jc w:val="center"/>
      <w:rPr>
        <w:rFonts w:eastAsia="Verdana" w:cs="Verdana"/>
        <w:color w:val="000000"/>
      </w:rPr>
    </w:pPr>
    <w:r>
      <w:rPr>
        <w:rFonts w:eastAsia="Verdana" w:cs="Verdana"/>
        <w:color w:val="000000"/>
      </w:rPr>
      <w:t>SOT-11/Doc. </w:t>
    </w:r>
    <w:r>
      <w:t>9.2</w:t>
    </w:r>
    <w:r>
      <w:rPr>
        <w:rFonts w:eastAsia="Verdana" w:cs="Verdana"/>
        <w:color w:val="000000"/>
      </w:rPr>
      <w:t xml:space="preserve">, DRAFT 1, p. </w:t>
    </w:r>
    <w:r>
      <w:rPr>
        <w:rFonts w:eastAsia="Verdana" w:cs="Verdana"/>
        <w:color w:val="000000"/>
      </w:rPr>
      <w:fldChar w:fldCharType="begin"/>
    </w:r>
    <w:r>
      <w:rPr>
        <w:rFonts w:eastAsia="Verdana" w:cs="Verdana"/>
        <w:color w:val="000000"/>
      </w:rPr>
      <w:instrText>PAGE</w:instrText>
    </w:r>
    <w:r>
      <w:rPr>
        <w:rFonts w:eastAsia="Verdana" w:cs="Verdana"/>
        <w:color w:val="000000"/>
      </w:rPr>
      <w:fldChar w:fldCharType="separate"/>
    </w:r>
    <w:r w:rsidR="0054034D">
      <w:rPr>
        <w:rFonts w:eastAsia="Verdana" w:cs="Verdana"/>
        <w:noProof/>
        <w:color w:val="000000"/>
      </w:rPr>
      <w:t>5</w:t>
    </w:r>
    <w:r>
      <w:rPr>
        <w:rFonts w:eastAsia="Verdana" w:cs="Verdana"/>
        <w:color w:val="000000"/>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8C14F6" w14:textId="77777777" w:rsidR="00FE7CE9" w:rsidRDefault="00FE7CE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ADF3DC6"/>
    <w:multiLevelType w:val="multilevel"/>
    <w:tmpl w:val="4672005E"/>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491F6FF4"/>
    <w:multiLevelType w:val="multilevel"/>
    <w:tmpl w:val="83D0234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535E15CC"/>
    <w:multiLevelType w:val="multilevel"/>
    <w:tmpl w:val="EA5EA57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53941377"/>
    <w:multiLevelType w:val="multilevel"/>
    <w:tmpl w:val="EDD6AE0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D3A1B"/>
    <w:rsid w:val="001F18C6"/>
    <w:rsid w:val="0054034D"/>
    <w:rsid w:val="009D3A1B"/>
    <w:rsid w:val="00CD54EE"/>
    <w:rsid w:val="00FE7C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C20EE6"/>
  <w15:docId w15:val="{70861D76-021B-4A65-B2E4-D35C5DC821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Verdana" w:eastAsia="Verdana" w:hAnsi="Verdana" w:cs="Verdana"/>
        <w:lang w:val="en-GB" w:eastAsia="en-US" w:bidi="ar-SA"/>
      </w:rPr>
    </w:rPrDefault>
    <w:pPrDefault>
      <w:pPr>
        <w:tabs>
          <w:tab w:val="left" w:pos="1134"/>
        </w:tabs>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next w:val="WMOBodyText"/>
    <w:qFormat/>
    <w:rsid w:val="00B953D1"/>
    <w:rPr>
      <w:rFonts w:eastAsia="Arial" w:cs="Arial"/>
    </w:rPr>
  </w:style>
  <w:style w:type="paragraph" w:styleId="Heading1">
    <w:name w:val="heading 1"/>
    <w:basedOn w:val="Normal"/>
    <w:next w:val="Normal"/>
    <w:link w:val="Heading1Char"/>
    <w:qFormat/>
    <w:rsid w:val="005D666D"/>
    <w:pPr>
      <w:keepNext/>
      <w:keepLines/>
      <w:spacing w:after="120"/>
      <w:jc w:val="center"/>
      <w:outlineLvl w:val="0"/>
    </w:pPr>
    <w:rPr>
      <w:b/>
      <w:bCs/>
      <w:caps/>
      <w:kern w:val="32"/>
      <w:sz w:val="24"/>
      <w:szCs w:val="32"/>
      <w:lang w:eastAsia="zh-TW"/>
    </w:rPr>
  </w:style>
  <w:style w:type="paragraph" w:styleId="Heading2">
    <w:name w:val="heading 2"/>
    <w:basedOn w:val="Normal"/>
    <w:next w:val="Normal"/>
    <w:link w:val="Heading2Char"/>
    <w:qFormat/>
    <w:rsid w:val="00A332E8"/>
    <w:pPr>
      <w:keepNext/>
      <w:keepLines/>
      <w:tabs>
        <w:tab w:val="clear" w:pos="1134"/>
      </w:tabs>
      <w:spacing w:before="360"/>
      <w:jc w:val="center"/>
      <w:outlineLvl w:val="1"/>
    </w:pPr>
    <w:rPr>
      <w:b/>
      <w:bCs/>
      <w:iCs/>
      <w:szCs w:val="22"/>
      <w:lang w:eastAsia="zh-TW"/>
    </w:rPr>
  </w:style>
  <w:style w:type="paragraph" w:styleId="Heading3">
    <w:name w:val="heading 3"/>
    <w:basedOn w:val="Normal"/>
    <w:next w:val="Normal"/>
    <w:qFormat/>
    <w:rsid w:val="00166B31"/>
    <w:pPr>
      <w:keepNext/>
      <w:keepLines/>
      <w:spacing w:before="360"/>
      <w:ind w:left="1134" w:hanging="1134"/>
      <w:jc w:val="left"/>
      <w:outlineLvl w:val="2"/>
    </w:pPr>
    <w:rPr>
      <w:b/>
      <w:bCs/>
      <w:szCs w:val="22"/>
      <w:lang w:eastAsia="zh-TW"/>
    </w:rPr>
  </w:style>
  <w:style w:type="paragraph" w:styleId="Heading4">
    <w:name w:val="heading 4"/>
    <w:basedOn w:val="Normal"/>
    <w:next w:val="Normal"/>
    <w:link w:val="Heading4Char"/>
    <w:qFormat/>
    <w:rsid w:val="0086271D"/>
    <w:pPr>
      <w:keepNext/>
      <w:keepLines/>
      <w:spacing w:before="360"/>
      <w:ind w:left="1134" w:hanging="1134"/>
      <w:jc w:val="left"/>
      <w:outlineLvl w:val="3"/>
    </w:pPr>
    <w:rPr>
      <w:b/>
      <w:i/>
      <w:lang w:eastAsia="zh-TW"/>
    </w:rPr>
  </w:style>
  <w:style w:type="paragraph" w:styleId="Heading5">
    <w:name w:val="heading 5"/>
    <w:basedOn w:val="Normal"/>
    <w:next w:val="Normal"/>
    <w:qFormat/>
    <w:rsid w:val="00C13EEC"/>
    <w:pPr>
      <w:tabs>
        <w:tab w:val="left" w:pos="1080"/>
      </w:tabs>
      <w:spacing w:before="240"/>
      <w:ind w:left="1080" w:hanging="1080"/>
      <w:outlineLvl w:val="4"/>
    </w:pPr>
    <w:rPr>
      <w:bCs/>
      <w:i/>
      <w:iCs/>
      <w:szCs w:val="22"/>
      <w:lang w:eastAsia="zh-TW"/>
    </w:rPr>
  </w:style>
  <w:style w:type="paragraph" w:styleId="Heading6">
    <w:name w:val="heading 6"/>
    <w:basedOn w:val="Normal"/>
    <w:next w:val="Normal"/>
    <w:qFormat/>
    <w:rsid w:val="00C13EEC"/>
    <w:pPr>
      <w:keepNext/>
      <w:widowControl w:val="0"/>
      <w:tabs>
        <w:tab w:val="center" w:pos="4513"/>
      </w:tabs>
      <w:suppressAutoHyphens/>
      <w:jc w:val="center"/>
      <w:outlineLvl w:val="5"/>
    </w:pPr>
    <w:rPr>
      <w:b/>
      <w:snapToGrid w:val="0"/>
      <w:spacing w:val="-2"/>
      <w:lang w:eastAsia="zh-TW"/>
    </w:rPr>
  </w:style>
  <w:style w:type="paragraph" w:styleId="Heading7">
    <w:name w:val="heading 7"/>
    <w:basedOn w:val="Normal"/>
    <w:next w:val="Normal"/>
    <w:qFormat/>
    <w:rsid w:val="00C13EEC"/>
    <w:pPr>
      <w:keepNext/>
      <w:tabs>
        <w:tab w:val="clear" w:pos="1134"/>
        <w:tab w:val="left" w:pos="-722"/>
        <w:tab w:val="left" w:pos="1140"/>
        <w:tab w:val="left" w:pos="6946"/>
      </w:tabs>
      <w:suppressAutoHyphens/>
      <w:spacing w:line="252" w:lineRule="auto"/>
      <w:outlineLvl w:val="6"/>
    </w:pPr>
    <w:rPr>
      <w:b/>
      <w:bCs/>
      <w:color w:val="4436AA"/>
      <w:spacing w:val="-2"/>
      <w:sz w:val="28"/>
      <w:szCs w:val="22"/>
      <w:lang w:eastAsia="zh-TW"/>
    </w:rPr>
  </w:style>
  <w:style w:type="paragraph" w:styleId="Heading8">
    <w:name w:val="heading 8"/>
    <w:basedOn w:val="Normal"/>
    <w:next w:val="Normal"/>
    <w:qFormat/>
    <w:rsid w:val="005B74AD"/>
    <w:pPr>
      <w:spacing w:before="240" w:after="60"/>
      <w:outlineLvl w:val="7"/>
    </w:pPr>
    <w:rPr>
      <w:rFonts w:ascii="Times New Roman" w:hAnsi="Times New Roman" w:cs="Times New Roman"/>
      <w:i/>
      <w:iCs/>
      <w:sz w:val="24"/>
      <w:szCs w:val="24"/>
    </w:rPr>
  </w:style>
  <w:style w:type="paragraph" w:styleId="Heading9">
    <w:name w:val="heading 9"/>
    <w:basedOn w:val="Normal"/>
    <w:next w:val="Normal"/>
    <w:qFormat/>
    <w:rsid w:val="005B74AD"/>
    <w:pPr>
      <w:spacing w:before="240" w:after="60"/>
      <w:outlineLvl w:val="8"/>
    </w:pPr>
    <w:rPr>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28006F"/>
    <w:pPr>
      <w:spacing w:before="240" w:after="60"/>
      <w:jc w:val="center"/>
      <w:outlineLvl w:val="0"/>
    </w:pPr>
    <w:rPr>
      <w:b/>
      <w:bCs/>
      <w:kern w:val="28"/>
      <w:sz w:val="32"/>
      <w:szCs w:val="32"/>
    </w:rPr>
  </w:style>
  <w:style w:type="paragraph" w:styleId="Header">
    <w:name w:val="header"/>
    <w:basedOn w:val="Normal"/>
    <w:rsid w:val="00C2459D"/>
    <w:pPr>
      <w:tabs>
        <w:tab w:val="clear" w:pos="1134"/>
      </w:tabs>
      <w:spacing w:after="360"/>
      <w:jc w:val="center"/>
    </w:pPr>
  </w:style>
  <w:style w:type="paragraph" w:styleId="BlockText">
    <w:name w:val="Block Text"/>
    <w:basedOn w:val="Normal"/>
    <w:rsid w:val="008A71EB"/>
    <w:pPr>
      <w:ind w:left="567" w:right="566"/>
    </w:pPr>
    <w:rPr>
      <w:rFonts w:ascii="Univers" w:hAnsi="Univers"/>
      <w:sz w:val="21"/>
    </w:rPr>
  </w:style>
  <w:style w:type="paragraph" w:customStyle="1" w:styleId="CrossTitle12">
    <w:name w:val="***Cross_Title_12"/>
    <w:basedOn w:val="Normal"/>
    <w:rsid w:val="008A71EB"/>
    <w:pPr>
      <w:jc w:val="center"/>
    </w:pPr>
    <w:rPr>
      <w:rFonts w:eastAsia="SimSun"/>
      <w:b/>
      <w:bCs/>
      <w:caps/>
      <w:sz w:val="24"/>
      <w:szCs w:val="24"/>
      <w:lang w:val="fr-CH" w:eastAsia="zh-CN"/>
    </w:rPr>
  </w:style>
  <w:style w:type="paragraph" w:customStyle="1" w:styleId="Service9">
    <w:name w:val="Service 9"/>
    <w:rsid w:val="008A71EB"/>
    <w:pPr>
      <w:jc w:val="center"/>
    </w:pPr>
    <w:rPr>
      <w:rFonts w:ascii="Arial" w:eastAsia="Times New Roman" w:hAnsi="Arial"/>
      <w:sz w:val="18"/>
    </w:rPr>
  </w:style>
  <w:style w:type="character" w:styleId="Hyperlink">
    <w:name w:val="Hyperlink"/>
    <w:basedOn w:val="DefaultParagraphFont"/>
    <w:rsid w:val="009F3E3D"/>
    <w:rPr>
      <w:color w:val="0000FF"/>
      <w:u w:val="none"/>
    </w:rPr>
  </w:style>
  <w:style w:type="character" w:styleId="PageNumber">
    <w:name w:val="page number"/>
    <w:basedOn w:val="DefaultParagraphFont"/>
    <w:rsid w:val="008A71EB"/>
  </w:style>
  <w:style w:type="paragraph" w:styleId="TOC4">
    <w:name w:val="toc 4"/>
    <w:basedOn w:val="Normal"/>
    <w:next w:val="Normal"/>
    <w:autoRedefine/>
    <w:semiHidden/>
    <w:rsid w:val="006A5514"/>
    <w:pPr>
      <w:ind w:left="660"/>
    </w:pPr>
  </w:style>
  <w:style w:type="paragraph" w:customStyle="1" w:styleId="CrossTitle14">
    <w:name w:val="***Cross_Title_14"/>
    <w:basedOn w:val="Normal"/>
    <w:rsid w:val="008A71EB"/>
    <w:pPr>
      <w:keepNext/>
      <w:tabs>
        <w:tab w:val="clear" w:pos="1134"/>
        <w:tab w:val="left" w:pos="1140"/>
      </w:tabs>
      <w:spacing w:after="100"/>
      <w:jc w:val="center"/>
    </w:pPr>
    <w:rPr>
      <w:rFonts w:eastAsia="SimSun"/>
      <w:b/>
      <w:caps/>
      <w:sz w:val="28"/>
      <w:szCs w:val="28"/>
      <w:lang w:val="fr-CH" w:eastAsia="zh-CN"/>
    </w:rPr>
  </w:style>
  <w:style w:type="character" w:customStyle="1" w:styleId="Heading2Char">
    <w:name w:val="Heading 2 Char"/>
    <w:link w:val="Heading2"/>
    <w:locked/>
    <w:rsid w:val="00A332E8"/>
    <w:rPr>
      <w:rFonts w:ascii="Verdana" w:eastAsia="Arial" w:hAnsi="Verdana" w:cs="Arial"/>
      <w:b/>
      <w:bCs/>
      <w:iCs/>
      <w:szCs w:val="22"/>
      <w:lang w:val="en-GB"/>
    </w:rPr>
  </w:style>
  <w:style w:type="paragraph" w:styleId="Footer">
    <w:name w:val="footer"/>
    <w:basedOn w:val="Normal"/>
    <w:rsid w:val="008A71EB"/>
    <w:pPr>
      <w:tabs>
        <w:tab w:val="center" w:pos="4320"/>
        <w:tab w:val="right" w:pos="8640"/>
      </w:tabs>
    </w:pPr>
  </w:style>
  <w:style w:type="paragraph" w:styleId="BalloonText">
    <w:name w:val="Balloon Text"/>
    <w:basedOn w:val="Normal"/>
    <w:link w:val="BalloonTextChar"/>
    <w:uiPriority w:val="99"/>
    <w:semiHidden/>
    <w:rsid w:val="005A6BCE"/>
    <w:rPr>
      <w:rFonts w:ascii="Tahoma" w:hAnsi="Tahoma" w:cs="Tahoma"/>
      <w:sz w:val="16"/>
      <w:szCs w:val="16"/>
    </w:rPr>
  </w:style>
  <w:style w:type="paragraph" w:styleId="DocumentMap">
    <w:name w:val="Document Map"/>
    <w:basedOn w:val="Normal"/>
    <w:semiHidden/>
    <w:rsid w:val="002A7FA1"/>
    <w:pPr>
      <w:shd w:val="clear" w:color="auto" w:fill="000080"/>
    </w:pPr>
    <w:rPr>
      <w:rFonts w:ascii="Tahoma" w:hAnsi="Tahoma" w:cs="Tahoma"/>
    </w:rPr>
  </w:style>
  <w:style w:type="paragraph" w:styleId="TOC3">
    <w:name w:val="toc 3"/>
    <w:basedOn w:val="Normal"/>
    <w:next w:val="Normal"/>
    <w:autoRedefine/>
    <w:semiHidden/>
    <w:rsid w:val="00E91F0F"/>
    <w:pPr>
      <w:ind w:left="400"/>
    </w:pPr>
  </w:style>
  <w:style w:type="paragraph" w:styleId="TOC1">
    <w:name w:val="toc 1"/>
    <w:basedOn w:val="Normal"/>
    <w:next w:val="Normal"/>
    <w:autoRedefine/>
    <w:semiHidden/>
    <w:rsid w:val="00E91F0F"/>
  </w:style>
  <w:style w:type="paragraph" w:styleId="TOC2">
    <w:name w:val="toc 2"/>
    <w:basedOn w:val="Normal"/>
    <w:next w:val="Normal"/>
    <w:autoRedefine/>
    <w:semiHidden/>
    <w:rsid w:val="00E91F0F"/>
    <w:pPr>
      <w:ind w:left="200"/>
    </w:pPr>
  </w:style>
  <w:style w:type="character" w:styleId="FollowedHyperlink">
    <w:name w:val="FollowedHyperlink"/>
    <w:basedOn w:val="DefaultParagraphFont"/>
    <w:rsid w:val="002F006A"/>
    <w:rPr>
      <w:color w:val="0000FF"/>
      <w:u w:val="none"/>
    </w:rPr>
  </w:style>
  <w:style w:type="paragraph" w:customStyle="1" w:styleId="WMOSubTitle1">
    <w:name w:val="WMO_SubTitle1"/>
    <w:basedOn w:val="Heading4"/>
    <w:next w:val="WMOBodyText"/>
    <w:rsid w:val="004D497E"/>
    <w:pPr>
      <w:spacing w:before="280"/>
      <w:ind w:left="0" w:firstLine="0"/>
    </w:pPr>
  </w:style>
  <w:style w:type="paragraph" w:customStyle="1" w:styleId="Comment">
    <w:name w:val="Comment"/>
    <w:basedOn w:val="Normal"/>
    <w:next w:val="WMOBodyText"/>
    <w:link w:val="CommentChar"/>
    <w:rsid w:val="000C225A"/>
    <w:pPr>
      <w:spacing w:before="240"/>
      <w:jc w:val="left"/>
    </w:pPr>
    <w:rPr>
      <w:i/>
      <w:szCs w:val="22"/>
    </w:rPr>
  </w:style>
  <w:style w:type="paragraph" w:customStyle="1" w:styleId="CharCharCharChar">
    <w:name w:val="Char Char Char Char"/>
    <w:basedOn w:val="Normal"/>
    <w:rsid w:val="00480313"/>
    <w:pPr>
      <w:jc w:val="left"/>
    </w:pPr>
    <w:rPr>
      <w:rFonts w:ascii="Times New Roman" w:hAnsi="Times New Roman"/>
      <w:sz w:val="24"/>
      <w:szCs w:val="24"/>
      <w:lang w:val="pl-PL" w:eastAsia="pl-PL"/>
    </w:rPr>
  </w:style>
  <w:style w:type="paragraph" w:customStyle="1" w:styleId="CharChar">
    <w:name w:val="Знак Знак Char Char"/>
    <w:basedOn w:val="Normal"/>
    <w:rsid w:val="000B5E64"/>
    <w:pPr>
      <w:jc w:val="left"/>
    </w:pPr>
    <w:rPr>
      <w:rFonts w:ascii="Times New Roman" w:hAnsi="Times New Roman"/>
      <w:sz w:val="24"/>
      <w:szCs w:val="24"/>
      <w:lang w:val="pl-PL" w:eastAsia="pl-PL"/>
    </w:rPr>
  </w:style>
  <w:style w:type="paragraph" w:customStyle="1" w:styleId="BodyText">
    <w:name w:val="BodyText"/>
    <w:basedOn w:val="Normal"/>
    <w:link w:val="BodyTextChar"/>
    <w:rsid w:val="004F49A1"/>
    <w:pPr>
      <w:tabs>
        <w:tab w:val="left" w:pos="1080"/>
      </w:tabs>
      <w:spacing w:before="240"/>
    </w:pPr>
    <w:rPr>
      <w:szCs w:val="22"/>
    </w:rPr>
  </w:style>
  <w:style w:type="paragraph" w:customStyle="1" w:styleId="WMOBodyText">
    <w:name w:val="WMO_BodyText"/>
    <w:basedOn w:val="Normal"/>
    <w:link w:val="WMOBodyTextCharChar"/>
    <w:rsid w:val="00166B31"/>
    <w:pPr>
      <w:spacing w:before="240"/>
      <w:jc w:val="left"/>
    </w:pPr>
    <w:rPr>
      <w:szCs w:val="22"/>
      <w:lang w:eastAsia="zh-TW"/>
    </w:rPr>
  </w:style>
  <w:style w:type="paragraph" w:customStyle="1" w:styleId="WMOList1">
    <w:name w:val="WMO_List1"/>
    <w:basedOn w:val="Normal"/>
    <w:rsid w:val="004D497E"/>
    <w:pPr>
      <w:spacing w:before="240"/>
      <w:ind w:left="1134" w:hanging="1134"/>
      <w:jc w:val="left"/>
    </w:pPr>
    <w:rPr>
      <w:szCs w:val="22"/>
      <w:lang w:eastAsia="zh-TW"/>
    </w:rPr>
  </w:style>
  <w:style w:type="paragraph" w:customStyle="1" w:styleId="WMOList2">
    <w:name w:val="WMO_List2"/>
    <w:basedOn w:val="Normal"/>
    <w:rsid w:val="004D497E"/>
    <w:pPr>
      <w:tabs>
        <w:tab w:val="left" w:pos="1701"/>
      </w:tabs>
      <w:spacing w:before="240"/>
      <w:ind w:left="1701" w:hanging="567"/>
      <w:jc w:val="left"/>
    </w:pPr>
    <w:rPr>
      <w:szCs w:val="22"/>
      <w:lang w:eastAsia="zh-TW"/>
    </w:rPr>
  </w:style>
  <w:style w:type="paragraph" w:customStyle="1" w:styleId="WMOSubTitle2">
    <w:name w:val="WMO_SubTitle2"/>
    <w:basedOn w:val="Heading5"/>
    <w:next w:val="WMOBodyText"/>
    <w:rsid w:val="004D497E"/>
    <w:pPr>
      <w:keepNext/>
      <w:keepLines/>
      <w:tabs>
        <w:tab w:val="clear" w:pos="1080"/>
      </w:tabs>
      <w:spacing w:before="280"/>
      <w:ind w:left="0" w:firstLine="0"/>
      <w:jc w:val="left"/>
    </w:pPr>
  </w:style>
  <w:style w:type="paragraph" w:styleId="BodyText0">
    <w:name w:val="Body Text"/>
    <w:basedOn w:val="Normal"/>
    <w:rsid w:val="00831751"/>
    <w:pPr>
      <w:tabs>
        <w:tab w:val="clear" w:pos="1134"/>
        <w:tab w:val="left" w:pos="1140"/>
      </w:tabs>
      <w:jc w:val="center"/>
    </w:pPr>
    <w:rPr>
      <w:rFonts w:eastAsia="SimSun"/>
      <w:b/>
      <w:bCs/>
      <w:sz w:val="24"/>
      <w:szCs w:val="24"/>
      <w:lang w:eastAsia="zh-CN"/>
    </w:rPr>
  </w:style>
  <w:style w:type="character" w:styleId="FootnoteReference">
    <w:name w:val="footnote reference"/>
    <w:basedOn w:val="DefaultParagraphFont"/>
    <w:uiPriority w:val="99"/>
    <w:rsid w:val="003B7252"/>
    <w:rPr>
      <w:vertAlign w:val="superscript"/>
    </w:rPr>
  </w:style>
  <w:style w:type="paragraph" w:customStyle="1" w:styleId="ECBodyText-Centred">
    <w:name w:val="EC_BodyText-Centred"/>
    <w:basedOn w:val="WMOBodyText"/>
    <w:next w:val="WMOBodyText"/>
    <w:rsid w:val="00415F4C"/>
    <w:pPr>
      <w:jc w:val="center"/>
    </w:pPr>
  </w:style>
  <w:style w:type="paragraph" w:styleId="FootnoteText">
    <w:name w:val="footnote text"/>
    <w:basedOn w:val="Normal"/>
    <w:link w:val="FootnoteTextChar"/>
    <w:uiPriority w:val="99"/>
    <w:rsid w:val="00592267"/>
    <w:pPr>
      <w:spacing w:before="120"/>
      <w:ind w:left="360" w:hanging="360"/>
      <w:jc w:val="left"/>
    </w:pPr>
  </w:style>
  <w:style w:type="character" w:styleId="CommentReference">
    <w:name w:val="annotation reference"/>
    <w:basedOn w:val="DefaultParagraphFont"/>
    <w:semiHidden/>
    <w:rsid w:val="00DD35CC"/>
    <w:rPr>
      <w:sz w:val="16"/>
      <w:szCs w:val="16"/>
    </w:rPr>
  </w:style>
  <w:style w:type="paragraph" w:styleId="CommentText">
    <w:name w:val="annotation text"/>
    <w:basedOn w:val="Normal"/>
    <w:semiHidden/>
    <w:rsid w:val="00DD35CC"/>
  </w:style>
  <w:style w:type="paragraph" w:styleId="CommentSubject">
    <w:name w:val="annotation subject"/>
    <w:basedOn w:val="CommentText"/>
    <w:next w:val="CommentText"/>
    <w:semiHidden/>
    <w:rsid w:val="00DD35CC"/>
    <w:rPr>
      <w:b/>
      <w:bCs/>
    </w:rPr>
  </w:style>
  <w:style w:type="paragraph" w:customStyle="1" w:styleId="ECBox">
    <w:name w:val="EC_Box"/>
    <w:basedOn w:val="WMOBodyText"/>
    <w:next w:val="WMOBodyText"/>
    <w:rsid w:val="00733D4F"/>
    <w:pPr>
      <w:pBdr>
        <w:top w:val="single" w:sz="4" w:space="12" w:color="auto"/>
        <w:left w:val="single" w:sz="4" w:space="5" w:color="auto"/>
        <w:bottom w:val="single" w:sz="4" w:space="12" w:color="auto"/>
        <w:right w:val="single" w:sz="4" w:space="5" w:color="auto"/>
      </w:pBdr>
    </w:pPr>
  </w:style>
  <w:style w:type="paragraph" w:customStyle="1" w:styleId="Heading2-Centered">
    <w:name w:val="Heading 2 - Centered"/>
    <w:basedOn w:val="Heading2"/>
    <w:next w:val="Normal"/>
    <w:rsid w:val="00C13EEC"/>
  </w:style>
  <w:style w:type="paragraph" w:customStyle="1" w:styleId="ECBodyText">
    <w:name w:val="EC_BodyText"/>
    <w:basedOn w:val="Normal"/>
    <w:link w:val="ECBodyTextChar"/>
    <w:rsid w:val="00E60546"/>
    <w:pPr>
      <w:tabs>
        <w:tab w:val="clear" w:pos="1134"/>
        <w:tab w:val="left" w:pos="1080"/>
      </w:tabs>
      <w:spacing w:before="240"/>
      <w:jc w:val="left"/>
    </w:pPr>
    <w:rPr>
      <w:rFonts w:eastAsia="Times New Roman"/>
      <w:szCs w:val="22"/>
    </w:rPr>
  </w:style>
  <w:style w:type="character" w:customStyle="1" w:styleId="ECBodyTextChar">
    <w:name w:val="EC_BodyText Char"/>
    <w:basedOn w:val="DefaultParagraphFont"/>
    <w:link w:val="ECBodyText"/>
    <w:rsid w:val="00E60546"/>
    <w:rPr>
      <w:rFonts w:ascii="Arial" w:eastAsia="Times New Roman" w:hAnsi="Arial" w:cs="Arial"/>
      <w:sz w:val="22"/>
      <w:szCs w:val="22"/>
    </w:rPr>
  </w:style>
  <w:style w:type="paragraph" w:customStyle="1" w:styleId="StyleHeading1LatinTimesNewRoman">
    <w:name w:val="Style Heading 1 + (Latin) Times New Roman"/>
    <w:basedOn w:val="Heading1"/>
    <w:link w:val="StyleHeading1LatinTimesNewRomanChar"/>
    <w:rsid w:val="00CF399D"/>
  </w:style>
  <w:style w:type="character" w:customStyle="1" w:styleId="Heading1Char">
    <w:name w:val="Heading 1 Char"/>
    <w:basedOn w:val="DefaultParagraphFont"/>
    <w:link w:val="Heading1"/>
    <w:rsid w:val="005D666D"/>
    <w:rPr>
      <w:rFonts w:ascii="Verdana" w:eastAsia="Arial" w:hAnsi="Verdana" w:cs="Arial"/>
      <w:b/>
      <w:bCs/>
      <w:caps/>
      <w:kern w:val="32"/>
      <w:sz w:val="24"/>
      <w:szCs w:val="32"/>
      <w:lang w:val="en-GB"/>
    </w:rPr>
  </w:style>
  <w:style w:type="character" w:customStyle="1" w:styleId="StyleHeading1LatinTimesNewRomanChar">
    <w:name w:val="Style Heading 1 + (Latin) Times New Roman Char"/>
    <w:basedOn w:val="Heading1Char"/>
    <w:link w:val="StyleHeading1LatinTimesNewRoman"/>
    <w:rsid w:val="00CF399D"/>
    <w:rPr>
      <w:rFonts w:ascii="Arial" w:eastAsia="Arial" w:hAnsi="Arial" w:cs="Arial"/>
      <w:b/>
      <w:bCs/>
      <w:caps/>
      <w:kern w:val="32"/>
      <w:sz w:val="28"/>
      <w:szCs w:val="32"/>
      <w:lang w:val="en-GB" w:eastAsia="en-US" w:bidi="ar-SA"/>
    </w:rPr>
  </w:style>
  <w:style w:type="paragraph" w:customStyle="1" w:styleId="StyleHeading1LatinTimesNewRoman1">
    <w:name w:val="Style Heading 1 + (Latin) Times New Roman1"/>
    <w:basedOn w:val="Heading1"/>
    <w:link w:val="StyleHeading1LatinTimesNewRoman1Char"/>
    <w:rsid w:val="00CF399D"/>
    <w:rPr>
      <w:rFonts w:cs="Arial Bold"/>
    </w:rPr>
  </w:style>
  <w:style w:type="character" w:customStyle="1" w:styleId="StyleHeading1LatinTimesNewRoman1Char">
    <w:name w:val="Style Heading 1 + (Latin) Times New Roman1 Char"/>
    <w:basedOn w:val="Heading1Char"/>
    <w:link w:val="StyleHeading1LatinTimesNewRoman1"/>
    <w:rsid w:val="00CF399D"/>
    <w:rPr>
      <w:rFonts w:ascii="Arial" w:eastAsia="Arial" w:hAnsi="Arial" w:cs="Arial Bold"/>
      <w:b/>
      <w:bCs/>
      <w:caps/>
      <w:kern w:val="32"/>
      <w:sz w:val="28"/>
      <w:szCs w:val="32"/>
      <w:lang w:val="en-GB" w:eastAsia="en-US" w:bidi="ar-SA"/>
    </w:rPr>
  </w:style>
  <w:style w:type="character" w:customStyle="1" w:styleId="BodyTextChar">
    <w:name w:val="BodyText Char"/>
    <w:basedOn w:val="DefaultParagraphFont"/>
    <w:link w:val="BodyText"/>
    <w:rsid w:val="004F49A1"/>
    <w:rPr>
      <w:rFonts w:ascii="Arial" w:eastAsia="Arial" w:hAnsi="Arial" w:cs="Arial"/>
      <w:sz w:val="22"/>
      <w:szCs w:val="22"/>
      <w:lang w:val="en-GB" w:eastAsia="en-US" w:bidi="ar-SA"/>
    </w:rPr>
  </w:style>
  <w:style w:type="character" w:customStyle="1" w:styleId="WMOBodyTextCharChar">
    <w:name w:val="WMO_BodyText Char Char"/>
    <w:basedOn w:val="DefaultParagraphFont"/>
    <w:link w:val="WMOBodyText"/>
    <w:rsid w:val="00166B31"/>
    <w:rPr>
      <w:rFonts w:ascii="Verdana" w:eastAsia="Arial" w:hAnsi="Verdana" w:cs="Arial"/>
      <w:sz w:val="22"/>
      <w:szCs w:val="22"/>
      <w:lang w:val="en-GB"/>
    </w:rPr>
  </w:style>
  <w:style w:type="table" w:styleId="TableGrid">
    <w:name w:val="Table Grid"/>
    <w:basedOn w:val="TableNormal"/>
    <w:rsid w:val="00E47C1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neNumber">
    <w:name w:val="line number"/>
    <w:basedOn w:val="DefaultParagraphFont"/>
    <w:rsid w:val="0028778B"/>
    <w:rPr>
      <w:color w:val="808080"/>
      <w:sz w:val="20"/>
    </w:rPr>
  </w:style>
  <w:style w:type="character" w:customStyle="1" w:styleId="Heading4Char">
    <w:name w:val="Heading 4 Char"/>
    <w:basedOn w:val="DefaultParagraphFont"/>
    <w:link w:val="Heading4"/>
    <w:rsid w:val="0086271D"/>
    <w:rPr>
      <w:rFonts w:ascii="Arial" w:eastAsia="Arial" w:hAnsi="Arial" w:cs="Arial"/>
      <w:b/>
      <w:i/>
      <w:sz w:val="22"/>
      <w:lang w:val="en-GB"/>
    </w:rPr>
  </w:style>
  <w:style w:type="paragraph" w:customStyle="1" w:styleId="WMOList3">
    <w:name w:val="WMO_List3"/>
    <w:basedOn w:val="WMOList2"/>
    <w:rsid w:val="004D497E"/>
    <w:pPr>
      <w:tabs>
        <w:tab w:val="clear" w:pos="1134"/>
        <w:tab w:val="left" w:pos="2268"/>
        <w:tab w:val="left" w:pos="2310"/>
      </w:tabs>
      <w:ind w:left="2268"/>
    </w:pPr>
  </w:style>
  <w:style w:type="paragraph" w:customStyle="1" w:styleId="WMOResList1">
    <w:name w:val="WMO_ResList1"/>
    <w:basedOn w:val="WMOList1"/>
    <w:rsid w:val="004D497E"/>
    <w:pPr>
      <w:tabs>
        <w:tab w:val="clear" w:pos="1134"/>
        <w:tab w:val="left" w:pos="567"/>
      </w:tabs>
      <w:ind w:left="567" w:hanging="567"/>
    </w:pPr>
  </w:style>
  <w:style w:type="paragraph" w:customStyle="1" w:styleId="WMOResList2">
    <w:name w:val="WMO_ResList2"/>
    <w:basedOn w:val="WMOResList1"/>
    <w:rsid w:val="004D497E"/>
    <w:pPr>
      <w:tabs>
        <w:tab w:val="clear" w:pos="567"/>
        <w:tab w:val="left" w:pos="1134"/>
      </w:tabs>
      <w:ind w:left="1134"/>
    </w:pPr>
  </w:style>
  <w:style w:type="paragraph" w:customStyle="1" w:styleId="WMOResList3">
    <w:name w:val="WMO_ResList3"/>
    <w:basedOn w:val="WMOResList1"/>
    <w:rsid w:val="004D497E"/>
    <w:pPr>
      <w:tabs>
        <w:tab w:val="clear" w:pos="567"/>
        <w:tab w:val="left" w:pos="1701"/>
      </w:tabs>
      <w:ind w:left="1701"/>
    </w:pPr>
  </w:style>
  <w:style w:type="paragraph" w:customStyle="1" w:styleId="Heading2Centered">
    <w:name w:val="Heading 2 + Centered"/>
    <w:aliases w:val="Before:  0 cm,First line:  0 cm + Not All caps"/>
    <w:basedOn w:val="Heading2"/>
    <w:link w:val="Heading2CenteredChar"/>
    <w:rsid w:val="00C13EEC"/>
  </w:style>
  <w:style w:type="character" w:customStyle="1" w:styleId="Heading2CenteredChar">
    <w:name w:val="Heading 2 + Centered Char"/>
    <w:aliases w:val="Before:  0 cm Char,First line:  0 cm + Not All caps Char"/>
    <w:basedOn w:val="Heading2Char"/>
    <w:link w:val="Heading2Centered"/>
    <w:rsid w:val="00C13EEC"/>
    <w:rPr>
      <w:rFonts w:ascii="Arial" w:eastAsia="Arial" w:hAnsi="Arial" w:cs="Arial"/>
      <w:b/>
      <w:bCs/>
      <w:iCs/>
      <w:caps w:val="0"/>
      <w:sz w:val="22"/>
      <w:szCs w:val="22"/>
      <w:lang w:val="en-GB"/>
    </w:rPr>
  </w:style>
  <w:style w:type="character" w:customStyle="1" w:styleId="WMOAgendaItem">
    <w:name w:val="WMO_AgendaItem"/>
    <w:basedOn w:val="DefaultParagraphFont"/>
    <w:uiPriority w:val="1"/>
    <w:qFormat/>
    <w:rsid w:val="004B7BAA"/>
  </w:style>
  <w:style w:type="character" w:customStyle="1" w:styleId="BalloonTextChar">
    <w:name w:val="Balloon Text Char"/>
    <w:basedOn w:val="DefaultParagraphFont"/>
    <w:link w:val="BalloonText"/>
    <w:uiPriority w:val="99"/>
    <w:semiHidden/>
    <w:rsid w:val="00B165E6"/>
    <w:rPr>
      <w:rFonts w:ascii="Tahoma" w:eastAsia="Arial" w:hAnsi="Tahoma" w:cs="Tahoma"/>
      <w:sz w:val="16"/>
      <w:szCs w:val="16"/>
      <w:lang w:val="en-GB" w:eastAsia="en-US"/>
    </w:rPr>
  </w:style>
  <w:style w:type="paragraph" w:customStyle="1" w:styleId="WMOTOC2">
    <w:name w:val="WMO_TOC2"/>
    <w:basedOn w:val="TOC2"/>
    <w:next w:val="Normal"/>
    <w:qFormat/>
    <w:rsid w:val="00B165E6"/>
    <w:pPr>
      <w:tabs>
        <w:tab w:val="clear" w:pos="1134"/>
        <w:tab w:val="left" w:pos="851"/>
        <w:tab w:val="right" w:leader="dot" w:pos="9639"/>
      </w:tabs>
      <w:spacing w:before="360" w:after="120"/>
      <w:ind w:left="851" w:right="567" w:hanging="851"/>
      <w:jc w:val="left"/>
    </w:pPr>
    <w:rPr>
      <w:rFonts w:eastAsia="MS Mincho"/>
      <w:b/>
      <w:smallCaps/>
      <w:noProof/>
      <w:szCs w:val="22"/>
    </w:rPr>
  </w:style>
  <w:style w:type="paragraph" w:customStyle="1" w:styleId="WMOTOC1">
    <w:name w:val="WMO_TOC1"/>
    <w:basedOn w:val="TOC1"/>
    <w:next w:val="WMOTOC2"/>
    <w:qFormat/>
    <w:rsid w:val="00B165E6"/>
    <w:pPr>
      <w:tabs>
        <w:tab w:val="clear" w:pos="1134"/>
      </w:tabs>
      <w:spacing w:before="120" w:after="120"/>
      <w:jc w:val="left"/>
    </w:pPr>
    <w:rPr>
      <w:rFonts w:eastAsia="MS Mincho"/>
      <w:b/>
      <w:smallCaps/>
      <w:noProof/>
      <w:szCs w:val="22"/>
    </w:rPr>
  </w:style>
  <w:style w:type="paragraph" w:customStyle="1" w:styleId="WMOTOC3">
    <w:name w:val="WMO_TOC3"/>
    <w:basedOn w:val="TOC3"/>
    <w:qFormat/>
    <w:rsid w:val="00B165E6"/>
    <w:pPr>
      <w:tabs>
        <w:tab w:val="clear" w:pos="1134"/>
        <w:tab w:val="left" w:pos="851"/>
        <w:tab w:val="left" w:pos="1100"/>
        <w:tab w:val="right" w:leader="dot" w:pos="9639"/>
      </w:tabs>
      <w:spacing w:before="240" w:after="120"/>
      <w:ind w:left="851" w:right="567" w:hanging="851"/>
      <w:jc w:val="left"/>
    </w:pPr>
    <w:rPr>
      <w:rFonts w:eastAsia="MS Mincho"/>
      <w:iCs/>
      <w:noProof/>
      <w:szCs w:val="22"/>
    </w:rPr>
  </w:style>
  <w:style w:type="character" w:customStyle="1" w:styleId="WMOAddedText">
    <w:name w:val="WMO_AddedText"/>
    <w:rsid w:val="00B165E6"/>
    <w:rPr>
      <w:color w:val="0066FF"/>
      <w:u w:val="dash"/>
    </w:rPr>
  </w:style>
  <w:style w:type="character" w:customStyle="1" w:styleId="WMODeletedText">
    <w:name w:val="WMO_DeletedText"/>
    <w:rsid w:val="00B165E6"/>
    <w:rPr>
      <w:strike/>
      <w:color w:val="C00000"/>
    </w:rPr>
  </w:style>
  <w:style w:type="character" w:customStyle="1" w:styleId="FootnoteTextChar">
    <w:name w:val="Footnote Text Char"/>
    <w:basedOn w:val="DefaultParagraphFont"/>
    <w:link w:val="FootnoteText"/>
    <w:uiPriority w:val="99"/>
    <w:rsid w:val="00592267"/>
    <w:rPr>
      <w:rFonts w:ascii="Verdana" w:eastAsia="Arial" w:hAnsi="Verdana" w:cs="Arial"/>
      <w:lang w:val="en-GB" w:eastAsia="en-US"/>
    </w:rPr>
  </w:style>
  <w:style w:type="character" w:customStyle="1" w:styleId="CommentChar">
    <w:name w:val="Comment Char"/>
    <w:basedOn w:val="DefaultParagraphFont"/>
    <w:link w:val="Comment"/>
    <w:rsid w:val="000C225A"/>
    <w:rPr>
      <w:rFonts w:ascii="Verdana" w:eastAsia="Arial" w:hAnsi="Verdana" w:cs="Arial"/>
      <w:i/>
      <w:sz w:val="22"/>
      <w:szCs w:val="22"/>
      <w:lang w:val="en-GB" w:eastAsia="en-US"/>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goosocean.org/index.php?option=com_oe&amp;task=viewDocumentRecord&amp;docID=26929"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www.aoml.noaa.gov/phod/goos/xbtscience/bibliography.php"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YxRc0R6IhhSBoikFrG11UyfE1/w==">AMUW2mUAT42mNDTW2J/6IKjodbhi4uu+AfJlwLMTcSxqrUINVkMO8rirs0ZQToS+LTlDNHYIao6lejXErxGmIclBJbRjnmzvCia5BioIRxJSD7ijELpdRDz49UfycnXq5uayHPY9Tglm9Wgfhqi9XI1o2JODSif/xp6otKgrkqBCJZ7np+J9Do9D89SwW4p+y62eLP2e2f0NlvtciJjMzKGWzxqlQaCuHarBQQ7Z0ApdwYE1sRgbry46nZWwsEqBx4kp8PTklLLR6Xa9c6SazTcwmgccK9+cZ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7</Pages>
  <Words>1959</Words>
  <Characters>11168</Characters>
  <Application>Microsoft Office Word</Application>
  <DocSecurity>0</DocSecurity>
  <Lines>93</Lines>
  <Paragraphs>26</Paragraphs>
  <ScaleCrop>false</ScaleCrop>
  <Company>HP</Company>
  <LinksUpToDate>false</LinksUpToDate>
  <CharactersWithSpaces>13101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Etienne Charpentier</dc:creator>
  <cp:lastModifiedBy>Sarah North</cp:lastModifiedBy>
  <cp:revision>2</cp:revision>
  <dcterms:created xsi:type="dcterms:W3CDTF">2021-09-09T18:02:00Z</dcterms:created>
  <dcterms:modified xsi:type="dcterms:W3CDTF">2021-09-09T18:02:00Z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0x0101009CFC635875425349B3265EFAC3D0A1F0</vt:lpwstr>
  </property>
</Properties>
</file>