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14071" w14:textId="68A9D0D4" w:rsidR="003625F8" w:rsidRPr="003625F8" w:rsidRDefault="003625F8" w:rsidP="003625F8">
      <w:pPr>
        <w:jc w:val="center"/>
        <w:rPr>
          <w:b/>
          <w:bCs/>
          <w:lang w:val="en-GB"/>
        </w:rPr>
      </w:pPr>
      <w:r w:rsidRPr="003625F8">
        <w:rPr>
          <w:b/>
          <w:bCs/>
          <w:lang w:val="en-GB"/>
        </w:rPr>
        <w:t>PACIFIC TSUNAMI WARNING AND MITIGATION SYSTEM (PTWS)</w:t>
      </w:r>
    </w:p>
    <w:p w14:paraId="418D9785" w14:textId="6FFAADDE" w:rsidR="003625F8" w:rsidRDefault="003625F8" w:rsidP="003625F8">
      <w:pPr>
        <w:rPr>
          <w:lang w:val="en-GB"/>
        </w:rPr>
      </w:pPr>
    </w:p>
    <w:p w14:paraId="7FB50AD6" w14:textId="77777777" w:rsidR="003625F8" w:rsidRPr="003625F8" w:rsidRDefault="003625F8" w:rsidP="003625F8">
      <w:pPr>
        <w:jc w:val="center"/>
        <w:rPr>
          <w:b/>
          <w:bCs/>
          <w:sz w:val="32"/>
          <w:szCs w:val="32"/>
          <w:u w:val="single"/>
          <w:lang w:val="en-GB"/>
        </w:rPr>
      </w:pPr>
      <w:r w:rsidRPr="003625F8">
        <w:rPr>
          <w:b/>
          <w:bCs/>
          <w:sz w:val="32"/>
          <w:szCs w:val="32"/>
          <w:u w:val="single"/>
          <w:lang w:val="en-GB"/>
        </w:rPr>
        <w:t>PTWS STRATEGY 2022 – 2030</w:t>
      </w:r>
    </w:p>
    <w:p w14:paraId="7EED14B5" w14:textId="371E57C1" w:rsidR="003625F8" w:rsidRPr="003625F8" w:rsidRDefault="003625F8" w:rsidP="003625F8">
      <w:pPr>
        <w:jc w:val="center"/>
        <w:rPr>
          <w:b/>
          <w:bCs/>
          <w:sz w:val="32"/>
          <w:szCs w:val="32"/>
          <w:u w:val="single"/>
          <w:lang w:val="en-GB"/>
        </w:rPr>
      </w:pPr>
      <w:r w:rsidRPr="003625F8">
        <w:rPr>
          <w:b/>
          <w:bCs/>
          <w:sz w:val="32"/>
          <w:szCs w:val="32"/>
          <w:u w:val="single"/>
          <w:lang w:val="en-GB"/>
        </w:rPr>
        <w:t>Items for Discussion and Agreement at PTWS Steering Committee Meeting, September 2021</w:t>
      </w:r>
    </w:p>
    <w:p w14:paraId="4A166B58" w14:textId="11D773FC" w:rsidR="003625F8" w:rsidRDefault="003625F8">
      <w:pPr>
        <w:rPr>
          <w:lang w:val="en-GB"/>
        </w:rPr>
      </w:pPr>
    </w:p>
    <w:p w14:paraId="11893FD3" w14:textId="61B9ACA1" w:rsidR="003625F8" w:rsidRDefault="003625F8">
      <w:pPr>
        <w:rPr>
          <w:lang w:val="en-GB"/>
        </w:rPr>
      </w:pPr>
      <w:r>
        <w:rPr>
          <w:lang w:val="en-GB"/>
        </w:rPr>
        <w:t xml:space="preserve">Member State’s have reviewed and provided feedback of the newly developed </w:t>
      </w:r>
      <w:r w:rsidRPr="003625F8">
        <w:rPr>
          <w:lang w:val="en-GB"/>
        </w:rPr>
        <w:t xml:space="preserve">PTWS </w:t>
      </w:r>
      <w:r>
        <w:rPr>
          <w:lang w:val="en-GB"/>
        </w:rPr>
        <w:t>S</w:t>
      </w:r>
      <w:r w:rsidRPr="003625F8">
        <w:rPr>
          <w:lang w:val="en-GB"/>
        </w:rPr>
        <w:t>trategy 2022 – 2030</w:t>
      </w:r>
      <w:r>
        <w:rPr>
          <w:lang w:val="en-GB"/>
        </w:rPr>
        <w:t xml:space="preserve">. The following table contains feedback that is yet to be incorporated into the Strategy. Member States are asked to consider each item in preparation </w:t>
      </w:r>
      <w:r w:rsidR="00F133F3">
        <w:rPr>
          <w:lang w:val="en-GB"/>
        </w:rPr>
        <w:t xml:space="preserve">for </w:t>
      </w:r>
      <w:r>
        <w:rPr>
          <w:lang w:val="en-GB"/>
        </w:rPr>
        <w:t>discussion</w:t>
      </w:r>
      <w:r w:rsidR="00F133F3">
        <w:rPr>
          <w:lang w:val="en-GB"/>
        </w:rPr>
        <w:t xml:space="preserve"> </w:t>
      </w:r>
      <w:r>
        <w:rPr>
          <w:lang w:val="en-GB"/>
        </w:rPr>
        <w:t>and endorsement for inclusion</w:t>
      </w:r>
      <w:r w:rsidR="00F133F3">
        <w:rPr>
          <w:lang w:val="en-GB"/>
        </w:rPr>
        <w:t>,</w:t>
      </w:r>
      <w:r>
        <w:rPr>
          <w:lang w:val="en-GB"/>
        </w:rPr>
        <w:t xml:space="preserve"> at the Steering Committee </w:t>
      </w:r>
      <w:r w:rsidR="00F133F3">
        <w:rPr>
          <w:lang w:val="en-GB"/>
        </w:rPr>
        <w:t>m</w:t>
      </w:r>
      <w:r>
        <w:rPr>
          <w:lang w:val="en-GB"/>
        </w:rPr>
        <w:t xml:space="preserve">eeting in September 2021.  </w:t>
      </w:r>
    </w:p>
    <w:tbl>
      <w:tblPr>
        <w:tblStyle w:val="TableGrid"/>
        <w:tblW w:w="0" w:type="auto"/>
        <w:tblLook w:val="04A0" w:firstRow="1" w:lastRow="0" w:firstColumn="1" w:lastColumn="0" w:noHBand="0" w:noVBand="1"/>
      </w:tblPr>
      <w:tblGrid>
        <w:gridCol w:w="421"/>
        <w:gridCol w:w="4394"/>
        <w:gridCol w:w="4201"/>
      </w:tblGrid>
      <w:tr w:rsidR="003625F8" w14:paraId="4C7C746F" w14:textId="77777777" w:rsidTr="00F133F3">
        <w:tc>
          <w:tcPr>
            <w:tcW w:w="4815" w:type="dxa"/>
            <w:gridSpan w:val="2"/>
            <w:shd w:val="clear" w:color="auto" w:fill="D9D9D9" w:themeFill="background1" w:themeFillShade="D9"/>
          </w:tcPr>
          <w:p w14:paraId="639A0611" w14:textId="1AF4C054" w:rsidR="003625F8" w:rsidRPr="00941194" w:rsidRDefault="003625F8" w:rsidP="00941194">
            <w:pPr>
              <w:spacing w:before="120" w:after="120"/>
              <w:rPr>
                <w:b/>
                <w:bCs/>
                <w:lang w:val="en-GB"/>
              </w:rPr>
            </w:pPr>
            <w:r w:rsidRPr="00941194">
              <w:rPr>
                <w:b/>
                <w:bCs/>
                <w:lang w:val="en-GB"/>
              </w:rPr>
              <w:t>Summarised Feedback</w:t>
            </w:r>
          </w:p>
        </w:tc>
        <w:tc>
          <w:tcPr>
            <w:tcW w:w="4201" w:type="dxa"/>
            <w:shd w:val="clear" w:color="auto" w:fill="D9D9D9" w:themeFill="background1" w:themeFillShade="D9"/>
          </w:tcPr>
          <w:p w14:paraId="2136C050" w14:textId="69934BB0" w:rsidR="003625F8" w:rsidRPr="00941194" w:rsidRDefault="003625F8" w:rsidP="00941194">
            <w:pPr>
              <w:spacing w:before="120" w:after="120"/>
              <w:rPr>
                <w:b/>
                <w:bCs/>
                <w:lang w:val="en-GB"/>
              </w:rPr>
            </w:pPr>
            <w:r w:rsidRPr="00941194">
              <w:rPr>
                <w:b/>
                <w:bCs/>
                <w:lang w:val="en-GB"/>
              </w:rPr>
              <w:t>Writer</w:t>
            </w:r>
            <w:r w:rsidR="00941194">
              <w:rPr>
                <w:b/>
                <w:bCs/>
                <w:lang w:val="en-GB"/>
              </w:rPr>
              <w:t xml:space="preserve"> and </w:t>
            </w:r>
            <w:r w:rsidRPr="00941194">
              <w:rPr>
                <w:b/>
                <w:bCs/>
                <w:lang w:val="en-GB"/>
              </w:rPr>
              <w:t>Secretariat Remarks</w:t>
            </w:r>
          </w:p>
        </w:tc>
      </w:tr>
      <w:tr w:rsidR="00941194" w14:paraId="4BC713F9" w14:textId="77777777" w:rsidTr="00F133F3">
        <w:tc>
          <w:tcPr>
            <w:tcW w:w="421" w:type="dxa"/>
          </w:tcPr>
          <w:p w14:paraId="5D8BA914" w14:textId="39CB7385" w:rsidR="00941194" w:rsidRPr="00941194" w:rsidRDefault="00941194" w:rsidP="00941194">
            <w:pPr>
              <w:spacing w:before="120"/>
              <w:rPr>
                <w:b/>
                <w:bCs/>
                <w:lang w:val="en-GB"/>
              </w:rPr>
            </w:pPr>
            <w:r w:rsidRPr="00941194">
              <w:rPr>
                <w:b/>
                <w:bCs/>
                <w:lang w:val="en-GB"/>
              </w:rPr>
              <w:t>1</w:t>
            </w:r>
          </w:p>
        </w:tc>
        <w:tc>
          <w:tcPr>
            <w:tcW w:w="4394" w:type="dxa"/>
          </w:tcPr>
          <w:p w14:paraId="2F6B0006" w14:textId="77777777" w:rsidR="00941194" w:rsidRPr="00941194" w:rsidRDefault="00941194" w:rsidP="00941194">
            <w:pPr>
              <w:spacing w:before="120" w:after="120"/>
              <w:rPr>
                <w:b/>
                <w:bCs/>
                <w:u w:val="single"/>
                <w:lang w:val="en-GB"/>
              </w:rPr>
            </w:pPr>
            <w:r w:rsidRPr="00941194">
              <w:rPr>
                <w:b/>
                <w:bCs/>
                <w:u w:val="single"/>
                <w:lang w:val="en-GB"/>
              </w:rPr>
              <w:t>Japan</w:t>
            </w:r>
          </w:p>
          <w:p w14:paraId="4D2BF287" w14:textId="36ECAF29" w:rsidR="00941194" w:rsidRPr="00941194" w:rsidRDefault="00941194" w:rsidP="00941194">
            <w:pPr>
              <w:spacing w:before="120" w:after="120"/>
              <w:rPr>
                <w:b/>
                <w:bCs/>
                <w:lang w:val="en-GB"/>
              </w:rPr>
            </w:pPr>
            <w:r w:rsidRPr="00941194">
              <w:rPr>
                <w:b/>
                <w:bCs/>
                <w:lang w:val="en-GB"/>
              </w:rPr>
              <w:t xml:space="preserve">Consider including a section in the Strategy titled </w:t>
            </w:r>
            <w:r w:rsidRPr="00941194">
              <w:rPr>
                <w:b/>
                <w:bCs/>
                <w:i/>
                <w:iCs/>
                <w:lang w:val="en-GB"/>
              </w:rPr>
              <w:t>“Analysis of the Current State of the Pacific Tsunami Warning and Mitigation System”.</w:t>
            </w:r>
            <w:r w:rsidRPr="00941194">
              <w:rPr>
                <w:b/>
                <w:bCs/>
                <w:lang w:val="en-GB"/>
              </w:rPr>
              <w:t xml:space="preserve"> </w:t>
            </w:r>
          </w:p>
          <w:p w14:paraId="51E24D8A" w14:textId="3FB5A149" w:rsidR="00941194" w:rsidRDefault="00941194" w:rsidP="00941194">
            <w:pPr>
              <w:spacing w:before="120" w:after="120"/>
              <w:rPr>
                <w:lang w:val="en-GB"/>
              </w:rPr>
            </w:pPr>
            <w:r>
              <w:rPr>
                <w:lang w:val="en-GB"/>
              </w:rPr>
              <w:t>R</w:t>
            </w:r>
            <w:r w:rsidRPr="00941194">
              <w:rPr>
                <w:lang w:val="en-GB"/>
              </w:rPr>
              <w:t>ationale</w:t>
            </w:r>
            <w:r>
              <w:rPr>
                <w:lang w:val="en-GB"/>
              </w:rPr>
              <w:t xml:space="preserve"> provided for inclusion</w:t>
            </w:r>
            <w:r w:rsidRPr="00941194">
              <w:rPr>
                <w:lang w:val="en-GB"/>
              </w:rPr>
              <w:t xml:space="preserve">: </w:t>
            </w:r>
            <w:r>
              <w:rPr>
                <w:lang w:val="en-GB"/>
              </w:rPr>
              <w:t>“</w:t>
            </w:r>
            <w:r w:rsidRPr="00941194">
              <w:rPr>
                <w:i/>
                <w:iCs/>
                <w:lang w:val="en-GB"/>
              </w:rPr>
              <w:t>There is “analysis of the current state” in the previous MTS (2014~2021</w:t>
            </w:r>
            <w:proofErr w:type="gramStart"/>
            <w:r w:rsidRPr="00941194">
              <w:rPr>
                <w:i/>
                <w:iCs/>
                <w:lang w:val="en-GB"/>
              </w:rPr>
              <w:t>)</w:t>
            </w:r>
            <w:proofErr w:type="gramEnd"/>
            <w:r w:rsidRPr="00941194">
              <w:rPr>
                <w:i/>
                <w:iCs/>
                <w:lang w:val="en-GB"/>
              </w:rPr>
              <w:t xml:space="preserve"> but we do not find the same chapter in the new MTS. We can find inadequate or adequate field for our tsunami warning and mitigation system through analysis of the current system. We think that this chapter is important and necessary because objectives should be set based on results of analysis of the current state. We would like to propose to add this chapter</w:t>
            </w:r>
            <w:r>
              <w:rPr>
                <w:i/>
                <w:iCs/>
                <w:lang w:val="en-GB"/>
              </w:rPr>
              <w:t>”</w:t>
            </w:r>
            <w:r w:rsidRPr="00941194">
              <w:rPr>
                <w:i/>
                <w:iCs/>
                <w:lang w:val="en-GB"/>
              </w:rPr>
              <w:t>.</w:t>
            </w:r>
          </w:p>
        </w:tc>
        <w:tc>
          <w:tcPr>
            <w:tcW w:w="4201" w:type="dxa"/>
          </w:tcPr>
          <w:p w14:paraId="7657B5B8" w14:textId="54C0CF30" w:rsidR="00941194" w:rsidRPr="00941194" w:rsidRDefault="00941194" w:rsidP="00941194">
            <w:pPr>
              <w:spacing w:before="120" w:after="120"/>
              <w:rPr>
                <w:lang w:val="en-GB"/>
              </w:rPr>
            </w:pPr>
            <w:r w:rsidRPr="00941194">
              <w:rPr>
                <w:lang w:val="en-GB"/>
              </w:rPr>
              <w:t>Analysis of the current state of the PTWS does not exist in a consolidated and agreed form. This could however we developed from the KPI analysis carried out in 2019. Please refer to view on this. IOC Circular Letter No 2756 (February 2019).</w:t>
            </w:r>
          </w:p>
          <w:p w14:paraId="421F748D" w14:textId="77777777" w:rsidR="00941194" w:rsidRDefault="00941194" w:rsidP="00941194">
            <w:pPr>
              <w:spacing w:before="120" w:after="120"/>
              <w:rPr>
                <w:lang w:val="en-GB"/>
              </w:rPr>
            </w:pPr>
          </w:p>
        </w:tc>
      </w:tr>
      <w:tr w:rsidR="00941194" w14:paraId="1144C8AB" w14:textId="77777777" w:rsidTr="00F133F3">
        <w:tc>
          <w:tcPr>
            <w:tcW w:w="421" w:type="dxa"/>
          </w:tcPr>
          <w:p w14:paraId="2F560DA0" w14:textId="6F65220B" w:rsidR="00941194" w:rsidRPr="00941194" w:rsidRDefault="00941194" w:rsidP="00941194">
            <w:pPr>
              <w:spacing w:before="120" w:after="120"/>
              <w:rPr>
                <w:b/>
                <w:bCs/>
                <w:lang w:val="en-GB"/>
              </w:rPr>
            </w:pPr>
            <w:r w:rsidRPr="00941194">
              <w:rPr>
                <w:b/>
                <w:bCs/>
                <w:lang w:val="en-GB"/>
              </w:rPr>
              <w:t>2</w:t>
            </w:r>
          </w:p>
        </w:tc>
        <w:tc>
          <w:tcPr>
            <w:tcW w:w="4394" w:type="dxa"/>
          </w:tcPr>
          <w:p w14:paraId="7E6C6B49" w14:textId="77777777" w:rsidR="00941194" w:rsidRPr="00941194" w:rsidRDefault="00941194" w:rsidP="00941194">
            <w:pPr>
              <w:spacing w:before="120" w:after="120"/>
              <w:rPr>
                <w:b/>
                <w:bCs/>
                <w:u w:val="single"/>
                <w:lang w:val="en-GB"/>
              </w:rPr>
            </w:pPr>
            <w:r w:rsidRPr="00941194">
              <w:rPr>
                <w:b/>
                <w:bCs/>
                <w:u w:val="single"/>
                <w:lang w:val="en-GB"/>
              </w:rPr>
              <w:t>Japan</w:t>
            </w:r>
          </w:p>
          <w:p w14:paraId="205CC083" w14:textId="6A3EA49C" w:rsidR="00941194" w:rsidRPr="00941194" w:rsidRDefault="00941194" w:rsidP="00941194">
            <w:pPr>
              <w:spacing w:before="120" w:after="120"/>
              <w:rPr>
                <w:b/>
                <w:bCs/>
                <w:lang w:val="en-GB"/>
              </w:rPr>
            </w:pPr>
            <w:r w:rsidRPr="00941194">
              <w:rPr>
                <w:b/>
                <w:bCs/>
                <w:lang w:val="en-GB"/>
              </w:rPr>
              <w:t xml:space="preserve">“International Coordination and Cooperation and Partnerships” is significantly important but it not objective and should be moved to a guiding </w:t>
            </w:r>
            <w:r w:rsidR="00F133F3" w:rsidRPr="00941194">
              <w:rPr>
                <w:b/>
                <w:bCs/>
                <w:lang w:val="en-GB"/>
              </w:rPr>
              <w:t>principle</w:t>
            </w:r>
            <w:r>
              <w:rPr>
                <w:b/>
                <w:bCs/>
                <w:lang w:val="en-GB"/>
              </w:rPr>
              <w:t>.</w:t>
            </w:r>
          </w:p>
          <w:p w14:paraId="1355889F" w14:textId="77777777" w:rsidR="00941194" w:rsidRDefault="00941194" w:rsidP="00941194">
            <w:pPr>
              <w:spacing w:before="120" w:after="120"/>
              <w:rPr>
                <w:lang w:val="en-GB"/>
              </w:rPr>
            </w:pPr>
          </w:p>
        </w:tc>
        <w:tc>
          <w:tcPr>
            <w:tcW w:w="4201" w:type="dxa"/>
          </w:tcPr>
          <w:p w14:paraId="30679826" w14:textId="12466596" w:rsidR="00941194" w:rsidRDefault="00941194" w:rsidP="00941194">
            <w:pPr>
              <w:spacing w:before="120" w:after="120"/>
              <w:rPr>
                <w:lang w:val="en-GB"/>
              </w:rPr>
            </w:pPr>
            <w:r w:rsidRPr="00941194">
              <w:rPr>
                <w:lang w:val="en-GB"/>
              </w:rPr>
              <w:t>“International Coordination and Cooperation and Partnerships” can includ</w:t>
            </w:r>
            <w:r>
              <w:rPr>
                <w:lang w:val="en-GB"/>
              </w:rPr>
              <w:t>ed i</w:t>
            </w:r>
            <w:r w:rsidRPr="00941194">
              <w:rPr>
                <w:lang w:val="en-GB"/>
              </w:rPr>
              <w:t>n the Cooperation principle.</w:t>
            </w:r>
            <w:r>
              <w:rPr>
                <w:lang w:val="en-GB"/>
              </w:rPr>
              <w:t xml:space="preserve"> Steering Committee to decide.</w:t>
            </w:r>
          </w:p>
        </w:tc>
      </w:tr>
      <w:tr w:rsidR="00941194" w14:paraId="2B9BC37E" w14:textId="77777777" w:rsidTr="00F133F3">
        <w:tc>
          <w:tcPr>
            <w:tcW w:w="421" w:type="dxa"/>
          </w:tcPr>
          <w:p w14:paraId="16D2F9F4" w14:textId="09613BDD" w:rsidR="00941194" w:rsidRPr="00941194" w:rsidRDefault="00941194" w:rsidP="00941194">
            <w:pPr>
              <w:spacing w:before="120" w:after="120"/>
              <w:rPr>
                <w:b/>
                <w:bCs/>
                <w:lang w:val="en-GB"/>
              </w:rPr>
            </w:pPr>
            <w:r w:rsidRPr="00941194">
              <w:rPr>
                <w:b/>
                <w:bCs/>
                <w:lang w:val="en-GB"/>
              </w:rPr>
              <w:t>3</w:t>
            </w:r>
          </w:p>
        </w:tc>
        <w:tc>
          <w:tcPr>
            <w:tcW w:w="4394" w:type="dxa"/>
          </w:tcPr>
          <w:p w14:paraId="6FD5F3F3" w14:textId="77777777" w:rsidR="00941194" w:rsidRPr="00941194" w:rsidRDefault="00941194" w:rsidP="00941194">
            <w:pPr>
              <w:spacing w:before="120" w:after="120"/>
              <w:rPr>
                <w:b/>
                <w:bCs/>
                <w:u w:val="single"/>
                <w:lang w:val="en-GB"/>
              </w:rPr>
            </w:pPr>
            <w:r w:rsidRPr="00941194">
              <w:rPr>
                <w:b/>
                <w:bCs/>
                <w:u w:val="single"/>
                <w:lang w:val="en-GB"/>
              </w:rPr>
              <w:t>FIJI</w:t>
            </w:r>
          </w:p>
          <w:p w14:paraId="36CBB11A" w14:textId="66D821F5" w:rsidR="00941194" w:rsidRDefault="00941194" w:rsidP="00941194">
            <w:pPr>
              <w:spacing w:before="120" w:after="120"/>
              <w:rPr>
                <w:lang w:val="en-GB"/>
              </w:rPr>
            </w:pPr>
            <w:r w:rsidRPr="00F133F3">
              <w:rPr>
                <w:b/>
                <w:bCs/>
                <w:lang w:val="en-GB"/>
              </w:rPr>
              <w:t>Add ‘Voluntary Commitment of internal and external resources’ to the Role of Members States. Happy with this. Also agree</w:t>
            </w:r>
            <w:r w:rsidRPr="00941194">
              <w:rPr>
                <w:lang w:val="en-GB"/>
              </w:rPr>
              <w:t>.</w:t>
            </w:r>
          </w:p>
        </w:tc>
        <w:tc>
          <w:tcPr>
            <w:tcW w:w="4201" w:type="dxa"/>
          </w:tcPr>
          <w:p w14:paraId="5F67C920" w14:textId="574EF38C" w:rsidR="00941194" w:rsidRDefault="00F133F3" w:rsidP="00941194">
            <w:pPr>
              <w:spacing w:before="120" w:after="120"/>
              <w:rPr>
                <w:lang w:val="en-GB"/>
              </w:rPr>
            </w:pPr>
            <w:r>
              <w:rPr>
                <w:lang w:val="en-GB"/>
              </w:rPr>
              <w:t>Agreed.</w:t>
            </w:r>
          </w:p>
        </w:tc>
      </w:tr>
      <w:tr w:rsidR="00941194" w14:paraId="792AF72B" w14:textId="77777777" w:rsidTr="00F133F3">
        <w:tc>
          <w:tcPr>
            <w:tcW w:w="421" w:type="dxa"/>
          </w:tcPr>
          <w:p w14:paraId="54C5CA63" w14:textId="00591A8C" w:rsidR="00941194" w:rsidRPr="00941194" w:rsidRDefault="00941194" w:rsidP="00941194">
            <w:pPr>
              <w:spacing w:before="120" w:after="120"/>
              <w:rPr>
                <w:b/>
                <w:bCs/>
                <w:lang w:val="en-GB"/>
              </w:rPr>
            </w:pPr>
            <w:r>
              <w:rPr>
                <w:b/>
                <w:bCs/>
                <w:lang w:val="en-GB"/>
              </w:rPr>
              <w:lastRenderedPageBreak/>
              <w:t>4</w:t>
            </w:r>
          </w:p>
        </w:tc>
        <w:tc>
          <w:tcPr>
            <w:tcW w:w="4394" w:type="dxa"/>
          </w:tcPr>
          <w:p w14:paraId="035B6DA2" w14:textId="77777777" w:rsidR="00941194" w:rsidRDefault="00941194" w:rsidP="00941194">
            <w:pPr>
              <w:spacing w:before="120" w:after="120"/>
              <w:rPr>
                <w:b/>
                <w:bCs/>
                <w:u w:val="single"/>
                <w:lang w:val="en-GB"/>
              </w:rPr>
            </w:pPr>
            <w:r>
              <w:rPr>
                <w:b/>
                <w:bCs/>
                <w:u w:val="single"/>
                <w:lang w:val="en-GB"/>
              </w:rPr>
              <w:t>CHILE</w:t>
            </w:r>
          </w:p>
          <w:p w14:paraId="42F21FD1" w14:textId="2CA7FBFC" w:rsidR="00941194" w:rsidRPr="00F133F3" w:rsidRDefault="00941194" w:rsidP="00941194">
            <w:pPr>
              <w:spacing w:before="120" w:after="120"/>
              <w:rPr>
                <w:b/>
                <w:bCs/>
                <w:lang w:val="en-GB"/>
              </w:rPr>
            </w:pPr>
            <w:r w:rsidRPr="00F133F3">
              <w:rPr>
                <w:b/>
                <w:bCs/>
                <w:lang w:val="en-GB"/>
              </w:rPr>
              <w:t>Suggest removing recovery from the Strategy because it wasn’t in the previous one.</w:t>
            </w:r>
          </w:p>
        </w:tc>
        <w:tc>
          <w:tcPr>
            <w:tcW w:w="4201" w:type="dxa"/>
          </w:tcPr>
          <w:p w14:paraId="1F47BFF8" w14:textId="2E1714A9" w:rsidR="00F133F3" w:rsidRPr="00F133F3" w:rsidRDefault="00F133F3" w:rsidP="00941194">
            <w:pPr>
              <w:spacing w:before="120" w:after="120"/>
              <w:rPr>
                <w:lang w:val="en-GB"/>
              </w:rPr>
            </w:pPr>
            <w:r>
              <w:rPr>
                <w:lang w:val="en-GB"/>
              </w:rPr>
              <w:t xml:space="preserve">The </w:t>
            </w:r>
            <w:r w:rsidR="00941194">
              <w:rPr>
                <w:lang w:val="en-GB"/>
              </w:rPr>
              <w:t xml:space="preserve">Steering Committee need to consider if recovery is more generic for tsunami. </w:t>
            </w:r>
            <w:r w:rsidRPr="00F133F3">
              <w:rPr>
                <w:lang w:val="en-GB"/>
              </w:rPr>
              <w:t>If it is, then recovery should be included. If not, it can be removed.</w:t>
            </w:r>
          </w:p>
          <w:p w14:paraId="6F203D08" w14:textId="268A2C5D" w:rsidR="00F133F3" w:rsidRDefault="00F133F3" w:rsidP="00941194">
            <w:pPr>
              <w:spacing w:before="120" w:after="120"/>
              <w:rPr>
                <w:lang w:val="en-GB"/>
              </w:rPr>
            </w:pPr>
            <w:r>
              <w:rPr>
                <w:lang w:val="en-GB"/>
              </w:rPr>
              <w:t>We also need to reflect on the fact, that if</w:t>
            </w:r>
            <w:r w:rsidR="00941194" w:rsidRPr="00941194">
              <w:rPr>
                <w:lang w:val="en-GB"/>
              </w:rPr>
              <w:t xml:space="preserve"> we are aligning with other</w:t>
            </w:r>
            <w:r>
              <w:rPr>
                <w:lang w:val="en-GB"/>
              </w:rPr>
              <w:t xml:space="preserve"> Global</w:t>
            </w:r>
            <w:r w:rsidR="00941194" w:rsidRPr="00941194">
              <w:rPr>
                <w:lang w:val="en-GB"/>
              </w:rPr>
              <w:t xml:space="preserve"> Frameworks</w:t>
            </w:r>
            <w:r>
              <w:rPr>
                <w:lang w:val="en-GB"/>
              </w:rPr>
              <w:t xml:space="preserve"> (as listed in the Strategy) </w:t>
            </w:r>
            <w:r w:rsidR="00941194" w:rsidRPr="00941194">
              <w:rPr>
                <w:lang w:val="en-GB"/>
              </w:rPr>
              <w:t xml:space="preserve">and truly being cognisant of emergency management, recovery </w:t>
            </w:r>
            <w:r>
              <w:rPr>
                <w:lang w:val="en-GB"/>
              </w:rPr>
              <w:t xml:space="preserve">may </w:t>
            </w:r>
            <w:r w:rsidR="00941194" w:rsidRPr="00941194">
              <w:rPr>
                <w:lang w:val="en-GB"/>
              </w:rPr>
              <w:t>need to be include</w:t>
            </w:r>
            <w:r>
              <w:rPr>
                <w:lang w:val="en-GB"/>
              </w:rPr>
              <w:t>d, to some degree.</w:t>
            </w:r>
          </w:p>
          <w:p w14:paraId="5DBB6553" w14:textId="468074E8" w:rsidR="00941194" w:rsidRDefault="00F133F3" w:rsidP="00F133F3">
            <w:pPr>
              <w:spacing w:before="120" w:after="120"/>
              <w:rPr>
                <w:lang w:val="en-GB"/>
              </w:rPr>
            </w:pPr>
            <w:r>
              <w:rPr>
                <w:lang w:val="en-GB"/>
              </w:rPr>
              <w:t>To note, o</w:t>
            </w:r>
            <w:r w:rsidRPr="00F133F3">
              <w:rPr>
                <w:lang w:val="en-GB"/>
              </w:rPr>
              <w:t xml:space="preserve">ne of the key successes of TEWS resides in our focus, </w:t>
            </w:r>
            <w:proofErr w:type="gramStart"/>
            <w:r w:rsidRPr="00F133F3">
              <w:rPr>
                <w:lang w:val="en-GB"/>
              </w:rPr>
              <w:t>i.e.</w:t>
            </w:r>
            <w:proofErr w:type="gramEnd"/>
            <w:r w:rsidRPr="00F133F3">
              <w:rPr>
                <w:lang w:val="en-GB"/>
              </w:rPr>
              <w:t xml:space="preserve"> we stop when the evacuation is done. Other in country agencies continue other aspects of emergency management from this point.</w:t>
            </w:r>
          </w:p>
        </w:tc>
      </w:tr>
    </w:tbl>
    <w:p w14:paraId="3648CDFF" w14:textId="22138595" w:rsidR="003625F8" w:rsidRDefault="003625F8">
      <w:pPr>
        <w:rPr>
          <w:lang w:val="en-GB"/>
        </w:rPr>
      </w:pPr>
    </w:p>
    <w:p w14:paraId="61F865B7" w14:textId="77777777" w:rsidR="003625F8" w:rsidRPr="003625F8" w:rsidRDefault="003625F8">
      <w:pPr>
        <w:rPr>
          <w:lang w:val="en-GB"/>
        </w:rPr>
      </w:pPr>
    </w:p>
    <w:sectPr w:rsidR="003625F8" w:rsidRPr="003625F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10642" w14:textId="77777777" w:rsidR="003625F8" w:rsidRDefault="003625F8" w:rsidP="003625F8">
      <w:pPr>
        <w:spacing w:after="0" w:line="240" w:lineRule="auto"/>
      </w:pPr>
      <w:r>
        <w:separator/>
      </w:r>
    </w:p>
  </w:endnote>
  <w:endnote w:type="continuationSeparator" w:id="0">
    <w:p w14:paraId="3334C674" w14:textId="77777777" w:rsidR="003625F8" w:rsidRDefault="003625F8" w:rsidP="0036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51B5F" w14:textId="77777777" w:rsidR="003625F8" w:rsidRDefault="003625F8" w:rsidP="003625F8">
      <w:pPr>
        <w:spacing w:after="0" w:line="240" w:lineRule="auto"/>
      </w:pPr>
      <w:r>
        <w:separator/>
      </w:r>
    </w:p>
  </w:footnote>
  <w:footnote w:type="continuationSeparator" w:id="0">
    <w:p w14:paraId="445909AD" w14:textId="77777777" w:rsidR="003625F8" w:rsidRDefault="003625F8" w:rsidP="0036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4B94" w14:textId="07079539" w:rsidR="003625F8" w:rsidRDefault="003625F8" w:rsidP="003625F8">
    <w:pPr>
      <w:pStyle w:val="Header"/>
      <w:jc w:val="center"/>
    </w:pPr>
    <w:r>
      <w:rPr>
        <w:noProof/>
      </w:rPr>
      <w:drawing>
        <wp:inline distT="0" distB="0" distL="0" distR="0" wp14:anchorId="0F48EE0F" wp14:editId="0B5A55E7">
          <wp:extent cx="1262063" cy="681038"/>
          <wp:effectExtent l="0" t="0" r="0" b="5080"/>
          <wp:docPr id="4" name="Picture 11">
            <a:extLst xmlns:a="http://schemas.openxmlformats.org/drawingml/2006/main">
              <a:ext uri="{FF2B5EF4-FFF2-40B4-BE49-F238E27FC236}">
                <a16:creationId xmlns:a16="http://schemas.microsoft.com/office/drawing/2014/main" id="{19427AF4-DBC4-4D51-AED4-D712F79E467B}"/>
              </a:ext>
            </a:extLst>
          </wp:docPr>
          <wp:cNvGraphicFramePr/>
          <a:graphic xmlns:a="http://schemas.openxmlformats.org/drawingml/2006/main">
            <a:graphicData uri="http://schemas.openxmlformats.org/drawingml/2006/picture">
              <pic:pic xmlns:pic="http://schemas.openxmlformats.org/drawingml/2006/picture">
                <pic:nvPicPr>
                  <pic:cNvPr id="4" name="Picture 11">
                    <a:extLst>
                      <a:ext uri="{FF2B5EF4-FFF2-40B4-BE49-F238E27FC236}">
                        <a16:creationId xmlns:a16="http://schemas.microsoft.com/office/drawing/2014/main" id="{19427AF4-DBC4-4D51-AED4-D712F79E467B}"/>
                      </a:ext>
                    </a:extLst>
                  </pic:cNvPr>
                  <pic:cNvPicPr/>
                </pic:nvPicPr>
                <pic:blipFill rotWithShape="1">
                  <a:blip r:embed="rId1" cstate="print">
                    <a:extLst>
                      <a:ext uri="{28A0092B-C50C-407E-A947-70E740481C1C}">
                        <a14:useLocalDpi xmlns:a14="http://schemas.microsoft.com/office/drawing/2010/main" val="0"/>
                      </a:ext>
                    </a:extLst>
                  </a:blip>
                  <a:srcRect r="42077"/>
                  <a:stretch/>
                </pic:blipFill>
                <pic:spPr bwMode="auto">
                  <a:xfrm>
                    <a:off x="0" y="0"/>
                    <a:ext cx="1283458" cy="692583"/>
                  </a:xfrm>
                  <a:prstGeom prst="rect">
                    <a:avLst/>
                  </a:prstGeom>
                  <a:noFill/>
                  <a:ln>
                    <a:noFill/>
                  </a:ln>
                  <a:extLst>
                    <a:ext uri="{53640926-AAD7-44D8-BBD7-CCE9431645EC}">
                      <a14:shadowObscured xmlns:a14="http://schemas.microsoft.com/office/drawing/2010/main"/>
                    </a:ext>
                  </a:extLst>
                </pic:spPr>
              </pic:pic>
            </a:graphicData>
          </a:graphic>
        </wp:inline>
      </w:drawing>
    </w:r>
  </w:p>
  <w:p w14:paraId="2481003C" w14:textId="77777777" w:rsidR="003625F8" w:rsidRDefault="00362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8"/>
    <w:rsid w:val="003625F8"/>
    <w:rsid w:val="00585569"/>
    <w:rsid w:val="00862F00"/>
    <w:rsid w:val="00941194"/>
    <w:rsid w:val="00F133F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EDB"/>
  <w15:chartTrackingRefBased/>
  <w15:docId w15:val="{4614232C-859A-4189-A916-97D7E372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5F8"/>
  </w:style>
  <w:style w:type="paragraph" w:styleId="Footer">
    <w:name w:val="footer"/>
    <w:basedOn w:val="Normal"/>
    <w:link w:val="FooterChar"/>
    <w:uiPriority w:val="99"/>
    <w:unhideWhenUsed/>
    <w:rsid w:val="00362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5F8"/>
  </w:style>
  <w:style w:type="table" w:styleId="TableGrid">
    <w:name w:val="Table Grid"/>
    <w:basedOn w:val="TableNormal"/>
    <w:uiPriority w:val="39"/>
    <w:rsid w:val="0036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5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McCurrach</dc:creator>
  <cp:keywords/>
  <dc:description/>
  <cp:lastModifiedBy>Tiffay, Celine</cp:lastModifiedBy>
  <cp:revision>2</cp:revision>
  <dcterms:created xsi:type="dcterms:W3CDTF">2021-09-21T10:23:00Z</dcterms:created>
  <dcterms:modified xsi:type="dcterms:W3CDTF">2021-09-21T10:23:00Z</dcterms:modified>
</cp:coreProperties>
</file>