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4732B" w14:textId="77777777" w:rsidR="009C3BC7" w:rsidRDefault="005B2209" w:rsidP="009C3BC7">
      <w:pPr>
        <w:jc w:val="center"/>
        <w:rPr>
          <w:b/>
          <w:bCs/>
          <w:caps/>
        </w:rPr>
      </w:pPr>
      <w:r>
        <w:rPr>
          <w:b/>
          <w:bCs/>
          <w:caps/>
        </w:rPr>
        <w:t xml:space="preserve">Template for the </w:t>
      </w:r>
      <w:r w:rsidR="009C3BC7" w:rsidRPr="009C3BC7">
        <w:rPr>
          <w:b/>
          <w:bCs/>
          <w:caps/>
        </w:rPr>
        <w:t xml:space="preserve">Report by the DBCP Action Groups to the </w:t>
      </w:r>
    </w:p>
    <w:p w14:paraId="2434732C" w14:textId="6833D997" w:rsidR="009907DA" w:rsidRDefault="00270AD0" w:rsidP="00B71CCF">
      <w:pPr>
        <w:jc w:val="center"/>
        <w:rPr>
          <w:b/>
          <w:bCs/>
          <w:caps/>
        </w:rPr>
      </w:pPr>
      <w:r>
        <w:rPr>
          <w:b/>
          <w:bCs/>
          <w:caps/>
        </w:rPr>
        <w:t>Thirt</w:t>
      </w:r>
      <w:r w:rsidR="00AF2132">
        <w:rPr>
          <w:b/>
          <w:bCs/>
          <w:caps/>
        </w:rPr>
        <w:t>y-</w:t>
      </w:r>
      <w:r w:rsidR="00B71CCF">
        <w:rPr>
          <w:b/>
          <w:bCs/>
          <w:caps/>
        </w:rPr>
        <w:t>S</w:t>
      </w:r>
      <w:r w:rsidR="00D14765">
        <w:rPr>
          <w:b/>
          <w:bCs/>
          <w:caps/>
        </w:rPr>
        <w:t>EVEN</w:t>
      </w:r>
      <w:r w:rsidR="008B4979">
        <w:rPr>
          <w:b/>
          <w:bCs/>
          <w:caps/>
        </w:rPr>
        <w:t>th</w:t>
      </w:r>
      <w:r>
        <w:rPr>
          <w:b/>
          <w:bCs/>
          <w:caps/>
        </w:rPr>
        <w:t xml:space="preserve"> </w:t>
      </w:r>
      <w:r w:rsidR="009907DA">
        <w:rPr>
          <w:b/>
          <w:bCs/>
          <w:caps/>
        </w:rPr>
        <w:t>session of the DBCP</w:t>
      </w:r>
      <w:r w:rsidR="00B71CCF">
        <w:rPr>
          <w:b/>
          <w:bCs/>
          <w:caps/>
        </w:rPr>
        <w:t xml:space="preserve"> (DBCP-3</w:t>
      </w:r>
      <w:r w:rsidR="00D14765">
        <w:rPr>
          <w:b/>
          <w:bCs/>
          <w:caps/>
        </w:rPr>
        <w:t>7</w:t>
      </w:r>
      <w:r w:rsidR="00B71CCF">
        <w:rPr>
          <w:b/>
          <w:bCs/>
          <w:caps/>
        </w:rPr>
        <w:t>)</w:t>
      </w:r>
    </w:p>
    <w:p w14:paraId="2434732E" w14:textId="392A4DB4" w:rsidR="005B2209" w:rsidRPr="001C38AC" w:rsidRDefault="009907DA" w:rsidP="001C38AC">
      <w:pPr>
        <w:jc w:val="center"/>
        <w:rPr>
          <w:bCs/>
          <w:i/>
        </w:rPr>
      </w:pPr>
      <w:r w:rsidRPr="009907DA">
        <w:rPr>
          <w:bCs/>
          <w:i/>
        </w:rPr>
        <w:t>(</w:t>
      </w:r>
      <w:r w:rsidR="00B71CCF">
        <w:rPr>
          <w:bCs/>
          <w:i/>
        </w:rPr>
        <w:t xml:space="preserve">Virtual session, </w:t>
      </w:r>
      <w:r w:rsidR="00206FD7">
        <w:rPr>
          <w:bCs/>
          <w:i/>
        </w:rPr>
        <w:t>08-11 November 2021</w:t>
      </w:r>
      <w:r w:rsidRPr="009907DA">
        <w:rPr>
          <w:bCs/>
          <w:i/>
        </w:rPr>
        <w:t>)</w:t>
      </w:r>
    </w:p>
    <w:p w14:paraId="2434732F" w14:textId="77777777" w:rsidR="005B2209" w:rsidRDefault="005B2209"/>
    <w:p w14:paraId="24347330" w14:textId="77777777" w:rsidR="009C3BC7" w:rsidRPr="009C3BC7" w:rsidRDefault="009C3BC7">
      <w:pPr>
        <w:rPr>
          <w:b/>
          <w:bCs/>
        </w:rPr>
      </w:pPr>
      <w:r w:rsidRPr="009C3BC7">
        <w:rPr>
          <w:b/>
          <w:bCs/>
        </w:rPr>
        <w:t>1) Summary</w:t>
      </w:r>
    </w:p>
    <w:p w14:paraId="24347331" w14:textId="77777777" w:rsidR="009C3BC7" w:rsidRDefault="009C3B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2"/>
        <w:gridCol w:w="6079"/>
      </w:tblGrid>
      <w:tr w:rsidR="003A2867" w:rsidRPr="003A2867" w14:paraId="24347336" w14:textId="77777777" w:rsidTr="00887CA1">
        <w:tc>
          <w:tcPr>
            <w:tcW w:w="3228" w:type="dxa"/>
            <w:shd w:val="clear" w:color="auto" w:fill="D9D9D9"/>
          </w:tcPr>
          <w:p w14:paraId="24347332" w14:textId="77777777" w:rsidR="003A2867" w:rsidRPr="00887CA1" w:rsidRDefault="003A2867" w:rsidP="003A2867">
            <w:pPr>
              <w:rPr>
                <w:b/>
                <w:bCs/>
              </w:rPr>
            </w:pPr>
            <w:r w:rsidRPr="00887CA1">
              <w:rPr>
                <w:b/>
                <w:bCs/>
              </w:rPr>
              <w:t>Name of Action Group</w:t>
            </w:r>
          </w:p>
          <w:p w14:paraId="24347333" w14:textId="77777777" w:rsidR="003A2867" w:rsidRPr="00887CA1" w:rsidRDefault="003A2867" w:rsidP="003A2867">
            <w:pPr>
              <w:rPr>
                <w:b/>
                <w:bCs/>
              </w:rPr>
            </w:pPr>
          </w:p>
        </w:tc>
        <w:tc>
          <w:tcPr>
            <w:tcW w:w="6627" w:type="dxa"/>
            <w:shd w:val="clear" w:color="auto" w:fill="D9D9D9"/>
          </w:tcPr>
          <w:p w14:paraId="24347334" w14:textId="3E587D5C" w:rsidR="003A2867" w:rsidRPr="00887CA1" w:rsidRDefault="002E30B3" w:rsidP="003A2867">
            <w:pPr>
              <w:rPr>
                <w:b/>
                <w:bCs/>
              </w:rPr>
            </w:pPr>
            <w:r>
              <w:rPr>
                <w:b/>
                <w:bCs/>
              </w:rPr>
              <w:t>International South Atlantic Buoy Program (ISABP)</w:t>
            </w:r>
          </w:p>
          <w:p w14:paraId="24347335" w14:textId="77777777" w:rsidR="003A2867" w:rsidRPr="003A2867" w:rsidRDefault="003A2867" w:rsidP="003A2867"/>
        </w:tc>
      </w:tr>
      <w:tr w:rsidR="003A2867" w:rsidRPr="003A2867" w14:paraId="2434733A" w14:textId="77777777" w:rsidTr="00887CA1">
        <w:tc>
          <w:tcPr>
            <w:tcW w:w="3228" w:type="dxa"/>
            <w:shd w:val="clear" w:color="auto" w:fill="auto"/>
          </w:tcPr>
          <w:p w14:paraId="24347337" w14:textId="77777777" w:rsidR="003A2867" w:rsidRPr="00887CA1" w:rsidRDefault="003A2867" w:rsidP="003A2867">
            <w:pPr>
              <w:rPr>
                <w:b/>
                <w:bCs/>
              </w:rPr>
            </w:pPr>
            <w:r w:rsidRPr="00887CA1">
              <w:rPr>
                <w:b/>
                <w:bCs/>
              </w:rPr>
              <w:t>Date of report</w:t>
            </w:r>
          </w:p>
          <w:p w14:paraId="24347338" w14:textId="77777777" w:rsidR="003A2867" w:rsidRPr="00887CA1" w:rsidRDefault="003A2867" w:rsidP="003A2867">
            <w:pPr>
              <w:rPr>
                <w:b/>
                <w:bCs/>
              </w:rPr>
            </w:pPr>
          </w:p>
        </w:tc>
        <w:tc>
          <w:tcPr>
            <w:tcW w:w="6627" w:type="dxa"/>
            <w:shd w:val="clear" w:color="auto" w:fill="auto"/>
          </w:tcPr>
          <w:p w14:paraId="24347339" w14:textId="48DD1A02" w:rsidR="003A2867" w:rsidRPr="003A2867" w:rsidRDefault="00D14765" w:rsidP="00240A08">
            <w:r>
              <w:t>01 October 2021</w:t>
            </w:r>
          </w:p>
        </w:tc>
      </w:tr>
      <w:tr w:rsidR="003A2867" w:rsidRPr="003A2867" w14:paraId="2434733F" w14:textId="77777777" w:rsidTr="00887CA1">
        <w:tc>
          <w:tcPr>
            <w:tcW w:w="3228" w:type="dxa"/>
            <w:shd w:val="clear" w:color="auto" w:fill="auto"/>
          </w:tcPr>
          <w:p w14:paraId="2434733B" w14:textId="77777777" w:rsidR="003A2867" w:rsidRPr="00887CA1" w:rsidRDefault="003A2867" w:rsidP="003A2867">
            <w:pPr>
              <w:rPr>
                <w:b/>
                <w:bCs/>
              </w:rPr>
            </w:pPr>
            <w:r w:rsidRPr="00887CA1">
              <w:rPr>
                <w:b/>
                <w:bCs/>
              </w:rPr>
              <w:t>Overview and main requirements addressed</w:t>
            </w:r>
          </w:p>
          <w:p w14:paraId="2434733C" w14:textId="77777777" w:rsidR="003A2867" w:rsidRPr="00887CA1" w:rsidRDefault="003A2867" w:rsidP="003A2867">
            <w:pPr>
              <w:rPr>
                <w:b/>
                <w:bCs/>
              </w:rPr>
            </w:pPr>
          </w:p>
        </w:tc>
        <w:tc>
          <w:tcPr>
            <w:tcW w:w="6627" w:type="dxa"/>
            <w:shd w:val="clear" w:color="auto" w:fill="auto"/>
          </w:tcPr>
          <w:p w14:paraId="5D659A03" w14:textId="77777777" w:rsidR="003A2867" w:rsidRDefault="00844B3A" w:rsidP="003A2867">
            <w:r w:rsidRPr="00844B3A">
              <w:t>The main objective of ISABP is to continue establishing and maintaining a network of platforms in the Tropical and South Atlantic Ocean in order to provide meteorological and oceanographic data for both real-time and research purposes.  The task includes support to the World Weather Watch Programme (WWW), the Global Climate Observing System, The world Climate Research Program and the Global ocean Observing System (GOOS), as well as to the research activities of participating institutions.</w:t>
            </w:r>
          </w:p>
          <w:p w14:paraId="2434733E" w14:textId="0C34B738" w:rsidR="00844B3A" w:rsidRPr="003A2867" w:rsidRDefault="00844B3A" w:rsidP="003A2867"/>
        </w:tc>
      </w:tr>
      <w:tr w:rsidR="003A2867" w:rsidRPr="003A2867" w14:paraId="24347344" w14:textId="77777777" w:rsidTr="00887CA1">
        <w:tc>
          <w:tcPr>
            <w:tcW w:w="3228" w:type="dxa"/>
            <w:shd w:val="clear" w:color="auto" w:fill="auto"/>
          </w:tcPr>
          <w:p w14:paraId="24347340" w14:textId="77777777" w:rsidR="003A2867" w:rsidRPr="00887CA1" w:rsidRDefault="003A2867" w:rsidP="003A2867">
            <w:pPr>
              <w:rPr>
                <w:b/>
                <w:bCs/>
              </w:rPr>
            </w:pPr>
            <w:r w:rsidRPr="00887CA1">
              <w:rPr>
                <w:b/>
                <w:bCs/>
              </w:rPr>
              <w:t>Area of interest</w:t>
            </w:r>
          </w:p>
          <w:p w14:paraId="24347341" w14:textId="77777777" w:rsidR="003A2867" w:rsidRPr="00887CA1" w:rsidRDefault="003A2867" w:rsidP="003A2867">
            <w:pPr>
              <w:rPr>
                <w:b/>
                <w:bCs/>
              </w:rPr>
            </w:pPr>
          </w:p>
        </w:tc>
        <w:tc>
          <w:tcPr>
            <w:tcW w:w="6627" w:type="dxa"/>
            <w:shd w:val="clear" w:color="auto" w:fill="auto"/>
          </w:tcPr>
          <w:p w14:paraId="13BB76FC" w14:textId="77777777" w:rsidR="003A2867" w:rsidRDefault="00844B3A" w:rsidP="003A2867">
            <w:r w:rsidRPr="00844B3A">
              <w:t>South Atlantic Ocean north of 55S plus Tropical Atlantic Ocean up to 20N (90 W to 30 E)</w:t>
            </w:r>
          </w:p>
          <w:p w14:paraId="24347343" w14:textId="7E15571A" w:rsidR="00844B3A" w:rsidRPr="003A2867" w:rsidRDefault="00844B3A" w:rsidP="003A2867"/>
        </w:tc>
      </w:tr>
      <w:tr w:rsidR="003A2867" w:rsidRPr="003A2867" w14:paraId="24347349" w14:textId="77777777" w:rsidTr="00887CA1">
        <w:tc>
          <w:tcPr>
            <w:tcW w:w="3228" w:type="dxa"/>
            <w:shd w:val="clear" w:color="auto" w:fill="auto"/>
          </w:tcPr>
          <w:p w14:paraId="24347345" w14:textId="77777777" w:rsidR="003A2867" w:rsidRPr="00887CA1" w:rsidRDefault="003A2867" w:rsidP="003A2867">
            <w:pPr>
              <w:rPr>
                <w:b/>
                <w:bCs/>
              </w:rPr>
            </w:pPr>
            <w:r w:rsidRPr="00887CA1">
              <w:rPr>
                <w:b/>
                <w:bCs/>
              </w:rPr>
              <w:t>Type of platform and variables measured</w:t>
            </w:r>
          </w:p>
          <w:p w14:paraId="24347346" w14:textId="77777777" w:rsidR="003A2867" w:rsidRPr="00887CA1" w:rsidRDefault="003A2867" w:rsidP="003A2867">
            <w:pPr>
              <w:rPr>
                <w:b/>
                <w:bCs/>
              </w:rPr>
            </w:pPr>
          </w:p>
        </w:tc>
        <w:tc>
          <w:tcPr>
            <w:tcW w:w="6627" w:type="dxa"/>
            <w:shd w:val="clear" w:color="auto" w:fill="auto"/>
          </w:tcPr>
          <w:p w14:paraId="24347347" w14:textId="3644F481" w:rsidR="003A2867" w:rsidRDefault="00844B3A" w:rsidP="003A2867">
            <w:proofErr w:type="spellStart"/>
            <w:r>
              <w:t>Lagrangian</w:t>
            </w:r>
            <w:proofErr w:type="spellEnd"/>
            <w:r>
              <w:t xml:space="preserve"> drifters, </w:t>
            </w:r>
            <w:r w:rsidRPr="00844B3A">
              <w:t>with i</w:t>
            </w:r>
            <w:r>
              <w:t>ridium transmitters</w:t>
            </w:r>
            <w:r w:rsidRPr="00844B3A">
              <w:t>, measuring sea level pressure, SST, salinity and sea-surface velocity.</w:t>
            </w:r>
          </w:p>
          <w:p w14:paraId="24347348" w14:textId="77777777" w:rsidR="003A2867" w:rsidRPr="003A2867" w:rsidRDefault="003A2867" w:rsidP="003A2867"/>
        </w:tc>
      </w:tr>
      <w:tr w:rsidR="003A2867" w:rsidRPr="003A2867" w14:paraId="2434734E" w14:textId="77777777" w:rsidTr="00887CA1">
        <w:tc>
          <w:tcPr>
            <w:tcW w:w="3228" w:type="dxa"/>
            <w:shd w:val="clear" w:color="auto" w:fill="auto"/>
          </w:tcPr>
          <w:p w14:paraId="2434734A" w14:textId="77777777" w:rsidR="003A2867" w:rsidRPr="00887CA1" w:rsidRDefault="003A2867" w:rsidP="003A2867">
            <w:pPr>
              <w:rPr>
                <w:b/>
                <w:bCs/>
              </w:rPr>
            </w:pPr>
            <w:r w:rsidRPr="00887CA1">
              <w:rPr>
                <w:b/>
                <w:bCs/>
              </w:rPr>
              <w:t>Targeted horizontal resolution</w:t>
            </w:r>
          </w:p>
          <w:p w14:paraId="2434734B" w14:textId="77777777" w:rsidR="003A2867" w:rsidRPr="00887CA1" w:rsidRDefault="003A2867" w:rsidP="003A2867">
            <w:pPr>
              <w:rPr>
                <w:b/>
                <w:bCs/>
              </w:rPr>
            </w:pPr>
          </w:p>
        </w:tc>
        <w:tc>
          <w:tcPr>
            <w:tcW w:w="6627" w:type="dxa"/>
            <w:shd w:val="clear" w:color="auto" w:fill="auto"/>
          </w:tcPr>
          <w:p w14:paraId="2434734C" w14:textId="4A70B644" w:rsidR="003A2867" w:rsidRDefault="00844B3A" w:rsidP="003A2867">
            <w:r w:rsidRPr="00844B3A">
              <w:t>5x5 degrees and continuously filling areas where gaps exist.</w:t>
            </w:r>
          </w:p>
          <w:p w14:paraId="2434734D" w14:textId="77777777" w:rsidR="003A2867" w:rsidRPr="003A2867" w:rsidRDefault="003A2867" w:rsidP="003A2867"/>
        </w:tc>
      </w:tr>
      <w:tr w:rsidR="003A2867" w:rsidRPr="003A2867" w14:paraId="24347353" w14:textId="77777777" w:rsidTr="00887CA1">
        <w:tc>
          <w:tcPr>
            <w:tcW w:w="3228" w:type="dxa"/>
            <w:shd w:val="clear" w:color="auto" w:fill="auto"/>
          </w:tcPr>
          <w:p w14:paraId="2434734F" w14:textId="77777777" w:rsidR="003A2867" w:rsidRPr="00887CA1" w:rsidRDefault="003A2867" w:rsidP="003A2867">
            <w:pPr>
              <w:rPr>
                <w:b/>
                <w:bCs/>
              </w:rPr>
            </w:pPr>
            <w:r w:rsidRPr="00887CA1">
              <w:rPr>
                <w:b/>
                <w:bCs/>
              </w:rPr>
              <w:t>Chairperson/Managers</w:t>
            </w:r>
          </w:p>
          <w:p w14:paraId="24347350" w14:textId="77777777" w:rsidR="003A2867" w:rsidRPr="00887CA1" w:rsidRDefault="003A2867" w:rsidP="003A2867">
            <w:pPr>
              <w:rPr>
                <w:b/>
                <w:bCs/>
              </w:rPr>
            </w:pPr>
          </w:p>
        </w:tc>
        <w:tc>
          <w:tcPr>
            <w:tcW w:w="6627" w:type="dxa"/>
            <w:shd w:val="clear" w:color="auto" w:fill="auto"/>
          </w:tcPr>
          <w:p w14:paraId="24347351" w14:textId="1E12A644" w:rsidR="003A2867" w:rsidRDefault="00844B3A" w:rsidP="003A2867">
            <w:r>
              <w:t xml:space="preserve">Ms. Tania </w:t>
            </w:r>
            <w:r w:rsidR="00B9158A">
              <w:t xml:space="preserve">Daniels (nee </w:t>
            </w:r>
            <w:r>
              <w:t>Williams</w:t>
            </w:r>
            <w:r w:rsidR="00B9158A">
              <w:t>)</w:t>
            </w:r>
            <w:r>
              <w:t>, South Africa Weather Service, SA.</w:t>
            </w:r>
          </w:p>
          <w:p w14:paraId="24347352" w14:textId="77777777" w:rsidR="003A2867" w:rsidRPr="003A2867" w:rsidRDefault="003A2867" w:rsidP="003A2867"/>
        </w:tc>
      </w:tr>
      <w:tr w:rsidR="003A2867" w:rsidRPr="003A2867" w14:paraId="24347358" w14:textId="77777777" w:rsidTr="00887CA1">
        <w:tc>
          <w:tcPr>
            <w:tcW w:w="3228" w:type="dxa"/>
            <w:shd w:val="clear" w:color="auto" w:fill="auto"/>
          </w:tcPr>
          <w:p w14:paraId="24347354" w14:textId="77777777" w:rsidR="003A2867" w:rsidRPr="00887CA1" w:rsidRDefault="003A2867" w:rsidP="003A2867">
            <w:pPr>
              <w:rPr>
                <w:b/>
                <w:bCs/>
              </w:rPr>
            </w:pPr>
            <w:r w:rsidRPr="00887CA1">
              <w:rPr>
                <w:b/>
                <w:bCs/>
              </w:rPr>
              <w:t>Coordinator</w:t>
            </w:r>
          </w:p>
          <w:p w14:paraId="24347355" w14:textId="77777777" w:rsidR="003A2867" w:rsidRPr="00887CA1" w:rsidRDefault="003A2867" w:rsidP="003A2867">
            <w:pPr>
              <w:rPr>
                <w:b/>
                <w:bCs/>
              </w:rPr>
            </w:pPr>
          </w:p>
        </w:tc>
        <w:tc>
          <w:tcPr>
            <w:tcW w:w="6627" w:type="dxa"/>
            <w:shd w:val="clear" w:color="auto" w:fill="auto"/>
          </w:tcPr>
          <w:p w14:paraId="24347356" w14:textId="794F0E93" w:rsidR="003A2867" w:rsidRDefault="00844B3A" w:rsidP="003A2867">
            <w:r>
              <w:t xml:space="preserve">Mr. Shaun </w:t>
            </w:r>
            <w:proofErr w:type="spellStart"/>
            <w:r>
              <w:t>Dolk</w:t>
            </w:r>
            <w:proofErr w:type="spellEnd"/>
            <w:r>
              <w:t>, GDP, AOML, Miami, USA</w:t>
            </w:r>
          </w:p>
          <w:p w14:paraId="24347357" w14:textId="77777777" w:rsidR="003A2867" w:rsidRPr="003A2867" w:rsidRDefault="003A2867" w:rsidP="003A2867"/>
        </w:tc>
      </w:tr>
      <w:tr w:rsidR="005503A9" w:rsidRPr="003A2867" w14:paraId="2434735D" w14:textId="77777777" w:rsidTr="00887CA1">
        <w:tc>
          <w:tcPr>
            <w:tcW w:w="3228" w:type="dxa"/>
            <w:shd w:val="clear" w:color="auto" w:fill="auto"/>
          </w:tcPr>
          <w:p w14:paraId="24347359" w14:textId="77777777" w:rsidR="005503A9" w:rsidRPr="00887CA1" w:rsidRDefault="005503A9" w:rsidP="003A2867">
            <w:pPr>
              <w:rPr>
                <w:b/>
                <w:bCs/>
              </w:rPr>
            </w:pPr>
            <w:r w:rsidRPr="00887CA1">
              <w:rPr>
                <w:b/>
                <w:bCs/>
              </w:rPr>
              <w:t>Participants</w:t>
            </w:r>
          </w:p>
          <w:p w14:paraId="2434735A" w14:textId="77777777" w:rsidR="005503A9" w:rsidRPr="00887CA1" w:rsidRDefault="005503A9" w:rsidP="003A2867">
            <w:pPr>
              <w:rPr>
                <w:b/>
                <w:bCs/>
              </w:rPr>
            </w:pPr>
          </w:p>
        </w:tc>
        <w:tc>
          <w:tcPr>
            <w:tcW w:w="6627" w:type="dxa"/>
            <w:shd w:val="clear" w:color="auto" w:fill="auto"/>
          </w:tcPr>
          <w:p w14:paraId="2434735B" w14:textId="097FE022" w:rsidR="005503A9" w:rsidRDefault="00844B3A" w:rsidP="003A2867">
            <w:r w:rsidRPr="00844B3A">
              <w:t>Countries interested in the region (Brazil, US, France, South Africa, Tristan Is., Gabon</w:t>
            </w:r>
            <w:r>
              <w:t>, UK, Argentina</w:t>
            </w:r>
            <w:r w:rsidRPr="00844B3A">
              <w:t>)</w:t>
            </w:r>
          </w:p>
          <w:p w14:paraId="2434735C" w14:textId="77777777" w:rsidR="005503A9" w:rsidRDefault="005503A9" w:rsidP="003A2867"/>
        </w:tc>
      </w:tr>
      <w:tr w:rsidR="005503A9" w:rsidRPr="003A2867" w14:paraId="24347362" w14:textId="77777777" w:rsidTr="00887CA1">
        <w:tc>
          <w:tcPr>
            <w:tcW w:w="3228" w:type="dxa"/>
            <w:shd w:val="clear" w:color="auto" w:fill="auto"/>
          </w:tcPr>
          <w:p w14:paraId="2434735E" w14:textId="77777777" w:rsidR="005503A9" w:rsidRPr="00887CA1" w:rsidRDefault="005503A9" w:rsidP="003A2867">
            <w:pPr>
              <w:rPr>
                <w:b/>
                <w:bCs/>
              </w:rPr>
            </w:pPr>
            <w:r w:rsidRPr="00887CA1">
              <w:rPr>
                <w:b/>
                <w:bCs/>
              </w:rPr>
              <w:t>Data centre(s)</w:t>
            </w:r>
          </w:p>
          <w:p w14:paraId="2434735F" w14:textId="77777777" w:rsidR="005503A9" w:rsidRPr="00887CA1" w:rsidRDefault="005503A9" w:rsidP="003A2867">
            <w:pPr>
              <w:rPr>
                <w:b/>
                <w:bCs/>
              </w:rPr>
            </w:pPr>
          </w:p>
        </w:tc>
        <w:tc>
          <w:tcPr>
            <w:tcW w:w="6627" w:type="dxa"/>
            <w:shd w:val="clear" w:color="auto" w:fill="auto"/>
          </w:tcPr>
          <w:p w14:paraId="6E9DF020" w14:textId="77777777" w:rsidR="005503A9" w:rsidRDefault="00A42E1A" w:rsidP="00A42E1A">
            <w:r w:rsidRPr="00A42E1A">
              <w:t xml:space="preserve">Historical drifter data are assembled, quality controlled and interpolated at DAC, AOML, Miami, USA. GTS quality control is handled </w:t>
            </w:r>
            <w:proofErr w:type="gramStart"/>
            <w:r w:rsidRPr="00A42E1A">
              <w:t>by  AOML</w:t>
            </w:r>
            <w:proofErr w:type="gramEnd"/>
            <w:r w:rsidRPr="00A42E1A">
              <w:t xml:space="preserve">/GDP and disseminated to the GTS by SIO/GDP and Metocean </w:t>
            </w:r>
            <w:r>
              <w:t>Telematics.</w:t>
            </w:r>
          </w:p>
          <w:p w14:paraId="24347361" w14:textId="23D6483C" w:rsidR="00A42E1A" w:rsidRDefault="00A42E1A" w:rsidP="00A42E1A"/>
        </w:tc>
      </w:tr>
      <w:tr w:rsidR="003A2867" w:rsidRPr="003A2867" w14:paraId="24347367" w14:textId="77777777" w:rsidTr="00887CA1">
        <w:tc>
          <w:tcPr>
            <w:tcW w:w="3228" w:type="dxa"/>
            <w:shd w:val="clear" w:color="auto" w:fill="auto"/>
          </w:tcPr>
          <w:p w14:paraId="24347363" w14:textId="77777777" w:rsidR="003A2867" w:rsidRPr="00887CA1" w:rsidRDefault="003A2867" w:rsidP="003A2867">
            <w:pPr>
              <w:rPr>
                <w:b/>
                <w:bCs/>
              </w:rPr>
            </w:pPr>
            <w:r w:rsidRPr="00887CA1">
              <w:rPr>
                <w:b/>
                <w:bCs/>
              </w:rPr>
              <w:t>Website</w:t>
            </w:r>
          </w:p>
          <w:p w14:paraId="24347364" w14:textId="77777777" w:rsidR="003A2867" w:rsidRPr="00887CA1" w:rsidRDefault="003A2867" w:rsidP="003A2867">
            <w:pPr>
              <w:rPr>
                <w:b/>
                <w:bCs/>
              </w:rPr>
            </w:pPr>
          </w:p>
        </w:tc>
        <w:tc>
          <w:tcPr>
            <w:tcW w:w="6627" w:type="dxa"/>
            <w:shd w:val="clear" w:color="auto" w:fill="auto"/>
          </w:tcPr>
          <w:p w14:paraId="778965C1" w14:textId="0494930F" w:rsidR="00A42E1A" w:rsidRDefault="00A42E1A" w:rsidP="00A42E1A">
            <w:r>
              <w:t>https://www.</w:t>
            </w:r>
            <w:hyperlink r:id="rId9" w:history="1">
              <w:r>
                <w:rPr>
                  <w:rStyle w:val="Hyperlink"/>
                </w:rPr>
                <w:t>ocean-ops</w:t>
              </w:r>
              <w:r w:rsidRPr="00E436FC">
                <w:rPr>
                  <w:rStyle w:val="Hyperlink"/>
                </w:rPr>
                <w:t>.org/dbcp/isabp/</w:t>
              </w:r>
            </w:hyperlink>
            <w:r>
              <w:t xml:space="preserve"> (not updated)</w:t>
            </w:r>
          </w:p>
          <w:p w14:paraId="388981F1" w14:textId="77777777" w:rsidR="003A2867" w:rsidRDefault="00A42E1A" w:rsidP="00A42E1A">
            <w:r>
              <w:t>Data also available through:www.aoml.noaa.gov/phod/gdp   and osmc.noaa.gov/Monitor/OSMC/OSMC.html</w:t>
            </w:r>
          </w:p>
          <w:p w14:paraId="24347366" w14:textId="6A7F811F" w:rsidR="00A42E1A" w:rsidRPr="003A2867" w:rsidRDefault="00A42E1A" w:rsidP="00A42E1A"/>
        </w:tc>
      </w:tr>
      <w:tr w:rsidR="003A2867" w:rsidRPr="003A2867" w14:paraId="2434736D" w14:textId="77777777" w:rsidTr="00887CA1">
        <w:tc>
          <w:tcPr>
            <w:tcW w:w="3228" w:type="dxa"/>
            <w:shd w:val="clear" w:color="auto" w:fill="auto"/>
          </w:tcPr>
          <w:p w14:paraId="24347368" w14:textId="77777777" w:rsidR="003A2867" w:rsidRPr="00887CA1" w:rsidRDefault="003A2867" w:rsidP="003A2867">
            <w:pPr>
              <w:rPr>
                <w:b/>
                <w:bCs/>
              </w:rPr>
            </w:pPr>
            <w:r w:rsidRPr="00887CA1">
              <w:rPr>
                <w:b/>
                <w:bCs/>
              </w:rPr>
              <w:t>Meetings</w:t>
            </w:r>
          </w:p>
          <w:p w14:paraId="24347369" w14:textId="39C999DF" w:rsidR="00060169" w:rsidRPr="00887CA1" w:rsidRDefault="00060169" w:rsidP="00C67AFB">
            <w:pPr>
              <w:rPr>
                <w:bCs/>
                <w:i/>
              </w:rPr>
            </w:pPr>
            <w:r w:rsidRPr="00887CA1">
              <w:rPr>
                <w:bCs/>
                <w:i/>
              </w:rPr>
              <w:t>(meetings held in 20</w:t>
            </w:r>
            <w:r w:rsidR="009E38B7">
              <w:rPr>
                <w:bCs/>
                <w:i/>
              </w:rPr>
              <w:t>20</w:t>
            </w:r>
            <w:r w:rsidR="00B71CCF">
              <w:rPr>
                <w:bCs/>
                <w:i/>
              </w:rPr>
              <w:t>/202</w:t>
            </w:r>
            <w:r w:rsidR="009E38B7">
              <w:rPr>
                <w:bCs/>
                <w:i/>
              </w:rPr>
              <w:t>1</w:t>
            </w:r>
            <w:r w:rsidR="00B71CCF">
              <w:rPr>
                <w:bCs/>
                <w:i/>
              </w:rPr>
              <w:t>; and planned in 202</w:t>
            </w:r>
            <w:r w:rsidR="009E38B7">
              <w:rPr>
                <w:bCs/>
                <w:i/>
              </w:rPr>
              <w:t>1</w:t>
            </w:r>
            <w:r w:rsidR="00B71CCF">
              <w:rPr>
                <w:bCs/>
                <w:i/>
              </w:rPr>
              <w:t>/202</w:t>
            </w:r>
            <w:r w:rsidR="009E38B7">
              <w:rPr>
                <w:bCs/>
                <w:i/>
              </w:rPr>
              <w:t>2</w:t>
            </w:r>
            <w:r w:rsidRPr="00887CA1">
              <w:rPr>
                <w:bCs/>
                <w:i/>
              </w:rPr>
              <w:t>)</w:t>
            </w:r>
          </w:p>
          <w:p w14:paraId="2434736A" w14:textId="77777777" w:rsidR="003A2867" w:rsidRPr="00887CA1" w:rsidRDefault="003A2867" w:rsidP="003A2867">
            <w:pPr>
              <w:rPr>
                <w:b/>
                <w:bCs/>
              </w:rPr>
            </w:pPr>
          </w:p>
        </w:tc>
        <w:tc>
          <w:tcPr>
            <w:tcW w:w="6627" w:type="dxa"/>
            <w:shd w:val="clear" w:color="auto" w:fill="auto"/>
          </w:tcPr>
          <w:p w14:paraId="2434736C" w14:textId="58DB507B" w:rsidR="003A2867" w:rsidRPr="003A2867" w:rsidRDefault="00A42E1A" w:rsidP="003A2867">
            <w:r>
              <w:t>I</w:t>
            </w:r>
            <w:r w:rsidRPr="00A42E1A">
              <w:t xml:space="preserve">SABP meetings are held </w:t>
            </w:r>
            <w:r>
              <w:t xml:space="preserve">prior or </w:t>
            </w:r>
            <w:r w:rsidR="00962882">
              <w:t>during DBCP.  A virtual m</w:t>
            </w:r>
            <w:r>
              <w:t>eeting took place on S</w:t>
            </w:r>
            <w:r w:rsidR="00B44DFF">
              <w:t>ept</w:t>
            </w:r>
            <w:r>
              <w:t>ember 2021 prior to DBCP-37</w:t>
            </w:r>
            <w:r w:rsidR="00962882">
              <w:t>.</w:t>
            </w:r>
          </w:p>
        </w:tc>
      </w:tr>
      <w:tr w:rsidR="003A2867" w:rsidRPr="003A2867" w14:paraId="24347372" w14:textId="77777777" w:rsidTr="00887CA1">
        <w:tc>
          <w:tcPr>
            <w:tcW w:w="3228" w:type="dxa"/>
            <w:shd w:val="clear" w:color="auto" w:fill="auto"/>
          </w:tcPr>
          <w:p w14:paraId="2434736E" w14:textId="4FF74BD6" w:rsidR="003A2867" w:rsidRPr="00887CA1" w:rsidRDefault="009907DA" w:rsidP="00C67AFB">
            <w:pPr>
              <w:rPr>
                <w:b/>
                <w:bCs/>
              </w:rPr>
            </w:pPr>
            <w:r w:rsidRPr="00887CA1">
              <w:rPr>
                <w:b/>
                <w:bCs/>
              </w:rPr>
              <w:t xml:space="preserve">Current status </w:t>
            </w:r>
            <w:r w:rsidR="00060169" w:rsidRPr="00887CA1">
              <w:rPr>
                <w:b/>
                <w:bCs/>
              </w:rPr>
              <w:t xml:space="preserve">summary </w:t>
            </w:r>
            <w:r w:rsidR="00B71CCF">
              <w:rPr>
                <w:bCs/>
                <w:i/>
              </w:rPr>
              <w:t>(mid-202</w:t>
            </w:r>
            <w:r w:rsidR="005268FF">
              <w:rPr>
                <w:bCs/>
                <w:i/>
              </w:rPr>
              <w:t>1</w:t>
            </w:r>
            <w:r w:rsidR="003A2867" w:rsidRPr="00887CA1">
              <w:rPr>
                <w:bCs/>
                <w:i/>
              </w:rPr>
              <w:t>)</w:t>
            </w:r>
          </w:p>
          <w:p w14:paraId="2434736F" w14:textId="77777777" w:rsidR="003A2867" w:rsidRPr="00887CA1" w:rsidRDefault="003A2867" w:rsidP="003A2867">
            <w:pPr>
              <w:rPr>
                <w:b/>
                <w:bCs/>
              </w:rPr>
            </w:pPr>
          </w:p>
        </w:tc>
        <w:tc>
          <w:tcPr>
            <w:tcW w:w="6627" w:type="dxa"/>
            <w:shd w:val="clear" w:color="auto" w:fill="auto"/>
          </w:tcPr>
          <w:p w14:paraId="24347370" w14:textId="2FC0FA7F" w:rsidR="003A2867" w:rsidRDefault="00522782" w:rsidP="003A2867">
            <w:r>
              <w:t>As of September 27, 2021, there were a total of 176 drifters transmitting good data in the ISABP region. (SVP</w:t>
            </w:r>
            <w:proofErr w:type="gramStart"/>
            <w:r>
              <w:t>:37</w:t>
            </w:r>
            <w:proofErr w:type="gramEnd"/>
            <w:r>
              <w:t>, SVPB:139), all but one are iridium.  Last year in September, there were a total of 212 drifters</w:t>
            </w:r>
            <w:r w:rsidR="00AF2ADA">
              <w:t>.</w:t>
            </w:r>
          </w:p>
          <w:p w14:paraId="2E09B5D9" w14:textId="113D8203" w:rsidR="00AF2ADA" w:rsidRDefault="00AF2ADA" w:rsidP="003A2867">
            <w:bookmarkStart w:id="0" w:name="_GoBack"/>
            <w:r>
              <w:t>There are also 2 stationary drifters in the region, one on Tristan da Cunha and one on South Thule.</w:t>
            </w:r>
          </w:p>
          <w:bookmarkEnd w:id="0"/>
          <w:p w14:paraId="24347371" w14:textId="77777777" w:rsidR="003A2867" w:rsidRPr="003A2867" w:rsidRDefault="003A2867" w:rsidP="003A2867"/>
        </w:tc>
      </w:tr>
      <w:tr w:rsidR="00DF750E" w:rsidRPr="003A2867" w14:paraId="24347375" w14:textId="77777777" w:rsidTr="00887CA1">
        <w:tc>
          <w:tcPr>
            <w:tcW w:w="3228" w:type="dxa"/>
            <w:shd w:val="clear" w:color="auto" w:fill="auto"/>
          </w:tcPr>
          <w:p w14:paraId="24347373" w14:textId="45921BB3" w:rsidR="00DF750E" w:rsidRPr="00887CA1" w:rsidRDefault="00DF750E" w:rsidP="003A2867">
            <w:pPr>
              <w:rPr>
                <w:b/>
                <w:bCs/>
              </w:rPr>
            </w:pPr>
            <w:r w:rsidRPr="00DF750E">
              <w:rPr>
                <w:b/>
                <w:bCs/>
              </w:rPr>
              <w:lastRenderedPageBreak/>
              <w:t>Challenges/Opportunities/Risks</w:t>
            </w:r>
            <w:r w:rsidR="007D6C11">
              <w:rPr>
                <w:b/>
                <w:bCs/>
              </w:rPr>
              <w:t xml:space="preserve"> </w:t>
            </w:r>
            <w:r w:rsidR="007D6C11" w:rsidRPr="007D6C11">
              <w:rPr>
                <w:i/>
                <w:iCs/>
              </w:rPr>
              <w:t>(intersessional period</w:t>
            </w:r>
            <w:r w:rsidR="007E7528">
              <w:rPr>
                <w:i/>
                <w:iCs/>
              </w:rPr>
              <w:t>- highlighting the impact of COVID19 and mitigation plans</w:t>
            </w:r>
            <w:r w:rsidR="007D6C11" w:rsidRPr="007D6C11">
              <w:rPr>
                <w:i/>
                <w:iCs/>
              </w:rPr>
              <w:t>)</w:t>
            </w:r>
          </w:p>
        </w:tc>
        <w:tc>
          <w:tcPr>
            <w:tcW w:w="6627" w:type="dxa"/>
            <w:shd w:val="clear" w:color="auto" w:fill="auto"/>
          </w:tcPr>
          <w:p w14:paraId="02EC9C35" w14:textId="052601A5" w:rsidR="00DF750E" w:rsidRDefault="00962882" w:rsidP="003A2867">
            <w:r w:rsidRPr="00962882">
              <w:t>The challenge continues to be to populate hard to reach areas and maintain coverage and attract new partners to help with the deployment of drifters.</w:t>
            </w:r>
          </w:p>
          <w:p w14:paraId="34FDA41D" w14:textId="77777777" w:rsidR="00962882" w:rsidRDefault="00962882" w:rsidP="001C38AC"/>
          <w:p w14:paraId="24347374" w14:textId="500402AA" w:rsidR="001C38AC" w:rsidRDefault="001C38AC" w:rsidP="001C38AC">
            <w:r>
              <w:t>COVID-19 continues to impact deployment opportunities and our ability to seed the region, as several cruises were delayed/cancelled.</w:t>
            </w:r>
          </w:p>
        </w:tc>
      </w:tr>
      <w:tr w:rsidR="003A2867" w:rsidRPr="003A2867" w14:paraId="2434737A" w14:textId="77777777" w:rsidTr="00887CA1">
        <w:tc>
          <w:tcPr>
            <w:tcW w:w="3228" w:type="dxa"/>
            <w:shd w:val="clear" w:color="auto" w:fill="auto"/>
          </w:tcPr>
          <w:p w14:paraId="24347376" w14:textId="7632C40C" w:rsidR="003A2867" w:rsidRPr="00887CA1" w:rsidRDefault="00C67AFB" w:rsidP="00B71CCF">
            <w:pPr>
              <w:rPr>
                <w:b/>
                <w:bCs/>
              </w:rPr>
            </w:pPr>
            <w:r w:rsidRPr="00887CA1">
              <w:rPr>
                <w:b/>
                <w:bCs/>
              </w:rPr>
              <w:t xml:space="preserve">Summary of plans for </w:t>
            </w:r>
            <w:r w:rsidR="00B71CCF">
              <w:rPr>
                <w:b/>
                <w:bCs/>
              </w:rPr>
              <w:t>202</w:t>
            </w:r>
            <w:r w:rsidR="005268FF">
              <w:rPr>
                <w:b/>
                <w:bCs/>
              </w:rPr>
              <w:t>2</w:t>
            </w:r>
          </w:p>
          <w:p w14:paraId="24347377" w14:textId="77777777" w:rsidR="003A2867" w:rsidRPr="00887CA1" w:rsidRDefault="003A2867" w:rsidP="003A2867">
            <w:pPr>
              <w:rPr>
                <w:b/>
                <w:bCs/>
              </w:rPr>
            </w:pPr>
          </w:p>
        </w:tc>
        <w:tc>
          <w:tcPr>
            <w:tcW w:w="6627" w:type="dxa"/>
            <w:shd w:val="clear" w:color="auto" w:fill="auto"/>
          </w:tcPr>
          <w:p w14:paraId="24347379" w14:textId="6F4C34E4" w:rsidR="003A2867" w:rsidRPr="003A2867" w:rsidRDefault="00962882" w:rsidP="003A2867">
            <w:r>
              <w:t>We will c</w:t>
            </w:r>
            <w:r w:rsidRPr="00962882">
              <w:t xml:space="preserve">ontinue to </w:t>
            </w:r>
            <w:r w:rsidR="00006784">
              <w:t>address observational gap area.</w:t>
            </w:r>
          </w:p>
        </w:tc>
      </w:tr>
    </w:tbl>
    <w:p w14:paraId="2434737B" w14:textId="77777777" w:rsidR="005B2209" w:rsidRDefault="005B2209"/>
    <w:p w14:paraId="2434737C" w14:textId="77777777" w:rsidR="003877BD" w:rsidRDefault="003877BD" w:rsidP="005B2209"/>
    <w:p w14:paraId="2434737D" w14:textId="77777777" w:rsidR="003877BD" w:rsidRPr="003877BD" w:rsidRDefault="003877BD" w:rsidP="003877BD"/>
    <w:p w14:paraId="2434737E" w14:textId="77777777" w:rsidR="003877BD" w:rsidRPr="003877BD" w:rsidRDefault="003877BD" w:rsidP="003877BD"/>
    <w:p w14:paraId="2434737F" w14:textId="77777777" w:rsidR="003877BD" w:rsidRPr="003877BD" w:rsidRDefault="003877BD" w:rsidP="003877BD"/>
    <w:p w14:paraId="24347380" w14:textId="77777777" w:rsidR="003877BD" w:rsidRPr="003877BD" w:rsidRDefault="003877BD" w:rsidP="003877BD"/>
    <w:p w14:paraId="24347381" w14:textId="77777777" w:rsidR="003877BD" w:rsidRPr="003877BD" w:rsidRDefault="003877BD" w:rsidP="003877BD"/>
    <w:p w14:paraId="24347382" w14:textId="77777777" w:rsidR="003877BD" w:rsidRPr="003877BD" w:rsidRDefault="003877BD" w:rsidP="003877BD"/>
    <w:p w14:paraId="24347383" w14:textId="77777777" w:rsidR="003877BD" w:rsidRDefault="003877BD" w:rsidP="005B2209"/>
    <w:p w14:paraId="24347384" w14:textId="77777777" w:rsidR="003877BD" w:rsidRDefault="003877BD" w:rsidP="005B2209"/>
    <w:p w14:paraId="24347385" w14:textId="77777777" w:rsidR="003877BD" w:rsidRDefault="003877BD" w:rsidP="003877BD">
      <w:pPr>
        <w:tabs>
          <w:tab w:val="left" w:pos="5376"/>
        </w:tabs>
      </w:pPr>
      <w:r>
        <w:tab/>
      </w:r>
    </w:p>
    <w:p w14:paraId="24347386" w14:textId="1EDC9DBA" w:rsidR="00BC039B" w:rsidRPr="00F3161C" w:rsidRDefault="005B2209" w:rsidP="00B71CCF">
      <w:pPr>
        <w:rPr>
          <w:b/>
          <w:bCs/>
        </w:rPr>
      </w:pPr>
      <w:r w:rsidRPr="003877BD">
        <w:br w:type="page"/>
      </w:r>
      <w:r w:rsidR="00BC039B" w:rsidRPr="00F3161C">
        <w:rPr>
          <w:b/>
          <w:bCs/>
        </w:rPr>
        <w:lastRenderedPageBreak/>
        <w:t>2</w:t>
      </w:r>
      <w:r w:rsidR="00BC039B">
        <w:rPr>
          <w:b/>
          <w:bCs/>
        </w:rPr>
        <w:tab/>
      </w:r>
      <w:r w:rsidR="00BC039B" w:rsidRPr="00F3161C">
        <w:rPr>
          <w:b/>
          <w:bCs/>
        </w:rPr>
        <w:t>Deployment plans</w:t>
      </w:r>
      <w:r w:rsidR="0004535C">
        <w:rPr>
          <w:b/>
          <w:bCs/>
        </w:rPr>
        <w:t xml:space="preserve"> for </w:t>
      </w:r>
      <w:r w:rsidR="00B71CCF">
        <w:rPr>
          <w:b/>
          <w:bCs/>
        </w:rPr>
        <w:t>202</w:t>
      </w:r>
      <w:r w:rsidR="00206FD7">
        <w:rPr>
          <w:b/>
          <w:bCs/>
        </w:rPr>
        <w:t>2</w:t>
      </w:r>
    </w:p>
    <w:p w14:paraId="51F2F66F" w14:textId="35BB2078" w:rsidR="009826F5" w:rsidRDefault="009826F5" w:rsidP="00BC039B"/>
    <w:p w14:paraId="01359FA7" w14:textId="4401D328" w:rsidR="009826F5" w:rsidRDefault="009826F5" w:rsidP="009826F5">
      <w:r>
        <w:t>Deployments during the intersessional period, (July 2020 through June 2021) are shown in Figure 1.</w:t>
      </w:r>
    </w:p>
    <w:p w14:paraId="013A8B63" w14:textId="77777777" w:rsidR="009826F5" w:rsidRDefault="009826F5" w:rsidP="009826F5"/>
    <w:p w14:paraId="3E02048A" w14:textId="40AF45B2" w:rsidR="009826F5" w:rsidRDefault="009826F5" w:rsidP="009826F5">
      <w:r>
        <w:t>There were 101 drifters deployed in the area, a total of 112 less than last year during the same period.  (11 SVP, 83 SVPB, and 7 wave drifters, only two failed on deployment.</w:t>
      </w:r>
    </w:p>
    <w:p w14:paraId="6E74F5F5" w14:textId="77777777" w:rsidR="009826F5" w:rsidRDefault="009826F5" w:rsidP="009826F5"/>
    <w:p w14:paraId="180CA387" w14:textId="0EE222B8" w:rsidR="009826F5" w:rsidRDefault="009826F5" w:rsidP="009826F5">
      <w:r>
        <w:t>The shortage of deployments were part due to COVID-19 related issues.</w:t>
      </w:r>
    </w:p>
    <w:p w14:paraId="37EA3EB2" w14:textId="77777777" w:rsidR="009826F5" w:rsidRDefault="009826F5" w:rsidP="009826F5"/>
    <w:p w14:paraId="30740589" w14:textId="36667986" w:rsidR="009826F5" w:rsidRDefault="009826F5" w:rsidP="009826F5">
      <w:r>
        <w:t>Deployments in the ISABP region were carried out by US vessels, French vessels, The Brazilian Navy, South Africa Weather Service (SAWS), Tristan da Cunha fisheries, University of Cape Town and South Thule Island fishing vessels</w:t>
      </w:r>
      <w:r w:rsidR="00B318CF">
        <w:t>,</w:t>
      </w:r>
      <w:r w:rsidR="001C38AC">
        <w:t xml:space="preserve"> and</w:t>
      </w:r>
      <w:r w:rsidR="00B318CF">
        <w:t xml:space="preserve"> UK</w:t>
      </w:r>
      <w:r>
        <w:t xml:space="preserve">. </w:t>
      </w:r>
      <w:r w:rsidR="009A6A66">
        <w:t>This year for the first time in more than 10 years, we partnered again with Argentina, through the University of Buenos Aires.</w:t>
      </w:r>
      <w:r>
        <w:t xml:space="preserve"> </w:t>
      </w:r>
    </w:p>
    <w:p w14:paraId="6E052E8F" w14:textId="77777777" w:rsidR="009826F5" w:rsidRDefault="009826F5" w:rsidP="009826F5"/>
    <w:p w14:paraId="19D01F44" w14:textId="4F66482A" w:rsidR="009826F5" w:rsidRPr="001C38AC" w:rsidRDefault="009826F5" w:rsidP="009826F5">
      <w:r w:rsidRPr="001C38AC">
        <w:t>The GDP depl</w:t>
      </w:r>
      <w:r w:rsidR="009A6A66" w:rsidRPr="001C38AC">
        <w:t>oyment plan from July 1, 202</w:t>
      </w:r>
      <w:r w:rsidR="001C38AC" w:rsidRPr="001C38AC">
        <w:t>1</w:t>
      </w:r>
      <w:r w:rsidR="009A6A66" w:rsidRPr="001C38AC">
        <w:t xml:space="preserve"> -</w:t>
      </w:r>
      <w:r w:rsidRPr="001C38AC">
        <w:t xml:space="preserve"> June 30, 202</w:t>
      </w:r>
      <w:r w:rsidR="001C38AC" w:rsidRPr="001C38AC">
        <w:t>2</w:t>
      </w:r>
      <w:r w:rsidRPr="001C38AC">
        <w:t xml:space="preserve"> is as follows:</w:t>
      </w:r>
    </w:p>
    <w:p w14:paraId="604C2DB2" w14:textId="77777777" w:rsidR="009826F5" w:rsidRPr="001C38AC" w:rsidRDefault="009826F5" w:rsidP="009826F5"/>
    <w:p w14:paraId="6581F621" w14:textId="737287A4" w:rsidR="009826F5" w:rsidRPr="001C38AC" w:rsidRDefault="009A6A66" w:rsidP="009826F5">
      <w:r w:rsidRPr="001C38AC">
        <w:t>Tropical Atlantic (20S -</w:t>
      </w:r>
      <w:r w:rsidR="009826F5" w:rsidRPr="001C38AC">
        <w:t xml:space="preserve"> 30N): </w:t>
      </w:r>
      <w:r w:rsidR="009826F5" w:rsidRPr="001C38AC">
        <w:tab/>
      </w:r>
      <w:r w:rsidR="009826F5" w:rsidRPr="001C38AC">
        <w:tab/>
        <w:t>SVP=</w:t>
      </w:r>
      <w:r w:rsidR="001C38AC" w:rsidRPr="001C38AC">
        <w:t>60</w:t>
      </w:r>
      <w:r w:rsidR="009826F5" w:rsidRPr="001C38AC">
        <w:t xml:space="preserve">   </w:t>
      </w:r>
      <w:r w:rsidR="001C38AC">
        <w:tab/>
      </w:r>
      <w:r w:rsidR="009826F5" w:rsidRPr="001C38AC">
        <w:t>SVPB=</w:t>
      </w:r>
      <w:r w:rsidR="001C38AC" w:rsidRPr="001C38AC">
        <w:t>40</w:t>
      </w:r>
      <w:r w:rsidR="009826F5" w:rsidRPr="001C38AC">
        <w:t xml:space="preserve">  </w:t>
      </w:r>
    </w:p>
    <w:p w14:paraId="45CC427B" w14:textId="0BCA9A83" w:rsidR="009826F5" w:rsidRPr="001C38AC" w:rsidRDefault="009A6A66" w:rsidP="009826F5">
      <w:r w:rsidRPr="001C38AC">
        <w:t>Extra Tropical Atlantic (40</w:t>
      </w:r>
      <w:r w:rsidR="009826F5" w:rsidRPr="001C38AC">
        <w:t>S</w:t>
      </w:r>
      <w:r w:rsidRPr="001C38AC">
        <w:t xml:space="preserve"> - 20</w:t>
      </w:r>
      <w:r w:rsidR="009826F5" w:rsidRPr="001C38AC">
        <w:t xml:space="preserve">S): </w:t>
      </w:r>
      <w:r w:rsidR="009826F5" w:rsidRPr="001C38AC">
        <w:tab/>
      </w:r>
      <w:r w:rsidR="001C38AC">
        <w:tab/>
      </w:r>
      <w:r w:rsidR="009826F5" w:rsidRPr="001C38AC">
        <w:t>SVP=</w:t>
      </w:r>
      <w:r w:rsidR="001C38AC" w:rsidRPr="001C38AC">
        <w:t>15</w:t>
      </w:r>
      <w:r w:rsidR="009826F5" w:rsidRPr="001C38AC">
        <w:t xml:space="preserve">     </w:t>
      </w:r>
      <w:r w:rsidR="001C38AC">
        <w:tab/>
      </w:r>
      <w:r w:rsidR="009826F5" w:rsidRPr="001C38AC">
        <w:t xml:space="preserve">SVPB=25  </w:t>
      </w:r>
    </w:p>
    <w:p w14:paraId="66D96D7D" w14:textId="769657D9" w:rsidR="009826F5" w:rsidRDefault="009A6A66" w:rsidP="009826F5">
      <w:r w:rsidRPr="001C38AC">
        <w:t>Southern Atlantic (60S - 4</w:t>
      </w:r>
      <w:r w:rsidR="009826F5" w:rsidRPr="001C38AC">
        <w:t>0S):</w:t>
      </w:r>
      <w:r w:rsidR="009826F5" w:rsidRPr="001C38AC">
        <w:tab/>
      </w:r>
      <w:r w:rsidR="009826F5" w:rsidRPr="001C38AC">
        <w:tab/>
        <w:t>SVP=0</w:t>
      </w:r>
      <w:r w:rsidR="009826F5" w:rsidRPr="001C38AC">
        <w:tab/>
        <w:t xml:space="preserve">       </w:t>
      </w:r>
      <w:r w:rsidR="001C38AC">
        <w:tab/>
      </w:r>
      <w:r w:rsidR="009826F5" w:rsidRPr="001C38AC">
        <w:t>SVPB=</w:t>
      </w:r>
      <w:r w:rsidR="001C38AC" w:rsidRPr="001C38AC">
        <w:t>4</w:t>
      </w:r>
      <w:r w:rsidR="009826F5" w:rsidRPr="001C38AC">
        <w:t>0</w:t>
      </w:r>
    </w:p>
    <w:p w14:paraId="6134E6CB" w14:textId="77777777" w:rsidR="009826F5" w:rsidRDefault="009826F5" w:rsidP="00BC039B"/>
    <w:p w14:paraId="24347389" w14:textId="77777777" w:rsidR="00BC039B" w:rsidRDefault="00BC039B" w:rsidP="00BC039B"/>
    <w:p w14:paraId="2434738A" w14:textId="77777777" w:rsidR="00BC039B" w:rsidRPr="00F3161C" w:rsidRDefault="00BC039B" w:rsidP="00BC039B">
      <w:pPr>
        <w:rPr>
          <w:b/>
          <w:bCs/>
        </w:rPr>
      </w:pPr>
      <w:r w:rsidRPr="00F3161C">
        <w:rPr>
          <w:b/>
          <w:bCs/>
        </w:rPr>
        <w:t>3</w:t>
      </w:r>
      <w:r>
        <w:rPr>
          <w:b/>
          <w:bCs/>
        </w:rPr>
        <w:tab/>
      </w:r>
      <w:r w:rsidRPr="00F3161C">
        <w:rPr>
          <w:b/>
          <w:bCs/>
        </w:rPr>
        <w:t xml:space="preserve">Data </w:t>
      </w:r>
      <w:r>
        <w:rPr>
          <w:b/>
          <w:bCs/>
        </w:rPr>
        <w:t>management</w:t>
      </w:r>
    </w:p>
    <w:p w14:paraId="2434738B" w14:textId="77777777" w:rsidR="00BC039B" w:rsidRDefault="00BC039B" w:rsidP="00BC039B"/>
    <w:p w14:paraId="2434738C" w14:textId="7259AB42" w:rsidR="00BC039B" w:rsidRDefault="00BC039B" w:rsidP="00BC039B">
      <w:r>
        <w:t>3.1</w:t>
      </w:r>
      <w:r>
        <w:tab/>
        <w:t>Distribution of the data</w:t>
      </w:r>
    </w:p>
    <w:p w14:paraId="750BF5B0" w14:textId="49E35026" w:rsidR="00006784" w:rsidRDefault="00006784" w:rsidP="00BC039B"/>
    <w:p w14:paraId="1F39027D" w14:textId="77777777" w:rsidR="00006784" w:rsidRDefault="00006784" w:rsidP="00006784">
      <w:r>
        <w:t>Data are assembled and quality controlled at the AOML/GDP Drifter Data Assembly Centre</w:t>
      </w:r>
      <w:proofErr w:type="gramStart"/>
      <w:r>
        <w:t>,  (</w:t>
      </w:r>
      <w:proofErr w:type="gramEnd"/>
      <w:r>
        <w:t>DAC) in delayed mode.  The historical interpolated data are available through the DAC web page http://www.aoml.noaa.gov/phod/gdp/index.php), These data is also archived at NCEI.  The official dataset citation is:</w:t>
      </w:r>
    </w:p>
    <w:p w14:paraId="6921486E" w14:textId="77777777" w:rsidR="00006784" w:rsidRDefault="00006784" w:rsidP="00006784"/>
    <w:p w14:paraId="3CE487B1" w14:textId="77777777" w:rsidR="00006784" w:rsidRDefault="00006784" w:rsidP="00006784">
      <w:r>
        <w:t xml:space="preserve">Lumpkin, Rick; Centurioni, Luca (2019). Global Drifter Program quality-controlled 6-hour interpolated data from ocean surface drifting buoys. [indicate subset used]. NOAA National </w:t>
      </w:r>
      <w:proofErr w:type="spellStart"/>
      <w:r>
        <w:t>Centers</w:t>
      </w:r>
      <w:proofErr w:type="spellEnd"/>
      <w:r>
        <w:t xml:space="preserve"> for Environmental Information. Dataset. https://doi.org/10.25921/7ntx-z961. Accessed [date].</w:t>
      </w:r>
    </w:p>
    <w:p w14:paraId="26366213" w14:textId="77777777" w:rsidR="00006784" w:rsidRDefault="00006784" w:rsidP="00006784"/>
    <w:p w14:paraId="0F5D4567" w14:textId="77777777" w:rsidR="00006784" w:rsidRDefault="00006784" w:rsidP="00006784">
      <w:r>
        <w:t xml:space="preserve">Real time and historical data are also available through the ERDDAP system http://osmc.noaa.gov//Monitor/OSMC/OSMC.html </w:t>
      </w:r>
    </w:p>
    <w:p w14:paraId="3086A77C" w14:textId="34CFFB94" w:rsidR="00006784" w:rsidRDefault="00006784" w:rsidP="00006784">
      <w:r>
        <w:t>Brazilian Buoy Pro</w:t>
      </w:r>
      <w:r w:rsidR="008D3F5E">
        <w:t xml:space="preserve">gram has its data available at </w:t>
      </w:r>
      <w:r w:rsidR="008D3F5E" w:rsidRPr="008D3F5E">
        <w:t>http://www.goosbrasil.org/pnboia/dados/</w:t>
      </w:r>
      <w:r>
        <w:t>, for moored and drifting buoys.</w:t>
      </w:r>
    </w:p>
    <w:p w14:paraId="59D8699D" w14:textId="77777777" w:rsidR="00006784" w:rsidRDefault="00006784" w:rsidP="00BC039B"/>
    <w:p w14:paraId="2434738D" w14:textId="77777777" w:rsidR="00BC039B" w:rsidRDefault="00BC039B" w:rsidP="00BC039B"/>
    <w:p w14:paraId="2434738E" w14:textId="77777777" w:rsidR="00BC039B" w:rsidRDefault="00BC039B" w:rsidP="00BC039B">
      <w:r>
        <w:t>3.1.1</w:t>
      </w:r>
      <w:r>
        <w:tab/>
        <w:t>Data policy</w:t>
      </w:r>
    </w:p>
    <w:p w14:paraId="2434738F" w14:textId="77777777" w:rsidR="00BC039B" w:rsidRDefault="00BC039B" w:rsidP="00BC039B"/>
    <w:p w14:paraId="24347390" w14:textId="0265D6BA" w:rsidR="00BC039B" w:rsidRDefault="00BC039B" w:rsidP="00BC039B">
      <w:r>
        <w:t>Details on data exchange policy.</w:t>
      </w:r>
    </w:p>
    <w:p w14:paraId="17EB559F" w14:textId="201672FC" w:rsidR="00006784" w:rsidRDefault="00006784" w:rsidP="00BC039B"/>
    <w:p w14:paraId="1845FDCC" w14:textId="56EB269F" w:rsidR="00006784" w:rsidRDefault="00006784" w:rsidP="00BC039B">
      <w:r w:rsidRPr="00006784">
        <w:t xml:space="preserve">Drifter data is open to the community and available in real time and delayed mode from </w:t>
      </w:r>
      <w:r w:rsidR="00B9158A" w:rsidRPr="00006784">
        <w:t>websites mentioned</w:t>
      </w:r>
      <w:r w:rsidRPr="00006784">
        <w:t xml:space="preserve"> above.</w:t>
      </w:r>
    </w:p>
    <w:p w14:paraId="24347391" w14:textId="77777777" w:rsidR="00BC039B" w:rsidRDefault="00BC039B" w:rsidP="00BC039B"/>
    <w:p w14:paraId="24347392" w14:textId="77777777" w:rsidR="00BC039B" w:rsidRDefault="00BC039B" w:rsidP="00BC039B">
      <w:r>
        <w:t>3.1.2</w:t>
      </w:r>
      <w:r>
        <w:tab/>
        <w:t>Real-time data exchange</w:t>
      </w:r>
    </w:p>
    <w:p w14:paraId="24347393" w14:textId="77777777" w:rsidR="00BC039B" w:rsidRDefault="00BC039B" w:rsidP="00BC039B"/>
    <w:p w14:paraId="24347394" w14:textId="77777777" w:rsidR="00BC039B" w:rsidRDefault="00BC039B" w:rsidP="00BC039B">
      <w:r>
        <w:t>Details on percentage of data distributed on GTS.</w:t>
      </w:r>
    </w:p>
    <w:p w14:paraId="24347395" w14:textId="679305B8" w:rsidR="00BC039B" w:rsidRDefault="00BC039B" w:rsidP="00BC039B">
      <w:r>
        <w:t>Details on data timeliness (i.e. reception time at operational meteorological services minus observation time), including known problems, possible solutions, statistics, etc.</w:t>
      </w:r>
    </w:p>
    <w:p w14:paraId="0E4F3FA2" w14:textId="2D8E39A5" w:rsidR="005D7BFD" w:rsidRDefault="005D7BFD" w:rsidP="00BC039B"/>
    <w:p w14:paraId="44463779" w14:textId="29AA64A9" w:rsidR="005D7BFD" w:rsidRDefault="005D7BFD" w:rsidP="00BC039B">
      <w:r>
        <w:t>A</w:t>
      </w:r>
      <w:r w:rsidRPr="005D7BFD">
        <w:t xml:space="preserve">ll data from drifters are disseminated via GTS as soon as drifters are deployed and available through web sites (see above).  These data are monitored and taken off GTS when sensors stop </w:t>
      </w:r>
      <w:r w:rsidRPr="005D7BFD">
        <w:lastRenderedPageBreak/>
        <w:t xml:space="preserve">giving good quality data.  As of September </w:t>
      </w:r>
      <w:r>
        <w:t>2</w:t>
      </w:r>
      <w:r w:rsidR="00781D0B">
        <w:t>7, 2021</w:t>
      </w:r>
      <w:r w:rsidRPr="005D7BFD">
        <w:t xml:space="preserve">, there were a total of </w:t>
      </w:r>
      <w:r w:rsidR="00B4389F" w:rsidRPr="00B4389F">
        <w:t>176</w:t>
      </w:r>
      <w:r w:rsidRPr="005D7BFD">
        <w:t xml:space="preserve"> surface drifters in the South Atlantic region, all transmitting good quality data on the GTS</w:t>
      </w:r>
      <w:r>
        <w:t>.</w:t>
      </w:r>
    </w:p>
    <w:p w14:paraId="24347396" w14:textId="77777777" w:rsidR="00BC039B" w:rsidRDefault="00BC039B" w:rsidP="00BC039B"/>
    <w:p w14:paraId="24347397" w14:textId="77777777" w:rsidR="00BC039B" w:rsidRDefault="00BC039B" w:rsidP="00BC039B">
      <w:r>
        <w:t>3.1.3</w:t>
      </w:r>
      <w:r>
        <w:tab/>
        <w:t>Delayed mode data exchange</w:t>
      </w:r>
    </w:p>
    <w:p w14:paraId="24347398" w14:textId="77777777" w:rsidR="00BC039B" w:rsidRDefault="00BC039B" w:rsidP="00BC039B"/>
    <w:p w14:paraId="24347399" w14:textId="77777777" w:rsidR="00BC039B" w:rsidRDefault="00BC039B" w:rsidP="00BC039B">
      <w:r>
        <w:t>Details on delayed mode data exchange, data centres, and archives.</w:t>
      </w:r>
    </w:p>
    <w:p w14:paraId="2434739A" w14:textId="77777777" w:rsidR="00BC039B" w:rsidRDefault="00BC039B" w:rsidP="00BC039B">
      <w:r>
        <w:t>Details on the collection and distribution of instrument/platform metadata</w:t>
      </w:r>
    </w:p>
    <w:p w14:paraId="2434739B" w14:textId="77777777" w:rsidR="00BC039B" w:rsidRDefault="00BC039B" w:rsidP="00BC039B">
      <w:r>
        <w:t>Details on the provision of discovery metadata about available data-sets using ISO 19115 standard.</w:t>
      </w:r>
    </w:p>
    <w:p w14:paraId="2434739C" w14:textId="6AF1557C" w:rsidR="00BC039B" w:rsidRDefault="00BC039B" w:rsidP="00BC039B"/>
    <w:p w14:paraId="16FA1954" w14:textId="77777777" w:rsidR="00C9747F" w:rsidRDefault="00C9747F" w:rsidP="00C9747F"/>
    <w:p w14:paraId="13AA78EB" w14:textId="5958E1D6" w:rsidR="00C9747F" w:rsidRDefault="00C9747F" w:rsidP="00C9747F">
      <w:r>
        <w:t>Updates of the quality controlled and 6-hour interpolated data are performed at AOML every 2 -3 months.  These quality controlled-interpolated data are available through the NOAA/AOML and NOAA/OSMC web sites, they are also archived at NCEI:</w:t>
      </w:r>
    </w:p>
    <w:p w14:paraId="0DED9B34" w14:textId="77777777" w:rsidR="00C9747F" w:rsidRDefault="00C9747F" w:rsidP="00C9747F">
      <w:r>
        <w:t>www.aoml.noaa.gov/phod/gdp/index.php and osmc.noaa.gov/Monitor/OSMC/OSMC.html</w:t>
      </w:r>
    </w:p>
    <w:p w14:paraId="6F67C678" w14:textId="77777777" w:rsidR="00C9747F" w:rsidRDefault="00C9747F" w:rsidP="00C9747F"/>
    <w:p w14:paraId="7B35ECB7" w14:textId="62F0A46A" w:rsidR="00C9747F" w:rsidRDefault="00C9747F" w:rsidP="00C9747F">
      <w:r>
        <w:t xml:space="preserve">Metadata from GDP drifters are collected at the DAC directly from the manufacturers, archived and made available at the GDP web page and also at </w:t>
      </w:r>
      <w:proofErr w:type="spellStart"/>
      <w:r w:rsidR="002C49E3">
        <w:t>OceanOPS</w:t>
      </w:r>
      <w:proofErr w:type="spellEnd"/>
      <w:r>
        <w:t>.</w:t>
      </w:r>
    </w:p>
    <w:p w14:paraId="5EC723E3" w14:textId="77777777" w:rsidR="00C9747F" w:rsidRDefault="00C9747F" w:rsidP="00C9747F"/>
    <w:p w14:paraId="18B89B9A" w14:textId="39B76961" w:rsidR="00C9747F" w:rsidRDefault="00C9747F" w:rsidP="00C9747F">
      <w:r>
        <w:t>http://www.aoml.noaa.gov/ph</w:t>
      </w:r>
      <w:r w:rsidR="00781D0B">
        <w:t>od/dac/deployed.html and also at</w:t>
      </w:r>
      <w:proofErr w:type="gramStart"/>
      <w:r w:rsidR="00781D0B">
        <w:t>:,</w:t>
      </w:r>
      <w:proofErr w:type="gramEnd"/>
      <w:r w:rsidR="00781D0B">
        <w:t xml:space="preserve"> http://</w:t>
      </w:r>
      <w:r>
        <w:t>www.aom</w:t>
      </w:r>
      <w:r w:rsidR="00781D0B">
        <w:t>l.noaa.gov/phod/dac/dirall.html</w:t>
      </w:r>
    </w:p>
    <w:p w14:paraId="7D361824" w14:textId="77777777" w:rsidR="00C9747F" w:rsidRDefault="00C9747F" w:rsidP="00C9747F"/>
    <w:p w14:paraId="4769580E" w14:textId="1F491BEF" w:rsidR="00C9747F" w:rsidRDefault="00C9747F" w:rsidP="00C9747F">
      <w:r>
        <w:t xml:space="preserve">Metadata for drifter specifications, drogue specifications, and barometer </w:t>
      </w:r>
      <w:proofErr w:type="gramStart"/>
      <w:r>
        <w:t>metadata  can</w:t>
      </w:r>
      <w:proofErr w:type="gramEnd"/>
      <w:r>
        <w:t xml:space="preserve"> be downloaded from this link: http://www.aoml.noaa.gov/phod/gdp/index.php under Metadata.</w:t>
      </w:r>
    </w:p>
    <w:p w14:paraId="32C6B057" w14:textId="77777777" w:rsidR="00C9747F" w:rsidRDefault="00C9747F" w:rsidP="00BC039B"/>
    <w:p w14:paraId="2434739D" w14:textId="77777777" w:rsidR="00BC039B" w:rsidRDefault="00BC039B" w:rsidP="00BC039B">
      <w:r>
        <w:t>3.2</w:t>
      </w:r>
      <w:r>
        <w:tab/>
        <w:t>Data quality</w:t>
      </w:r>
    </w:p>
    <w:p w14:paraId="2434739E" w14:textId="77777777" w:rsidR="00BC039B" w:rsidRDefault="00BC039B" w:rsidP="00BC039B"/>
    <w:p w14:paraId="2434739F" w14:textId="7CB7C78F" w:rsidR="00BC039B" w:rsidRDefault="00BC039B" w:rsidP="00BC039B">
      <w:r>
        <w:t>Details on data quality, quality control procedures, including detected problems, correction of systematic errors and bias, reporting of data quality, feedback from data users, statistics, etc.</w:t>
      </w:r>
    </w:p>
    <w:p w14:paraId="316FA512" w14:textId="5BA8267E" w:rsidR="00781D0B" w:rsidRDefault="00781D0B" w:rsidP="00BC039B"/>
    <w:p w14:paraId="5CD983C4" w14:textId="4720A096" w:rsidR="00781D0B" w:rsidRDefault="00781D0B" w:rsidP="00BC039B">
      <w:r>
        <w:t>Data quality control and interpolation procedures were applied according to the peered review</w:t>
      </w:r>
    </w:p>
    <w:p w14:paraId="5146215A" w14:textId="701B929F" w:rsidR="00781D0B" w:rsidRDefault="00781D0B" w:rsidP="00BC039B">
      <w:r>
        <w:t xml:space="preserve">paper by Hansen and </w:t>
      </w:r>
      <w:proofErr w:type="spellStart"/>
      <w:r>
        <w:t>Poulain</w:t>
      </w:r>
      <w:proofErr w:type="spellEnd"/>
      <w:r>
        <w:t xml:space="preserve">. </w:t>
      </w:r>
      <w:r w:rsidRPr="00781D0B">
        <w:t xml:space="preserve">See Hansen, D.V. and </w:t>
      </w:r>
      <w:proofErr w:type="spellStart"/>
      <w:r w:rsidRPr="00781D0B">
        <w:t>Poulain</w:t>
      </w:r>
      <w:proofErr w:type="spellEnd"/>
      <w:r w:rsidRPr="00781D0B">
        <w:t>, P.M., 1996, </w:t>
      </w:r>
      <w:hyperlink r:id="rId10" w:tgtFrame="_blank" w:history="1">
        <w:r w:rsidRPr="00781D0B">
          <w:rPr>
            <w:rStyle w:val="Hyperlink"/>
          </w:rPr>
          <w:t>[PDF]</w:t>
        </w:r>
      </w:hyperlink>
      <w:r w:rsidRPr="00781D0B">
        <w:t> for a complete description of the quality controlled and interpolation procedures app</w:t>
      </w:r>
      <w:r>
        <w:t>lied to the drifter data in the</w:t>
      </w:r>
      <w:r w:rsidRPr="00781D0B">
        <w:t xml:space="preserve"> database</w:t>
      </w:r>
    </w:p>
    <w:p w14:paraId="243473A0" w14:textId="77777777" w:rsidR="00BC039B" w:rsidRDefault="00BC039B" w:rsidP="00BC039B"/>
    <w:p w14:paraId="243473A1" w14:textId="77777777" w:rsidR="00BC039B" w:rsidRPr="00F3161C" w:rsidRDefault="00BC039B" w:rsidP="00BC039B">
      <w:pPr>
        <w:rPr>
          <w:b/>
          <w:bCs/>
        </w:rPr>
      </w:pPr>
      <w:r>
        <w:rPr>
          <w:b/>
          <w:bCs/>
        </w:rPr>
        <w:t>4</w:t>
      </w:r>
      <w:r w:rsidRPr="00F3161C">
        <w:rPr>
          <w:b/>
          <w:bCs/>
        </w:rPr>
        <w:t>) Instrument practices</w:t>
      </w:r>
    </w:p>
    <w:p w14:paraId="243473A2" w14:textId="77777777" w:rsidR="00BC039B" w:rsidRDefault="00BC039B" w:rsidP="00BC039B"/>
    <w:p w14:paraId="243473A3" w14:textId="77777777" w:rsidR="00BC039B" w:rsidRDefault="00BC039B" w:rsidP="00BC039B">
      <w:r>
        <w:t>Details on instrument practices, followed standards and procedures, traceability to SI units, instrument inter-comparisons, etc.</w:t>
      </w:r>
    </w:p>
    <w:p w14:paraId="243473A4" w14:textId="77777777" w:rsidR="00BC039B" w:rsidRDefault="00BC039B" w:rsidP="00BC039B"/>
    <w:p w14:paraId="243473A5" w14:textId="7B8E8988" w:rsidR="00BC039B" w:rsidRPr="00F3161C" w:rsidRDefault="00BC039B" w:rsidP="00AC0FCA">
      <w:pPr>
        <w:rPr>
          <w:b/>
          <w:bCs/>
        </w:rPr>
      </w:pPr>
      <w:r>
        <w:rPr>
          <w:b/>
          <w:bCs/>
        </w:rPr>
        <w:t>5</w:t>
      </w:r>
      <w:r w:rsidRPr="00F3161C">
        <w:rPr>
          <w:b/>
          <w:bCs/>
        </w:rPr>
        <w:t>)</w:t>
      </w:r>
      <w:r w:rsidR="009E38B7">
        <w:rPr>
          <w:b/>
          <w:bCs/>
        </w:rPr>
        <w:t xml:space="preserve"> </w:t>
      </w:r>
      <w:r w:rsidR="007D6C11">
        <w:rPr>
          <w:b/>
          <w:bCs/>
        </w:rPr>
        <w:t xml:space="preserve">Details </w:t>
      </w:r>
      <w:r w:rsidR="009E38B7">
        <w:rPr>
          <w:b/>
          <w:bCs/>
        </w:rPr>
        <w:t xml:space="preserve">of </w:t>
      </w:r>
      <w:r w:rsidR="009E38B7" w:rsidRPr="00F3161C">
        <w:rPr>
          <w:b/>
          <w:bCs/>
        </w:rPr>
        <w:t>Challenges</w:t>
      </w:r>
      <w:r w:rsidR="00AC0FCA">
        <w:rPr>
          <w:b/>
          <w:bCs/>
        </w:rPr>
        <w:t>/Opportunities/Risks</w:t>
      </w:r>
    </w:p>
    <w:p w14:paraId="243473A6" w14:textId="77777777" w:rsidR="00BC039B" w:rsidRDefault="00BC039B" w:rsidP="00BC039B"/>
    <w:p w14:paraId="243473A7" w14:textId="5A1786A2" w:rsidR="00F3161C" w:rsidRDefault="00AC0FCA" w:rsidP="00DF750E">
      <w:r>
        <w:t xml:space="preserve">Report </w:t>
      </w:r>
      <w:r w:rsidR="00DF750E">
        <w:t xml:space="preserve">details on </w:t>
      </w:r>
      <w:r>
        <w:t>the challenges, opportunities and risks for the task team during the intersessional period.</w:t>
      </w:r>
    </w:p>
    <w:p w14:paraId="5394C972" w14:textId="22BBE893" w:rsidR="00A21468" w:rsidRDefault="00A21468" w:rsidP="00DF750E"/>
    <w:p w14:paraId="7991E383" w14:textId="77777777" w:rsidR="001C38AC" w:rsidRDefault="001C38AC" w:rsidP="001C38AC">
      <w:r w:rsidRPr="00962882">
        <w:t>The challenge continues to be to populate hard to reach areas and maintain coverage and attract new partners to help with the deployment of drifters.</w:t>
      </w:r>
    </w:p>
    <w:p w14:paraId="6CD20469" w14:textId="77777777" w:rsidR="001C38AC" w:rsidRDefault="001C38AC" w:rsidP="001C38AC"/>
    <w:p w14:paraId="13D682C6" w14:textId="322ED960" w:rsidR="00A21468" w:rsidRDefault="001C38AC" w:rsidP="001C38AC">
      <w:r>
        <w:t>COVID-19 continues to impact deployment opportunities and our ability to seed the region, as several cruises were delayed/cancelled.</w:t>
      </w:r>
    </w:p>
    <w:p w14:paraId="4A55F4B7" w14:textId="77777777" w:rsidR="001C38AC" w:rsidRDefault="001C38AC" w:rsidP="001C38AC"/>
    <w:p w14:paraId="243473A8" w14:textId="77777777" w:rsidR="00F3161C" w:rsidRDefault="00F3161C" w:rsidP="00F3161C">
      <w:pPr>
        <w:jc w:val="center"/>
      </w:pPr>
      <w:r>
        <w:t>__________________</w:t>
      </w:r>
    </w:p>
    <w:p w14:paraId="243473A9" w14:textId="4BC72593" w:rsidR="00F3161C" w:rsidRPr="00F3161C" w:rsidRDefault="00F3161C" w:rsidP="00A21468">
      <w:pPr>
        <w:rPr>
          <w:b/>
          <w:bCs/>
        </w:rPr>
      </w:pPr>
      <w:r>
        <w:br w:type="page"/>
      </w:r>
      <w:r w:rsidRPr="00F3161C">
        <w:rPr>
          <w:b/>
          <w:bCs/>
        </w:rPr>
        <w:lastRenderedPageBreak/>
        <w:t xml:space="preserve">Annex </w:t>
      </w:r>
      <w:r w:rsidR="005B2209">
        <w:rPr>
          <w:b/>
          <w:bCs/>
        </w:rPr>
        <w:t>(optional)</w:t>
      </w:r>
    </w:p>
    <w:p w14:paraId="243473AA" w14:textId="77777777" w:rsidR="00F3161C" w:rsidRDefault="00F3161C" w:rsidP="00F3161C">
      <w:pPr>
        <w:jc w:val="center"/>
      </w:pPr>
    </w:p>
    <w:p w14:paraId="243473AB" w14:textId="416AA7A1" w:rsidR="00F3161C" w:rsidRDefault="00F3161C" w:rsidP="00F3161C">
      <w:pPr>
        <w:jc w:val="center"/>
        <w:rPr>
          <w:b/>
          <w:bCs/>
        </w:rPr>
      </w:pPr>
      <w:r w:rsidRPr="00F3161C">
        <w:rPr>
          <w:b/>
          <w:bCs/>
        </w:rPr>
        <w:t>Status maps</w:t>
      </w:r>
      <w:r>
        <w:rPr>
          <w:b/>
          <w:bCs/>
        </w:rPr>
        <w:t xml:space="preserve"> and graphics</w:t>
      </w:r>
    </w:p>
    <w:p w14:paraId="33ADA075" w14:textId="29B84674" w:rsidR="00407350" w:rsidRDefault="00407350" w:rsidP="00F3161C">
      <w:pPr>
        <w:jc w:val="center"/>
        <w:rPr>
          <w:b/>
          <w:bCs/>
        </w:rPr>
      </w:pPr>
    </w:p>
    <w:p w14:paraId="1D738890" w14:textId="5C4681EA" w:rsidR="00407350" w:rsidRDefault="00407350" w:rsidP="00F3161C">
      <w:pPr>
        <w:jc w:val="center"/>
        <w:rPr>
          <w:b/>
          <w:bCs/>
        </w:rPr>
      </w:pPr>
    </w:p>
    <w:p w14:paraId="17F2DD34" w14:textId="132E0C3F" w:rsidR="00407350" w:rsidRPr="00F3161C" w:rsidRDefault="00407350" w:rsidP="00407350">
      <w:pPr>
        <w:jc w:val="center"/>
        <w:rPr>
          <w:b/>
          <w:bCs/>
        </w:rPr>
      </w:pPr>
      <w:r>
        <w:rPr>
          <w:b/>
          <w:bCs/>
        </w:rPr>
        <w:t>Drifters deployed in the South Atlantic Region during the intersessional period</w:t>
      </w:r>
    </w:p>
    <w:p w14:paraId="243473AC" w14:textId="77777777" w:rsidR="00F3161C" w:rsidRDefault="00F3161C" w:rsidP="00F3161C"/>
    <w:p w14:paraId="243473AD" w14:textId="09B0472B" w:rsidR="00F3161C" w:rsidRDefault="006C6A00" w:rsidP="00F3161C">
      <w:r>
        <w:rPr>
          <w:noProof/>
          <w:lang w:val="en-ZA" w:eastAsia="en-ZA"/>
        </w:rPr>
        <w:drawing>
          <wp:inline distT="0" distB="0" distL="0" distR="0" wp14:anchorId="4AA6E3A9" wp14:editId="16D0C453">
            <wp:extent cx="5929630" cy="6603186"/>
            <wp:effectExtent l="6350" t="0" r="127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p_isabp_2021_iridium.jpeg"/>
                    <pic:cNvPicPr/>
                  </pic:nvPicPr>
                  <pic:blipFill rotWithShape="1">
                    <a:blip r:embed="rId11">
                      <a:extLst>
                        <a:ext uri="{28A0092B-C50C-407E-A947-70E740481C1C}">
                          <a14:useLocalDpi xmlns:a14="http://schemas.microsoft.com/office/drawing/2010/main" val="0"/>
                        </a:ext>
                      </a:extLst>
                    </a:blip>
                    <a:srcRect t="7948" b="7229"/>
                    <a:stretch/>
                  </pic:blipFill>
                  <pic:spPr bwMode="auto">
                    <a:xfrm rot="16200000">
                      <a:off x="0" y="0"/>
                      <a:ext cx="5933439" cy="6607427"/>
                    </a:xfrm>
                    <a:prstGeom prst="rect">
                      <a:avLst/>
                    </a:prstGeom>
                    <a:ln>
                      <a:noFill/>
                    </a:ln>
                    <a:extLst>
                      <a:ext uri="{53640926-AAD7-44D8-BBD7-CCE9431645EC}">
                        <a14:shadowObscured xmlns:a14="http://schemas.microsoft.com/office/drawing/2010/main"/>
                      </a:ext>
                    </a:extLst>
                  </pic:spPr>
                </pic:pic>
              </a:graphicData>
            </a:graphic>
          </wp:inline>
        </w:drawing>
      </w:r>
    </w:p>
    <w:p w14:paraId="243473AE" w14:textId="07533A0B" w:rsidR="00F3161C" w:rsidRDefault="00F3161C" w:rsidP="00F3161C"/>
    <w:p w14:paraId="1EE66E8C" w14:textId="247BD967" w:rsidR="006C6A00" w:rsidRDefault="00805311" w:rsidP="00805311">
      <w:pPr>
        <w:jc w:val="center"/>
      </w:pPr>
      <w:r>
        <w:t>Figure 1. Deployment locations.  A</w:t>
      </w:r>
      <w:r w:rsidR="0032085C">
        <w:t xml:space="preserve"> total of </w:t>
      </w:r>
      <w:r>
        <w:t>101 drifters were deployed in the ISABP area.</w:t>
      </w:r>
    </w:p>
    <w:p w14:paraId="7385CEE0" w14:textId="480C8A57" w:rsidR="006C6A00" w:rsidRDefault="006C6A00" w:rsidP="00F3161C"/>
    <w:p w14:paraId="242414A8" w14:textId="3465BAE7" w:rsidR="006C6A00" w:rsidRDefault="006C6A00" w:rsidP="00F3161C"/>
    <w:p w14:paraId="3DBFF7A0" w14:textId="026DABB6" w:rsidR="006C6A00" w:rsidRDefault="006C6A00" w:rsidP="00F3161C"/>
    <w:p w14:paraId="44611153" w14:textId="73FE59F0" w:rsidR="006C6A00" w:rsidRDefault="006C6A00" w:rsidP="00F3161C"/>
    <w:p w14:paraId="7FCD4CE9" w14:textId="55B1E0E7" w:rsidR="006C6A00" w:rsidRDefault="006C6A00" w:rsidP="00F3161C"/>
    <w:p w14:paraId="240DF2CF" w14:textId="4A81AD64" w:rsidR="006C6A00" w:rsidRDefault="006C6A00" w:rsidP="00F3161C"/>
    <w:p w14:paraId="6BE5B4B6" w14:textId="1AF52CBB" w:rsidR="006C6A00" w:rsidRDefault="006C6A00" w:rsidP="00F3161C"/>
    <w:p w14:paraId="4AC1CF7C" w14:textId="3187B7B6" w:rsidR="006C6A00" w:rsidRDefault="006C6A00" w:rsidP="00F3161C"/>
    <w:p w14:paraId="3E9F9EB4" w14:textId="00A917B5" w:rsidR="006C6A00" w:rsidRDefault="006C6A00" w:rsidP="00F3161C"/>
    <w:p w14:paraId="71FF3293" w14:textId="3A592092" w:rsidR="006C6A00" w:rsidRDefault="006C6A00" w:rsidP="00F3161C"/>
    <w:p w14:paraId="0843417B" w14:textId="3E35EDB8" w:rsidR="006C6A00" w:rsidRDefault="006C6A00" w:rsidP="00F3161C"/>
    <w:p w14:paraId="35ED81A3" w14:textId="0DBE1E3C" w:rsidR="006C6A00" w:rsidRDefault="006C6A00" w:rsidP="00F3161C"/>
    <w:p w14:paraId="519AA728" w14:textId="1B64910C" w:rsidR="006C6A00" w:rsidRDefault="006C6A00" w:rsidP="00F3161C"/>
    <w:p w14:paraId="7C1D30A7" w14:textId="62A8472D" w:rsidR="006C6A00" w:rsidRDefault="006C6A00" w:rsidP="00F3161C"/>
    <w:p w14:paraId="6CBF66C8" w14:textId="30D2D7C0" w:rsidR="006C6A00" w:rsidRDefault="006C6A00" w:rsidP="00F3161C"/>
    <w:p w14:paraId="0D1271A6" w14:textId="7291DAFF" w:rsidR="006C6A00" w:rsidRDefault="006C6A00" w:rsidP="00F3161C"/>
    <w:p w14:paraId="243473AF" w14:textId="77777777" w:rsidR="00F3161C" w:rsidRDefault="00F3161C" w:rsidP="00F3161C"/>
    <w:p w14:paraId="243473B0" w14:textId="296A4F30" w:rsidR="00F3161C" w:rsidRDefault="006C6A00" w:rsidP="00F3161C">
      <w:r>
        <w:rPr>
          <w:noProof/>
          <w:lang w:val="en-ZA" w:eastAsia="en-ZA"/>
        </w:rPr>
        <w:drawing>
          <wp:inline distT="0" distB="0" distL="0" distR="0" wp14:anchorId="6E6CBFEC" wp14:editId="31295632">
            <wp:extent cx="6522862" cy="5723540"/>
            <wp:effectExtent l="0" t="318"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p21_globpop_isabp.jpeg"/>
                    <pic:cNvPicPr/>
                  </pic:nvPicPr>
                  <pic:blipFill rotWithShape="1">
                    <a:blip r:embed="rId12">
                      <a:extLst>
                        <a:ext uri="{28A0092B-C50C-407E-A947-70E740481C1C}">
                          <a14:useLocalDpi xmlns:a14="http://schemas.microsoft.com/office/drawing/2010/main" val="0"/>
                        </a:ext>
                      </a:extLst>
                    </a:blip>
                    <a:srcRect l="3190" t="9912" r="752" b="10184"/>
                    <a:stretch/>
                  </pic:blipFill>
                  <pic:spPr bwMode="auto">
                    <a:xfrm rot="16200000">
                      <a:off x="0" y="0"/>
                      <a:ext cx="6544289" cy="5742341"/>
                    </a:xfrm>
                    <a:prstGeom prst="rect">
                      <a:avLst/>
                    </a:prstGeom>
                    <a:ln>
                      <a:noFill/>
                    </a:ln>
                    <a:extLst>
                      <a:ext uri="{53640926-AAD7-44D8-BBD7-CCE9431645EC}">
                        <a14:shadowObscured xmlns:a14="http://schemas.microsoft.com/office/drawing/2010/main"/>
                      </a:ext>
                    </a:extLst>
                  </pic:spPr>
                </pic:pic>
              </a:graphicData>
            </a:graphic>
          </wp:inline>
        </w:drawing>
      </w:r>
    </w:p>
    <w:p w14:paraId="243473B1" w14:textId="5559EECA" w:rsidR="00F3161C" w:rsidRDefault="00F3161C" w:rsidP="00F3161C"/>
    <w:p w14:paraId="32CC04F1" w14:textId="5CB60D7D" w:rsidR="009373D4" w:rsidRDefault="009373D4" w:rsidP="009373D4">
      <w:pPr>
        <w:ind w:firstLine="720"/>
      </w:pPr>
      <w:r>
        <w:t>Figure 2.  Status of the South Atlantic Array as of September 27, 2021.  A total of 176 drifters are present in the region.</w:t>
      </w:r>
    </w:p>
    <w:p w14:paraId="4AC4C8F1" w14:textId="77777777" w:rsidR="009373D4" w:rsidRDefault="009373D4" w:rsidP="00F3161C">
      <w:pPr>
        <w:jc w:val="center"/>
      </w:pPr>
    </w:p>
    <w:p w14:paraId="243473B2" w14:textId="2B5DDBC4" w:rsidR="00F3161C" w:rsidRDefault="00F3161C" w:rsidP="00F3161C">
      <w:pPr>
        <w:jc w:val="center"/>
      </w:pPr>
      <w:r>
        <w:t>__________________</w:t>
      </w:r>
    </w:p>
    <w:sectPr w:rsidR="00F3161C" w:rsidSect="005B2209">
      <w:headerReference w:type="even" r:id="rId13"/>
      <w:headerReference w:type="default" r:id="rId14"/>
      <w:footerReference w:type="even" r:id="rId15"/>
      <w:footerReference w:type="default" r:id="rId16"/>
      <w:headerReference w:type="first" r:id="rId17"/>
      <w:footerReference w:type="first" r:id="rId18"/>
      <w:pgSz w:w="11907" w:h="16840" w:code="9"/>
      <w:pgMar w:top="1138" w:right="1138" w:bottom="1138" w:left="1138"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4A5AE" w14:textId="77777777" w:rsidR="00DA2E8E" w:rsidRDefault="00DA2E8E" w:rsidP="003501A3">
      <w:r>
        <w:separator/>
      </w:r>
    </w:p>
  </w:endnote>
  <w:endnote w:type="continuationSeparator" w:id="0">
    <w:p w14:paraId="45D2FA6E" w14:textId="77777777" w:rsidR="00DA2E8E" w:rsidRDefault="00DA2E8E" w:rsidP="0035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473BA" w14:textId="77777777" w:rsidR="00643098" w:rsidRDefault="006430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473BB" w14:textId="5FF852AD" w:rsidR="00270AD0" w:rsidRPr="00270AD0" w:rsidRDefault="00270AD0" w:rsidP="00270AD0">
    <w:pPr>
      <w:pStyle w:val="Footer"/>
      <w:jc w:val="center"/>
      <w:rPr>
        <w:rFonts w:cs="Arial"/>
        <w:sz w:val="20"/>
        <w:szCs w:val="20"/>
        <w:lang w:val="fr-CH"/>
      </w:rPr>
    </w:pPr>
    <w:r w:rsidRPr="00270AD0">
      <w:rPr>
        <w:rFonts w:cs="Arial"/>
        <w:sz w:val="20"/>
        <w:szCs w:val="20"/>
        <w:lang w:val="fr-CH"/>
      </w:rPr>
      <w:t xml:space="preserve">- </w:t>
    </w:r>
    <w:r w:rsidRPr="00270AD0">
      <w:rPr>
        <w:rStyle w:val="PageNumber"/>
        <w:rFonts w:cs="Arial"/>
        <w:sz w:val="20"/>
        <w:szCs w:val="20"/>
      </w:rPr>
      <w:fldChar w:fldCharType="begin"/>
    </w:r>
    <w:r w:rsidRPr="00270AD0">
      <w:rPr>
        <w:rStyle w:val="PageNumber"/>
        <w:rFonts w:cs="Arial"/>
        <w:sz w:val="20"/>
        <w:szCs w:val="20"/>
      </w:rPr>
      <w:instrText xml:space="preserve"> PAGE </w:instrText>
    </w:r>
    <w:r w:rsidRPr="00270AD0">
      <w:rPr>
        <w:rStyle w:val="PageNumber"/>
        <w:rFonts w:cs="Arial"/>
        <w:sz w:val="20"/>
        <w:szCs w:val="20"/>
      </w:rPr>
      <w:fldChar w:fldCharType="separate"/>
    </w:r>
    <w:r w:rsidR="00AF2ADA">
      <w:rPr>
        <w:rStyle w:val="PageNumber"/>
        <w:rFonts w:cs="Arial"/>
        <w:noProof/>
        <w:sz w:val="20"/>
        <w:szCs w:val="20"/>
      </w:rPr>
      <w:t>6</w:t>
    </w:r>
    <w:r w:rsidRPr="00270AD0">
      <w:rPr>
        <w:rStyle w:val="PageNumber"/>
        <w:rFonts w:cs="Arial"/>
        <w:sz w:val="20"/>
        <w:szCs w:val="20"/>
      </w:rPr>
      <w:fldChar w:fldCharType="end"/>
    </w:r>
    <w:r w:rsidRPr="00270AD0">
      <w:rPr>
        <w:rStyle w:val="PageNumber"/>
        <w:rFonts w:cs="Arial"/>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473BD" w14:textId="77777777" w:rsidR="00EF6931" w:rsidRPr="00EF6931" w:rsidRDefault="00EF6931" w:rsidP="00270FF6">
    <w:pPr>
      <w:pStyle w:val="Footer"/>
      <w:jc w:val="right"/>
      <w:rPr>
        <w:sz w:val="16"/>
        <w:lang w:val="fr-CH"/>
      </w:rPr>
    </w:pPr>
    <w:r w:rsidRPr="00EF6931">
      <w:rPr>
        <w:sz w:val="16"/>
        <w:lang w:val="fr-CH"/>
      </w:rPr>
      <w:t xml:space="preserve">Template </w:t>
    </w:r>
    <w:proofErr w:type="spellStart"/>
    <w:r w:rsidRPr="00EF6931">
      <w:rPr>
        <w:sz w:val="16"/>
        <w:lang w:val="fr-CH"/>
      </w:rPr>
      <w:t>Revised</w:t>
    </w:r>
    <w:proofErr w:type="spellEnd"/>
    <w:r w:rsidRPr="00EF6931">
      <w:rPr>
        <w:sz w:val="16"/>
        <w:lang w:val="fr-CH"/>
      </w:rPr>
      <w:t xml:space="preserve"> : </w:t>
    </w:r>
    <w:r w:rsidR="00270FF6">
      <w:rPr>
        <w:sz w:val="16"/>
        <w:lang w:val="fr-CH"/>
      </w:rPr>
      <w:t xml:space="preserve">29 </w:t>
    </w:r>
    <w:proofErr w:type="spellStart"/>
    <w:r w:rsidR="00270FF6">
      <w:rPr>
        <w:sz w:val="16"/>
        <w:lang w:val="fr-CH"/>
      </w:rPr>
      <w:t>June</w:t>
    </w:r>
    <w:proofErr w:type="spellEnd"/>
    <w:r w:rsidR="00270FF6">
      <w:rPr>
        <w:sz w:val="16"/>
        <w:lang w:val="fr-CH"/>
      </w:rPr>
      <w:t xml:space="preserve">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35F637" w14:textId="77777777" w:rsidR="00DA2E8E" w:rsidRDefault="00DA2E8E" w:rsidP="003501A3">
      <w:r>
        <w:separator/>
      </w:r>
    </w:p>
  </w:footnote>
  <w:footnote w:type="continuationSeparator" w:id="0">
    <w:p w14:paraId="5FF3C2AF" w14:textId="77777777" w:rsidR="00DA2E8E" w:rsidRDefault="00DA2E8E" w:rsidP="003501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473B7" w14:textId="77777777" w:rsidR="00643098" w:rsidRDefault="006430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473B8" w14:textId="77777777" w:rsidR="005B2209" w:rsidRPr="005B2209" w:rsidRDefault="00270AD0" w:rsidP="001A1C0E">
    <w:pPr>
      <w:pStyle w:val="Header"/>
      <w:jc w:val="center"/>
      <w:rPr>
        <w:sz w:val="20"/>
        <w:szCs w:val="20"/>
      </w:rPr>
    </w:pPr>
    <w:r>
      <w:rPr>
        <w:sz w:val="20"/>
        <w:szCs w:val="20"/>
      </w:rPr>
      <w:t>DBCP-</w:t>
    </w:r>
    <w:r w:rsidR="0004535C">
      <w:rPr>
        <w:sz w:val="20"/>
        <w:szCs w:val="20"/>
      </w:rPr>
      <w:t>3</w:t>
    </w:r>
    <w:r w:rsidR="00643098">
      <w:rPr>
        <w:sz w:val="20"/>
        <w:szCs w:val="20"/>
      </w:rPr>
      <w:t>6</w:t>
    </w:r>
    <w:r w:rsidR="005B2209" w:rsidRPr="00613F64">
      <w:rPr>
        <w:sz w:val="20"/>
        <w:szCs w:val="20"/>
        <w:lang w:val="en-US"/>
      </w:rPr>
      <w:t>/</w:t>
    </w:r>
    <w:r w:rsidR="00613F64">
      <w:rPr>
        <w:sz w:val="20"/>
        <w:szCs w:val="20"/>
      </w:rPr>
      <w:t>INF. 8</w:t>
    </w:r>
  </w:p>
  <w:p w14:paraId="243473B9" w14:textId="77777777" w:rsidR="005B2209" w:rsidRPr="005B2209" w:rsidRDefault="005B2209">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473BC" w14:textId="77777777" w:rsidR="005B2209" w:rsidRPr="005B2209" w:rsidRDefault="005B2209" w:rsidP="005B2209">
    <w:pPr>
      <w:pStyle w:val="Header"/>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BC7"/>
    <w:rsid w:val="00006784"/>
    <w:rsid w:val="0004535C"/>
    <w:rsid w:val="000544E7"/>
    <w:rsid w:val="00060169"/>
    <w:rsid w:val="000B2D5C"/>
    <w:rsid w:val="000B7C47"/>
    <w:rsid w:val="00146255"/>
    <w:rsid w:val="0014635F"/>
    <w:rsid w:val="001A1C0E"/>
    <w:rsid w:val="001A77A6"/>
    <w:rsid w:val="001B2EA0"/>
    <w:rsid w:val="001C38AC"/>
    <w:rsid w:val="001F798A"/>
    <w:rsid w:val="00206FD7"/>
    <w:rsid w:val="00240A08"/>
    <w:rsid w:val="00252C01"/>
    <w:rsid w:val="00270AD0"/>
    <w:rsid w:val="00270FF6"/>
    <w:rsid w:val="002C1125"/>
    <w:rsid w:val="002C49E3"/>
    <w:rsid w:val="002D1771"/>
    <w:rsid w:val="002E30B3"/>
    <w:rsid w:val="002F67BB"/>
    <w:rsid w:val="002F784E"/>
    <w:rsid w:val="0032085C"/>
    <w:rsid w:val="00320A0D"/>
    <w:rsid w:val="003227B1"/>
    <w:rsid w:val="00325200"/>
    <w:rsid w:val="00332A8C"/>
    <w:rsid w:val="003501A3"/>
    <w:rsid w:val="003877BD"/>
    <w:rsid w:val="00395A76"/>
    <w:rsid w:val="003A2867"/>
    <w:rsid w:val="003D71F9"/>
    <w:rsid w:val="00407350"/>
    <w:rsid w:val="004252D6"/>
    <w:rsid w:val="004469BF"/>
    <w:rsid w:val="004962E6"/>
    <w:rsid w:val="004C0222"/>
    <w:rsid w:val="004C15E7"/>
    <w:rsid w:val="004F100A"/>
    <w:rsid w:val="004F21CA"/>
    <w:rsid w:val="00500799"/>
    <w:rsid w:val="00522782"/>
    <w:rsid w:val="005268FF"/>
    <w:rsid w:val="0053070D"/>
    <w:rsid w:val="00550196"/>
    <w:rsid w:val="005503A9"/>
    <w:rsid w:val="005B2209"/>
    <w:rsid w:val="005C5204"/>
    <w:rsid w:val="005C612B"/>
    <w:rsid w:val="005D53EC"/>
    <w:rsid w:val="005D7BFD"/>
    <w:rsid w:val="005E01FA"/>
    <w:rsid w:val="005F7477"/>
    <w:rsid w:val="00613F64"/>
    <w:rsid w:val="00643098"/>
    <w:rsid w:val="006477B8"/>
    <w:rsid w:val="00696313"/>
    <w:rsid w:val="00697BBD"/>
    <w:rsid w:val="006C6A00"/>
    <w:rsid w:val="00700F3E"/>
    <w:rsid w:val="00781D0B"/>
    <w:rsid w:val="007A3BE2"/>
    <w:rsid w:val="007D6C11"/>
    <w:rsid w:val="007E7528"/>
    <w:rsid w:val="00805311"/>
    <w:rsid w:val="00817A4C"/>
    <w:rsid w:val="00844B3A"/>
    <w:rsid w:val="00887CA1"/>
    <w:rsid w:val="008B4979"/>
    <w:rsid w:val="008D3F5E"/>
    <w:rsid w:val="00911C55"/>
    <w:rsid w:val="009373D4"/>
    <w:rsid w:val="00951C93"/>
    <w:rsid w:val="00962882"/>
    <w:rsid w:val="0097396B"/>
    <w:rsid w:val="009826F5"/>
    <w:rsid w:val="009907DA"/>
    <w:rsid w:val="009A2193"/>
    <w:rsid w:val="009A6A66"/>
    <w:rsid w:val="009C3BC7"/>
    <w:rsid w:val="009E38B7"/>
    <w:rsid w:val="00A04C20"/>
    <w:rsid w:val="00A21468"/>
    <w:rsid w:val="00A408D4"/>
    <w:rsid w:val="00A42E1A"/>
    <w:rsid w:val="00A56905"/>
    <w:rsid w:val="00AC0FCA"/>
    <w:rsid w:val="00AC54E4"/>
    <w:rsid w:val="00AF2132"/>
    <w:rsid w:val="00AF2ADA"/>
    <w:rsid w:val="00B318CF"/>
    <w:rsid w:val="00B4389F"/>
    <w:rsid w:val="00B44DFF"/>
    <w:rsid w:val="00B71CCF"/>
    <w:rsid w:val="00B842DE"/>
    <w:rsid w:val="00B9158A"/>
    <w:rsid w:val="00B922FE"/>
    <w:rsid w:val="00B94A5B"/>
    <w:rsid w:val="00BC039B"/>
    <w:rsid w:val="00BE6844"/>
    <w:rsid w:val="00C449D0"/>
    <w:rsid w:val="00C573F4"/>
    <w:rsid w:val="00C60706"/>
    <w:rsid w:val="00C66D03"/>
    <w:rsid w:val="00C67AFB"/>
    <w:rsid w:val="00C73734"/>
    <w:rsid w:val="00C9747F"/>
    <w:rsid w:val="00CD02E3"/>
    <w:rsid w:val="00CE6525"/>
    <w:rsid w:val="00D02F37"/>
    <w:rsid w:val="00D14765"/>
    <w:rsid w:val="00D25440"/>
    <w:rsid w:val="00D94194"/>
    <w:rsid w:val="00DA2E8E"/>
    <w:rsid w:val="00DF750E"/>
    <w:rsid w:val="00E0100E"/>
    <w:rsid w:val="00E265F3"/>
    <w:rsid w:val="00E42AFA"/>
    <w:rsid w:val="00E561B9"/>
    <w:rsid w:val="00E72916"/>
    <w:rsid w:val="00E74EE5"/>
    <w:rsid w:val="00EC48E5"/>
    <w:rsid w:val="00EF6931"/>
    <w:rsid w:val="00F06E86"/>
    <w:rsid w:val="00F3161C"/>
    <w:rsid w:val="00F66077"/>
    <w:rsid w:val="00FF62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34732B"/>
  <w15:docId w15:val="{7256CA55-B9EF-4137-9731-2559DB709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C3BC7"/>
    <w:rPr>
      <w:color w:val="0000FF"/>
      <w:u w:val="single"/>
    </w:rPr>
  </w:style>
  <w:style w:type="paragraph" w:customStyle="1" w:styleId="Style1">
    <w:name w:val="Style1"/>
    <w:basedOn w:val="Normal"/>
    <w:autoRedefine/>
    <w:rsid w:val="009C3BC7"/>
    <w:pPr>
      <w:widowControl w:val="0"/>
      <w:autoSpaceDE w:val="0"/>
      <w:autoSpaceDN w:val="0"/>
      <w:adjustRightInd w:val="0"/>
      <w:jc w:val="center"/>
    </w:pPr>
    <w:rPr>
      <w:rFonts w:eastAsia="Batang"/>
      <w:b/>
      <w:bCs/>
      <w:color w:val="000000"/>
      <w:lang w:eastAsia="ko-KR"/>
    </w:rPr>
  </w:style>
  <w:style w:type="table" w:styleId="TableGrid">
    <w:name w:val="Table Grid"/>
    <w:basedOn w:val="TableNormal"/>
    <w:rsid w:val="009C3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5B2209"/>
    <w:pPr>
      <w:widowControl w:val="0"/>
    </w:pPr>
    <w:rPr>
      <w:rFonts w:eastAsia="Batang"/>
      <w:snapToGrid w:val="0"/>
      <w:lang w:val="en-US" w:eastAsia="en-US"/>
    </w:rPr>
  </w:style>
  <w:style w:type="paragraph" w:styleId="Header">
    <w:name w:val="header"/>
    <w:basedOn w:val="Normal"/>
    <w:rsid w:val="005B2209"/>
    <w:pPr>
      <w:tabs>
        <w:tab w:val="center" w:pos="4320"/>
        <w:tab w:val="right" w:pos="8640"/>
      </w:tabs>
    </w:pPr>
  </w:style>
  <w:style w:type="paragraph" w:styleId="Footer">
    <w:name w:val="footer"/>
    <w:basedOn w:val="Normal"/>
    <w:link w:val="FooterChar"/>
    <w:uiPriority w:val="99"/>
    <w:rsid w:val="005B2209"/>
    <w:pPr>
      <w:tabs>
        <w:tab w:val="center" w:pos="4320"/>
        <w:tab w:val="right" w:pos="8640"/>
      </w:tabs>
    </w:pPr>
  </w:style>
  <w:style w:type="character" w:styleId="PageNumber">
    <w:name w:val="page number"/>
    <w:basedOn w:val="DefaultParagraphFont"/>
    <w:rsid w:val="005B2209"/>
  </w:style>
  <w:style w:type="character" w:customStyle="1" w:styleId="FooterChar">
    <w:name w:val="Footer Char"/>
    <w:link w:val="Footer"/>
    <w:uiPriority w:val="99"/>
    <w:rsid w:val="00EF6931"/>
    <w:rPr>
      <w:rFonts w:ascii="Arial" w:hAnsi="Arial"/>
      <w:sz w:val="22"/>
      <w:szCs w:val="22"/>
      <w:lang w:val="en-GB" w:eastAsia="ja-JP"/>
    </w:rPr>
  </w:style>
  <w:style w:type="paragraph" w:styleId="BalloonText">
    <w:name w:val="Balloon Text"/>
    <w:basedOn w:val="Normal"/>
    <w:link w:val="BalloonTextChar"/>
    <w:rsid w:val="00EF6931"/>
    <w:rPr>
      <w:rFonts w:ascii="Tahoma" w:hAnsi="Tahoma" w:cs="Tahoma"/>
      <w:sz w:val="16"/>
      <w:szCs w:val="16"/>
    </w:rPr>
  </w:style>
  <w:style w:type="character" w:customStyle="1" w:styleId="BalloonTextChar">
    <w:name w:val="Balloon Text Char"/>
    <w:link w:val="BalloonText"/>
    <w:rsid w:val="00EF6931"/>
    <w:rPr>
      <w:rFonts w:ascii="Tahoma" w:hAnsi="Tahoma" w:cs="Tahoma"/>
      <w:sz w:val="16"/>
      <w:szCs w:val="16"/>
      <w:lang w:val="en-GB" w:eastAsia="ja-JP"/>
    </w:rPr>
  </w:style>
  <w:style w:type="character" w:styleId="FollowedHyperlink">
    <w:name w:val="FollowedHyperlink"/>
    <w:basedOn w:val="DefaultParagraphFont"/>
    <w:semiHidden/>
    <w:unhideWhenUsed/>
    <w:rsid w:val="008D3F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aoml.noaa.gov/phod/gdp/papers/Hansen-Poulain_QC.pdf"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jcommops.org/dbcp/isabp/"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FC635875425349B3265EFAC3D0A1F0" ma:contentTypeVersion="14" ma:contentTypeDescription="Create a new document." ma:contentTypeScope="" ma:versionID="4f080db7e8ab4fd22f8eedfbe0b16c4c">
  <xsd:schema xmlns:xsd="http://www.w3.org/2001/XMLSchema" xmlns:xs="http://www.w3.org/2001/XMLSchema" xmlns:p="http://schemas.microsoft.com/office/2006/metadata/properties" xmlns:ns3="8ec0b821-9e03-4938-aec6-1dcf2ecf3e10" xmlns:ns4="5e341866-7c71-43e7-8f34-3402d2b4f504" targetNamespace="http://schemas.microsoft.com/office/2006/metadata/properties" ma:root="true" ma:fieldsID="31e092bf8d639834b5cf3e821ceba9c7" ns3:_="" ns4:_="">
    <xsd:import namespace="8ec0b821-9e03-4938-aec6-1dcf2ecf3e10"/>
    <xsd:import namespace="5e341866-7c71-43e7-8f34-3402d2b4f50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0b821-9e03-4938-aec6-1dcf2ecf3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341866-7c71-43e7-8f34-3402d2b4f5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480E73-F6A9-47A3-9F3B-DB989BCE3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c0b821-9e03-4938-aec6-1dcf2ecf3e10"/>
    <ds:schemaRef ds:uri="5e341866-7c71-43e7-8f34-3402d2b4f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8CDDE8-6CA9-4BDC-AF6F-F311BCA019DB}">
  <ds:schemaRefs>
    <ds:schemaRef ds:uri="http://schemas.microsoft.com/sharepoint/v3/contenttype/forms"/>
  </ds:schemaRefs>
</ds:datastoreItem>
</file>

<file path=customXml/itemProps3.xml><?xml version="1.0" encoding="utf-8"?>
<ds:datastoreItem xmlns:ds="http://schemas.openxmlformats.org/officeDocument/2006/customXml" ds:itemID="{F3301022-B4BA-4188-8564-6B097A4365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6</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DBCP-30 INF. 8</vt:lpstr>
    </vt:vector>
  </TitlesOfParts>
  <Company>WMO</Company>
  <LinksUpToDate>false</LinksUpToDate>
  <CharactersWithSpaces>8165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DBCP-30 INF. 8</dc:title>
  <dc:subject>Report by the Action Groups</dc:subject>
  <dc:creator>Etienne Charpentier</dc:creator>
  <cp:lastModifiedBy>Tania Williams</cp:lastModifiedBy>
  <cp:revision>5</cp:revision>
  <dcterms:created xsi:type="dcterms:W3CDTF">2021-09-29T19:04:00Z</dcterms:created>
  <dcterms:modified xsi:type="dcterms:W3CDTF">2021-10-01T08:16:00Z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0x0101009CFC635875425349B3265EFAC3D0A1F0</vt:lpwstr>
  </property>
</Properties>
</file>