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C272" w14:textId="2658007B" w:rsidR="00DA35FD" w:rsidRPr="00E62253" w:rsidRDefault="00E62253" w:rsidP="00DA35FD">
      <w:pPr>
        <w:spacing w:after="0" w:line="240" w:lineRule="auto"/>
        <w:jc w:val="both"/>
        <w:rPr>
          <w:rFonts w:eastAsia="Batang" w:cstheme="minorHAnsi"/>
          <w:b/>
          <w:bCs/>
          <w:lang w:eastAsia="en-US"/>
        </w:rPr>
      </w:pPr>
      <w:r w:rsidRPr="00E62253">
        <w:rPr>
          <w:rFonts w:eastAsia="Batang" w:cstheme="minorHAnsi"/>
          <w:b/>
          <w:bCs/>
          <w:lang w:eastAsia="en-US"/>
        </w:rPr>
        <w:t xml:space="preserve">INSTRUCTIONS </w:t>
      </w:r>
      <w:r w:rsidR="0029454F">
        <w:rPr>
          <w:rFonts w:eastAsia="Batang" w:cstheme="minorHAnsi"/>
          <w:b/>
          <w:bCs/>
          <w:lang w:eastAsia="en-US"/>
        </w:rPr>
        <w:t>TO APPLY</w:t>
      </w:r>
      <w:r w:rsidRPr="00E62253">
        <w:rPr>
          <w:rFonts w:eastAsia="Batang" w:cstheme="minorHAnsi"/>
          <w:b/>
          <w:bCs/>
          <w:lang w:eastAsia="en-US"/>
        </w:rPr>
        <w:t xml:space="preserve"> FOR POSITIONS ON THE DBCP EXECUTIVE BOARD</w:t>
      </w:r>
    </w:p>
    <w:p w14:paraId="451A288E" w14:textId="77777777" w:rsidR="00F12DCF" w:rsidRPr="00E62253" w:rsidRDefault="00F12DCF" w:rsidP="00DA35FD">
      <w:pPr>
        <w:spacing w:after="0" w:line="240" w:lineRule="auto"/>
        <w:jc w:val="both"/>
        <w:rPr>
          <w:rFonts w:eastAsia="Batang" w:cstheme="minorHAnsi"/>
          <w:b/>
          <w:i/>
          <w:lang w:eastAsia="en-US"/>
        </w:rPr>
      </w:pPr>
    </w:p>
    <w:p w14:paraId="3DC140F1" w14:textId="7A135BC8" w:rsidR="00DA35FD" w:rsidRPr="00E62253" w:rsidRDefault="00DA35FD" w:rsidP="00DA35FD">
      <w:pPr>
        <w:spacing w:after="0" w:line="240" w:lineRule="auto"/>
        <w:jc w:val="both"/>
        <w:rPr>
          <w:rFonts w:eastAsia="Batang" w:cstheme="minorHAnsi"/>
          <w:iCs/>
          <w:lang w:eastAsia="en-US"/>
        </w:rPr>
      </w:pPr>
      <w:r w:rsidRPr="00E62253">
        <w:rPr>
          <w:rFonts w:eastAsia="Batang" w:cstheme="minorHAnsi"/>
          <w:b/>
          <w:iCs/>
          <w:lang w:eastAsia="en-US"/>
        </w:rPr>
        <w:t>Membership</w:t>
      </w:r>
    </w:p>
    <w:p w14:paraId="628859D7" w14:textId="77777777" w:rsidR="00D03567" w:rsidRPr="00E62253" w:rsidRDefault="00D03567" w:rsidP="00DA35FD">
      <w:pPr>
        <w:spacing w:after="0" w:line="240" w:lineRule="auto"/>
        <w:jc w:val="both"/>
        <w:rPr>
          <w:rFonts w:eastAsia="Batang" w:cstheme="minorHAnsi"/>
          <w:lang w:eastAsia="en-US"/>
        </w:rPr>
      </w:pPr>
    </w:p>
    <w:p w14:paraId="5E85DB00" w14:textId="2C19F7FD" w:rsidR="00675C6B" w:rsidRDefault="00D14CEB" w:rsidP="00675C6B">
      <w:pPr>
        <w:spacing w:after="0" w:line="240" w:lineRule="auto"/>
        <w:jc w:val="both"/>
        <w:rPr>
          <w:rFonts w:eastAsia="Batang" w:cstheme="minorHAnsi"/>
          <w:lang w:eastAsia="en-US"/>
        </w:rPr>
      </w:pPr>
      <w:r>
        <w:rPr>
          <w:rFonts w:eastAsia="Batang" w:cstheme="minorHAnsi"/>
          <w:lang w:eastAsia="en-US"/>
        </w:rPr>
        <w:t xml:space="preserve">As a general principle, membership </w:t>
      </w:r>
      <w:r w:rsidR="00675C6B" w:rsidRPr="00E62253">
        <w:rPr>
          <w:rFonts w:eastAsia="Batang" w:cstheme="minorHAnsi"/>
          <w:lang w:eastAsia="en-US"/>
        </w:rPr>
        <w:t>of the Executive Board should assure regional and gender balance as far as possible.</w:t>
      </w:r>
    </w:p>
    <w:p w14:paraId="48465F07" w14:textId="77777777" w:rsidR="00675C6B" w:rsidRPr="00E62253" w:rsidRDefault="00675C6B" w:rsidP="00675C6B">
      <w:pPr>
        <w:spacing w:after="0" w:line="240" w:lineRule="auto"/>
        <w:jc w:val="both"/>
        <w:rPr>
          <w:rFonts w:eastAsia="Batang" w:cstheme="minorHAnsi"/>
          <w:lang w:eastAsia="en-US"/>
        </w:rPr>
      </w:pPr>
    </w:p>
    <w:p w14:paraId="29E9B033" w14:textId="6D64A8AF" w:rsidR="00DA35FD" w:rsidRPr="00E62253" w:rsidRDefault="000541BF" w:rsidP="00DA35FD">
      <w:pPr>
        <w:spacing w:after="0" w:line="240" w:lineRule="auto"/>
        <w:jc w:val="both"/>
        <w:rPr>
          <w:rFonts w:eastAsia="Batang" w:cstheme="minorHAnsi"/>
          <w:lang w:eastAsia="en-US"/>
        </w:rPr>
      </w:pPr>
      <w:r w:rsidRPr="00E62253">
        <w:rPr>
          <w:rFonts w:eastAsia="Batang" w:cstheme="minorHAnsi"/>
          <w:lang w:eastAsia="en-US"/>
        </w:rPr>
        <w:t>M</w:t>
      </w:r>
      <w:r w:rsidR="00DA35FD" w:rsidRPr="00E62253">
        <w:rPr>
          <w:rFonts w:eastAsia="Batang" w:cstheme="minorHAnsi"/>
          <w:lang w:eastAsia="en-US"/>
        </w:rPr>
        <w:t>embers of the DBCP Executive Board</w:t>
      </w:r>
      <w:r w:rsidR="00F9314F" w:rsidRPr="00E62253">
        <w:rPr>
          <w:rFonts w:eastAsia="Batang" w:cstheme="minorHAnsi"/>
          <w:lang w:eastAsia="en-US"/>
        </w:rPr>
        <w:t xml:space="preserve"> will be as follows:</w:t>
      </w:r>
    </w:p>
    <w:p w14:paraId="05195100" w14:textId="77777777" w:rsidR="00DA35FD" w:rsidRPr="00E62253" w:rsidRDefault="00DA35FD" w:rsidP="00DA35FD">
      <w:pPr>
        <w:spacing w:after="0" w:line="240" w:lineRule="auto"/>
        <w:jc w:val="both"/>
        <w:rPr>
          <w:rFonts w:eastAsia="Batang" w:cstheme="minorHAnsi"/>
          <w:lang w:eastAsia="en-US"/>
        </w:rPr>
      </w:pPr>
    </w:p>
    <w:p w14:paraId="37451084" w14:textId="77777777" w:rsidR="00DA35FD" w:rsidRPr="00E62253" w:rsidRDefault="00DA35FD" w:rsidP="00DA35FD">
      <w:pPr>
        <w:numPr>
          <w:ilvl w:val="0"/>
          <w:numId w:val="2"/>
        </w:numPr>
        <w:tabs>
          <w:tab w:val="clear" w:pos="720"/>
          <w:tab w:val="left" w:pos="709"/>
        </w:tabs>
        <w:spacing w:after="0" w:line="240" w:lineRule="auto"/>
        <w:ind w:hanging="294"/>
        <w:rPr>
          <w:rFonts w:eastAsia="Batang" w:cstheme="minorHAnsi"/>
          <w:lang w:eastAsia="en-US"/>
        </w:rPr>
      </w:pPr>
      <w:r w:rsidRPr="00E62253">
        <w:rPr>
          <w:rFonts w:eastAsia="Batang" w:cstheme="minorHAnsi"/>
          <w:lang w:eastAsia="en-US"/>
        </w:rPr>
        <w:t>DBCP Chairperson, or his / her appointed deputy (Executive Board Chairperson)</w:t>
      </w:r>
    </w:p>
    <w:p w14:paraId="6F977589" w14:textId="31E80A35" w:rsidR="00DA35FD" w:rsidRPr="00E62253" w:rsidRDefault="00DA35FD" w:rsidP="00DA35FD">
      <w:pPr>
        <w:numPr>
          <w:ilvl w:val="0"/>
          <w:numId w:val="2"/>
        </w:numPr>
        <w:tabs>
          <w:tab w:val="left" w:pos="1418"/>
        </w:tabs>
        <w:spacing w:after="0" w:line="240" w:lineRule="auto"/>
        <w:ind w:hanging="294"/>
        <w:jc w:val="both"/>
        <w:rPr>
          <w:rFonts w:eastAsia="Batang" w:cstheme="minorHAnsi"/>
          <w:lang w:eastAsia="en-US"/>
        </w:rPr>
      </w:pPr>
      <w:r w:rsidRPr="00E62253">
        <w:rPr>
          <w:rFonts w:eastAsia="Batang" w:cstheme="minorHAnsi"/>
          <w:lang w:eastAsia="en-US"/>
        </w:rPr>
        <w:t xml:space="preserve">DBCP </w:t>
      </w:r>
      <w:r w:rsidR="009C3A9A" w:rsidRPr="00E62253">
        <w:rPr>
          <w:rFonts w:eastAsia="Batang" w:cstheme="minorHAnsi"/>
          <w:lang w:eastAsia="en-US"/>
        </w:rPr>
        <w:t>Board M</w:t>
      </w:r>
      <w:r w:rsidRPr="00E62253">
        <w:rPr>
          <w:rFonts w:eastAsia="Batang" w:cstheme="minorHAnsi"/>
          <w:lang w:eastAsia="en-US"/>
        </w:rPr>
        <w:t xml:space="preserve">embers representing </w:t>
      </w:r>
      <w:r w:rsidR="003E5FC9" w:rsidRPr="00E62253">
        <w:rPr>
          <w:rFonts w:eastAsia="Batang" w:cstheme="minorHAnsi"/>
          <w:lang w:eastAsia="en-US"/>
        </w:rPr>
        <w:t xml:space="preserve">positions </w:t>
      </w:r>
      <w:r w:rsidR="009F484D" w:rsidRPr="00E62253">
        <w:rPr>
          <w:rFonts w:eastAsia="Batang" w:cstheme="minorHAnsi"/>
          <w:lang w:eastAsia="en-US"/>
        </w:rPr>
        <w:t xml:space="preserve">directly </w:t>
      </w:r>
      <w:r w:rsidRPr="00E62253">
        <w:rPr>
          <w:rFonts w:eastAsia="Batang" w:cstheme="minorHAnsi"/>
          <w:lang w:eastAsia="en-US"/>
        </w:rPr>
        <w:t xml:space="preserve">aligned with the </w:t>
      </w:r>
      <w:r w:rsidR="003E5FC9" w:rsidRPr="00E62253">
        <w:rPr>
          <w:rFonts w:eastAsia="Batang" w:cstheme="minorHAnsi"/>
          <w:lang w:eastAsia="en-US"/>
        </w:rPr>
        <w:t xml:space="preserve">six </w:t>
      </w:r>
      <w:r w:rsidRPr="00E62253">
        <w:rPr>
          <w:rFonts w:eastAsia="Batang" w:cstheme="minorHAnsi"/>
          <w:lang w:eastAsia="en-US"/>
        </w:rPr>
        <w:t xml:space="preserve">DBCP </w:t>
      </w:r>
      <w:r w:rsidR="009F484D" w:rsidRPr="00E62253">
        <w:rPr>
          <w:rFonts w:eastAsia="Batang" w:cstheme="minorHAnsi"/>
          <w:lang w:eastAsia="en-US"/>
        </w:rPr>
        <w:t>s</w:t>
      </w:r>
      <w:r w:rsidRPr="00E62253">
        <w:rPr>
          <w:rFonts w:eastAsia="Batang" w:cstheme="minorHAnsi"/>
          <w:lang w:eastAsia="en-US"/>
        </w:rPr>
        <w:t>trategic pillars of success</w:t>
      </w:r>
      <w:r w:rsidR="003E5FC9" w:rsidRPr="00E62253">
        <w:rPr>
          <w:rFonts w:eastAsia="Batang" w:cstheme="minorHAnsi"/>
          <w:lang w:eastAsia="en-US"/>
        </w:rPr>
        <w:t>:</w:t>
      </w:r>
    </w:p>
    <w:p w14:paraId="5AD8B777" w14:textId="77777777" w:rsidR="009F484D" w:rsidRPr="00E62253" w:rsidRDefault="009F484D" w:rsidP="009F484D">
      <w:pPr>
        <w:tabs>
          <w:tab w:val="left" w:pos="1418"/>
        </w:tabs>
        <w:spacing w:after="0" w:line="240" w:lineRule="auto"/>
        <w:ind w:left="720"/>
        <w:jc w:val="both"/>
        <w:rPr>
          <w:rFonts w:eastAsia="Batang" w:cstheme="minorHAnsi"/>
          <w:lang w:eastAsia="en-US"/>
        </w:rPr>
      </w:pPr>
    </w:p>
    <w:p w14:paraId="208503F4" w14:textId="77777777" w:rsidR="00DA35FD" w:rsidRPr="00E62253" w:rsidRDefault="00DA35FD" w:rsidP="003E5FC9">
      <w:pPr>
        <w:numPr>
          <w:ilvl w:val="1"/>
          <w:numId w:val="5"/>
        </w:numPr>
        <w:spacing w:after="0" w:line="240" w:lineRule="auto"/>
        <w:jc w:val="both"/>
        <w:rPr>
          <w:rFonts w:eastAsia="Batang" w:cstheme="minorHAnsi"/>
          <w:lang w:eastAsia="en-US"/>
        </w:rPr>
      </w:pPr>
      <w:r w:rsidRPr="00E62253">
        <w:rPr>
          <w:rFonts w:eastAsia="Batang" w:cstheme="minorHAnsi"/>
          <w:lang w:eastAsia="en-US"/>
        </w:rPr>
        <w:t xml:space="preserve">Impact and Value </w:t>
      </w:r>
    </w:p>
    <w:p w14:paraId="29F572CC" w14:textId="77777777" w:rsidR="00DA35FD" w:rsidRPr="00E62253" w:rsidRDefault="00DA35FD" w:rsidP="003E5FC9">
      <w:pPr>
        <w:numPr>
          <w:ilvl w:val="1"/>
          <w:numId w:val="5"/>
        </w:numPr>
        <w:spacing w:after="0" w:line="240" w:lineRule="auto"/>
        <w:jc w:val="both"/>
        <w:rPr>
          <w:rFonts w:eastAsia="Batang" w:cstheme="minorHAnsi"/>
          <w:lang w:eastAsia="en-US"/>
        </w:rPr>
      </w:pPr>
      <w:r w:rsidRPr="00E62253">
        <w:rPr>
          <w:rFonts w:eastAsia="Batang" w:cstheme="minorHAnsi"/>
          <w:lang w:eastAsia="en-US"/>
        </w:rPr>
        <w:t xml:space="preserve">Technology Innovation </w:t>
      </w:r>
    </w:p>
    <w:p w14:paraId="4841B6B4" w14:textId="2C28E1C9" w:rsidR="00DA35FD" w:rsidRPr="00E62253" w:rsidRDefault="00DA35FD" w:rsidP="003E5FC9">
      <w:pPr>
        <w:numPr>
          <w:ilvl w:val="1"/>
          <w:numId w:val="5"/>
        </w:numPr>
        <w:spacing w:after="0" w:line="240" w:lineRule="auto"/>
        <w:jc w:val="both"/>
        <w:rPr>
          <w:rFonts w:eastAsia="Batang" w:cstheme="minorHAnsi"/>
          <w:lang w:eastAsia="en-US"/>
        </w:rPr>
      </w:pPr>
      <w:r w:rsidRPr="00E62253">
        <w:rPr>
          <w:rFonts w:eastAsia="Batang" w:cstheme="minorHAnsi"/>
          <w:lang w:eastAsia="en-US"/>
        </w:rPr>
        <w:t xml:space="preserve">Operational and Scientific Excellence </w:t>
      </w:r>
    </w:p>
    <w:p w14:paraId="1C0AF2E1" w14:textId="77777777" w:rsidR="00DA35FD" w:rsidRPr="00E62253" w:rsidRDefault="00DA35FD" w:rsidP="003E5FC9">
      <w:pPr>
        <w:numPr>
          <w:ilvl w:val="1"/>
          <w:numId w:val="5"/>
        </w:numPr>
        <w:spacing w:after="0" w:line="240" w:lineRule="auto"/>
        <w:jc w:val="both"/>
        <w:rPr>
          <w:rFonts w:eastAsia="Batang" w:cstheme="minorHAnsi"/>
          <w:lang w:eastAsia="en-US"/>
        </w:rPr>
      </w:pPr>
      <w:r w:rsidRPr="00E62253">
        <w:rPr>
          <w:rFonts w:eastAsia="Batang" w:cstheme="minorHAnsi"/>
          <w:lang w:eastAsia="en-US"/>
        </w:rPr>
        <w:t xml:space="preserve">International Cooperation and partnerships </w:t>
      </w:r>
    </w:p>
    <w:p w14:paraId="6B147342" w14:textId="77777777" w:rsidR="00DA35FD" w:rsidRPr="00E62253" w:rsidRDefault="00DA35FD" w:rsidP="003E5FC9">
      <w:pPr>
        <w:numPr>
          <w:ilvl w:val="1"/>
          <w:numId w:val="5"/>
        </w:numPr>
        <w:spacing w:after="0" w:line="240" w:lineRule="auto"/>
        <w:jc w:val="both"/>
        <w:rPr>
          <w:rFonts w:eastAsia="Batang" w:cstheme="minorHAnsi"/>
          <w:lang w:eastAsia="en-US"/>
        </w:rPr>
      </w:pPr>
      <w:r w:rsidRPr="00E62253">
        <w:rPr>
          <w:rFonts w:eastAsia="Batang" w:cstheme="minorHAnsi"/>
          <w:lang w:eastAsia="en-US"/>
        </w:rPr>
        <w:t xml:space="preserve">Environmental Stewardship </w:t>
      </w:r>
    </w:p>
    <w:p w14:paraId="0A969CCC" w14:textId="77777777" w:rsidR="00DA35FD" w:rsidRPr="00E62253" w:rsidRDefault="00DA35FD" w:rsidP="003E5FC9">
      <w:pPr>
        <w:numPr>
          <w:ilvl w:val="1"/>
          <w:numId w:val="5"/>
        </w:numPr>
        <w:spacing w:after="0" w:line="240" w:lineRule="auto"/>
        <w:jc w:val="both"/>
        <w:rPr>
          <w:rFonts w:eastAsia="Batang" w:cstheme="minorHAnsi"/>
          <w:lang w:eastAsia="en-US"/>
        </w:rPr>
      </w:pPr>
      <w:r w:rsidRPr="00E62253">
        <w:rPr>
          <w:rFonts w:eastAsia="Batang" w:cstheme="minorHAnsi"/>
          <w:lang w:eastAsia="en-US"/>
        </w:rPr>
        <w:t>Diversity and Inclusivity</w:t>
      </w:r>
    </w:p>
    <w:p w14:paraId="4F09EE4A" w14:textId="77777777" w:rsidR="00DA35FD" w:rsidRPr="00E62253" w:rsidRDefault="00DA35FD" w:rsidP="00DA35FD">
      <w:pPr>
        <w:tabs>
          <w:tab w:val="left" w:pos="1418"/>
        </w:tabs>
        <w:spacing w:after="0" w:line="240" w:lineRule="auto"/>
        <w:ind w:left="1440"/>
        <w:jc w:val="both"/>
        <w:rPr>
          <w:rFonts w:eastAsia="Batang" w:cstheme="minorHAnsi"/>
          <w:lang w:eastAsia="en-US"/>
        </w:rPr>
      </w:pPr>
    </w:p>
    <w:p w14:paraId="4DD9DA58" w14:textId="33B6CDE1" w:rsidR="003A0778" w:rsidRDefault="002B7C36" w:rsidP="00DA35FD">
      <w:pPr>
        <w:tabs>
          <w:tab w:val="left" w:pos="1418"/>
        </w:tabs>
        <w:spacing w:after="0" w:line="240" w:lineRule="auto"/>
        <w:jc w:val="both"/>
        <w:rPr>
          <w:rFonts w:cstheme="minorHAnsi"/>
          <w:lang w:eastAsia="en-US"/>
        </w:rPr>
      </w:pPr>
      <w:r w:rsidRPr="00E62253">
        <w:rPr>
          <w:rFonts w:cstheme="minorHAnsi"/>
          <w:lang w:eastAsia="en-US"/>
        </w:rPr>
        <w:t xml:space="preserve">There will be two positions for the Operational and Scientific Excellence strategic </w:t>
      </w:r>
      <w:proofErr w:type="gramStart"/>
      <w:r w:rsidRPr="00E62253">
        <w:rPr>
          <w:rFonts w:cstheme="minorHAnsi"/>
          <w:lang w:eastAsia="en-US"/>
        </w:rPr>
        <w:t xml:space="preserve">pillar </w:t>
      </w:r>
      <w:r w:rsidR="003A0778" w:rsidRPr="00E62253">
        <w:rPr>
          <w:rFonts w:cstheme="minorHAnsi"/>
          <w:lang w:eastAsia="en-US"/>
        </w:rPr>
        <w:t xml:space="preserve"> -</w:t>
      </w:r>
      <w:proofErr w:type="gramEnd"/>
      <w:r w:rsidR="003A0778" w:rsidRPr="00E62253">
        <w:rPr>
          <w:rFonts w:cstheme="minorHAnsi"/>
          <w:lang w:eastAsia="en-US"/>
        </w:rPr>
        <w:t xml:space="preserve"> </w:t>
      </w:r>
      <w:r w:rsidR="00D14CEB">
        <w:rPr>
          <w:rFonts w:cstheme="minorHAnsi"/>
          <w:lang w:eastAsia="en-US"/>
        </w:rPr>
        <w:t>one for</w:t>
      </w:r>
      <w:r w:rsidR="003A0778" w:rsidRPr="00E62253">
        <w:rPr>
          <w:rFonts w:cstheme="minorHAnsi"/>
          <w:lang w:eastAsia="en-US"/>
        </w:rPr>
        <w:t xml:space="preserve"> </w:t>
      </w:r>
      <w:r w:rsidR="00493544">
        <w:rPr>
          <w:rFonts w:cstheme="minorHAnsi"/>
          <w:lang w:eastAsia="en-US"/>
        </w:rPr>
        <w:t>Operational Excellence</w:t>
      </w:r>
      <w:r w:rsidR="003A0778" w:rsidRPr="00E62253">
        <w:rPr>
          <w:rFonts w:cstheme="minorHAnsi"/>
          <w:lang w:eastAsia="en-US"/>
        </w:rPr>
        <w:t xml:space="preserve">, the other for </w:t>
      </w:r>
      <w:r w:rsidR="00D14CEB">
        <w:rPr>
          <w:rFonts w:cstheme="minorHAnsi"/>
          <w:lang w:eastAsia="en-US"/>
        </w:rPr>
        <w:t>Scientific Excellence</w:t>
      </w:r>
      <w:r w:rsidR="003A0778" w:rsidRPr="00E62253">
        <w:rPr>
          <w:rFonts w:cstheme="minorHAnsi"/>
          <w:lang w:eastAsia="en-US"/>
        </w:rPr>
        <w:t xml:space="preserve">. </w:t>
      </w:r>
    </w:p>
    <w:p w14:paraId="070510F3" w14:textId="6867F671" w:rsidR="00493544" w:rsidRDefault="00493544" w:rsidP="00DA35FD">
      <w:pPr>
        <w:tabs>
          <w:tab w:val="left" w:pos="1418"/>
        </w:tabs>
        <w:spacing w:after="0" w:line="240" w:lineRule="auto"/>
        <w:jc w:val="both"/>
        <w:rPr>
          <w:rFonts w:cstheme="minorHAnsi"/>
          <w:lang w:eastAsia="en-US"/>
        </w:rPr>
      </w:pPr>
    </w:p>
    <w:p w14:paraId="7025A124" w14:textId="40FD8E83" w:rsidR="003A0778" w:rsidRDefault="00534210" w:rsidP="00DA35FD">
      <w:pPr>
        <w:tabs>
          <w:tab w:val="left" w:pos="1418"/>
        </w:tabs>
        <w:spacing w:after="0" w:line="240" w:lineRule="auto"/>
        <w:jc w:val="both"/>
        <w:rPr>
          <w:rFonts w:cstheme="minorHAnsi"/>
          <w:lang w:eastAsia="en-US"/>
        </w:rPr>
      </w:pPr>
      <w:r>
        <w:rPr>
          <w:rFonts w:cstheme="minorHAnsi"/>
          <w:lang w:eastAsia="en-US"/>
        </w:rPr>
        <w:t>T</w:t>
      </w:r>
      <w:r w:rsidR="00493544">
        <w:rPr>
          <w:rFonts w:cstheme="minorHAnsi"/>
          <w:lang w:eastAsia="en-US"/>
        </w:rPr>
        <w:t>he DBCP executive board will be made up of</w:t>
      </w:r>
      <w:r w:rsidR="000E43B4">
        <w:rPr>
          <w:rFonts w:cstheme="minorHAnsi"/>
          <w:lang w:eastAsia="en-US"/>
        </w:rPr>
        <w:t xml:space="preserve"> seven DBCP board members and the DBCP chairperson. The executive board will be supported by a secretariat</w:t>
      </w:r>
      <w:r w:rsidR="00CB0826">
        <w:rPr>
          <w:rFonts w:cstheme="minorHAnsi"/>
          <w:lang w:eastAsia="en-US"/>
        </w:rPr>
        <w:t>, representing both the WMO and the IOC,</w:t>
      </w:r>
      <w:r w:rsidR="000E43B4">
        <w:rPr>
          <w:rFonts w:cstheme="minorHAnsi"/>
          <w:lang w:eastAsia="en-US"/>
        </w:rPr>
        <w:t xml:space="preserve"> and</w:t>
      </w:r>
      <w:r w:rsidR="00CB0826">
        <w:rPr>
          <w:rFonts w:cstheme="minorHAnsi"/>
          <w:lang w:eastAsia="en-US"/>
        </w:rPr>
        <w:t xml:space="preserve"> the DBCP technical coordinator.</w:t>
      </w:r>
    </w:p>
    <w:p w14:paraId="5A50FF4C" w14:textId="705ED9ED" w:rsidR="00276793" w:rsidRDefault="00276793" w:rsidP="00DA35FD">
      <w:pPr>
        <w:tabs>
          <w:tab w:val="left" w:pos="1418"/>
        </w:tabs>
        <w:spacing w:after="0" w:line="240" w:lineRule="auto"/>
        <w:jc w:val="both"/>
        <w:rPr>
          <w:rFonts w:cstheme="minorHAnsi"/>
          <w:lang w:eastAsia="en-US"/>
        </w:rPr>
      </w:pPr>
    </w:p>
    <w:p w14:paraId="1AA752AE" w14:textId="458D996B" w:rsidR="008A6DC1" w:rsidRDefault="008A6DC1" w:rsidP="008A6DC1">
      <w:r>
        <w:t>The Impact and Value and Environmental Stewardship positions will be filled automatically by the chairs of the respective new task teams (the task team on users - chair vacant - and the task team on environmental stewardship - chair is Karen Grissom, NOAA).</w:t>
      </w:r>
      <w:r w:rsidR="00F12BDB">
        <w:t xml:space="preserve"> </w:t>
      </w:r>
      <w:r w:rsidR="00AA26C0">
        <w:t xml:space="preserve">Hence, these positions are not open for </w:t>
      </w:r>
      <w:r w:rsidR="009942C1">
        <w:t>applications</w:t>
      </w:r>
      <w:r w:rsidR="00AA26C0">
        <w:t xml:space="preserve"> </w:t>
      </w:r>
      <w:proofErr w:type="gramStart"/>
      <w:r w:rsidR="00AA26C0">
        <w:t>at this time</w:t>
      </w:r>
      <w:proofErr w:type="gramEnd"/>
      <w:r w:rsidR="00AA26C0">
        <w:t>.</w:t>
      </w:r>
    </w:p>
    <w:p w14:paraId="1879A836" w14:textId="6976F4C2" w:rsidR="00F91D73" w:rsidRDefault="004355ED" w:rsidP="008A6DC1">
      <w:r>
        <w:t>The current chair of the DBCP will remain in position until DBCP 38</w:t>
      </w:r>
      <w:r w:rsidR="00A22117">
        <w:t xml:space="preserve"> (2022)</w:t>
      </w:r>
      <w:r>
        <w:t>. At that time,</w:t>
      </w:r>
      <w:r w:rsidR="00ED2015">
        <w:t xml:space="preserve"> elections will be held for a new chair.</w:t>
      </w:r>
    </w:p>
    <w:p w14:paraId="7071E708" w14:textId="5444ECA6" w:rsidR="003C4C66" w:rsidRDefault="006B4A66" w:rsidP="008A6DC1">
      <w:r>
        <w:t xml:space="preserve">Overall, this </w:t>
      </w:r>
      <w:r w:rsidR="003C4C66">
        <w:t xml:space="preserve">means that we are currently seeking </w:t>
      </w:r>
      <w:r w:rsidR="007148BE">
        <w:t xml:space="preserve">applications </w:t>
      </w:r>
      <w:r w:rsidR="003C4C66">
        <w:t>for five positions.</w:t>
      </w:r>
    </w:p>
    <w:p w14:paraId="5057EF31" w14:textId="239EB361" w:rsidR="008C073F" w:rsidRPr="008C073F" w:rsidRDefault="003C4C66" w:rsidP="00DA35FD">
      <w:pPr>
        <w:tabs>
          <w:tab w:val="left" w:pos="1418"/>
        </w:tabs>
        <w:spacing w:after="0" w:line="240" w:lineRule="auto"/>
        <w:jc w:val="both"/>
        <w:rPr>
          <w:rFonts w:cstheme="minorHAnsi"/>
          <w:b/>
          <w:bCs/>
          <w:lang w:eastAsia="en-US"/>
        </w:rPr>
      </w:pPr>
      <w:r>
        <w:rPr>
          <w:rFonts w:cstheme="minorHAnsi"/>
          <w:b/>
          <w:bCs/>
          <w:lang w:eastAsia="en-US"/>
        </w:rPr>
        <w:t>DBCP Executive Board p</w:t>
      </w:r>
      <w:r w:rsidR="008C073F" w:rsidRPr="008C073F">
        <w:rPr>
          <w:rFonts w:cstheme="minorHAnsi"/>
          <w:b/>
          <w:bCs/>
          <w:lang w:eastAsia="en-US"/>
        </w:rPr>
        <w:t>ositions</w:t>
      </w:r>
    </w:p>
    <w:p w14:paraId="4295155F" w14:textId="77777777" w:rsidR="008C073F" w:rsidRDefault="008C073F" w:rsidP="00DA35FD">
      <w:pPr>
        <w:tabs>
          <w:tab w:val="left" w:pos="1418"/>
        </w:tabs>
        <w:spacing w:after="0" w:line="240" w:lineRule="auto"/>
        <w:jc w:val="both"/>
        <w:rPr>
          <w:rFonts w:cstheme="minorHAnsi"/>
          <w:lang w:eastAsia="en-US"/>
        </w:rPr>
      </w:pPr>
    </w:p>
    <w:p w14:paraId="778508DC" w14:textId="3276499F" w:rsidR="00CB0826" w:rsidRPr="00E62253" w:rsidRDefault="00112D92" w:rsidP="00DA35FD">
      <w:pPr>
        <w:tabs>
          <w:tab w:val="left" w:pos="1418"/>
        </w:tabs>
        <w:spacing w:after="0" w:line="240" w:lineRule="auto"/>
        <w:jc w:val="both"/>
        <w:rPr>
          <w:rFonts w:cstheme="minorHAnsi"/>
          <w:lang w:eastAsia="en-US"/>
        </w:rPr>
      </w:pPr>
      <w:r>
        <w:rPr>
          <w:rFonts w:cstheme="minorHAnsi"/>
          <w:lang w:eastAsia="en-US"/>
        </w:rPr>
        <w:t xml:space="preserve">The five positions for </w:t>
      </w:r>
      <w:r w:rsidR="008F1F9B">
        <w:rPr>
          <w:rFonts w:cstheme="minorHAnsi"/>
          <w:lang w:eastAsia="en-US"/>
        </w:rPr>
        <w:t>applications</w:t>
      </w:r>
      <w:r>
        <w:rPr>
          <w:rFonts w:cstheme="minorHAnsi"/>
          <w:lang w:eastAsia="en-US"/>
        </w:rPr>
        <w:t xml:space="preserve"> are outlined in the table below.</w:t>
      </w:r>
    </w:p>
    <w:p w14:paraId="03894563" w14:textId="28C144EE" w:rsidR="00E62253" w:rsidRPr="00E62253" w:rsidRDefault="00E62253" w:rsidP="00E62253">
      <w:pPr>
        <w:rPr>
          <w:rFonts w:cstheme="minorHAnsi"/>
        </w:rPr>
      </w:pPr>
    </w:p>
    <w:tbl>
      <w:tblPr>
        <w:tblStyle w:val="TableGrid"/>
        <w:tblW w:w="5000" w:type="pct"/>
        <w:tblLook w:val="04A0" w:firstRow="1" w:lastRow="0" w:firstColumn="1" w:lastColumn="0" w:noHBand="0" w:noVBand="1"/>
      </w:tblPr>
      <w:tblGrid>
        <w:gridCol w:w="2243"/>
        <w:gridCol w:w="3343"/>
        <w:gridCol w:w="3430"/>
      </w:tblGrid>
      <w:tr w:rsidR="00CB0826" w:rsidRPr="00E62253" w14:paraId="446CDCE9" w14:textId="77777777" w:rsidTr="00CB0826">
        <w:tc>
          <w:tcPr>
            <w:tcW w:w="1244" w:type="pct"/>
          </w:tcPr>
          <w:p w14:paraId="44379F03" w14:textId="77777777" w:rsidR="00CB0826" w:rsidRPr="00E62253" w:rsidRDefault="00CB0826" w:rsidP="00AF4460">
            <w:pPr>
              <w:rPr>
                <w:rFonts w:cstheme="minorHAnsi"/>
                <w:b/>
                <w:bCs/>
              </w:rPr>
            </w:pPr>
            <w:r w:rsidRPr="00E62253">
              <w:rPr>
                <w:rFonts w:cstheme="minorHAnsi"/>
                <w:b/>
                <w:bCs/>
              </w:rPr>
              <w:t>Executive Board Member</w:t>
            </w:r>
          </w:p>
          <w:p w14:paraId="24DC0AD6" w14:textId="77777777" w:rsidR="00CB0826" w:rsidRPr="00E62253" w:rsidRDefault="00CB0826" w:rsidP="00AF4460">
            <w:pPr>
              <w:rPr>
                <w:rFonts w:cstheme="minorHAnsi"/>
                <w:b/>
                <w:bCs/>
              </w:rPr>
            </w:pPr>
          </w:p>
        </w:tc>
        <w:tc>
          <w:tcPr>
            <w:tcW w:w="1854" w:type="pct"/>
          </w:tcPr>
          <w:p w14:paraId="7C3DA42C" w14:textId="77777777" w:rsidR="00CB0826" w:rsidRPr="00E62253" w:rsidRDefault="00CB0826" w:rsidP="00AF4460">
            <w:pPr>
              <w:rPr>
                <w:rFonts w:cstheme="minorHAnsi"/>
                <w:b/>
                <w:bCs/>
              </w:rPr>
            </w:pPr>
            <w:r w:rsidRPr="00E62253">
              <w:rPr>
                <w:rFonts w:cstheme="minorHAnsi"/>
                <w:b/>
                <w:bCs/>
              </w:rPr>
              <w:t>Role Description</w:t>
            </w:r>
          </w:p>
        </w:tc>
        <w:tc>
          <w:tcPr>
            <w:tcW w:w="1902" w:type="pct"/>
          </w:tcPr>
          <w:p w14:paraId="63D02D75" w14:textId="77777777" w:rsidR="00CB0826" w:rsidRPr="00E62253" w:rsidRDefault="00CB0826" w:rsidP="00AF4460">
            <w:pPr>
              <w:rPr>
                <w:rFonts w:cstheme="minorHAnsi"/>
                <w:b/>
                <w:bCs/>
              </w:rPr>
            </w:pPr>
            <w:r w:rsidRPr="00E62253">
              <w:rPr>
                <w:rFonts w:cstheme="minorHAnsi"/>
                <w:b/>
                <w:bCs/>
              </w:rPr>
              <w:t>Key Responsibilities</w:t>
            </w:r>
          </w:p>
        </w:tc>
      </w:tr>
      <w:tr w:rsidR="00CB0826" w:rsidRPr="00E62253" w14:paraId="1E901C2A" w14:textId="77777777" w:rsidTr="00CB0826">
        <w:tc>
          <w:tcPr>
            <w:tcW w:w="1244" w:type="pct"/>
          </w:tcPr>
          <w:p w14:paraId="2ABC9DB9" w14:textId="77777777" w:rsidR="00CB0826" w:rsidRPr="00E62253" w:rsidRDefault="00CB0826" w:rsidP="00AF4460">
            <w:pPr>
              <w:rPr>
                <w:rFonts w:cstheme="minorHAnsi"/>
              </w:rPr>
            </w:pPr>
            <w:r w:rsidRPr="00E62253">
              <w:rPr>
                <w:rFonts w:cstheme="minorHAnsi"/>
              </w:rPr>
              <w:t>Operational Excellence</w:t>
            </w:r>
          </w:p>
        </w:tc>
        <w:tc>
          <w:tcPr>
            <w:tcW w:w="1854" w:type="pct"/>
          </w:tcPr>
          <w:p w14:paraId="6B70FA23" w14:textId="77777777" w:rsidR="00CB0826" w:rsidRPr="00E62253" w:rsidRDefault="00CB0826" w:rsidP="00AF4460">
            <w:pPr>
              <w:rPr>
                <w:rFonts w:cstheme="minorHAnsi"/>
              </w:rPr>
            </w:pPr>
            <w:r w:rsidRPr="00E62253">
              <w:rPr>
                <w:rFonts w:cstheme="minorHAnsi"/>
              </w:rPr>
              <w:t>Key point of contact for operational activities</w:t>
            </w:r>
          </w:p>
          <w:p w14:paraId="68390EF8" w14:textId="77777777" w:rsidR="00CB0826" w:rsidRPr="00E62253" w:rsidRDefault="00CB0826" w:rsidP="00AF4460">
            <w:pPr>
              <w:rPr>
                <w:rFonts w:cstheme="minorHAnsi"/>
              </w:rPr>
            </w:pPr>
          </w:p>
          <w:p w14:paraId="70001C7A" w14:textId="77777777" w:rsidR="00CB0826" w:rsidRPr="00E62253" w:rsidRDefault="00CB0826" w:rsidP="00AF4460">
            <w:pPr>
              <w:rPr>
                <w:rFonts w:cstheme="minorHAnsi"/>
              </w:rPr>
            </w:pPr>
          </w:p>
          <w:p w14:paraId="4F517319" w14:textId="77777777" w:rsidR="00CB0826" w:rsidRPr="00E62253" w:rsidRDefault="00CB0826" w:rsidP="00AF4460">
            <w:pPr>
              <w:rPr>
                <w:rFonts w:cstheme="minorHAnsi"/>
              </w:rPr>
            </w:pPr>
          </w:p>
        </w:tc>
        <w:tc>
          <w:tcPr>
            <w:tcW w:w="1902" w:type="pct"/>
          </w:tcPr>
          <w:p w14:paraId="02B96CD0" w14:textId="77777777" w:rsidR="00CB0826" w:rsidRPr="00E62253" w:rsidRDefault="00CB0826" w:rsidP="00AF4460">
            <w:pPr>
              <w:rPr>
                <w:rFonts w:cstheme="minorHAnsi"/>
              </w:rPr>
            </w:pPr>
            <w:r w:rsidRPr="00E62253">
              <w:rPr>
                <w:rFonts w:cstheme="minorHAnsi"/>
              </w:rPr>
              <w:t>Report on and promote skills and operational knowledge needed to sustain and grow the network; assist in standardising processes; promote best practices in operations; gather and report on safety practices; review and monitor implementation of the DBCP strategy.</w:t>
            </w:r>
          </w:p>
        </w:tc>
      </w:tr>
      <w:tr w:rsidR="00CB0826" w:rsidRPr="00E62253" w14:paraId="64966C60" w14:textId="77777777" w:rsidTr="00CB0826">
        <w:tc>
          <w:tcPr>
            <w:tcW w:w="1244" w:type="pct"/>
          </w:tcPr>
          <w:p w14:paraId="19953E5F" w14:textId="77777777" w:rsidR="00CB0826" w:rsidRPr="00E62253" w:rsidRDefault="00CB0826" w:rsidP="00AF4460">
            <w:pPr>
              <w:rPr>
                <w:rFonts w:cstheme="minorHAnsi"/>
              </w:rPr>
            </w:pPr>
            <w:r w:rsidRPr="00E62253">
              <w:rPr>
                <w:rFonts w:cstheme="minorHAnsi"/>
              </w:rPr>
              <w:t>Scientific Excellence</w:t>
            </w:r>
          </w:p>
        </w:tc>
        <w:tc>
          <w:tcPr>
            <w:tcW w:w="1854" w:type="pct"/>
          </w:tcPr>
          <w:p w14:paraId="7A46BE21" w14:textId="77777777" w:rsidR="00CB0826" w:rsidRPr="00E62253" w:rsidRDefault="00CB0826" w:rsidP="00AF4460">
            <w:pPr>
              <w:rPr>
                <w:rFonts w:cstheme="minorHAnsi"/>
              </w:rPr>
            </w:pPr>
            <w:r w:rsidRPr="00E62253">
              <w:rPr>
                <w:rFonts w:cstheme="minorHAnsi"/>
              </w:rPr>
              <w:t>Key point of contact for scientific activities</w:t>
            </w:r>
          </w:p>
          <w:p w14:paraId="06F902D6" w14:textId="77777777" w:rsidR="00CB0826" w:rsidRPr="00E62253" w:rsidRDefault="00CB0826" w:rsidP="00AF4460">
            <w:pPr>
              <w:rPr>
                <w:rFonts w:cstheme="minorHAnsi"/>
              </w:rPr>
            </w:pPr>
          </w:p>
          <w:p w14:paraId="19EE6F30" w14:textId="77777777" w:rsidR="00CB0826" w:rsidRPr="00E62253" w:rsidRDefault="00CB0826" w:rsidP="00AF4460">
            <w:pPr>
              <w:rPr>
                <w:rFonts w:cstheme="minorHAnsi"/>
              </w:rPr>
            </w:pPr>
          </w:p>
          <w:p w14:paraId="6B2C34B0" w14:textId="77777777" w:rsidR="00CB0826" w:rsidRPr="00E62253" w:rsidRDefault="00CB0826" w:rsidP="00AF4460">
            <w:pPr>
              <w:rPr>
                <w:rFonts w:cstheme="minorHAnsi"/>
              </w:rPr>
            </w:pPr>
          </w:p>
        </w:tc>
        <w:tc>
          <w:tcPr>
            <w:tcW w:w="1902" w:type="pct"/>
          </w:tcPr>
          <w:p w14:paraId="19EE433E" w14:textId="77777777" w:rsidR="00CB0826" w:rsidRPr="00E62253" w:rsidRDefault="00CB0826" w:rsidP="00AF4460">
            <w:pPr>
              <w:rPr>
                <w:rFonts w:cstheme="minorHAnsi"/>
              </w:rPr>
            </w:pPr>
            <w:r w:rsidRPr="00E62253">
              <w:rPr>
                <w:rFonts w:cstheme="minorHAnsi"/>
              </w:rPr>
              <w:t>Report on skills and science-based knowledge needed to sustain and grow the network; promote best practices in data life-cycle management; report on scientific citations; review and monitor implementation of the DBCP strategy.</w:t>
            </w:r>
          </w:p>
        </w:tc>
      </w:tr>
      <w:tr w:rsidR="00CB0826" w:rsidRPr="00E62253" w14:paraId="27401A5D" w14:textId="77777777" w:rsidTr="00CB0826">
        <w:tc>
          <w:tcPr>
            <w:tcW w:w="1244" w:type="pct"/>
          </w:tcPr>
          <w:p w14:paraId="79C88A52" w14:textId="77777777" w:rsidR="00CB0826" w:rsidRPr="00E62253" w:rsidRDefault="00CB0826" w:rsidP="00AF4460">
            <w:pPr>
              <w:rPr>
                <w:rFonts w:cstheme="minorHAnsi"/>
              </w:rPr>
            </w:pPr>
            <w:r w:rsidRPr="00E62253">
              <w:rPr>
                <w:rFonts w:cstheme="minorHAnsi"/>
              </w:rPr>
              <w:t>Technology innovation</w:t>
            </w:r>
          </w:p>
        </w:tc>
        <w:tc>
          <w:tcPr>
            <w:tcW w:w="1854" w:type="pct"/>
          </w:tcPr>
          <w:p w14:paraId="5386A3F0" w14:textId="77777777" w:rsidR="00CB0826" w:rsidRPr="00E62253" w:rsidRDefault="00CB0826" w:rsidP="00AF4460">
            <w:pPr>
              <w:rPr>
                <w:rFonts w:cstheme="minorHAnsi"/>
              </w:rPr>
            </w:pPr>
            <w:r w:rsidRPr="00E62253">
              <w:rPr>
                <w:rFonts w:cstheme="minorHAnsi"/>
              </w:rPr>
              <w:t xml:space="preserve">Key point of contact for technology </w:t>
            </w:r>
          </w:p>
          <w:p w14:paraId="6F4C0EB1" w14:textId="77777777" w:rsidR="00CB0826" w:rsidRPr="00E62253" w:rsidRDefault="00CB0826" w:rsidP="00AF4460">
            <w:pPr>
              <w:rPr>
                <w:rFonts w:cstheme="minorHAnsi"/>
              </w:rPr>
            </w:pPr>
          </w:p>
          <w:p w14:paraId="003E9DA8" w14:textId="77777777" w:rsidR="00CB0826" w:rsidRPr="00E62253" w:rsidRDefault="00CB0826" w:rsidP="00F12BDB">
            <w:pPr>
              <w:rPr>
                <w:rFonts w:cstheme="minorHAnsi"/>
              </w:rPr>
            </w:pPr>
          </w:p>
        </w:tc>
        <w:tc>
          <w:tcPr>
            <w:tcW w:w="1902" w:type="pct"/>
          </w:tcPr>
          <w:p w14:paraId="7D32F724" w14:textId="1AAE7A4F" w:rsidR="00CB0826" w:rsidRPr="00E62253" w:rsidRDefault="00CB0826" w:rsidP="00AF4460">
            <w:pPr>
              <w:rPr>
                <w:rFonts w:cstheme="minorHAnsi"/>
              </w:rPr>
            </w:pPr>
            <w:r w:rsidRPr="00E62253">
              <w:rPr>
                <w:rFonts w:cstheme="minorHAnsi"/>
              </w:rPr>
              <w:t xml:space="preserve">Encourage research and development activities which are prioritized to meet defined user needs. Establish and maintain a DBCP expert group for continuously scanning the external environment to identify, assess and benefit from emerging technologies. Establish partnerships that help us to hasten and enhance delivery to our users. Extend the breadth of our measurement capability, such as for biogeochemical and biological variables, where the opportunities </w:t>
            </w:r>
            <w:proofErr w:type="gramStart"/>
            <w:r w:rsidRPr="00E62253">
              <w:rPr>
                <w:rFonts w:cstheme="minorHAnsi"/>
              </w:rPr>
              <w:t>exist</w:t>
            </w:r>
            <w:proofErr w:type="gramEnd"/>
            <w:r w:rsidRPr="00E62253">
              <w:rPr>
                <w:rFonts w:cstheme="minorHAnsi"/>
              </w:rPr>
              <w:t xml:space="preserve"> and the user demand is high; </w:t>
            </w:r>
            <w:r w:rsidR="00E137F8" w:rsidRPr="00E62253">
              <w:rPr>
                <w:rFonts w:cstheme="minorHAnsi"/>
              </w:rPr>
              <w:t>review and monitor implementation of the DBCP strategy.</w:t>
            </w:r>
          </w:p>
        </w:tc>
      </w:tr>
      <w:tr w:rsidR="00CB0826" w:rsidRPr="00E62253" w14:paraId="257478C6" w14:textId="77777777" w:rsidTr="00CB0826">
        <w:tc>
          <w:tcPr>
            <w:tcW w:w="1244" w:type="pct"/>
          </w:tcPr>
          <w:p w14:paraId="6140346E" w14:textId="77777777" w:rsidR="00CB0826" w:rsidRPr="00E62253" w:rsidRDefault="00CB0826" w:rsidP="00AF4460">
            <w:pPr>
              <w:rPr>
                <w:rFonts w:cstheme="minorHAnsi"/>
              </w:rPr>
            </w:pPr>
            <w:r w:rsidRPr="00E62253">
              <w:rPr>
                <w:rFonts w:cstheme="minorHAnsi"/>
              </w:rPr>
              <w:t>International Cooperation and partnerships</w:t>
            </w:r>
          </w:p>
        </w:tc>
        <w:tc>
          <w:tcPr>
            <w:tcW w:w="1854" w:type="pct"/>
          </w:tcPr>
          <w:p w14:paraId="5F40C7FE" w14:textId="77777777" w:rsidR="00CB0826" w:rsidRPr="00E62253" w:rsidRDefault="00CB0826" w:rsidP="00AF4460">
            <w:pPr>
              <w:rPr>
                <w:rFonts w:cstheme="minorHAnsi"/>
              </w:rPr>
            </w:pPr>
            <w:r w:rsidRPr="00E62253">
              <w:rPr>
                <w:rFonts w:cstheme="minorHAnsi"/>
              </w:rPr>
              <w:t>Key point of contact for partnership development, including government, commercial and international fora.</w:t>
            </w:r>
          </w:p>
        </w:tc>
        <w:tc>
          <w:tcPr>
            <w:tcW w:w="1902" w:type="pct"/>
          </w:tcPr>
          <w:p w14:paraId="53455255" w14:textId="77777777" w:rsidR="00CB0826" w:rsidRPr="00E62253" w:rsidRDefault="00CB0826" w:rsidP="00AF4460">
            <w:pPr>
              <w:rPr>
                <w:rFonts w:cstheme="minorHAnsi"/>
              </w:rPr>
            </w:pPr>
            <w:r w:rsidRPr="00E62253">
              <w:rPr>
                <w:rFonts w:cstheme="minorHAnsi"/>
              </w:rPr>
              <w:t>Foster collaboration and leverage commercial and non-commercial partnerships that meet greatest user needs; assist countries in regions of greatest need in capacity development; monitor, report on and connect with international agendas (</w:t>
            </w:r>
            <w:proofErr w:type="gramStart"/>
            <w:r w:rsidRPr="00E62253">
              <w:rPr>
                <w:rFonts w:cstheme="minorHAnsi"/>
              </w:rPr>
              <w:t>e.g.</w:t>
            </w:r>
            <w:proofErr w:type="gramEnd"/>
            <w:r w:rsidRPr="00E62253">
              <w:rPr>
                <w:rFonts w:cstheme="minorHAnsi"/>
              </w:rPr>
              <w:t xml:space="preserve"> UN decade). Liaise closely with Chair of TT-CB; review and monitor implementation of the DBCP strategy.</w:t>
            </w:r>
          </w:p>
        </w:tc>
      </w:tr>
      <w:tr w:rsidR="00CB0826" w:rsidRPr="00E62253" w14:paraId="0D9F258A" w14:textId="77777777" w:rsidTr="00CB0826">
        <w:tc>
          <w:tcPr>
            <w:tcW w:w="1244" w:type="pct"/>
          </w:tcPr>
          <w:p w14:paraId="1AEC8419" w14:textId="77777777" w:rsidR="00CB0826" w:rsidRPr="00E62253" w:rsidRDefault="00CB0826" w:rsidP="00AF4460">
            <w:pPr>
              <w:rPr>
                <w:rFonts w:cstheme="minorHAnsi"/>
              </w:rPr>
            </w:pPr>
            <w:r w:rsidRPr="00E62253">
              <w:rPr>
                <w:rFonts w:cstheme="minorHAnsi"/>
              </w:rPr>
              <w:t>Diversity and Inclusivity</w:t>
            </w:r>
          </w:p>
        </w:tc>
        <w:tc>
          <w:tcPr>
            <w:tcW w:w="1854" w:type="pct"/>
          </w:tcPr>
          <w:p w14:paraId="1D6056EF" w14:textId="77777777" w:rsidR="00CB0826" w:rsidRPr="00E62253" w:rsidRDefault="00CB0826" w:rsidP="00AF4460">
            <w:pPr>
              <w:rPr>
                <w:rFonts w:cstheme="minorHAnsi"/>
              </w:rPr>
            </w:pPr>
            <w:r w:rsidRPr="00E62253">
              <w:rPr>
                <w:rFonts w:cstheme="minorHAnsi"/>
              </w:rPr>
              <w:t>Key point of contact on diversity and inclusivity within the DBCP.</w:t>
            </w:r>
          </w:p>
        </w:tc>
        <w:tc>
          <w:tcPr>
            <w:tcW w:w="1902" w:type="pct"/>
          </w:tcPr>
          <w:p w14:paraId="13F3DE2D" w14:textId="77777777" w:rsidR="00CB0826" w:rsidRPr="00E62253" w:rsidRDefault="00CB0826" w:rsidP="00AF4460">
            <w:pPr>
              <w:rPr>
                <w:rFonts w:cstheme="minorHAnsi"/>
              </w:rPr>
            </w:pPr>
            <w:r w:rsidRPr="00E62253">
              <w:rPr>
                <w:rFonts w:cstheme="minorHAnsi"/>
              </w:rPr>
              <w:t xml:space="preserve">Develop, </w:t>
            </w:r>
            <w:proofErr w:type="gramStart"/>
            <w:r w:rsidRPr="00E62253">
              <w:rPr>
                <w:rFonts w:cstheme="minorHAnsi"/>
              </w:rPr>
              <w:t>implement</w:t>
            </w:r>
            <w:proofErr w:type="gramEnd"/>
            <w:r w:rsidRPr="00E62253">
              <w:rPr>
                <w:rFonts w:cstheme="minorHAnsi"/>
              </w:rPr>
              <w:t xml:space="preserve"> and report on diversity and inclusion measures; cultivate productive relationships with indigenous and other relevant communities; review and monitor implementation of the DBCP strategy.</w:t>
            </w:r>
          </w:p>
        </w:tc>
      </w:tr>
    </w:tbl>
    <w:p w14:paraId="519C9018" w14:textId="53BDAD5C" w:rsidR="00DA35FD" w:rsidRPr="00E62253" w:rsidRDefault="00DA35FD" w:rsidP="00DA35FD">
      <w:pPr>
        <w:tabs>
          <w:tab w:val="left" w:pos="851"/>
        </w:tabs>
        <w:spacing w:after="0" w:line="240" w:lineRule="auto"/>
        <w:outlineLvl w:val="0"/>
        <w:rPr>
          <w:rFonts w:eastAsia="Batang" w:cstheme="minorHAnsi"/>
          <w:lang w:eastAsia="en-US"/>
        </w:rPr>
      </w:pPr>
    </w:p>
    <w:p w14:paraId="3ACE4E81" w14:textId="39E4874E" w:rsidR="00813891" w:rsidRDefault="00DA35FD" w:rsidP="00BA013B">
      <w:pPr>
        <w:tabs>
          <w:tab w:val="left" w:pos="851"/>
        </w:tabs>
        <w:spacing w:after="0" w:line="240" w:lineRule="auto"/>
        <w:jc w:val="both"/>
        <w:outlineLvl w:val="0"/>
        <w:rPr>
          <w:rFonts w:eastAsia="Batang" w:cstheme="minorHAnsi"/>
          <w:lang w:eastAsia="en-US"/>
        </w:rPr>
      </w:pPr>
      <w:r w:rsidRPr="00E62253">
        <w:rPr>
          <w:rFonts w:eastAsia="Batang" w:cstheme="minorHAnsi"/>
          <w:u w:val="single"/>
          <w:lang w:eastAsia="en-US"/>
        </w:rPr>
        <w:t>Note</w:t>
      </w:r>
      <w:r w:rsidRPr="00E62253">
        <w:rPr>
          <w:rFonts w:eastAsia="Batang" w:cstheme="minorHAnsi"/>
          <w:lang w:eastAsia="en-US"/>
        </w:rPr>
        <w:t>: The term for the members of the Executive Board is two years.</w:t>
      </w:r>
      <w:r w:rsidR="00FC6D23">
        <w:rPr>
          <w:rFonts w:eastAsia="Batang" w:cstheme="minorHAnsi"/>
          <w:lang w:eastAsia="en-US"/>
        </w:rPr>
        <w:t xml:space="preserve"> Each member </w:t>
      </w:r>
      <w:r w:rsidRPr="00E62253">
        <w:rPr>
          <w:rFonts w:eastAsia="Batang" w:cstheme="minorHAnsi"/>
          <w:lang w:eastAsia="en-US"/>
        </w:rPr>
        <w:t>shall be eligible for re-election in their respective capacit</w:t>
      </w:r>
      <w:r w:rsidR="001E1329">
        <w:rPr>
          <w:rFonts w:eastAsia="Batang" w:cstheme="minorHAnsi"/>
          <w:lang w:eastAsia="en-US"/>
        </w:rPr>
        <w:t>y</w:t>
      </w:r>
      <w:r w:rsidRPr="00E62253">
        <w:rPr>
          <w:rFonts w:eastAsia="Batang" w:cstheme="minorHAnsi"/>
          <w:lang w:eastAsia="en-US"/>
        </w:rPr>
        <w:t xml:space="preserve"> </w:t>
      </w:r>
      <w:r w:rsidR="00FC6D23">
        <w:rPr>
          <w:rFonts w:eastAsia="Batang" w:cstheme="minorHAnsi"/>
          <w:lang w:eastAsia="en-US"/>
        </w:rPr>
        <w:t>and</w:t>
      </w:r>
      <w:r w:rsidRPr="00E62253">
        <w:rPr>
          <w:rFonts w:eastAsia="Batang" w:cstheme="minorHAnsi"/>
          <w:lang w:eastAsia="en-US"/>
        </w:rPr>
        <w:t xml:space="preserve"> would serve</w:t>
      </w:r>
      <w:r w:rsidR="00FC6D23">
        <w:rPr>
          <w:rFonts w:eastAsia="Batang" w:cstheme="minorHAnsi"/>
          <w:lang w:eastAsia="en-US"/>
        </w:rPr>
        <w:t>,</w:t>
      </w:r>
      <w:r w:rsidRPr="00E62253">
        <w:rPr>
          <w:rFonts w:eastAsia="Batang" w:cstheme="minorHAnsi"/>
          <w:lang w:eastAsia="en-US"/>
        </w:rPr>
        <w:t xml:space="preserve"> in principle</w:t>
      </w:r>
      <w:r w:rsidR="00FC6D23">
        <w:rPr>
          <w:rFonts w:eastAsia="Batang" w:cstheme="minorHAnsi"/>
          <w:lang w:eastAsia="en-US"/>
        </w:rPr>
        <w:t>,</w:t>
      </w:r>
      <w:r w:rsidRPr="00E62253">
        <w:rPr>
          <w:rFonts w:eastAsia="Batang" w:cstheme="minorHAnsi"/>
          <w:lang w:eastAsia="en-US"/>
        </w:rPr>
        <w:t xml:space="preserve"> for no more than 2 consecutive terms in that capacity.</w:t>
      </w:r>
      <w:r w:rsidR="00C47510">
        <w:rPr>
          <w:rFonts w:eastAsia="Batang" w:cstheme="minorHAnsi"/>
          <w:lang w:eastAsia="en-US"/>
        </w:rPr>
        <w:t xml:space="preserve"> </w:t>
      </w:r>
      <w:r w:rsidR="00F12BDB">
        <w:rPr>
          <w:rFonts w:eastAsia="Batang" w:cstheme="minorHAnsi"/>
          <w:lang w:eastAsia="en-US"/>
        </w:rPr>
        <w:t xml:space="preserve">The </w:t>
      </w:r>
      <w:r w:rsidR="00677482">
        <w:rPr>
          <w:rFonts w:eastAsia="Batang" w:cstheme="minorHAnsi"/>
          <w:lang w:eastAsia="en-US"/>
        </w:rPr>
        <w:t xml:space="preserve">draft </w:t>
      </w:r>
      <w:r w:rsidR="00F12BDB">
        <w:rPr>
          <w:rFonts w:eastAsia="Batang" w:cstheme="minorHAnsi"/>
          <w:lang w:eastAsia="en-US"/>
        </w:rPr>
        <w:t>terms of reference for the executive board are provided at the end of this document.</w:t>
      </w:r>
    </w:p>
    <w:p w14:paraId="12BCC11A" w14:textId="769D335E" w:rsidR="00FA5CD9" w:rsidRPr="00E62253" w:rsidRDefault="00FA5CD9" w:rsidP="00813891">
      <w:pPr>
        <w:jc w:val="both"/>
        <w:rPr>
          <w:rFonts w:cstheme="minorHAnsi"/>
          <w:b/>
          <w:bCs/>
        </w:rPr>
      </w:pPr>
      <w:r w:rsidRPr="00E62253">
        <w:rPr>
          <w:rFonts w:cstheme="minorHAnsi"/>
          <w:b/>
          <w:bCs/>
        </w:rPr>
        <w:t>Executive board election</w:t>
      </w:r>
      <w:r w:rsidR="008C5B8E">
        <w:rPr>
          <w:rFonts w:cstheme="minorHAnsi"/>
          <w:b/>
          <w:bCs/>
        </w:rPr>
        <w:t>s</w:t>
      </w:r>
    </w:p>
    <w:p w14:paraId="04A0DC47" w14:textId="77777777" w:rsidR="000142C8" w:rsidRDefault="00FA5CD9" w:rsidP="00A32916">
      <w:pPr>
        <w:keepNext/>
        <w:tabs>
          <w:tab w:val="left" w:pos="851"/>
        </w:tabs>
        <w:spacing w:after="0" w:line="240" w:lineRule="auto"/>
        <w:jc w:val="both"/>
        <w:outlineLvl w:val="0"/>
        <w:rPr>
          <w:rFonts w:eastAsia="Batang" w:cstheme="minorHAnsi"/>
          <w:lang w:eastAsia="en-US"/>
        </w:rPr>
      </w:pPr>
      <w:r w:rsidRPr="00E62253">
        <w:rPr>
          <w:rFonts w:eastAsia="Batang" w:cstheme="minorHAnsi"/>
          <w:lang w:eastAsia="en-US"/>
        </w:rPr>
        <w:t xml:space="preserve">The </w:t>
      </w:r>
      <w:r w:rsidR="00547B09">
        <w:rPr>
          <w:rFonts w:eastAsia="Batang" w:cstheme="minorHAnsi"/>
          <w:lang w:eastAsia="en-US"/>
        </w:rPr>
        <w:t xml:space="preserve">DBCP </w:t>
      </w:r>
      <w:r w:rsidRPr="00E62253">
        <w:rPr>
          <w:rFonts w:eastAsia="Batang" w:cstheme="minorHAnsi"/>
          <w:lang w:eastAsia="en-US"/>
        </w:rPr>
        <w:t xml:space="preserve">Panel elects </w:t>
      </w:r>
      <w:r w:rsidR="00AB251D">
        <w:rPr>
          <w:rFonts w:eastAsia="Batang" w:cstheme="minorHAnsi"/>
          <w:lang w:eastAsia="en-US"/>
        </w:rPr>
        <w:t>the</w:t>
      </w:r>
      <w:r w:rsidRPr="00E62253">
        <w:rPr>
          <w:rFonts w:eastAsia="Batang" w:cstheme="minorHAnsi"/>
          <w:lang w:eastAsia="en-US"/>
        </w:rPr>
        <w:t xml:space="preserve"> Executive Board members. Elections will be decided by a simple majority if a quorum of Panel members is present at </w:t>
      </w:r>
      <w:r w:rsidR="00AB251D">
        <w:rPr>
          <w:rFonts w:eastAsia="Batang" w:cstheme="minorHAnsi"/>
          <w:lang w:eastAsia="en-US"/>
        </w:rPr>
        <w:t xml:space="preserve">DBCP 37. </w:t>
      </w:r>
      <w:r w:rsidRPr="00E62253">
        <w:rPr>
          <w:rFonts w:eastAsia="Batang" w:cstheme="minorHAnsi"/>
          <w:lang w:eastAsia="en-US"/>
        </w:rPr>
        <w:t xml:space="preserve">A quorum will consist of six </w:t>
      </w:r>
      <w:r w:rsidR="004770E1" w:rsidRPr="00E62253">
        <w:rPr>
          <w:rFonts w:eastAsia="Batang" w:cstheme="minorHAnsi"/>
          <w:lang w:eastAsia="en-US"/>
        </w:rPr>
        <w:t>Panel members</w:t>
      </w:r>
      <w:r w:rsidR="004770E1" w:rsidRPr="00E62253">
        <w:rPr>
          <w:rFonts w:eastAsia="Batang" w:cstheme="minorHAnsi"/>
          <w:lang w:eastAsia="en-US"/>
        </w:rPr>
        <w:t xml:space="preserve"> </w:t>
      </w:r>
      <w:r w:rsidRPr="00E62253">
        <w:rPr>
          <w:rFonts w:eastAsia="Batang" w:cstheme="minorHAnsi"/>
          <w:lang w:eastAsia="en-US"/>
        </w:rPr>
        <w:t xml:space="preserve">(one member </w:t>
      </w:r>
      <w:r w:rsidR="001408D8">
        <w:rPr>
          <w:rFonts w:eastAsia="Batang" w:cstheme="minorHAnsi"/>
          <w:lang w:eastAsia="en-US"/>
        </w:rPr>
        <w:t>per</w:t>
      </w:r>
      <w:r w:rsidRPr="00E62253">
        <w:rPr>
          <w:rFonts w:eastAsia="Batang" w:cstheme="minorHAnsi"/>
          <w:lang w:eastAsia="en-US"/>
        </w:rPr>
        <w:t xml:space="preserve"> country</w:t>
      </w:r>
      <w:r w:rsidR="004770E1">
        <w:rPr>
          <w:rFonts w:eastAsia="Batang" w:cstheme="minorHAnsi"/>
          <w:lang w:eastAsia="en-US"/>
        </w:rPr>
        <w:t xml:space="preserve"> – a </w:t>
      </w:r>
      <w:r w:rsidRPr="00E62253">
        <w:rPr>
          <w:rFonts w:eastAsia="Batang" w:cstheme="minorHAnsi"/>
          <w:lang w:eastAsia="en-US"/>
        </w:rPr>
        <w:t xml:space="preserve">DBCP national focal point or a PR nominated member).  If a quorum is not present at </w:t>
      </w:r>
      <w:r w:rsidR="001408D8">
        <w:rPr>
          <w:rFonts w:eastAsia="Batang" w:cstheme="minorHAnsi"/>
          <w:lang w:eastAsia="en-US"/>
        </w:rPr>
        <w:t xml:space="preserve">DBCP 37, </w:t>
      </w:r>
      <w:r w:rsidRPr="00E62253">
        <w:rPr>
          <w:rFonts w:eastAsia="Batang" w:cstheme="minorHAnsi"/>
          <w:lang w:eastAsia="en-US"/>
        </w:rPr>
        <w:t>elections will be undertaken after the session through written communication with each PR and determined by simple majority</w:t>
      </w:r>
      <w:r w:rsidR="00D77D55">
        <w:rPr>
          <w:rFonts w:eastAsia="Batang" w:cstheme="minorHAnsi"/>
          <w:lang w:eastAsia="en-US"/>
        </w:rPr>
        <w:t xml:space="preserve"> </w:t>
      </w:r>
      <w:r w:rsidR="00F8434A">
        <w:rPr>
          <w:rFonts w:eastAsia="Batang" w:cstheme="minorHAnsi"/>
          <w:lang w:eastAsia="en-US"/>
        </w:rPr>
        <w:t>of the Panel members</w:t>
      </w:r>
      <w:r w:rsidRPr="00E62253">
        <w:rPr>
          <w:rFonts w:eastAsia="Batang" w:cstheme="minorHAnsi"/>
          <w:lang w:eastAsia="en-US"/>
        </w:rPr>
        <w:t>.</w:t>
      </w:r>
      <w:r w:rsidR="002C437B">
        <w:rPr>
          <w:rFonts w:eastAsia="Batang" w:cstheme="minorHAnsi"/>
          <w:lang w:eastAsia="en-US"/>
        </w:rPr>
        <w:t xml:space="preserve"> </w:t>
      </w:r>
    </w:p>
    <w:p w14:paraId="74A443AC" w14:textId="77777777" w:rsidR="000142C8" w:rsidRDefault="000142C8" w:rsidP="00A32916">
      <w:pPr>
        <w:keepNext/>
        <w:tabs>
          <w:tab w:val="left" w:pos="851"/>
        </w:tabs>
        <w:spacing w:after="0" w:line="240" w:lineRule="auto"/>
        <w:jc w:val="both"/>
        <w:outlineLvl w:val="0"/>
        <w:rPr>
          <w:rFonts w:eastAsia="Batang" w:cstheme="minorHAnsi"/>
          <w:lang w:eastAsia="en-US"/>
        </w:rPr>
      </w:pPr>
    </w:p>
    <w:p w14:paraId="6FEEFEA1" w14:textId="2A2F5388" w:rsidR="00FA5CD9" w:rsidRPr="00E62253" w:rsidRDefault="008373E8" w:rsidP="00A32916">
      <w:pPr>
        <w:keepNext/>
        <w:tabs>
          <w:tab w:val="left" w:pos="851"/>
        </w:tabs>
        <w:spacing w:after="0" w:line="240" w:lineRule="auto"/>
        <w:jc w:val="both"/>
        <w:outlineLvl w:val="0"/>
        <w:rPr>
          <w:rFonts w:eastAsia="Batang" w:cstheme="minorHAnsi"/>
          <w:lang w:eastAsia="en-US"/>
        </w:rPr>
      </w:pPr>
      <w:r>
        <w:rPr>
          <w:rFonts w:eastAsia="Batang" w:cstheme="minorHAnsi"/>
          <w:lang w:eastAsia="en-US"/>
        </w:rPr>
        <w:t xml:space="preserve">Only the outcome </w:t>
      </w:r>
      <w:r w:rsidR="00391107">
        <w:rPr>
          <w:rFonts w:eastAsia="Batang" w:cstheme="minorHAnsi"/>
          <w:lang w:eastAsia="en-US"/>
        </w:rPr>
        <w:t>of the votes will be announced</w:t>
      </w:r>
      <w:r w:rsidR="005F68A5">
        <w:rPr>
          <w:rFonts w:eastAsia="Batang" w:cstheme="minorHAnsi"/>
          <w:lang w:eastAsia="en-US"/>
        </w:rPr>
        <w:t>.  T</w:t>
      </w:r>
      <w:r w:rsidR="000F6CE5">
        <w:rPr>
          <w:rFonts w:eastAsia="Batang" w:cstheme="minorHAnsi"/>
          <w:lang w:eastAsia="en-US"/>
        </w:rPr>
        <w:t>hat is</w:t>
      </w:r>
      <w:r w:rsidR="005F68A5">
        <w:rPr>
          <w:rFonts w:eastAsia="Batang" w:cstheme="minorHAnsi"/>
          <w:lang w:eastAsia="en-US"/>
        </w:rPr>
        <w:t>,</w:t>
      </w:r>
      <w:r w:rsidR="000F6CE5">
        <w:rPr>
          <w:rFonts w:eastAsia="Batang" w:cstheme="minorHAnsi"/>
          <w:lang w:eastAsia="en-US"/>
        </w:rPr>
        <w:t xml:space="preserve"> </w:t>
      </w:r>
      <w:r w:rsidR="00826AED">
        <w:rPr>
          <w:rFonts w:eastAsia="Batang" w:cstheme="minorHAnsi"/>
          <w:lang w:eastAsia="en-US"/>
        </w:rPr>
        <w:t xml:space="preserve">only the </w:t>
      </w:r>
      <w:r w:rsidR="000F6CE5">
        <w:rPr>
          <w:rFonts w:eastAsia="Batang" w:cstheme="minorHAnsi"/>
          <w:lang w:eastAsia="en-US"/>
        </w:rPr>
        <w:t xml:space="preserve">successful </w:t>
      </w:r>
      <w:r w:rsidR="00826AED">
        <w:rPr>
          <w:rFonts w:eastAsia="Batang" w:cstheme="minorHAnsi"/>
          <w:lang w:eastAsia="en-US"/>
        </w:rPr>
        <w:t xml:space="preserve">candidate </w:t>
      </w:r>
      <w:r w:rsidR="000F6CE5">
        <w:rPr>
          <w:rFonts w:eastAsia="Batang" w:cstheme="minorHAnsi"/>
          <w:lang w:eastAsia="en-US"/>
        </w:rPr>
        <w:t xml:space="preserve">for </w:t>
      </w:r>
      <w:r w:rsidR="00F24431">
        <w:rPr>
          <w:rFonts w:eastAsia="Batang" w:cstheme="minorHAnsi"/>
          <w:lang w:eastAsia="en-US"/>
        </w:rPr>
        <w:t>each</w:t>
      </w:r>
      <w:r w:rsidR="000F6CE5">
        <w:rPr>
          <w:rFonts w:eastAsia="Batang" w:cstheme="minorHAnsi"/>
          <w:lang w:eastAsia="en-US"/>
        </w:rPr>
        <w:t xml:space="preserve"> role</w:t>
      </w:r>
      <w:r w:rsidR="00F24431">
        <w:rPr>
          <w:rFonts w:eastAsia="Batang" w:cstheme="minorHAnsi"/>
          <w:lang w:eastAsia="en-US"/>
        </w:rPr>
        <w:t xml:space="preserve"> </w:t>
      </w:r>
      <w:r w:rsidR="002567B0">
        <w:rPr>
          <w:rFonts w:eastAsia="Batang" w:cstheme="minorHAnsi"/>
          <w:lang w:eastAsia="en-US"/>
        </w:rPr>
        <w:t xml:space="preserve">will be announced </w:t>
      </w:r>
      <w:r w:rsidR="00F24431">
        <w:rPr>
          <w:rFonts w:eastAsia="Batang" w:cstheme="minorHAnsi"/>
          <w:lang w:eastAsia="en-US"/>
        </w:rPr>
        <w:t xml:space="preserve">and not the number of votes that </w:t>
      </w:r>
      <w:r w:rsidR="008746F9">
        <w:rPr>
          <w:rFonts w:eastAsia="Batang" w:cstheme="minorHAnsi"/>
          <w:lang w:eastAsia="en-US"/>
        </w:rPr>
        <w:t>led to th</w:t>
      </w:r>
      <w:r w:rsidR="002567B0">
        <w:rPr>
          <w:rFonts w:eastAsia="Batang" w:cstheme="minorHAnsi"/>
          <w:lang w:eastAsia="en-US"/>
        </w:rPr>
        <w:t>at</w:t>
      </w:r>
      <w:r w:rsidR="008746F9">
        <w:rPr>
          <w:rFonts w:eastAsia="Batang" w:cstheme="minorHAnsi"/>
          <w:lang w:eastAsia="en-US"/>
        </w:rPr>
        <w:t xml:space="preserve"> outcome</w:t>
      </w:r>
      <w:r w:rsidR="00AC15FB">
        <w:rPr>
          <w:rFonts w:eastAsia="Batang" w:cstheme="minorHAnsi"/>
          <w:lang w:eastAsia="en-US"/>
        </w:rPr>
        <w:t xml:space="preserve"> or any other information</w:t>
      </w:r>
      <w:r w:rsidR="00391107">
        <w:rPr>
          <w:rFonts w:eastAsia="Batang" w:cstheme="minorHAnsi"/>
          <w:lang w:eastAsia="en-US"/>
        </w:rPr>
        <w:t xml:space="preserve">. </w:t>
      </w:r>
      <w:r w:rsidR="008746F9">
        <w:rPr>
          <w:rFonts w:eastAsia="Batang" w:cstheme="minorHAnsi"/>
          <w:lang w:eastAsia="en-US"/>
        </w:rPr>
        <w:t xml:space="preserve">The WMO Secretariat will </w:t>
      </w:r>
      <w:r w:rsidR="00FA2CD4">
        <w:rPr>
          <w:rFonts w:eastAsia="Batang" w:cstheme="minorHAnsi"/>
          <w:lang w:eastAsia="en-US"/>
        </w:rPr>
        <w:t xml:space="preserve">make the </w:t>
      </w:r>
      <w:r w:rsidR="008746F9">
        <w:rPr>
          <w:rFonts w:eastAsia="Batang" w:cstheme="minorHAnsi"/>
          <w:lang w:eastAsia="en-US"/>
        </w:rPr>
        <w:t>announce</w:t>
      </w:r>
      <w:r w:rsidR="00FA2CD4">
        <w:rPr>
          <w:rFonts w:eastAsia="Batang" w:cstheme="minorHAnsi"/>
          <w:lang w:eastAsia="en-US"/>
        </w:rPr>
        <w:t>ments.</w:t>
      </w:r>
    </w:p>
    <w:p w14:paraId="3EAB68F0" w14:textId="77777777" w:rsidR="00FA5CD9" w:rsidRPr="00E62253" w:rsidRDefault="00FA5CD9" w:rsidP="00A32916">
      <w:pPr>
        <w:keepNext/>
        <w:tabs>
          <w:tab w:val="left" w:pos="851"/>
        </w:tabs>
        <w:spacing w:after="0" w:line="240" w:lineRule="auto"/>
        <w:ind w:left="567"/>
        <w:jc w:val="both"/>
        <w:outlineLvl w:val="0"/>
        <w:rPr>
          <w:rFonts w:eastAsia="Batang" w:cstheme="minorHAnsi"/>
          <w:lang w:eastAsia="en-US"/>
        </w:rPr>
      </w:pPr>
    </w:p>
    <w:p w14:paraId="0F34F6BC" w14:textId="77777777" w:rsidR="009E3922" w:rsidRPr="009E3922" w:rsidRDefault="0093577F" w:rsidP="00A32916">
      <w:pPr>
        <w:widowControl w:val="0"/>
        <w:tabs>
          <w:tab w:val="left" w:pos="851"/>
        </w:tabs>
        <w:spacing w:after="0" w:line="240" w:lineRule="auto"/>
        <w:jc w:val="both"/>
        <w:outlineLvl w:val="0"/>
        <w:rPr>
          <w:rFonts w:eastAsia="Batang" w:cstheme="minorHAnsi"/>
          <w:b/>
          <w:lang w:eastAsia="en-US"/>
        </w:rPr>
      </w:pPr>
      <w:r w:rsidRPr="009E3922">
        <w:rPr>
          <w:rFonts w:eastAsia="Batang" w:cstheme="minorHAnsi"/>
          <w:b/>
          <w:lang w:eastAsia="en-US"/>
        </w:rPr>
        <w:t xml:space="preserve">How to apply </w:t>
      </w:r>
    </w:p>
    <w:p w14:paraId="1E64C5B3" w14:textId="77777777" w:rsidR="009E3922" w:rsidRDefault="009E3922" w:rsidP="00A32916">
      <w:pPr>
        <w:widowControl w:val="0"/>
        <w:tabs>
          <w:tab w:val="left" w:pos="851"/>
        </w:tabs>
        <w:spacing w:after="0" w:line="240" w:lineRule="auto"/>
        <w:jc w:val="both"/>
        <w:outlineLvl w:val="0"/>
        <w:rPr>
          <w:rFonts w:eastAsia="Batang" w:cstheme="minorHAnsi"/>
          <w:bCs/>
          <w:lang w:eastAsia="en-US"/>
        </w:rPr>
      </w:pPr>
    </w:p>
    <w:p w14:paraId="79EA7D8F" w14:textId="06E2E75D" w:rsidR="00D90D98" w:rsidRPr="00E62253" w:rsidRDefault="00532665" w:rsidP="00D90D98">
      <w:pPr>
        <w:tabs>
          <w:tab w:val="left" w:pos="851"/>
        </w:tabs>
        <w:spacing w:after="0" w:line="240" w:lineRule="auto"/>
        <w:jc w:val="both"/>
        <w:outlineLvl w:val="0"/>
        <w:rPr>
          <w:rFonts w:eastAsia="Batang" w:cstheme="minorHAnsi"/>
          <w:lang w:eastAsia="en-US"/>
        </w:rPr>
      </w:pPr>
      <w:r>
        <w:rPr>
          <w:rFonts w:eastAsia="Batang" w:cstheme="minorHAnsi"/>
          <w:lang w:eastAsia="en-US"/>
        </w:rPr>
        <w:t>Applications</w:t>
      </w:r>
      <w:r w:rsidR="00D90D98" w:rsidRPr="00E62253">
        <w:rPr>
          <w:rFonts w:eastAsia="Batang" w:cstheme="minorHAnsi"/>
          <w:lang w:eastAsia="en-US"/>
        </w:rPr>
        <w:t xml:space="preserve"> should be made via the </w:t>
      </w:r>
      <w:r w:rsidR="00D90D98">
        <w:rPr>
          <w:rFonts w:eastAsia="Batang" w:cstheme="minorHAnsi"/>
          <w:lang w:eastAsia="en-US"/>
        </w:rPr>
        <w:t xml:space="preserve">DBCP National Focal Points </w:t>
      </w:r>
      <w:r w:rsidR="00D90D98" w:rsidRPr="00E62253">
        <w:rPr>
          <w:rFonts w:eastAsia="Batang" w:cstheme="minorHAnsi"/>
          <w:lang w:eastAsia="en-US"/>
        </w:rPr>
        <w:t>to the WMO Secretariat</w:t>
      </w:r>
      <w:r w:rsidR="00801783">
        <w:rPr>
          <w:rFonts w:eastAsia="Batang" w:cstheme="minorHAnsi"/>
          <w:lang w:eastAsia="en-US"/>
        </w:rPr>
        <w:t xml:space="preserve"> by</w:t>
      </w:r>
      <w:r w:rsidR="00D90D98" w:rsidRPr="00E62253">
        <w:rPr>
          <w:rFonts w:eastAsia="Batang" w:cstheme="minorHAnsi"/>
          <w:lang w:eastAsia="en-US"/>
        </w:rPr>
        <w:t xml:space="preserve"> following the</w:t>
      </w:r>
      <w:r>
        <w:rPr>
          <w:rFonts w:eastAsia="Batang" w:cstheme="minorHAnsi"/>
          <w:lang w:eastAsia="en-US"/>
        </w:rPr>
        <w:t>se</w:t>
      </w:r>
      <w:r w:rsidR="00D90D98" w:rsidRPr="00E62253">
        <w:rPr>
          <w:rFonts w:eastAsia="Batang" w:cstheme="minorHAnsi"/>
          <w:lang w:eastAsia="en-US"/>
        </w:rPr>
        <w:t xml:space="preserve"> instructions.</w:t>
      </w:r>
      <w:r w:rsidR="00CA518F">
        <w:rPr>
          <w:rFonts w:eastAsia="Batang" w:cstheme="minorHAnsi"/>
          <w:lang w:eastAsia="en-US"/>
        </w:rPr>
        <w:t xml:space="preserve"> </w:t>
      </w:r>
      <w:r w:rsidR="00D90D98">
        <w:rPr>
          <w:rFonts w:eastAsia="Batang" w:cstheme="minorHAnsi"/>
          <w:lang w:eastAsia="en-US"/>
        </w:rPr>
        <w:t>National Focal Points</w:t>
      </w:r>
      <w:r w:rsidR="009C02C4">
        <w:rPr>
          <w:rFonts w:eastAsia="Batang" w:cstheme="minorHAnsi"/>
          <w:lang w:eastAsia="en-US"/>
        </w:rPr>
        <w:t xml:space="preserve"> are eligible to apply</w:t>
      </w:r>
      <w:r w:rsidR="00D90D98">
        <w:rPr>
          <w:rFonts w:eastAsia="Batang" w:cstheme="minorHAnsi"/>
          <w:lang w:eastAsia="en-US"/>
        </w:rPr>
        <w:t>.</w:t>
      </w:r>
    </w:p>
    <w:p w14:paraId="33DFC7DE" w14:textId="77777777" w:rsidR="00D90D98" w:rsidRPr="00E62253" w:rsidRDefault="00D90D98" w:rsidP="00D90D98">
      <w:pPr>
        <w:tabs>
          <w:tab w:val="left" w:pos="851"/>
        </w:tabs>
        <w:spacing w:after="0" w:line="240" w:lineRule="auto"/>
        <w:jc w:val="both"/>
        <w:outlineLvl w:val="0"/>
        <w:rPr>
          <w:rFonts w:eastAsia="Batang" w:cstheme="minorHAnsi"/>
          <w:lang w:eastAsia="en-US"/>
        </w:rPr>
      </w:pPr>
    </w:p>
    <w:p w14:paraId="38DB5508" w14:textId="2A493137" w:rsidR="00FA5CD9" w:rsidRDefault="00FA5CD9" w:rsidP="00A32916">
      <w:pPr>
        <w:widowControl w:val="0"/>
        <w:tabs>
          <w:tab w:val="left" w:pos="851"/>
        </w:tabs>
        <w:spacing w:after="0" w:line="240" w:lineRule="auto"/>
        <w:jc w:val="both"/>
        <w:outlineLvl w:val="0"/>
        <w:rPr>
          <w:rFonts w:eastAsia="Batang" w:cstheme="minorHAnsi"/>
          <w:bCs/>
          <w:lang w:eastAsia="en-US"/>
        </w:rPr>
      </w:pPr>
      <w:r w:rsidRPr="00A32916">
        <w:rPr>
          <w:rFonts w:eastAsia="Batang" w:cstheme="minorHAnsi"/>
          <w:bCs/>
          <w:lang w:eastAsia="en-US"/>
        </w:rPr>
        <w:t xml:space="preserve">Candidates for all roles in the </w:t>
      </w:r>
      <w:r w:rsidR="003C491A">
        <w:rPr>
          <w:rFonts w:eastAsia="Batang" w:cstheme="minorHAnsi"/>
          <w:bCs/>
          <w:lang w:eastAsia="en-US"/>
        </w:rPr>
        <w:t xml:space="preserve">Executive Board </w:t>
      </w:r>
      <w:r w:rsidRPr="00A32916">
        <w:rPr>
          <w:rFonts w:eastAsia="Batang" w:cstheme="minorHAnsi"/>
          <w:bCs/>
          <w:lang w:eastAsia="en-US"/>
        </w:rPr>
        <w:t>need to provide a written</w:t>
      </w:r>
      <w:r w:rsidR="00DC3917">
        <w:rPr>
          <w:rFonts w:eastAsia="Batang" w:cstheme="minorHAnsi"/>
          <w:bCs/>
          <w:lang w:eastAsia="en-US"/>
        </w:rPr>
        <w:t xml:space="preserve"> application </w:t>
      </w:r>
      <w:r w:rsidRPr="00A32916">
        <w:rPr>
          <w:rFonts w:eastAsia="Batang" w:cstheme="minorHAnsi"/>
          <w:bCs/>
          <w:lang w:eastAsia="en-US"/>
        </w:rPr>
        <w:t xml:space="preserve">(a pitch) </w:t>
      </w:r>
      <w:r w:rsidR="00F03CD5">
        <w:rPr>
          <w:rFonts w:eastAsia="Batang" w:cstheme="minorHAnsi"/>
          <w:bCs/>
          <w:lang w:eastAsia="en-US"/>
        </w:rPr>
        <w:t xml:space="preserve">of no more than </w:t>
      </w:r>
      <w:r w:rsidR="00F03CD5" w:rsidRPr="00F03CD5">
        <w:rPr>
          <w:rFonts w:eastAsia="Batang" w:cstheme="minorHAnsi"/>
          <w:b/>
          <w:lang w:eastAsia="en-US"/>
        </w:rPr>
        <w:t>500 words</w:t>
      </w:r>
      <w:r w:rsidR="00F03CD5">
        <w:rPr>
          <w:rFonts w:eastAsia="Batang" w:cstheme="minorHAnsi"/>
          <w:bCs/>
          <w:lang w:eastAsia="en-US"/>
        </w:rPr>
        <w:t xml:space="preserve"> </w:t>
      </w:r>
      <w:r w:rsidRPr="00A32916">
        <w:rPr>
          <w:rFonts w:eastAsia="Batang" w:cstheme="minorHAnsi"/>
          <w:bCs/>
          <w:lang w:eastAsia="en-US"/>
        </w:rPr>
        <w:t xml:space="preserve">to the WMO Secretariat.  </w:t>
      </w:r>
      <w:r w:rsidR="00996BDB">
        <w:rPr>
          <w:rFonts w:eastAsia="Batang" w:cstheme="minorHAnsi"/>
          <w:bCs/>
          <w:lang w:eastAsia="en-US"/>
        </w:rPr>
        <w:t xml:space="preserve">Candidates can apply for more than one </w:t>
      </w:r>
      <w:r w:rsidR="008A34B1">
        <w:rPr>
          <w:rFonts w:eastAsia="Batang" w:cstheme="minorHAnsi"/>
          <w:bCs/>
          <w:lang w:eastAsia="en-US"/>
        </w:rPr>
        <w:t>role but</w:t>
      </w:r>
      <w:r w:rsidR="00996BDB">
        <w:rPr>
          <w:rFonts w:eastAsia="Batang" w:cstheme="minorHAnsi"/>
          <w:bCs/>
          <w:lang w:eastAsia="en-US"/>
        </w:rPr>
        <w:t xml:space="preserve"> can only take up one role.</w:t>
      </w:r>
      <w:r w:rsidR="00996BDB">
        <w:rPr>
          <w:rFonts w:eastAsia="Batang" w:cstheme="minorHAnsi"/>
          <w:bCs/>
          <w:lang w:eastAsia="en-US"/>
        </w:rPr>
        <w:t xml:space="preserve"> </w:t>
      </w:r>
      <w:r w:rsidR="007508D2">
        <w:rPr>
          <w:rFonts w:eastAsia="Batang" w:cstheme="minorHAnsi"/>
          <w:bCs/>
          <w:lang w:eastAsia="en-US"/>
        </w:rPr>
        <w:t>Each role requires a separate application</w:t>
      </w:r>
      <w:r w:rsidR="00C46663">
        <w:rPr>
          <w:rFonts w:eastAsia="Batang" w:cstheme="minorHAnsi"/>
          <w:bCs/>
          <w:lang w:eastAsia="en-US"/>
        </w:rPr>
        <w:t xml:space="preserve">. </w:t>
      </w:r>
      <w:r w:rsidR="008A5D04">
        <w:rPr>
          <w:rFonts w:eastAsia="Batang" w:cstheme="minorHAnsi"/>
          <w:bCs/>
          <w:lang w:eastAsia="en-US"/>
        </w:rPr>
        <w:t>Hence,</w:t>
      </w:r>
      <w:r w:rsidR="007508D2">
        <w:rPr>
          <w:rFonts w:eastAsia="Batang" w:cstheme="minorHAnsi"/>
          <w:bCs/>
          <w:lang w:eastAsia="en-US"/>
        </w:rPr>
        <w:t xml:space="preserve"> if you apply for</w:t>
      </w:r>
      <w:r w:rsidR="00DC3917">
        <w:rPr>
          <w:rFonts w:eastAsia="Batang" w:cstheme="minorHAnsi"/>
          <w:bCs/>
          <w:lang w:eastAsia="en-US"/>
        </w:rPr>
        <w:t xml:space="preserve"> two roles, you will need to submit two applications</w:t>
      </w:r>
      <w:r w:rsidR="008A5D04">
        <w:rPr>
          <w:rFonts w:eastAsia="Batang" w:cstheme="minorHAnsi"/>
          <w:bCs/>
          <w:lang w:eastAsia="en-US"/>
        </w:rPr>
        <w:t xml:space="preserve"> and i</w:t>
      </w:r>
      <w:r w:rsidR="00794285">
        <w:rPr>
          <w:rFonts w:eastAsia="Batang" w:cstheme="minorHAnsi"/>
          <w:bCs/>
          <w:lang w:eastAsia="en-US"/>
        </w:rPr>
        <w:t>f you are successful, you will only be able to take up one of the roles</w:t>
      </w:r>
      <w:r w:rsidR="00F31348">
        <w:rPr>
          <w:rFonts w:eastAsia="Batang" w:cstheme="minorHAnsi"/>
          <w:bCs/>
          <w:lang w:eastAsia="en-US"/>
        </w:rPr>
        <w:t xml:space="preserve">. Applications should be presented in an electronic form, with MS WORD </w:t>
      </w:r>
      <w:r w:rsidR="00685E81">
        <w:rPr>
          <w:rFonts w:eastAsia="Batang" w:cstheme="minorHAnsi"/>
          <w:bCs/>
          <w:lang w:eastAsia="en-US"/>
        </w:rPr>
        <w:t>and PDF documents preferred.</w:t>
      </w:r>
      <w:r w:rsidR="00B416DE">
        <w:rPr>
          <w:rFonts w:eastAsia="Batang" w:cstheme="minorHAnsi"/>
          <w:bCs/>
          <w:lang w:eastAsia="en-US"/>
        </w:rPr>
        <w:t xml:space="preserve"> </w:t>
      </w:r>
    </w:p>
    <w:p w14:paraId="57C0D5DF" w14:textId="1BD9AE78" w:rsidR="00086C26" w:rsidRDefault="00086C26" w:rsidP="00A32916">
      <w:pPr>
        <w:widowControl w:val="0"/>
        <w:tabs>
          <w:tab w:val="left" w:pos="851"/>
        </w:tabs>
        <w:spacing w:after="0" w:line="240" w:lineRule="auto"/>
        <w:jc w:val="both"/>
        <w:outlineLvl w:val="0"/>
        <w:rPr>
          <w:rFonts w:eastAsia="Batang" w:cstheme="minorHAnsi"/>
          <w:bCs/>
          <w:lang w:eastAsia="en-US"/>
        </w:rPr>
      </w:pPr>
    </w:p>
    <w:p w14:paraId="0906FF00" w14:textId="1CB563A6" w:rsidR="00086C26" w:rsidRDefault="00086C26" w:rsidP="00A32916">
      <w:pPr>
        <w:widowControl w:val="0"/>
        <w:tabs>
          <w:tab w:val="left" w:pos="851"/>
        </w:tabs>
        <w:spacing w:after="0" w:line="240" w:lineRule="auto"/>
        <w:jc w:val="both"/>
        <w:outlineLvl w:val="0"/>
        <w:rPr>
          <w:rFonts w:eastAsia="Batang" w:cstheme="minorHAnsi"/>
          <w:bCs/>
          <w:lang w:eastAsia="en-US"/>
        </w:rPr>
      </w:pPr>
      <w:r w:rsidRPr="00A634B0">
        <w:rPr>
          <w:rFonts w:eastAsia="Batang" w:cstheme="minorHAnsi"/>
          <w:bCs/>
          <w:lang w:eastAsia="en-US"/>
        </w:rPr>
        <w:t xml:space="preserve">In your </w:t>
      </w:r>
      <w:r w:rsidR="007D50A1" w:rsidRPr="00A634B0">
        <w:rPr>
          <w:rFonts w:eastAsia="Batang" w:cstheme="minorHAnsi"/>
          <w:bCs/>
          <w:lang w:eastAsia="en-US"/>
        </w:rPr>
        <w:t>application,</w:t>
      </w:r>
      <w:r w:rsidRPr="00A634B0">
        <w:rPr>
          <w:rFonts w:eastAsia="Batang" w:cstheme="minorHAnsi"/>
          <w:bCs/>
          <w:lang w:eastAsia="en-US"/>
        </w:rPr>
        <w:t xml:space="preserve"> please include the following: </w:t>
      </w:r>
    </w:p>
    <w:p w14:paraId="202CBC5B" w14:textId="77777777" w:rsidR="00A634B0" w:rsidRPr="00A634B0" w:rsidRDefault="00A634B0" w:rsidP="00A32916">
      <w:pPr>
        <w:widowControl w:val="0"/>
        <w:tabs>
          <w:tab w:val="left" w:pos="851"/>
        </w:tabs>
        <w:spacing w:after="0" w:line="240" w:lineRule="auto"/>
        <w:jc w:val="both"/>
        <w:outlineLvl w:val="0"/>
        <w:rPr>
          <w:rFonts w:eastAsia="Batang" w:cstheme="minorHAnsi"/>
          <w:bCs/>
          <w:lang w:eastAsia="en-US"/>
        </w:rPr>
      </w:pPr>
    </w:p>
    <w:p w14:paraId="0C6B8686" w14:textId="00E9BBDD" w:rsidR="00086C26" w:rsidRDefault="00A634B0" w:rsidP="00086C26">
      <w:pPr>
        <w:pStyle w:val="ListParagraph"/>
        <w:widowControl w:val="0"/>
        <w:numPr>
          <w:ilvl w:val="0"/>
          <w:numId w:val="6"/>
        </w:numPr>
        <w:tabs>
          <w:tab w:val="left" w:pos="851"/>
        </w:tabs>
        <w:spacing w:after="0" w:line="240" w:lineRule="auto"/>
        <w:jc w:val="both"/>
        <w:outlineLvl w:val="0"/>
        <w:rPr>
          <w:rFonts w:asciiTheme="minorHAnsi" w:eastAsia="Batang" w:hAnsiTheme="minorHAnsi" w:cstheme="minorHAnsi"/>
          <w:bCs/>
          <w:lang w:eastAsia="en-US"/>
        </w:rPr>
      </w:pPr>
      <w:r>
        <w:rPr>
          <w:rFonts w:asciiTheme="minorHAnsi" w:eastAsia="Batang" w:hAnsiTheme="minorHAnsi" w:cstheme="minorHAnsi"/>
          <w:bCs/>
          <w:lang w:eastAsia="en-US"/>
        </w:rPr>
        <w:t xml:space="preserve">Your </w:t>
      </w:r>
      <w:r w:rsidR="006B4A66">
        <w:rPr>
          <w:rFonts w:asciiTheme="minorHAnsi" w:eastAsia="Batang" w:hAnsiTheme="minorHAnsi" w:cstheme="minorHAnsi"/>
          <w:bCs/>
          <w:lang w:eastAsia="en-US"/>
        </w:rPr>
        <w:t xml:space="preserve">full </w:t>
      </w:r>
      <w:r w:rsidR="00086C26" w:rsidRPr="00A634B0">
        <w:rPr>
          <w:rFonts w:asciiTheme="minorHAnsi" w:eastAsia="Batang" w:hAnsiTheme="minorHAnsi" w:cstheme="minorHAnsi"/>
          <w:bCs/>
          <w:lang w:eastAsia="en-US"/>
        </w:rPr>
        <w:t>name and affiliation</w:t>
      </w:r>
      <w:r w:rsidR="008A5D04">
        <w:rPr>
          <w:rFonts w:asciiTheme="minorHAnsi" w:eastAsia="Batang" w:hAnsiTheme="minorHAnsi" w:cstheme="minorHAnsi"/>
          <w:bCs/>
          <w:lang w:eastAsia="en-US"/>
        </w:rPr>
        <w:t xml:space="preserve"> (</w:t>
      </w:r>
      <w:r w:rsidR="005F71A8">
        <w:rPr>
          <w:rFonts w:asciiTheme="minorHAnsi" w:eastAsia="Batang" w:hAnsiTheme="minorHAnsi" w:cstheme="minorHAnsi"/>
          <w:bCs/>
          <w:lang w:eastAsia="en-US"/>
        </w:rPr>
        <w:t>which organisation you work for)</w:t>
      </w:r>
    </w:p>
    <w:p w14:paraId="21D8AF74" w14:textId="28A8C67E" w:rsidR="00530536" w:rsidRPr="00A634B0" w:rsidRDefault="00530536" w:rsidP="00086C26">
      <w:pPr>
        <w:pStyle w:val="ListParagraph"/>
        <w:widowControl w:val="0"/>
        <w:numPr>
          <w:ilvl w:val="0"/>
          <w:numId w:val="6"/>
        </w:numPr>
        <w:tabs>
          <w:tab w:val="left" w:pos="851"/>
        </w:tabs>
        <w:spacing w:after="0" w:line="240" w:lineRule="auto"/>
        <w:jc w:val="both"/>
        <w:outlineLvl w:val="0"/>
        <w:rPr>
          <w:rFonts w:asciiTheme="minorHAnsi" w:eastAsia="Batang" w:hAnsiTheme="minorHAnsi" w:cstheme="minorHAnsi"/>
          <w:bCs/>
          <w:lang w:eastAsia="en-US"/>
        </w:rPr>
      </w:pPr>
      <w:r>
        <w:rPr>
          <w:rFonts w:asciiTheme="minorHAnsi" w:eastAsia="Batang" w:hAnsiTheme="minorHAnsi" w:cstheme="minorHAnsi"/>
          <w:bCs/>
          <w:lang w:eastAsia="en-US"/>
        </w:rPr>
        <w:t>Your gender (Male/Female/Other/Prefer not to state)</w:t>
      </w:r>
    </w:p>
    <w:p w14:paraId="3286E2F3" w14:textId="19A92072" w:rsidR="003D3CF6" w:rsidRDefault="003D3CF6" w:rsidP="00086C26">
      <w:pPr>
        <w:pStyle w:val="ListParagraph"/>
        <w:widowControl w:val="0"/>
        <w:numPr>
          <w:ilvl w:val="0"/>
          <w:numId w:val="6"/>
        </w:numPr>
        <w:tabs>
          <w:tab w:val="left" w:pos="851"/>
        </w:tabs>
        <w:spacing w:after="0" w:line="240" w:lineRule="auto"/>
        <w:jc w:val="both"/>
        <w:outlineLvl w:val="0"/>
        <w:rPr>
          <w:rFonts w:asciiTheme="minorHAnsi" w:eastAsia="Batang" w:hAnsiTheme="minorHAnsi" w:cstheme="minorHAnsi"/>
          <w:bCs/>
          <w:lang w:eastAsia="en-US"/>
        </w:rPr>
      </w:pPr>
      <w:r>
        <w:rPr>
          <w:rFonts w:asciiTheme="minorHAnsi" w:eastAsia="Batang" w:hAnsiTheme="minorHAnsi" w:cstheme="minorHAnsi"/>
          <w:bCs/>
          <w:lang w:eastAsia="en-US"/>
        </w:rPr>
        <w:t xml:space="preserve">WMO member </w:t>
      </w:r>
      <w:r w:rsidR="005F71A8">
        <w:rPr>
          <w:rFonts w:asciiTheme="minorHAnsi" w:eastAsia="Batang" w:hAnsiTheme="minorHAnsi" w:cstheme="minorHAnsi"/>
          <w:bCs/>
          <w:lang w:eastAsia="en-US"/>
        </w:rPr>
        <w:t>name</w:t>
      </w:r>
      <w:r>
        <w:rPr>
          <w:rFonts w:asciiTheme="minorHAnsi" w:eastAsia="Batang" w:hAnsiTheme="minorHAnsi" w:cstheme="minorHAnsi"/>
          <w:bCs/>
          <w:lang w:eastAsia="en-US"/>
        </w:rPr>
        <w:t xml:space="preserve"> </w:t>
      </w:r>
    </w:p>
    <w:p w14:paraId="3F785AD8" w14:textId="0440179B" w:rsidR="00A634B0" w:rsidRDefault="00360CC7" w:rsidP="003D3CF6">
      <w:pPr>
        <w:pStyle w:val="ListParagraph"/>
        <w:widowControl w:val="0"/>
        <w:numPr>
          <w:ilvl w:val="0"/>
          <w:numId w:val="6"/>
        </w:numPr>
        <w:tabs>
          <w:tab w:val="left" w:pos="851"/>
        </w:tabs>
        <w:spacing w:after="0" w:line="240" w:lineRule="auto"/>
        <w:jc w:val="both"/>
        <w:outlineLvl w:val="0"/>
        <w:rPr>
          <w:rFonts w:asciiTheme="minorHAnsi" w:eastAsia="Batang" w:hAnsiTheme="minorHAnsi" w:cstheme="minorHAnsi"/>
          <w:bCs/>
          <w:lang w:eastAsia="en-US"/>
        </w:rPr>
      </w:pPr>
      <w:r>
        <w:rPr>
          <w:rFonts w:asciiTheme="minorHAnsi" w:eastAsia="Batang" w:hAnsiTheme="minorHAnsi" w:cstheme="minorHAnsi"/>
          <w:bCs/>
          <w:lang w:eastAsia="en-US"/>
        </w:rPr>
        <w:t>C</w:t>
      </w:r>
      <w:r w:rsidR="005F71A8">
        <w:rPr>
          <w:rFonts w:asciiTheme="minorHAnsi" w:eastAsia="Batang" w:hAnsiTheme="minorHAnsi" w:cstheme="minorHAnsi"/>
          <w:bCs/>
          <w:lang w:eastAsia="en-US"/>
        </w:rPr>
        <w:t xml:space="preserve">onfirmation that </w:t>
      </w:r>
      <w:r w:rsidR="00C47510">
        <w:rPr>
          <w:rFonts w:asciiTheme="minorHAnsi" w:eastAsia="Batang" w:hAnsiTheme="minorHAnsi" w:cstheme="minorHAnsi"/>
          <w:bCs/>
          <w:lang w:eastAsia="en-US"/>
        </w:rPr>
        <w:t xml:space="preserve">you have the support of </w:t>
      </w:r>
      <w:r w:rsidR="00A634B0" w:rsidRPr="00A634B0">
        <w:rPr>
          <w:rFonts w:asciiTheme="minorHAnsi" w:eastAsia="Batang" w:hAnsiTheme="minorHAnsi" w:cstheme="minorHAnsi"/>
          <w:bCs/>
          <w:lang w:eastAsia="en-US"/>
        </w:rPr>
        <w:t xml:space="preserve">your </w:t>
      </w:r>
      <w:r w:rsidR="00C47510">
        <w:rPr>
          <w:rFonts w:asciiTheme="minorHAnsi" w:eastAsia="Batang" w:hAnsiTheme="minorHAnsi" w:cstheme="minorHAnsi"/>
          <w:bCs/>
          <w:lang w:eastAsia="en-US"/>
        </w:rPr>
        <w:t>permanent representative.</w:t>
      </w:r>
    </w:p>
    <w:p w14:paraId="39C55C4D" w14:textId="76384B3B" w:rsidR="00937D53" w:rsidRPr="003D3CF6" w:rsidRDefault="00937D53" w:rsidP="003D3CF6">
      <w:pPr>
        <w:pStyle w:val="ListParagraph"/>
        <w:widowControl w:val="0"/>
        <w:numPr>
          <w:ilvl w:val="0"/>
          <w:numId w:val="6"/>
        </w:numPr>
        <w:tabs>
          <w:tab w:val="left" w:pos="851"/>
        </w:tabs>
        <w:spacing w:after="0" w:line="240" w:lineRule="auto"/>
        <w:jc w:val="both"/>
        <w:outlineLvl w:val="0"/>
        <w:rPr>
          <w:rFonts w:asciiTheme="minorHAnsi" w:eastAsia="Batang" w:hAnsiTheme="minorHAnsi" w:cstheme="minorHAnsi"/>
          <w:bCs/>
          <w:lang w:eastAsia="en-US"/>
        </w:rPr>
      </w:pPr>
      <w:r>
        <w:rPr>
          <w:rFonts w:asciiTheme="minorHAnsi" w:eastAsia="Batang" w:hAnsiTheme="minorHAnsi" w:cstheme="minorHAnsi"/>
          <w:bCs/>
          <w:lang w:eastAsia="en-US"/>
        </w:rPr>
        <w:t xml:space="preserve">Your reasons for applying for the </w:t>
      </w:r>
      <w:r w:rsidR="00360CC7">
        <w:rPr>
          <w:rFonts w:asciiTheme="minorHAnsi" w:eastAsia="Batang" w:hAnsiTheme="minorHAnsi" w:cstheme="minorHAnsi"/>
          <w:bCs/>
          <w:lang w:eastAsia="en-US"/>
        </w:rPr>
        <w:t>position</w:t>
      </w:r>
    </w:p>
    <w:p w14:paraId="61A76E1F" w14:textId="6F388D73" w:rsidR="006D665A" w:rsidRPr="00A634B0" w:rsidRDefault="006D665A" w:rsidP="00A32916">
      <w:pPr>
        <w:widowControl w:val="0"/>
        <w:tabs>
          <w:tab w:val="left" w:pos="851"/>
        </w:tabs>
        <w:spacing w:after="0" w:line="240" w:lineRule="auto"/>
        <w:jc w:val="both"/>
        <w:outlineLvl w:val="0"/>
        <w:rPr>
          <w:rFonts w:eastAsia="Batang" w:cstheme="minorHAnsi"/>
          <w:bCs/>
          <w:lang w:eastAsia="en-US"/>
        </w:rPr>
      </w:pPr>
    </w:p>
    <w:p w14:paraId="67976E16" w14:textId="4657E425" w:rsidR="006D665A" w:rsidRDefault="006D665A" w:rsidP="00A32916">
      <w:pPr>
        <w:widowControl w:val="0"/>
        <w:tabs>
          <w:tab w:val="left" w:pos="851"/>
        </w:tabs>
        <w:spacing w:after="0" w:line="240" w:lineRule="auto"/>
        <w:jc w:val="both"/>
        <w:outlineLvl w:val="0"/>
        <w:rPr>
          <w:rFonts w:eastAsia="Batang" w:cstheme="minorHAnsi"/>
          <w:bCs/>
          <w:lang w:eastAsia="en-US"/>
        </w:rPr>
      </w:pPr>
      <w:r>
        <w:rPr>
          <w:rFonts w:eastAsia="Batang" w:cstheme="minorHAnsi"/>
          <w:bCs/>
          <w:lang w:eastAsia="en-US"/>
        </w:rPr>
        <w:t>Applications need to be</w:t>
      </w:r>
      <w:r w:rsidR="00675E04">
        <w:rPr>
          <w:rFonts w:eastAsia="Batang" w:cstheme="minorHAnsi"/>
          <w:bCs/>
          <w:lang w:eastAsia="en-US"/>
        </w:rPr>
        <w:t xml:space="preserve"> with the WMO Secretariat by </w:t>
      </w:r>
      <w:r w:rsidR="00675E04" w:rsidRPr="00B1435E">
        <w:rPr>
          <w:rFonts w:eastAsia="Batang" w:cstheme="minorHAnsi"/>
          <w:b/>
          <w:lang w:eastAsia="en-US"/>
        </w:rPr>
        <w:t>Friday, 2</w:t>
      </w:r>
      <w:r w:rsidR="00B1435E" w:rsidRPr="00B1435E">
        <w:rPr>
          <w:rFonts w:eastAsia="Batang" w:cstheme="minorHAnsi"/>
          <w:b/>
          <w:lang w:eastAsia="en-US"/>
        </w:rPr>
        <w:t>2</w:t>
      </w:r>
      <w:r w:rsidR="00675E04" w:rsidRPr="00B1435E">
        <w:rPr>
          <w:rFonts w:eastAsia="Batang" w:cstheme="minorHAnsi"/>
          <w:b/>
          <w:lang w:eastAsia="en-US"/>
        </w:rPr>
        <w:t xml:space="preserve"> October 2021</w:t>
      </w:r>
      <w:r w:rsidR="00675E04">
        <w:rPr>
          <w:rFonts w:eastAsia="Batang" w:cstheme="minorHAnsi"/>
          <w:bCs/>
          <w:lang w:eastAsia="en-US"/>
        </w:rPr>
        <w:t>.</w:t>
      </w:r>
    </w:p>
    <w:p w14:paraId="0C5669AA" w14:textId="6A2063D7" w:rsidR="008C3677" w:rsidRDefault="008C3677" w:rsidP="00A32916">
      <w:pPr>
        <w:widowControl w:val="0"/>
        <w:tabs>
          <w:tab w:val="left" w:pos="851"/>
        </w:tabs>
        <w:spacing w:after="0" w:line="240" w:lineRule="auto"/>
        <w:jc w:val="both"/>
        <w:outlineLvl w:val="0"/>
        <w:rPr>
          <w:rFonts w:eastAsia="Batang" w:cstheme="minorHAnsi"/>
          <w:bCs/>
          <w:lang w:eastAsia="en-US"/>
        </w:rPr>
      </w:pPr>
    </w:p>
    <w:p w14:paraId="77A31B13" w14:textId="32DC1947" w:rsidR="008C3677" w:rsidRDefault="008C3677" w:rsidP="00A32916">
      <w:pPr>
        <w:widowControl w:val="0"/>
        <w:tabs>
          <w:tab w:val="left" w:pos="851"/>
        </w:tabs>
        <w:spacing w:after="0" w:line="240" w:lineRule="auto"/>
        <w:jc w:val="both"/>
        <w:outlineLvl w:val="0"/>
        <w:rPr>
          <w:rFonts w:eastAsia="Batang" w:cstheme="minorHAnsi"/>
          <w:bCs/>
          <w:lang w:eastAsia="en-US"/>
        </w:rPr>
      </w:pPr>
      <w:r>
        <w:rPr>
          <w:rFonts w:eastAsia="Batang" w:cstheme="minorHAnsi"/>
          <w:bCs/>
          <w:lang w:eastAsia="en-US"/>
        </w:rPr>
        <w:t>Please send your</w:t>
      </w:r>
      <w:r w:rsidR="009B2618">
        <w:rPr>
          <w:rFonts w:eastAsia="Batang" w:cstheme="minorHAnsi"/>
          <w:bCs/>
          <w:lang w:eastAsia="en-US"/>
        </w:rPr>
        <w:t xml:space="preserve"> applications to </w:t>
      </w:r>
      <w:r w:rsidR="009B2618" w:rsidRPr="009B2618">
        <w:rPr>
          <w:rFonts w:eastAsia="Batang" w:cstheme="minorHAnsi"/>
          <w:bCs/>
          <w:lang w:eastAsia="en-US"/>
        </w:rPr>
        <w:t xml:space="preserve">Long Jiang </w:t>
      </w:r>
      <w:r w:rsidR="006D665A">
        <w:rPr>
          <w:rFonts w:eastAsia="Batang" w:cstheme="minorHAnsi"/>
          <w:bCs/>
          <w:lang w:eastAsia="en-US"/>
        </w:rPr>
        <w:t>(</w:t>
      </w:r>
      <w:hyperlink r:id="rId10" w:history="1">
        <w:r w:rsidR="006D665A" w:rsidRPr="00993B75">
          <w:rPr>
            <w:rStyle w:val="Hyperlink"/>
            <w:rFonts w:eastAsia="Batang" w:cstheme="minorHAnsi"/>
            <w:bCs/>
            <w:lang w:eastAsia="en-US"/>
          </w:rPr>
          <w:t>LJiang@wmo.int</w:t>
        </w:r>
      </w:hyperlink>
      <w:r w:rsidR="006D665A">
        <w:rPr>
          <w:rFonts w:eastAsia="Batang" w:cstheme="minorHAnsi"/>
          <w:bCs/>
          <w:lang w:eastAsia="en-US"/>
        </w:rPr>
        <w:t>)</w:t>
      </w:r>
      <w:r w:rsidR="009B2618">
        <w:rPr>
          <w:rFonts w:eastAsia="Batang" w:cstheme="minorHAnsi"/>
          <w:bCs/>
          <w:lang w:eastAsia="en-US"/>
        </w:rPr>
        <w:t xml:space="preserve"> and </w:t>
      </w:r>
      <w:r w:rsidR="006D665A" w:rsidRPr="006D665A">
        <w:rPr>
          <w:rFonts w:eastAsia="Batang" w:cstheme="minorHAnsi"/>
          <w:bCs/>
          <w:lang w:eastAsia="en-US"/>
        </w:rPr>
        <w:t xml:space="preserve">Serge Hagan-Deschamps </w:t>
      </w:r>
      <w:r w:rsidR="006D665A">
        <w:rPr>
          <w:rFonts w:eastAsia="Batang" w:cstheme="minorHAnsi"/>
          <w:bCs/>
          <w:lang w:eastAsia="en-US"/>
        </w:rPr>
        <w:t>(</w:t>
      </w:r>
      <w:r w:rsidR="006D665A" w:rsidRPr="006D665A">
        <w:rPr>
          <w:rFonts w:eastAsia="Batang" w:cstheme="minorHAnsi"/>
          <w:bCs/>
          <w:lang w:eastAsia="en-US"/>
        </w:rPr>
        <w:t>sergeovila@hotmail.com</w:t>
      </w:r>
      <w:r w:rsidR="006D665A">
        <w:rPr>
          <w:rFonts w:eastAsia="Batang" w:cstheme="minorHAnsi"/>
          <w:bCs/>
          <w:lang w:eastAsia="en-US"/>
        </w:rPr>
        <w:t>)</w:t>
      </w:r>
      <w:r w:rsidR="00675E04">
        <w:rPr>
          <w:rFonts w:eastAsia="Batang" w:cstheme="minorHAnsi"/>
          <w:bCs/>
          <w:lang w:eastAsia="en-US"/>
        </w:rPr>
        <w:t>.</w:t>
      </w:r>
    </w:p>
    <w:p w14:paraId="5B8506F2" w14:textId="1968465C" w:rsidR="003B2D0C" w:rsidRDefault="003B2D0C" w:rsidP="00A32916">
      <w:pPr>
        <w:widowControl w:val="0"/>
        <w:tabs>
          <w:tab w:val="left" w:pos="851"/>
        </w:tabs>
        <w:spacing w:after="0" w:line="240" w:lineRule="auto"/>
        <w:jc w:val="both"/>
        <w:outlineLvl w:val="0"/>
        <w:rPr>
          <w:rFonts w:eastAsia="Batang" w:cstheme="minorHAnsi"/>
          <w:bCs/>
          <w:lang w:eastAsia="en-US"/>
        </w:rPr>
      </w:pPr>
    </w:p>
    <w:p w14:paraId="50600619" w14:textId="3379878E" w:rsidR="003B2D0C" w:rsidRPr="003B2D0C" w:rsidRDefault="003B2D0C" w:rsidP="00A32916">
      <w:pPr>
        <w:widowControl w:val="0"/>
        <w:tabs>
          <w:tab w:val="left" w:pos="851"/>
        </w:tabs>
        <w:spacing w:after="0" w:line="240" w:lineRule="auto"/>
        <w:jc w:val="both"/>
        <w:outlineLvl w:val="0"/>
        <w:rPr>
          <w:rFonts w:eastAsia="Batang" w:cstheme="minorHAnsi"/>
          <w:b/>
          <w:lang w:eastAsia="en-US"/>
        </w:rPr>
      </w:pPr>
      <w:r w:rsidRPr="003B2D0C">
        <w:rPr>
          <w:rFonts w:eastAsia="Batang" w:cstheme="minorHAnsi"/>
          <w:b/>
          <w:lang w:eastAsia="en-US"/>
        </w:rPr>
        <w:t>Evaluation of the applications</w:t>
      </w:r>
    </w:p>
    <w:p w14:paraId="72CDE93D" w14:textId="44C00AAD" w:rsidR="003B2D0C" w:rsidRDefault="000564E8" w:rsidP="00813891">
      <w:pPr>
        <w:jc w:val="both"/>
        <w:rPr>
          <w:rFonts w:cstheme="minorHAnsi"/>
        </w:rPr>
      </w:pPr>
      <w:r>
        <w:rPr>
          <w:rFonts w:cstheme="minorHAnsi"/>
        </w:rPr>
        <w:t xml:space="preserve">The written applications will be made available </w:t>
      </w:r>
      <w:r w:rsidR="00723626">
        <w:rPr>
          <w:rFonts w:cstheme="minorHAnsi"/>
        </w:rPr>
        <w:t xml:space="preserve">only to those </w:t>
      </w:r>
      <w:r>
        <w:rPr>
          <w:rFonts w:cstheme="minorHAnsi"/>
        </w:rPr>
        <w:t>who will be voting</w:t>
      </w:r>
      <w:r w:rsidR="00360CC7">
        <w:rPr>
          <w:rFonts w:cstheme="minorHAnsi"/>
        </w:rPr>
        <w:t xml:space="preserve"> (</w:t>
      </w:r>
      <w:r w:rsidR="0022371C">
        <w:rPr>
          <w:rFonts w:cstheme="minorHAnsi"/>
        </w:rPr>
        <w:t xml:space="preserve">i.e., </w:t>
      </w:r>
      <w:r w:rsidR="00360CC7">
        <w:rPr>
          <w:rFonts w:cstheme="minorHAnsi"/>
        </w:rPr>
        <w:t xml:space="preserve">DBCP National Focal Point </w:t>
      </w:r>
      <w:r w:rsidR="00145120">
        <w:rPr>
          <w:rFonts w:cstheme="minorHAnsi"/>
        </w:rPr>
        <w:t xml:space="preserve">or the PR </w:t>
      </w:r>
      <w:r w:rsidR="00D573BE">
        <w:rPr>
          <w:rFonts w:cstheme="minorHAnsi"/>
        </w:rPr>
        <w:t>nominated member)</w:t>
      </w:r>
      <w:r w:rsidR="000D3B6E">
        <w:rPr>
          <w:rFonts w:cstheme="minorHAnsi"/>
        </w:rPr>
        <w:t>.</w:t>
      </w:r>
    </w:p>
    <w:p w14:paraId="39E9F539" w14:textId="77777777" w:rsidR="003B2D0C" w:rsidRPr="00E62253" w:rsidRDefault="003B2D0C" w:rsidP="00813891">
      <w:pPr>
        <w:jc w:val="both"/>
        <w:rPr>
          <w:rFonts w:cstheme="minorHAnsi"/>
        </w:rPr>
      </w:pPr>
    </w:p>
    <w:p w14:paraId="0E31752A" w14:textId="77777777" w:rsidR="00C47510" w:rsidRDefault="00C47510" w:rsidP="000A4BAB">
      <w:pPr>
        <w:tabs>
          <w:tab w:val="right" w:leader="dot" w:pos="9180"/>
        </w:tabs>
        <w:spacing w:after="0" w:line="240" w:lineRule="auto"/>
        <w:rPr>
          <w:rFonts w:eastAsia="Batang" w:cstheme="minorHAnsi"/>
          <w:b/>
          <w:lang w:eastAsia="en-US"/>
        </w:rPr>
      </w:pPr>
      <w:r>
        <w:rPr>
          <w:rFonts w:eastAsia="Batang" w:cstheme="minorHAnsi"/>
          <w:b/>
          <w:lang w:eastAsia="en-US"/>
        </w:rPr>
        <w:br w:type="page"/>
      </w:r>
    </w:p>
    <w:p w14:paraId="4B467EB8" w14:textId="21089CFF" w:rsidR="00866F66" w:rsidRPr="00E62253" w:rsidRDefault="00677482" w:rsidP="000A4BAB">
      <w:pPr>
        <w:tabs>
          <w:tab w:val="right" w:leader="dot" w:pos="9180"/>
        </w:tabs>
        <w:spacing w:after="0" w:line="240" w:lineRule="auto"/>
        <w:rPr>
          <w:rFonts w:eastAsia="Batang" w:cstheme="minorHAnsi"/>
          <w:b/>
          <w:lang w:eastAsia="en-US"/>
        </w:rPr>
      </w:pPr>
      <w:r>
        <w:rPr>
          <w:rFonts w:eastAsia="Batang" w:cstheme="minorHAnsi"/>
          <w:b/>
          <w:lang w:eastAsia="en-US"/>
        </w:rPr>
        <w:t xml:space="preserve">Draft </w:t>
      </w:r>
      <w:r w:rsidR="00866F66" w:rsidRPr="00E62253">
        <w:rPr>
          <w:rFonts w:eastAsia="Batang" w:cstheme="minorHAnsi"/>
          <w:b/>
          <w:lang w:eastAsia="en-US"/>
        </w:rPr>
        <w:t>Terms of Reference of the DBCP Executive Board</w:t>
      </w:r>
    </w:p>
    <w:p w14:paraId="6A782857" w14:textId="291EB238" w:rsidR="00866F66" w:rsidRPr="00E62253" w:rsidRDefault="00866F66" w:rsidP="000A4BAB">
      <w:pPr>
        <w:tabs>
          <w:tab w:val="right" w:leader="dot" w:pos="9180"/>
        </w:tabs>
        <w:spacing w:after="0" w:line="240" w:lineRule="auto"/>
        <w:rPr>
          <w:rFonts w:eastAsia="Batang" w:cstheme="minorHAnsi"/>
          <w:i/>
          <w:lang w:eastAsia="en-US"/>
        </w:rPr>
      </w:pPr>
      <w:r w:rsidRPr="00677482">
        <w:rPr>
          <w:rFonts w:eastAsia="Batang" w:cstheme="minorHAnsi"/>
          <w:i/>
          <w:lang w:eastAsia="en-US"/>
        </w:rPr>
        <w:t>(</w:t>
      </w:r>
      <w:proofErr w:type="gramStart"/>
      <w:r w:rsidR="00287DD1" w:rsidRPr="00677482">
        <w:rPr>
          <w:rFonts w:eastAsia="Batang" w:cstheme="minorHAnsi"/>
          <w:i/>
          <w:lang w:eastAsia="en-US"/>
        </w:rPr>
        <w:t>to</w:t>
      </w:r>
      <w:proofErr w:type="gramEnd"/>
      <w:r w:rsidR="00287DD1" w:rsidRPr="00677482">
        <w:rPr>
          <w:rFonts w:eastAsia="Batang" w:cstheme="minorHAnsi"/>
          <w:i/>
          <w:lang w:eastAsia="en-US"/>
        </w:rPr>
        <w:t xml:space="preserve"> be</w:t>
      </w:r>
      <w:r w:rsidRPr="00677482">
        <w:rPr>
          <w:rFonts w:eastAsia="Batang" w:cstheme="minorHAnsi"/>
          <w:i/>
          <w:lang w:eastAsia="en-US"/>
        </w:rPr>
        <w:t xml:space="preserve"> approved at DBCP-37)</w:t>
      </w:r>
    </w:p>
    <w:p w14:paraId="1EB08718" w14:textId="77777777" w:rsidR="00866F66" w:rsidRPr="00E62253" w:rsidRDefault="00866F66" w:rsidP="00866F66">
      <w:pPr>
        <w:spacing w:after="0" w:line="240" w:lineRule="auto"/>
        <w:jc w:val="both"/>
        <w:rPr>
          <w:rFonts w:eastAsia="Batang" w:cstheme="minorHAnsi"/>
          <w:lang w:eastAsia="en-US"/>
        </w:rPr>
      </w:pPr>
    </w:p>
    <w:p w14:paraId="753B765D" w14:textId="77777777" w:rsidR="00866F66" w:rsidRPr="00E62253" w:rsidRDefault="00866F66" w:rsidP="00866F66">
      <w:pPr>
        <w:spacing w:after="0" w:line="240" w:lineRule="auto"/>
        <w:jc w:val="both"/>
        <w:rPr>
          <w:rFonts w:eastAsia="Batang" w:cstheme="minorHAnsi"/>
          <w:b/>
          <w:i/>
          <w:lang w:eastAsia="en-US"/>
        </w:rPr>
      </w:pPr>
      <w:r w:rsidRPr="00E62253">
        <w:rPr>
          <w:rFonts w:eastAsia="Batang" w:cstheme="minorHAnsi"/>
          <w:b/>
          <w:i/>
          <w:lang w:eastAsia="en-US"/>
        </w:rPr>
        <w:t>The DBCP Executive Board shall:</w:t>
      </w:r>
    </w:p>
    <w:p w14:paraId="0538B50A" w14:textId="77777777" w:rsidR="00866F66" w:rsidRPr="00E62253" w:rsidRDefault="00866F66" w:rsidP="00866F66">
      <w:pPr>
        <w:spacing w:after="0" w:line="240" w:lineRule="auto"/>
        <w:ind w:left="850"/>
        <w:jc w:val="both"/>
        <w:rPr>
          <w:rFonts w:eastAsia="Batang" w:cstheme="minorHAnsi"/>
          <w:lang w:eastAsia="en-US"/>
        </w:rPr>
      </w:pPr>
    </w:p>
    <w:p w14:paraId="0B34FCE6" w14:textId="4C34D2C0" w:rsidR="0067400D" w:rsidRDefault="00701A06" w:rsidP="00615530">
      <w:pPr>
        <w:numPr>
          <w:ilvl w:val="0"/>
          <w:numId w:val="1"/>
        </w:numPr>
        <w:tabs>
          <w:tab w:val="num" w:pos="1418"/>
        </w:tabs>
        <w:spacing w:after="0" w:line="240" w:lineRule="auto"/>
        <w:ind w:left="1412" w:hanging="562"/>
        <w:jc w:val="both"/>
        <w:rPr>
          <w:rFonts w:eastAsia="Batang" w:cstheme="minorHAnsi"/>
          <w:lang w:eastAsia="en-US"/>
        </w:rPr>
      </w:pPr>
      <w:r>
        <w:rPr>
          <w:rFonts w:eastAsia="Batang" w:cstheme="minorHAnsi"/>
          <w:lang w:eastAsia="en-US"/>
        </w:rPr>
        <w:t xml:space="preserve">Develop </w:t>
      </w:r>
      <w:r w:rsidR="002148FB">
        <w:rPr>
          <w:rFonts w:eastAsia="Batang" w:cstheme="minorHAnsi"/>
          <w:lang w:eastAsia="en-US"/>
        </w:rPr>
        <w:t>the</w:t>
      </w:r>
      <w:r w:rsidR="00436531">
        <w:rPr>
          <w:rFonts w:eastAsia="Batang" w:cstheme="minorHAnsi"/>
          <w:lang w:eastAsia="en-US"/>
        </w:rPr>
        <w:t xml:space="preserve"> DBCP Strategy </w:t>
      </w:r>
      <w:r w:rsidR="0067400D">
        <w:rPr>
          <w:rFonts w:eastAsia="Batang" w:cstheme="minorHAnsi"/>
          <w:lang w:eastAsia="en-US"/>
        </w:rPr>
        <w:t>every five years</w:t>
      </w:r>
      <w:r w:rsidR="00067CC2">
        <w:rPr>
          <w:rFonts w:eastAsia="Batang" w:cstheme="minorHAnsi"/>
          <w:lang w:eastAsia="en-US"/>
        </w:rPr>
        <w:t xml:space="preserve">, in consultation with key users, partners and </w:t>
      </w:r>
      <w:proofErr w:type="gramStart"/>
      <w:r w:rsidR="00067CC2">
        <w:rPr>
          <w:rFonts w:eastAsia="Batang" w:cstheme="minorHAnsi"/>
          <w:lang w:eastAsia="en-US"/>
        </w:rPr>
        <w:t>stakeholders</w:t>
      </w:r>
      <w:r w:rsidR="00740830">
        <w:rPr>
          <w:rFonts w:eastAsia="Batang" w:cstheme="minorHAnsi"/>
          <w:lang w:eastAsia="en-US"/>
        </w:rPr>
        <w:t>;</w:t>
      </w:r>
      <w:proofErr w:type="gramEnd"/>
    </w:p>
    <w:p w14:paraId="0AE70F66" w14:textId="2076DE25" w:rsidR="00615530" w:rsidRPr="00E62253" w:rsidRDefault="00615530" w:rsidP="00615530">
      <w:pPr>
        <w:numPr>
          <w:ilvl w:val="0"/>
          <w:numId w:val="1"/>
        </w:numPr>
        <w:tabs>
          <w:tab w:val="num" w:pos="1418"/>
        </w:tabs>
        <w:spacing w:after="0" w:line="240" w:lineRule="auto"/>
        <w:ind w:left="1412" w:hanging="562"/>
        <w:jc w:val="both"/>
        <w:rPr>
          <w:rFonts w:eastAsia="Batang" w:cstheme="minorHAnsi"/>
          <w:lang w:eastAsia="en-US"/>
        </w:rPr>
      </w:pPr>
      <w:r>
        <w:rPr>
          <w:rFonts w:eastAsia="Batang" w:cstheme="minorHAnsi"/>
          <w:lang w:eastAsia="en-US"/>
        </w:rPr>
        <w:t xml:space="preserve">Monitor the implementation of the DBCP </w:t>
      </w:r>
      <w:proofErr w:type="gramStart"/>
      <w:r>
        <w:rPr>
          <w:rFonts w:eastAsia="Batang" w:cstheme="minorHAnsi"/>
          <w:lang w:eastAsia="en-US"/>
        </w:rPr>
        <w:t>Strategy;</w:t>
      </w:r>
      <w:proofErr w:type="gramEnd"/>
    </w:p>
    <w:p w14:paraId="5D466590" w14:textId="77777777" w:rsidR="00615530" w:rsidRPr="00E62253" w:rsidRDefault="00615530" w:rsidP="00615530">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 xml:space="preserve">Review the DBCP Strategy at appropriate intervals to ensure that it is kept up-to-date and complies with the WMO and IOC Strategic Objectives and users' </w:t>
      </w:r>
      <w:proofErr w:type="gramStart"/>
      <w:r w:rsidRPr="00E62253">
        <w:rPr>
          <w:rFonts w:eastAsia="Batang" w:cstheme="minorHAnsi"/>
          <w:lang w:eastAsia="en-US"/>
        </w:rPr>
        <w:t>requirements;</w:t>
      </w:r>
      <w:proofErr w:type="gramEnd"/>
    </w:p>
    <w:p w14:paraId="6B85FFCC"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 xml:space="preserve">Seek guidance from the Panel at its regular sessions regarding specific issues to be addressed by the Executive Board and the Tasks Teams during the inter-sessional </w:t>
      </w:r>
      <w:proofErr w:type="gramStart"/>
      <w:r w:rsidRPr="00E62253">
        <w:rPr>
          <w:rFonts w:eastAsia="Batang" w:cstheme="minorHAnsi"/>
          <w:lang w:eastAsia="en-US"/>
        </w:rPr>
        <w:t>period;</w:t>
      </w:r>
      <w:proofErr w:type="gramEnd"/>
    </w:p>
    <w:p w14:paraId="0EB313AC"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 xml:space="preserve">Act promptly to deal with any administrative, financial and planning issues and opportunities that might arise, within the guidelines established and reviewed regularly by the </w:t>
      </w:r>
      <w:proofErr w:type="gramStart"/>
      <w:r w:rsidRPr="00E62253">
        <w:rPr>
          <w:rFonts w:eastAsia="Batang" w:cstheme="minorHAnsi"/>
          <w:lang w:eastAsia="en-US"/>
        </w:rPr>
        <w:t>Panel;</w:t>
      </w:r>
      <w:proofErr w:type="gramEnd"/>
    </w:p>
    <w:p w14:paraId="070669F5" w14:textId="0C6D3B7A" w:rsidR="00866F66"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 xml:space="preserve">Authorise the Chairperson to advise WMO and IOC on any expenditure necessary for the resolution of these issues and the promotion of the Panel’s aims and objectives, up to the maximum amounts that might be agreed in advance by the Panel at its regular </w:t>
      </w:r>
      <w:proofErr w:type="gramStart"/>
      <w:r w:rsidRPr="00E62253">
        <w:rPr>
          <w:rFonts w:eastAsia="Batang" w:cstheme="minorHAnsi"/>
          <w:lang w:eastAsia="en-US"/>
        </w:rPr>
        <w:t>session;</w:t>
      </w:r>
      <w:proofErr w:type="gramEnd"/>
    </w:p>
    <w:p w14:paraId="65F7EEE6"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I</w:t>
      </w:r>
      <w:r w:rsidRPr="00E62253">
        <w:rPr>
          <w:rFonts w:eastAsia="Batang" w:cstheme="minorHAnsi"/>
          <w:snapToGrid w:val="0"/>
          <w:lang w:eastAsia="en-US"/>
        </w:rPr>
        <w:t xml:space="preserve">n consultation with Panel members, assist the Chairperson in </w:t>
      </w:r>
      <w:r w:rsidRPr="00E62253">
        <w:rPr>
          <w:rFonts w:eastAsia="Batang" w:cstheme="minorHAnsi"/>
          <w:lang w:eastAsia="en-US"/>
        </w:rPr>
        <w:t xml:space="preserve">reviewing and keeping </w:t>
      </w:r>
      <w:r w:rsidRPr="00E62253">
        <w:rPr>
          <w:rFonts w:eastAsia="Batang" w:cstheme="minorHAnsi"/>
          <w:snapToGrid w:val="0"/>
          <w:lang w:eastAsia="en-US"/>
        </w:rPr>
        <w:t>the</w:t>
      </w:r>
      <w:r w:rsidRPr="00E62253">
        <w:rPr>
          <w:rFonts w:eastAsia="Batang" w:cstheme="minorHAnsi"/>
          <w:lang w:eastAsia="en-US"/>
        </w:rPr>
        <w:t xml:space="preserve"> DBCP Operating Principles and the Implementation Plan</w:t>
      </w:r>
      <w:r w:rsidRPr="00E62253">
        <w:rPr>
          <w:rFonts w:eastAsia="Batang" w:cstheme="minorHAnsi"/>
          <w:snapToGrid w:val="0"/>
          <w:lang w:eastAsia="en-US"/>
        </w:rPr>
        <w:t xml:space="preserve"> </w:t>
      </w:r>
      <w:proofErr w:type="gramStart"/>
      <w:r w:rsidRPr="00E62253">
        <w:rPr>
          <w:rFonts w:eastAsia="Batang" w:cstheme="minorHAnsi"/>
          <w:lang w:eastAsia="en-US"/>
        </w:rPr>
        <w:t>up-to-date</w:t>
      </w:r>
      <w:proofErr w:type="gramEnd"/>
      <w:r w:rsidRPr="00E62253">
        <w:rPr>
          <w:rFonts w:eastAsia="Batang" w:cstheme="minorHAnsi"/>
          <w:lang w:eastAsia="en-US"/>
        </w:rPr>
        <w:t xml:space="preserve"> </w:t>
      </w:r>
      <w:r w:rsidRPr="00E62253">
        <w:rPr>
          <w:rFonts w:eastAsia="Batang" w:cstheme="minorHAnsi"/>
          <w:snapToGrid w:val="0"/>
          <w:lang w:eastAsia="en-US"/>
        </w:rPr>
        <w:t>on an annual basis;</w:t>
      </w:r>
    </w:p>
    <w:p w14:paraId="7394E8BC"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snapToGrid w:val="0"/>
          <w:color w:val="000000"/>
          <w:lang w:eastAsia="en-US"/>
        </w:rPr>
        <w:t xml:space="preserve">Assist the Chairperson with regard to continuing the arrangements (including finance) to secure the services of a technical </w:t>
      </w:r>
      <w:proofErr w:type="gramStart"/>
      <w:r w:rsidRPr="00E62253">
        <w:rPr>
          <w:rFonts w:eastAsia="Batang" w:cstheme="minorHAnsi"/>
          <w:snapToGrid w:val="0"/>
          <w:color w:val="000000"/>
          <w:lang w:eastAsia="en-US"/>
        </w:rPr>
        <w:t>coordinator;</w:t>
      </w:r>
      <w:proofErr w:type="gramEnd"/>
    </w:p>
    <w:p w14:paraId="32B165D0"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 xml:space="preserve">Set working priorities for the Technical Coordinator according to the DBCP recommendations at its regular sessions, and provide further guidance during the DBCP inter-sessional </w:t>
      </w:r>
      <w:proofErr w:type="gramStart"/>
      <w:r w:rsidRPr="00E62253">
        <w:rPr>
          <w:rFonts w:eastAsia="Batang" w:cstheme="minorHAnsi"/>
          <w:lang w:eastAsia="en-US"/>
        </w:rPr>
        <w:t>period;</w:t>
      </w:r>
      <w:proofErr w:type="gramEnd"/>
    </w:p>
    <w:p w14:paraId="5A9BBD98"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 xml:space="preserve">Assist the Chairperson, and liaise with the Secretariats for updating the interim financial report with the most accurate and current information by end of each </w:t>
      </w:r>
      <w:proofErr w:type="gramStart"/>
      <w:r w:rsidRPr="00E62253">
        <w:rPr>
          <w:rFonts w:eastAsia="Batang" w:cstheme="minorHAnsi"/>
          <w:lang w:eastAsia="en-US"/>
        </w:rPr>
        <w:t>year;</w:t>
      </w:r>
      <w:proofErr w:type="gramEnd"/>
    </w:p>
    <w:p w14:paraId="23C552AD" w14:textId="5D3A192F"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Confer primarily by e-mail</w:t>
      </w:r>
      <w:r w:rsidR="004579C3">
        <w:rPr>
          <w:rFonts w:eastAsia="Batang" w:cstheme="minorHAnsi"/>
          <w:lang w:eastAsia="en-US"/>
        </w:rPr>
        <w:t xml:space="preserve"> and </w:t>
      </w:r>
      <w:r w:rsidR="001C78DC">
        <w:rPr>
          <w:rFonts w:eastAsia="Batang" w:cstheme="minorHAnsi"/>
          <w:lang w:eastAsia="en-US"/>
        </w:rPr>
        <w:t xml:space="preserve">through </w:t>
      </w:r>
      <w:r w:rsidR="004579C3">
        <w:rPr>
          <w:rFonts w:eastAsia="Batang" w:cstheme="minorHAnsi"/>
          <w:lang w:eastAsia="en-US"/>
        </w:rPr>
        <w:t>monthly virtual meetings</w:t>
      </w:r>
      <w:r w:rsidRPr="00E62253">
        <w:rPr>
          <w:rFonts w:eastAsia="Batang" w:cstheme="minorHAnsi"/>
          <w:lang w:eastAsia="en-US"/>
        </w:rPr>
        <w:t xml:space="preserve">, and exploit opportunities afforded by attendance at other meetings (e.g., OCG meeting) for face-to-face </w:t>
      </w:r>
      <w:proofErr w:type="gramStart"/>
      <w:r w:rsidRPr="00E62253">
        <w:rPr>
          <w:rFonts w:eastAsia="Batang" w:cstheme="minorHAnsi"/>
          <w:lang w:eastAsia="en-US"/>
        </w:rPr>
        <w:t>meetings;</w:t>
      </w:r>
      <w:proofErr w:type="gramEnd"/>
    </w:p>
    <w:p w14:paraId="6401843F"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 xml:space="preserve">Conduct meetings annually, following an agenda drawn up by the DBCP </w:t>
      </w:r>
      <w:proofErr w:type="gramStart"/>
      <w:r w:rsidRPr="00E62253">
        <w:rPr>
          <w:rFonts w:eastAsia="Batang" w:cstheme="minorHAnsi"/>
          <w:lang w:eastAsia="en-US"/>
        </w:rPr>
        <w:t>Chairperson;</w:t>
      </w:r>
      <w:proofErr w:type="gramEnd"/>
    </w:p>
    <w:p w14:paraId="293B5714"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 xml:space="preserve">Consult with Panel members and the Chairpersons of the DBCP Task Teams during the inter-sessional period if </w:t>
      </w:r>
      <w:proofErr w:type="gramStart"/>
      <w:r w:rsidRPr="00E62253">
        <w:rPr>
          <w:rFonts w:eastAsia="Batang" w:cstheme="minorHAnsi"/>
          <w:lang w:eastAsia="en-US"/>
        </w:rPr>
        <w:t>required;</w:t>
      </w:r>
      <w:proofErr w:type="gramEnd"/>
    </w:p>
    <w:p w14:paraId="64886D36" w14:textId="77777777" w:rsidR="00866F66" w:rsidRPr="00E62253" w:rsidRDefault="00866F66" w:rsidP="00866F66">
      <w:pPr>
        <w:numPr>
          <w:ilvl w:val="0"/>
          <w:numId w:val="1"/>
        </w:numPr>
        <w:tabs>
          <w:tab w:val="num" w:pos="1418"/>
        </w:tabs>
        <w:spacing w:after="0" w:line="240" w:lineRule="auto"/>
        <w:ind w:left="1412" w:hanging="562"/>
        <w:jc w:val="both"/>
        <w:rPr>
          <w:rFonts w:eastAsia="Batang" w:cstheme="minorHAnsi"/>
          <w:lang w:eastAsia="en-US"/>
        </w:rPr>
      </w:pPr>
      <w:r w:rsidRPr="00E62253">
        <w:rPr>
          <w:rFonts w:eastAsia="Batang" w:cstheme="minorHAnsi"/>
          <w:lang w:eastAsia="en-US"/>
        </w:rPr>
        <w:t>Report its activities to the DBCP at its regular Session, and throughout the inter-sessional period as appropriate.</w:t>
      </w:r>
    </w:p>
    <w:p w14:paraId="07BE233F" w14:textId="77777777" w:rsidR="00866F66" w:rsidRPr="00E62253" w:rsidRDefault="00866F66" w:rsidP="00813891">
      <w:pPr>
        <w:jc w:val="both"/>
        <w:rPr>
          <w:rFonts w:cstheme="minorHAnsi"/>
        </w:rPr>
      </w:pPr>
    </w:p>
    <w:sectPr w:rsidR="00866F66" w:rsidRPr="00E62253" w:rsidSect="00364F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483D" w14:textId="77777777" w:rsidR="00FE7CEB" w:rsidRDefault="00FE7CEB" w:rsidP="00DA35FD">
      <w:pPr>
        <w:spacing w:after="0" w:line="240" w:lineRule="auto"/>
      </w:pPr>
      <w:r>
        <w:separator/>
      </w:r>
    </w:p>
  </w:endnote>
  <w:endnote w:type="continuationSeparator" w:id="0">
    <w:p w14:paraId="596F618A" w14:textId="77777777" w:rsidR="00FE7CEB" w:rsidRDefault="00FE7CEB" w:rsidP="00DA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01D1" w14:textId="77777777" w:rsidR="00FE7CEB" w:rsidRDefault="00FE7CEB" w:rsidP="00DA35FD">
      <w:pPr>
        <w:spacing w:after="0" w:line="240" w:lineRule="auto"/>
      </w:pPr>
      <w:r>
        <w:separator/>
      </w:r>
    </w:p>
  </w:footnote>
  <w:footnote w:type="continuationSeparator" w:id="0">
    <w:p w14:paraId="6DD2C139" w14:textId="77777777" w:rsidR="00FE7CEB" w:rsidRDefault="00FE7CEB" w:rsidP="00DA3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620"/>
    <w:multiLevelType w:val="hybridMultilevel"/>
    <w:tmpl w:val="32AAF52E"/>
    <w:lvl w:ilvl="0" w:tplc="04090001">
      <w:start w:val="1"/>
      <w:numFmt w:val="bullet"/>
      <w:lvlText w:val=""/>
      <w:lvlJc w:val="left"/>
      <w:pPr>
        <w:tabs>
          <w:tab w:val="num" w:pos="720"/>
        </w:tabs>
        <w:ind w:left="720" w:hanging="360"/>
      </w:pPr>
      <w:rPr>
        <w:rFonts w:ascii="Symbol" w:hAnsi="Symbol" w:hint="default"/>
      </w:rPr>
    </w:lvl>
    <w:lvl w:ilvl="1" w:tplc="2000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46E66"/>
    <w:multiLevelType w:val="hybridMultilevel"/>
    <w:tmpl w:val="3ABA3D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C51F0B"/>
    <w:multiLevelType w:val="hybridMultilevel"/>
    <w:tmpl w:val="EB4EB3A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56E3D9C"/>
    <w:multiLevelType w:val="hybridMultilevel"/>
    <w:tmpl w:val="B80C1B6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DB2FA5"/>
    <w:multiLevelType w:val="multilevel"/>
    <w:tmpl w:val="AA642898"/>
    <w:lvl w:ilvl="0">
      <w:start w:val="1"/>
      <w:numFmt w:val="decimal"/>
      <w:lvlText w:val="%1."/>
      <w:lvlJc w:val="left"/>
      <w:pPr>
        <w:tabs>
          <w:tab w:val="num" w:pos="567"/>
        </w:tabs>
        <w:ind w:left="567" w:hanging="425"/>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5" w15:restartNumberingAfterBreak="0">
    <w:nsid w:val="7B204D24"/>
    <w:multiLevelType w:val="hybridMultilevel"/>
    <w:tmpl w:val="4008C2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A5B8B0C-98B3-4AC4-9349-A804E3C7AABF}"/>
    <w:docVar w:name="dgnword-eventsink" w:val="527534856"/>
  </w:docVars>
  <w:rsids>
    <w:rsidRoot w:val="009F7F15"/>
    <w:rsid w:val="000019DE"/>
    <w:rsid w:val="000142C8"/>
    <w:rsid w:val="00020B02"/>
    <w:rsid w:val="000541BF"/>
    <w:rsid w:val="000564E8"/>
    <w:rsid w:val="00067CC2"/>
    <w:rsid w:val="00072612"/>
    <w:rsid w:val="00086C26"/>
    <w:rsid w:val="000A37EA"/>
    <w:rsid w:val="000A4BAB"/>
    <w:rsid w:val="000C536E"/>
    <w:rsid w:val="000D3B6E"/>
    <w:rsid w:val="000E43B4"/>
    <w:rsid w:val="000F6CE5"/>
    <w:rsid w:val="00105C5C"/>
    <w:rsid w:val="00112D92"/>
    <w:rsid w:val="001408D8"/>
    <w:rsid w:val="00145120"/>
    <w:rsid w:val="00163542"/>
    <w:rsid w:val="00192847"/>
    <w:rsid w:val="001976EB"/>
    <w:rsid w:val="001A1ACA"/>
    <w:rsid w:val="001C78DC"/>
    <w:rsid w:val="001E1329"/>
    <w:rsid w:val="001F0687"/>
    <w:rsid w:val="002006E8"/>
    <w:rsid w:val="00210366"/>
    <w:rsid w:val="002148FB"/>
    <w:rsid w:val="0022371C"/>
    <w:rsid w:val="00235983"/>
    <w:rsid w:val="002567B0"/>
    <w:rsid w:val="00265D5B"/>
    <w:rsid w:val="00276793"/>
    <w:rsid w:val="00281D51"/>
    <w:rsid w:val="00287DD1"/>
    <w:rsid w:val="00293B16"/>
    <w:rsid w:val="0029454F"/>
    <w:rsid w:val="002A6903"/>
    <w:rsid w:val="002B043E"/>
    <w:rsid w:val="002B3756"/>
    <w:rsid w:val="002B7C36"/>
    <w:rsid w:val="002C437B"/>
    <w:rsid w:val="002D1ACD"/>
    <w:rsid w:val="00317061"/>
    <w:rsid w:val="0032761B"/>
    <w:rsid w:val="00340E1D"/>
    <w:rsid w:val="00360CC7"/>
    <w:rsid w:val="00364F5D"/>
    <w:rsid w:val="003722C5"/>
    <w:rsid w:val="00391107"/>
    <w:rsid w:val="003A0778"/>
    <w:rsid w:val="003B2D0C"/>
    <w:rsid w:val="003C491A"/>
    <w:rsid w:val="003C4C66"/>
    <w:rsid w:val="003D3CF6"/>
    <w:rsid w:val="003E5FC9"/>
    <w:rsid w:val="00424D9B"/>
    <w:rsid w:val="0042556B"/>
    <w:rsid w:val="00432852"/>
    <w:rsid w:val="004355ED"/>
    <w:rsid w:val="00436531"/>
    <w:rsid w:val="004579C3"/>
    <w:rsid w:val="004770E1"/>
    <w:rsid w:val="00493544"/>
    <w:rsid w:val="00495559"/>
    <w:rsid w:val="004A76E1"/>
    <w:rsid w:val="004D5F33"/>
    <w:rsid w:val="00530536"/>
    <w:rsid w:val="00532665"/>
    <w:rsid w:val="00534210"/>
    <w:rsid w:val="00547B09"/>
    <w:rsid w:val="00582895"/>
    <w:rsid w:val="005848D8"/>
    <w:rsid w:val="00596C55"/>
    <w:rsid w:val="005B6521"/>
    <w:rsid w:val="005B6C7B"/>
    <w:rsid w:val="005D7438"/>
    <w:rsid w:val="005F68A5"/>
    <w:rsid w:val="005F71A8"/>
    <w:rsid w:val="00615530"/>
    <w:rsid w:val="00644959"/>
    <w:rsid w:val="00646CEA"/>
    <w:rsid w:val="006516CB"/>
    <w:rsid w:val="0067400D"/>
    <w:rsid w:val="00675C6B"/>
    <w:rsid w:val="00675E04"/>
    <w:rsid w:val="00677482"/>
    <w:rsid w:val="00685E81"/>
    <w:rsid w:val="006B4A66"/>
    <w:rsid w:val="006D47A6"/>
    <w:rsid w:val="006D665A"/>
    <w:rsid w:val="006D6800"/>
    <w:rsid w:val="006E09C3"/>
    <w:rsid w:val="006F0B18"/>
    <w:rsid w:val="00701A06"/>
    <w:rsid w:val="007148BE"/>
    <w:rsid w:val="00723626"/>
    <w:rsid w:val="00740830"/>
    <w:rsid w:val="007508D2"/>
    <w:rsid w:val="0077447B"/>
    <w:rsid w:val="00794285"/>
    <w:rsid w:val="007B05D5"/>
    <w:rsid w:val="007C7DD3"/>
    <w:rsid w:val="007D50A1"/>
    <w:rsid w:val="00801783"/>
    <w:rsid w:val="008063D1"/>
    <w:rsid w:val="00813891"/>
    <w:rsid w:val="00826AED"/>
    <w:rsid w:val="008373E8"/>
    <w:rsid w:val="00866F66"/>
    <w:rsid w:val="00871470"/>
    <w:rsid w:val="008746F9"/>
    <w:rsid w:val="008A34B1"/>
    <w:rsid w:val="008A5D04"/>
    <w:rsid w:val="008A6DC1"/>
    <w:rsid w:val="008C073F"/>
    <w:rsid w:val="008C3677"/>
    <w:rsid w:val="008C5B8E"/>
    <w:rsid w:val="008D3A85"/>
    <w:rsid w:val="008F1F9B"/>
    <w:rsid w:val="0093577F"/>
    <w:rsid w:val="00937D53"/>
    <w:rsid w:val="00963F55"/>
    <w:rsid w:val="00993DB2"/>
    <w:rsid w:val="009942C1"/>
    <w:rsid w:val="00996BDB"/>
    <w:rsid w:val="009B2618"/>
    <w:rsid w:val="009C02C4"/>
    <w:rsid w:val="009C108C"/>
    <w:rsid w:val="009C3A9A"/>
    <w:rsid w:val="009E3922"/>
    <w:rsid w:val="009F3F25"/>
    <w:rsid w:val="009F484D"/>
    <w:rsid w:val="009F7F15"/>
    <w:rsid w:val="00A22117"/>
    <w:rsid w:val="00A32916"/>
    <w:rsid w:val="00A4761A"/>
    <w:rsid w:val="00A51EDF"/>
    <w:rsid w:val="00A634B0"/>
    <w:rsid w:val="00A86EB6"/>
    <w:rsid w:val="00A9254D"/>
    <w:rsid w:val="00AA26C0"/>
    <w:rsid w:val="00AB251D"/>
    <w:rsid w:val="00AC15FB"/>
    <w:rsid w:val="00AE1A23"/>
    <w:rsid w:val="00B06266"/>
    <w:rsid w:val="00B1435E"/>
    <w:rsid w:val="00B26234"/>
    <w:rsid w:val="00B416DE"/>
    <w:rsid w:val="00B862B4"/>
    <w:rsid w:val="00BA013B"/>
    <w:rsid w:val="00C327F7"/>
    <w:rsid w:val="00C46663"/>
    <w:rsid w:val="00C47510"/>
    <w:rsid w:val="00C56ECE"/>
    <w:rsid w:val="00C74461"/>
    <w:rsid w:val="00CA518F"/>
    <w:rsid w:val="00CA6856"/>
    <w:rsid w:val="00CB0826"/>
    <w:rsid w:val="00CC0B31"/>
    <w:rsid w:val="00CC3A4E"/>
    <w:rsid w:val="00CE09F7"/>
    <w:rsid w:val="00D03567"/>
    <w:rsid w:val="00D14CEB"/>
    <w:rsid w:val="00D23A76"/>
    <w:rsid w:val="00D278FB"/>
    <w:rsid w:val="00D573BE"/>
    <w:rsid w:val="00D77D55"/>
    <w:rsid w:val="00D90D98"/>
    <w:rsid w:val="00D92003"/>
    <w:rsid w:val="00DA35FD"/>
    <w:rsid w:val="00DB5F75"/>
    <w:rsid w:val="00DC3917"/>
    <w:rsid w:val="00DF7B7C"/>
    <w:rsid w:val="00E067D3"/>
    <w:rsid w:val="00E137F8"/>
    <w:rsid w:val="00E35B4A"/>
    <w:rsid w:val="00E51B58"/>
    <w:rsid w:val="00E62253"/>
    <w:rsid w:val="00ED2015"/>
    <w:rsid w:val="00F03CD5"/>
    <w:rsid w:val="00F0774E"/>
    <w:rsid w:val="00F12BDB"/>
    <w:rsid w:val="00F12DCF"/>
    <w:rsid w:val="00F24431"/>
    <w:rsid w:val="00F31348"/>
    <w:rsid w:val="00F34676"/>
    <w:rsid w:val="00F72F09"/>
    <w:rsid w:val="00F8434A"/>
    <w:rsid w:val="00F84D38"/>
    <w:rsid w:val="00F91D73"/>
    <w:rsid w:val="00F9314F"/>
    <w:rsid w:val="00FA2CD4"/>
    <w:rsid w:val="00FA5CD9"/>
    <w:rsid w:val="00FC6D23"/>
    <w:rsid w:val="00FD0ADE"/>
    <w:rsid w:val="00FE7C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A694"/>
  <w15:chartTrackingRefBased/>
  <w15:docId w15:val="{EA429F5E-AE95-4082-8726-E8A2997A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891"/>
    <w:rPr>
      <w:color w:val="0563C1" w:themeColor="hyperlink"/>
      <w:u w:val="single"/>
    </w:rPr>
  </w:style>
  <w:style w:type="character" w:styleId="UnresolvedMention">
    <w:name w:val="Unresolved Mention"/>
    <w:basedOn w:val="DefaultParagraphFont"/>
    <w:uiPriority w:val="99"/>
    <w:semiHidden/>
    <w:unhideWhenUsed/>
    <w:rsid w:val="00813891"/>
    <w:rPr>
      <w:color w:val="605E5C"/>
      <w:shd w:val="clear" w:color="auto" w:fill="E1DFDD"/>
    </w:rPr>
  </w:style>
  <w:style w:type="character" w:styleId="FootnoteReference">
    <w:name w:val="footnote reference"/>
    <w:aliases w:val="Footnote symbol,Times 10 Point,Exposant 3 Point,number,SUPERS,Footnote Reference Superscript,stylish"/>
    <w:rsid w:val="00DA35FD"/>
  </w:style>
  <w:style w:type="paragraph" w:styleId="FootnoteText">
    <w:name w:val="footnote text"/>
    <w:basedOn w:val="Normal"/>
    <w:link w:val="FootnoteTextChar1"/>
    <w:rsid w:val="00DA35FD"/>
    <w:pPr>
      <w:spacing w:after="200" w:line="276" w:lineRule="auto"/>
    </w:pPr>
    <w:rPr>
      <w:rFonts w:ascii="Arial" w:eastAsiaTheme="minorHAnsi" w:hAnsi="Arial"/>
      <w:sz w:val="20"/>
      <w:szCs w:val="20"/>
      <w:lang w:val="en-GB" w:eastAsia="en-GB"/>
    </w:rPr>
  </w:style>
  <w:style w:type="character" w:customStyle="1" w:styleId="FootnoteTextChar">
    <w:name w:val="Footnote Text Char"/>
    <w:basedOn w:val="DefaultParagraphFont"/>
    <w:uiPriority w:val="99"/>
    <w:semiHidden/>
    <w:rsid w:val="00DA35FD"/>
    <w:rPr>
      <w:sz w:val="20"/>
      <w:szCs w:val="20"/>
    </w:rPr>
  </w:style>
  <w:style w:type="character" w:customStyle="1" w:styleId="FootnoteTextChar1">
    <w:name w:val="Footnote Text Char1"/>
    <w:link w:val="FootnoteText"/>
    <w:locked/>
    <w:rsid w:val="00DA35FD"/>
    <w:rPr>
      <w:rFonts w:ascii="Arial" w:eastAsiaTheme="minorHAnsi" w:hAnsi="Arial"/>
      <w:sz w:val="20"/>
      <w:szCs w:val="20"/>
      <w:lang w:val="en-GB" w:eastAsia="en-GB"/>
    </w:rPr>
  </w:style>
  <w:style w:type="character" w:styleId="CommentReference">
    <w:name w:val="annotation reference"/>
    <w:basedOn w:val="DefaultParagraphFont"/>
    <w:uiPriority w:val="99"/>
    <w:semiHidden/>
    <w:unhideWhenUsed/>
    <w:rsid w:val="00E35B4A"/>
    <w:rPr>
      <w:sz w:val="16"/>
      <w:szCs w:val="16"/>
    </w:rPr>
  </w:style>
  <w:style w:type="paragraph" w:styleId="CommentText">
    <w:name w:val="annotation text"/>
    <w:basedOn w:val="Normal"/>
    <w:link w:val="CommentTextChar"/>
    <w:uiPriority w:val="99"/>
    <w:semiHidden/>
    <w:unhideWhenUsed/>
    <w:rsid w:val="00E35B4A"/>
    <w:pPr>
      <w:spacing w:line="240" w:lineRule="auto"/>
    </w:pPr>
    <w:rPr>
      <w:sz w:val="20"/>
      <w:szCs w:val="20"/>
    </w:rPr>
  </w:style>
  <w:style w:type="character" w:customStyle="1" w:styleId="CommentTextChar">
    <w:name w:val="Comment Text Char"/>
    <w:basedOn w:val="DefaultParagraphFont"/>
    <w:link w:val="CommentText"/>
    <w:uiPriority w:val="99"/>
    <w:semiHidden/>
    <w:rsid w:val="00E35B4A"/>
    <w:rPr>
      <w:sz w:val="20"/>
      <w:szCs w:val="20"/>
    </w:rPr>
  </w:style>
  <w:style w:type="paragraph" w:styleId="CommentSubject">
    <w:name w:val="annotation subject"/>
    <w:basedOn w:val="CommentText"/>
    <w:next w:val="CommentText"/>
    <w:link w:val="CommentSubjectChar"/>
    <w:uiPriority w:val="99"/>
    <w:semiHidden/>
    <w:unhideWhenUsed/>
    <w:rsid w:val="00E35B4A"/>
    <w:rPr>
      <w:b/>
      <w:bCs/>
    </w:rPr>
  </w:style>
  <w:style w:type="character" w:customStyle="1" w:styleId="CommentSubjectChar">
    <w:name w:val="Comment Subject Char"/>
    <w:basedOn w:val="CommentTextChar"/>
    <w:link w:val="CommentSubject"/>
    <w:uiPriority w:val="99"/>
    <w:semiHidden/>
    <w:rsid w:val="00E35B4A"/>
    <w:rPr>
      <w:b/>
      <w:bCs/>
      <w:sz w:val="20"/>
      <w:szCs w:val="20"/>
    </w:rPr>
  </w:style>
  <w:style w:type="paragraph" w:styleId="ListParagraph">
    <w:name w:val="List Paragraph"/>
    <w:basedOn w:val="Normal"/>
    <w:link w:val="ListParagraphChar"/>
    <w:qFormat/>
    <w:rsid w:val="00FA5CD9"/>
    <w:pPr>
      <w:spacing w:after="200" w:line="276" w:lineRule="auto"/>
      <w:ind w:left="720"/>
      <w:contextualSpacing/>
    </w:pPr>
    <w:rPr>
      <w:rFonts w:ascii="Arial" w:eastAsiaTheme="minorHAnsi" w:hAnsi="Arial"/>
      <w:lang w:val="en-GB" w:eastAsia="en-GB"/>
    </w:rPr>
  </w:style>
  <w:style w:type="character" w:customStyle="1" w:styleId="ListParagraphChar">
    <w:name w:val="List Paragraph Char"/>
    <w:basedOn w:val="DefaultParagraphFont"/>
    <w:link w:val="ListParagraph"/>
    <w:locked/>
    <w:rsid w:val="00FA5CD9"/>
    <w:rPr>
      <w:rFonts w:ascii="Arial" w:eastAsiaTheme="minorHAnsi" w:hAnsi="Arial"/>
      <w:lang w:val="en-GB" w:eastAsia="en-GB"/>
    </w:rPr>
  </w:style>
  <w:style w:type="table" w:styleId="TableGrid">
    <w:name w:val="Table Grid"/>
    <w:basedOn w:val="TableNormal"/>
    <w:uiPriority w:val="39"/>
    <w:rsid w:val="00E62253"/>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Jiang@wmo.i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CBACD3DADBC4A90081B54C14A92F2" ma:contentTypeVersion="14" ma:contentTypeDescription="Create a new document." ma:contentTypeScope="" ma:versionID="1b993dcc3f42bd167072567aa4154c49">
  <xsd:schema xmlns:xsd="http://www.w3.org/2001/XMLSchema" xmlns:xs="http://www.w3.org/2001/XMLSchema" xmlns:p="http://schemas.microsoft.com/office/2006/metadata/properties" xmlns:ns3="0187df14-8b81-4a9f-bf3d-de7dd432793a" xmlns:ns4="ea131a0c-6f8e-4259-a89c-f0666e9eb511" targetNamespace="http://schemas.microsoft.com/office/2006/metadata/properties" ma:root="true" ma:fieldsID="9ff84f92f19bf4faad6ec297413aa00a" ns3:_="" ns4:_="">
    <xsd:import namespace="0187df14-8b81-4a9f-bf3d-de7dd432793a"/>
    <xsd:import namespace="ea131a0c-6f8e-4259-a89c-f0666e9eb5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7df14-8b81-4a9f-bf3d-de7dd43279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31a0c-6f8e-4259-a89c-f0666e9eb5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78965-591B-4B68-ADA1-300FD8E90E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3ABEDF-C484-470A-9757-E9E6B51C0E90}">
  <ds:schemaRefs>
    <ds:schemaRef ds:uri="http://schemas.microsoft.com/sharepoint/v3/contenttype/forms"/>
  </ds:schemaRefs>
</ds:datastoreItem>
</file>

<file path=customXml/itemProps3.xml><?xml version="1.0" encoding="utf-8"?>
<ds:datastoreItem xmlns:ds="http://schemas.openxmlformats.org/officeDocument/2006/customXml" ds:itemID="{88D02A34-5F43-4548-B3F1-0FAFDFC9B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7df14-8b81-4a9f-bf3d-de7dd432793a"/>
    <ds:schemaRef ds:uri="ea131a0c-6f8e-4259-a89c-f0666e9eb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Boris Kelly-Gerreyn</cp:lastModifiedBy>
  <cp:revision>145</cp:revision>
  <dcterms:created xsi:type="dcterms:W3CDTF">2021-08-12T09:32:00Z</dcterms:created>
  <dcterms:modified xsi:type="dcterms:W3CDTF">2021-08-25T10:33:00Z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0x010100065CBACD3DADBC4A90081B54C14A92F2</vt:lpwstr>
  </property>
</Properties>
</file>