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1567815" cy="730885"/>
            <wp:effectExtent b="0" l="0" r="0" t="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9"/>
                    <a:srcRect b="0" l="0" r="0" t="0"/>
                    <a:stretch>
                      <a:fillRect/>
                    </a:stretch>
                  </pic:blipFill>
                  <pic:spPr>
                    <a:xfrm>
                      <a:off x="0" y="0"/>
                      <a:ext cx="1567815" cy="7308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Open Call:</w:t>
      </w: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06">
      <w:pPr>
        <w:spacing w:line="24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The </w:t>
      </w:r>
      <w:hyperlink r:id="rId10">
        <w:r w:rsidDel="00000000" w:rsidR="00000000" w:rsidRPr="00000000">
          <w:rPr>
            <w:color w:val="1155cc"/>
            <w:sz w:val="24"/>
            <w:szCs w:val="24"/>
            <w:u w:val="single"/>
            <w:rtl w:val="0"/>
          </w:rPr>
          <w:t xml:space="preserve">Ocean Best Practices System</w:t>
        </w:r>
      </w:hyperlink>
      <w:r w:rsidDel="00000000" w:rsidR="00000000" w:rsidRPr="00000000">
        <w:rPr>
          <w:sz w:val="24"/>
          <w:szCs w:val="24"/>
          <w:rtl w:val="0"/>
        </w:rPr>
        <w:t xml:space="preserve"> (OBPS) is a project of the Intergovernmental Oceanographic Commission (IOC), UNESCO. </w:t>
      </w:r>
      <w:r w:rsidDel="00000000" w:rsidR="00000000" w:rsidRPr="00000000">
        <w:rPr>
          <w:sz w:val="24"/>
          <w:szCs w:val="24"/>
          <w:rtl w:val="0"/>
        </w:rPr>
        <w:t xml:space="preserve">The OBPS is a global project which aims to connect regions and generations to support sustainable development and scientific exploration of the oceans. </w:t>
      </w:r>
      <w:r w:rsidDel="00000000" w:rsidR="00000000" w:rsidRPr="00000000">
        <w:rPr>
          <w:sz w:val="24"/>
          <w:szCs w:val="24"/>
          <w:rtl w:val="0"/>
        </w:rPr>
        <w:t xml:space="preserve">The OBPS is involved in coordinating high-level issues related to best practices by supporting the creation, publishing, discovery, and access (FAIR Principles) to ocean-related methods, best practices, and standards.  </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The OBPS </w:t>
      </w:r>
      <w:r w:rsidDel="00000000" w:rsidR="00000000" w:rsidRPr="00000000">
        <w:rPr>
          <w:sz w:val="24"/>
          <w:szCs w:val="24"/>
          <w:rtl w:val="0"/>
        </w:rPr>
        <w:t xml:space="preserve">is seeking regional Early Career Ocean Professional (ECOP) </w:t>
      </w:r>
      <w:r w:rsidDel="00000000" w:rsidR="00000000" w:rsidRPr="00000000">
        <w:rPr>
          <w:sz w:val="24"/>
          <w:szCs w:val="24"/>
          <w:rtl w:val="0"/>
        </w:rPr>
        <w:t xml:space="preserve">ambassadors who </w:t>
      </w:r>
      <w:r w:rsidDel="00000000" w:rsidR="00000000" w:rsidRPr="00000000">
        <w:rPr>
          <w:sz w:val="24"/>
          <w:szCs w:val="24"/>
          <w:rtl w:val="0"/>
        </w:rPr>
        <w:t xml:space="preserve">are involved</w:t>
      </w:r>
      <w:r w:rsidDel="00000000" w:rsidR="00000000" w:rsidRPr="00000000">
        <w:rPr>
          <w:sz w:val="24"/>
          <w:szCs w:val="24"/>
          <w:rtl w:val="0"/>
        </w:rPr>
        <w:t xml:space="preserve"> in the ocean observing community and are passionate and enthusiastic about global interoperability, regional capabilities and </w:t>
      </w:r>
      <w:r w:rsidDel="00000000" w:rsidR="00000000" w:rsidRPr="00000000">
        <w:rPr>
          <w:sz w:val="24"/>
          <w:szCs w:val="24"/>
          <w:rtl w:val="0"/>
        </w:rPr>
        <w:t xml:space="preserve">ocean best practices</w:t>
      </w:r>
      <w:r w:rsidDel="00000000" w:rsidR="00000000" w:rsidRPr="00000000">
        <w:rPr>
          <w:sz w:val="24"/>
          <w:szCs w:val="24"/>
          <w:rtl w:val="0"/>
        </w:rPr>
        <w:t xml:space="preserve"> and</w:t>
      </w:r>
      <w:r w:rsidDel="00000000" w:rsidR="00000000" w:rsidRPr="00000000">
        <w:rPr>
          <w:sz w:val="24"/>
          <w:szCs w:val="24"/>
          <w:rtl w:val="0"/>
        </w:rPr>
        <w:t xml:space="preserve"> to support the communication for the needs of best practices, their development and implementation. Sustainable development requires diverse perspectives and the OBPS would like to support ECOPs in this task. Specifically, regional practices can diverge, lack the  involvement of key stakeholder groups, or the </w:t>
      </w:r>
      <w:r w:rsidDel="00000000" w:rsidR="00000000" w:rsidRPr="00000000">
        <w:rPr>
          <w:sz w:val="24"/>
          <w:szCs w:val="24"/>
          <w:rtl w:val="0"/>
        </w:rPr>
        <w:t xml:space="preserve">consideration of</w:t>
      </w:r>
      <w:r w:rsidDel="00000000" w:rsidR="00000000" w:rsidRPr="00000000">
        <w:rPr>
          <w:sz w:val="24"/>
          <w:szCs w:val="24"/>
          <w:rtl w:val="0"/>
        </w:rPr>
        <w:t xml:space="preserve"> </w:t>
      </w:r>
      <w:r w:rsidDel="00000000" w:rsidR="00000000" w:rsidRPr="00000000">
        <w:rPr>
          <w:sz w:val="24"/>
          <w:szCs w:val="24"/>
          <w:rtl w:val="0"/>
        </w:rPr>
        <w:t xml:space="preserve">resources</w:t>
      </w:r>
      <w:r w:rsidDel="00000000" w:rsidR="00000000" w:rsidRPr="00000000">
        <w:rPr>
          <w:sz w:val="24"/>
          <w:szCs w:val="24"/>
          <w:rtl w:val="0"/>
        </w:rPr>
        <w:t xml:space="preserve"> and capabilities that can sustain or amplify existing global imbalances of ocean best practice development and implementation. As the OBPS prepares for its role in the United Nations Decade of Ocean Science for Sustainable Development, there is an increasing need for supporting communication and outreach as technology and capabilities rapidly evolve throughout the Ocean Decade. This includes both practices and the mentoring and capacity development that are involved with community building.</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Listed below</w:t>
      </w:r>
      <w:r w:rsidDel="00000000" w:rsidR="00000000" w:rsidRPr="00000000">
        <w:rPr>
          <w:sz w:val="24"/>
          <w:szCs w:val="24"/>
          <w:rtl w:val="0"/>
        </w:rPr>
        <w:t xml:space="preserve"> are potential areas of volunteer participation and what the OBPS can offer to support ECOP representation of ocean best practices: </w:t>
      </w:r>
      <w:r w:rsidDel="00000000" w:rsidR="00000000" w:rsidRPr="00000000">
        <w:rPr>
          <w:rtl w:val="0"/>
        </w:rPr>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after="240" w:before="240" w:lineRule="auto"/>
        <w:rPr>
          <w:u w:val="single"/>
        </w:rPr>
      </w:pPr>
      <w:r w:rsidDel="00000000" w:rsidR="00000000" w:rsidRPr="00000000">
        <w:rPr>
          <w:u w:val="single"/>
          <w:rtl w:val="0"/>
        </w:rPr>
        <w:t xml:space="preserve">What you can bring in (one or more of these):</w:t>
      </w:r>
    </w:p>
    <w:p w:rsidR="00000000" w:rsidDel="00000000" w:rsidP="00000000" w:rsidRDefault="00000000" w:rsidRPr="00000000" w14:paraId="00000010">
      <w:pPr>
        <w:numPr>
          <w:ilvl w:val="0"/>
          <w:numId w:val="1"/>
        </w:numPr>
        <w:spacing w:after="0" w:afterAutospacing="0" w:before="240" w:line="276" w:lineRule="auto"/>
        <w:ind w:left="720" w:hanging="360"/>
        <w:jc w:val="both"/>
        <w:rPr>
          <w:u w:val="none"/>
        </w:rPr>
      </w:pPr>
      <w:r w:rsidDel="00000000" w:rsidR="00000000" w:rsidRPr="00000000">
        <w:rPr>
          <w:sz w:val="24"/>
          <w:szCs w:val="24"/>
          <w:rtl w:val="0"/>
        </w:rPr>
        <w:t xml:space="preserve">The OBPS welcomes creative ideas on how to utilise different social media and online platforms to communicate ocean best practices. Therefore, a willingness to create best practice videos and visual material for various communication and outreach platforms (e.g. the OBPS website, Facebook, Instagram, and others) would be advantageous.</w:t>
      </w:r>
    </w:p>
    <w:p w:rsidR="00000000" w:rsidDel="00000000" w:rsidP="00000000" w:rsidRDefault="00000000" w:rsidRPr="00000000" w14:paraId="00000011">
      <w:pPr>
        <w:numPr>
          <w:ilvl w:val="0"/>
          <w:numId w:val="1"/>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To represent the OBPS and/or best practices in ocean observing at workshops and conferences as appropriate.</w:t>
      </w:r>
    </w:p>
    <w:p w:rsidR="00000000" w:rsidDel="00000000" w:rsidP="00000000" w:rsidRDefault="00000000" w:rsidRPr="00000000" w14:paraId="00000012">
      <w:pPr>
        <w:numPr>
          <w:ilvl w:val="0"/>
          <w:numId w:val="1"/>
        </w:numPr>
        <w:spacing w:after="240" w:before="0" w:beforeAutospacing="0" w:lineRule="auto"/>
        <w:ind w:left="720" w:hanging="360"/>
        <w:rPr>
          <w:u w:val="none"/>
        </w:rPr>
      </w:pPr>
      <w:r w:rsidDel="00000000" w:rsidR="00000000" w:rsidRPr="00000000">
        <w:rPr>
          <w:rFonts w:ascii="Times New Roman" w:cs="Times New Roman" w:eastAsia="Times New Roman" w:hAnsi="Times New Roman"/>
          <w:color w:val="3c4043"/>
          <w:sz w:val="14"/>
          <w:szCs w:val="14"/>
          <w:rtl w:val="0"/>
        </w:rPr>
        <w:t xml:space="preserve"> </w:t>
      </w:r>
      <w:r w:rsidDel="00000000" w:rsidR="00000000" w:rsidRPr="00000000">
        <w:rPr>
          <w:sz w:val="24"/>
          <w:szCs w:val="24"/>
          <w:rtl w:val="0"/>
        </w:rPr>
        <w:t xml:space="preserve">Prepare content for annual/biannual articles in the OBPS newsletter, with a region-specific focus on best practices.</w:t>
      </w:r>
    </w:p>
    <w:p w:rsidR="00000000" w:rsidDel="00000000" w:rsidP="00000000" w:rsidRDefault="00000000" w:rsidRPr="00000000" w14:paraId="00000013">
      <w:pPr>
        <w:spacing w:after="240" w:before="240" w:lineRule="auto"/>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 </w:t>
      </w:r>
    </w:p>
    <w:p w:rsidR="00000000" w:rsidDel="00000000" w:rsidP="00000000" w:rsidRDefault="00000000" w:rsidRPr="00000000" w14:paraId="00000014">
      <w:pPr>
        <w:spacing w:after="240" w:before="240" w:lineRule="auto"/>
        <w:rPr>
          <w:u w:val="single"/>
        </w:rPr>
      </w:pPr>
      <w:r w:rsidDel="00000000" w:rsidR="00000000" w:rsidRPr="00000000">
        <w:rPr>
          <w:u w:val="single"/>
          <w:rtl w:val="0"/>
        </w:rPr>
        <w:t xml:space="preserve">What the OBPS </w:t>
      </w:r>
      <w:sdt>
        <w:sdtPr>
          <w:tag w:val="goog_rdk_0"/>
        </w:sdtPr>
        <w:sdtContent>
          <w:commentRangeStart w:id="0"/>
        </w:sdtContent>
      </w:sdt>
      <w:r w:rsidDel="00000000" w:rsidR="00000000" w:rsidRPr="00000000">
        <w:rPr>
          <w:u w:val="single"/>
          <w:rtl w:val="0"/>
        </w:rPr>
        <w:t xml:space="preserve">could offer</w:t>
      </w:r>
      <w:commentRangeEnd w:id="0"/>
      <w:r w:rsidDel="00000000" w:rsidR="00000000" w:rsidRPr="00000000">
        <w:commentReference w:id="0"/>
      </w:r>
      <w:r w:rsidDel="00000000" w:rsidR="00000000" w:rsidRPr="00000000">
        <w:rPr>
          <w:u w:val="single"/>
          <w:rtl w:val="0"/>
        </w:rPr>
        <w:t xml:space="preserve">:</w:t>
      </w:r>
    </w:p>
    <w:p w:rsidR="00000000" w:rsidDel="00000000" w:rsidP="00000000" w:rsidRDefault="00000000" w:rsidRPr="00000000" w14:paraId="00000015">
      <w:pPr>
        <w:numPr>
          <w:ilvl w:val="0"/>
          <w:numId w:val="2"/>
        </w:numPr>
        <w:spacing w:after="0" w:afterAutospacing="0" w:before="240" w:lineRule="auto"/>
        <w:ind w:left="720" w:hanging="360"/>
        <w:rPr>
          <w:color w:val="3c4043"/>
          <w:sz w:val="24"/>
          <w:szCs w:val="24"/>
          <w:highlight w:val="white"/>
          <w:u w:val="none"/>
        </w:rPr>
      </w:pPr>
      <w:r w:rsidDel="00000000" w:rsidR="00000000" w:rsidRPr="00000000">
        <w:rPr>
          <w:color w:val="3c4043"/>
          <w:sz w:val="24"/>
          <w:szCs w:val="24"/>
          <w:highlight w:val="white"/>
          <w:rtl w:val="0"/>
        </w:rPr>
        <w:t xml:space="preserve">T</w:t>
      </w:r>
      <w:r w:rsidDel="00000000" w:rsidR="00000000" w:rsidRPr="00000000">
        <w:rPr>
          <w:color w:val="3c4043"/>
          <w:sz w:val="24"/>
          <w:szCs w:val="24"/>
          <w:highlight w:val="white"/>
          <w:rtl w:val="0"/>
        </w:rPr>
        <w:t xml:space="preserve">raining on communication and outreach to assist and support the volunteer/s.</w:t>
      </w:r>
    </w:p>
    <w:p w:rsidR="00000000" w:rsidDel="00000000" w:rsidP="00000000" w:rsidRDefault="00000000" w:rsidRPr="00000000" w14:paraId="00000016">
      <w:pPr>
        <w:numPr>
          <w:ilvl w:val="0"/>
          <w:numId w:val="2"/>
        </w:numPr>
        <w:spacing w:after="0" w:afterAutospacing="0" w:before="0" w:beforeAutospacing="0" w:lineRule="auto"/>
        <w:ind w:left="720" w:hanging="360"/>
        <w:rPr>
          <w:color w:val="3c4043"/>
          <w:sz w:val="24"/>
          <w:szCs w:val="24"/>
          <w:highlight w:val="white"/>
          <w:u w:val="none"/>
        </w:rPr>
      </w:pPr>
      <w:r w:rsidDel="00000000" w:rsidR="00000000" w:rsidRPr="00000000">
        <w:rPr>
          <w:color w:val="3c4043"/>
          <w:sz w:val="24"/>
          <w:szCs w:val="24"/>
          <w:highlight w:val="white"/>
          <w:rtl w:val="0"/>
        </w:rPr>
        <w:t xml:space="preserve">Provide opportunities for networking and exposure through the volunteer’s representation of the OBPS/best practices at conferences and/or workshops.</w:t>
      </w:r>
    </w:p>
    <w:p w:rsidR="00000000" w:rsidDel="00000000" w:rsidP="00000000" w:rsidRDefault="00000000" w:rsidRPr="00000000" w14:paraId="00000017">
      <w:pPr>
        <w:numPr>
          <w:ilvl w:val="0"/>
          <w:numId w:val="2"/>
        </w:numPr>
        <w:spacing w:after="0" w:afterAutospacing="0" w:before="0" w:beforeAutospacing="0" w:lineRule="auto"/>
        <w:ind w:left="720" w:hanging="360"/>
        <w:rPr>
          <w:color w:val="3c4043"/>
          <w:sz w:val="24"/>
          <w:szCs w:val="24"/>
          <w:highlight w:val="white"/>
          <w:u w:val="none"/>
        </w:rPr>
      </w:pPr>
      <w:r w:rsidDel="00000000" w:rsidR="00000000" w:rsidRPr="00000000">
        <w:rPr>
          <w:color w:val="3c4043"/>
          <w:sz w:val="24"/>
          <w:szCs w:val="24"/>
          <w:highlight w:val="white"/>
          <w:rtl w:val="0"/>
        </w:rPr>
        <w:t xml:space="preserve">Provide an opportunity to increase diversity, equity, and inclusion by engaging ECOPs as well as a broader audience through more diverse online platforms. . </w:t>
      </w:r>
    </w:p>
    <w:p w:rsidR="00000000" w:rsidDel="00000000" w:rsidP="00000000" w:rsidRDefault="00000000" w:rsidRPr="00000000" w14:paraId="00000018">
      <w:pPr>
        <w:numPr>
          <w:ilvl w:val="0"/>
          <w:numId w:val="2"/>
        </w:numPr>
        <w:spacing w:after="240" w:before="0" w:beforeAutospacing="0" w:lineRule="auto"/>
        <w:ind w:left="720" w:hanging="360"/>
        <w:rPr>
          <w:color w:val="3c4043"/>
          <w:sz w:val="24"/>
          <w:szCs w:val="24"/>
          <w:highlight w:val="white"/>
        </w:rPr>
      </w:pPr>
      <w:r w:rsidDel="00000000" w:rsidR="00000000" w:rsidRPr="00000000">
        <w:rPr>
          <w:color w:val="3c4043"/>
          <w:sz w:val="24"/>
          <w:szCs w:val="24"/>
          <w:highlight w:val="white"/>
          <w:rtl w:val="0"/>
        </w:rPr>
        <w:t xml:space="preserve">Offer opportunities and platforms for the volunteers to showcase their skills and abilities in ocean best practices.</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Kindly note that our interests are not limited to the above and you may tailor these to your interests and expertise as the resources are available.</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We are interested in starting this program early in 2022. We are looking forward to collaborating with you.</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Please contact us via..XXX</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y Pearlman" w:id="0" w:date="2021-10-22T19:43:18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missing the human relations here. Are we providing mentoring or guidance or collaboration with senior experts?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color w:val="b7b7b7"/>
      </w:rPr>
    </w:pPr>
    <w:r w:rsidDel="00000000" w:rsidR="00000000" w:rsidRPr="00000000">
      <w:rPr>
        <w:color w:val="b7b7b7"/>
        <w:rtl w:val="0"/>
      </w:rPr>
      <w:t xml:space="preserve">Draft: 06/12/2021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6F51C2"/>
    <w:pPr>
      <w:ind w:left="720"/>
      <w:contextualSpacing w:val="1"/>
    </w:pPr>
  </w:style>
  <w:style w:type="paragraph" w:styleId="Header">
    <w:name w:val="header"/>
    <w:basedOn w:val="Normal"/>
    <w:link w:val="HeaderChar"/>
    <w:uiPriority w:val="99"/>
    <w:unhideWhenUsed w:val="1"/>
    <w:rsid w:val="002B3930"/>
    <w:pPr>
      <w:tabs>
        <w:tab w:val="center" w:pos="4513"/>
        <w:tab w:val="right" w:pos="9026"/>
      </w:tabs>
      <w:spacing w:line="240" w:lineRule="auto"/>
    </w:pPr>
  </w:style>
  <w:style w:type="character" w:styleId="HeaderChar" w:customStyle="1">
    <w:name w:val="Header Char"/>
    <w:basedOn w:val="DefaultParagraphFont"/>
    <w:link w:val="Header"/>
    <w:uiPriority w:val="99"/>
    <w:rsid w:val="002B3930"/>
  </w:style>
  <w:style w:type="paragraph" w:styleId="Footer">
    <w:name w:val="footer"/>
    <w:basedOn w:val="Normal"/>
    <w:link w:val="FooterChar"/>
    <w:uiPriority w:val="99"/>
    <w:unhideWhenUsed w:val="1"/>
    <w:rsid w:val="002B3930"/>
    <w:pPr>
      <w:tabs>
        <w:tab w:val="center" w:pos="4513"/>
        <w:tab w:val="right" w:pos="9026"/>
      </w:tabs>
      <w:spacing w:line="240" w:lineRule="auto"/>
    </w:pPr>
  </w:style>
  <w:style w:type="character" w:styleId="FooterChar" w:customStyle="1">
    <w:name w:val="Footer Char"/>
    <w:basedOn w:val="DefaultParagraphFont"/>
    <w:link w:val="Footer"/>
    <w:uiPriority w:val="99"/>
    <w:rsid w:val="002B3930"/>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oceanbestpractices.org" TargetMode="Externa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9iaVhr0La2VoS02MlqZDooux9w==">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2021-10-19T14:35:00Z</dcterms:created>
  <dc:creator>Jordan Van Stavel</dc:creator>
</cp:coreProperties>
</file>