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A08B" w14:textId="312CCFDF" w:rsidR="00B976F5" w:rsidRDefault="00B976F5"/>
    <w:p w14:paraId="2F4452E0" w14:textId="77777777" w:rsidR="008E1B1E" w:rsidRDefault="008E1B1E"/>
    <w:p w14:paraId="74E9094E" w14:textId="77777777" w:rsidR="00E9012C" w:rsidRDefault="00E9012C" w:rsidP="00E303CD">
      <w:pPr>
        <w:pStyle w:val="Body"/>
      </w:pPr>
    </w:p>
    <w:p w14:paraId="1BCDE59E" w14:textId="77777777" w:rsidR="00CC35AF" w:rsidRPr="00CC35AF" w:rsidRDefault="00CC35AF" w:rsidP="00CC35AF">
      <w:pPr>
        <w:pStyle w:val="ListParagraph"/>
        <w:keepNext/>
        <w:numPr>
          <w:ilvl w:val="0"/>
          <w:numId w:val="14"/>
        </w:numPr>
        <w:pBdr>
          <w:bottom w:val="single" w:sz="4" w:space="1" w:color="auto"/>
        </w:pBdr>
        <w:tabs>
          <w:tab w:val="left" w:pos="567"/>
        </w:tabs>
        <w:spacing w:before="360" w:after="240"/>
        <w:contextualSpacing w:val="0"/>
        <w:outlineLvl w:val="0"/>
        <w:rPr>
          <w:rFonts w:cs="Arial"/>
          <w:b/>
          <w:bCs/>
          <w:caps/>
          <w:vanish/>
          <w:kern w:val="32"/>
          <w:sz w:val="24"/>
          <w:szCs w:val="24"/>
        </w:rPr>
      </w:pPr>
      <w:bookmarkStart w:id="0" w:name="_Toc80262334"/>
      <w:bookmarkStart w:id="1" w:name="_Toc195604185"/>
      <w:bookmarkStart w:id="2" w:name="_Toc195604337"/>
      <w:bookmarkStart w:id="3" w:name="_Toc195604761"/>
      <w:bookmarkStart w:id="4" w:name="_Toc195673283"/>
      <w:bookmarkStart w:id="5" w:name="_Toc195673362"/>
      <w:bookmarkStart w:id="6" w:name="_Toc196570141"/>
      <w:bookmarkStart w:id="7" w:name="_Toc205021424"/>
      <w:bookmarkStart w:id="8" w:name="_Toc205094655"/>
      <w:bookmarkStart w:id="9" w:name="_Toc205205057"/>
      <w:bookmarkStart w:id="10" w:name="_Toc212464162"/>
      <w:bookmarkStart w:id="11" w:name="_Toc212465221"/>
      <w:bookmarkStart w:id="12" w:name="_Toc80262330"/>
    </w:p>
    <w:p w14:paraId="4FD0CB73" w14:textId="45F67AB2" w:rsidR="00CC35AF" w:rsidRDefault="00CC35AF" w:rsidP="00CC35AF">
      <w:pPr>
        <w:pStyle w:val="Heading1"/>
      </w:pPr>
      <w:r>
        <w:t>Procedures</w:t>
      </w:r>
      <w:bookmarkEnd w:id="1"/>
      <w:bookmarkEnd w:id="2"/>
      <w:bookmarkEnd w:id="3"/>
      <w:bookmarkEnd w:id="4"/>
      <w:bookmarkEnd w:id="5"/>
      <w:bookmarkEnd w:id="6"/>
      <w:bookmarkEnd w:id="7"/>
      <w:bookmarkEnd w:id="8"/>
      <w:bookmarkEnd w:id="9"/>
      <w:bookmarkEnd w:id="10"/>
      <w:bookmarkEnd w:id="11"/>
      <w:bookmarkEnd w:id="12"/>
    </w:p>
    <w:p w14:paraId="1819CC27" w14:textId="77777777" w:rsidR="00CC35AF" w:rsidRPr="003B09DD" w:rsidRDefault="00CC35AF" w:rsidP="00CC35AF">
      <w:pPr>
        <w:pStyle w:val="Heading2"/>
      </w:pPr>
      <w:bookmarkStart w:id="13" w:name="_Toc381888946"/>
      <w:bookmarkStart w:id="14" w:name="_Toc381889169"/>
      <w:bookmarkStart w:id="15" w:name="_Toc381889248"/>
      <w:bookmarkStart w:id="16" w:name="_Toc385953151"/>
      <w:bookmarkStart w:id="17" w:name="_Toc381888947"/>
      <w:bookmarkStart w:id="18" w:name="_Toc381889170"/>
      <w:bookmarkStart w:id="19" w:name="_Toc381889249"/>
      <w:bookmarkStart w:id="20" w:name="_Toc385953152"/>
      <w:bookmarkStart w:id="21" w:name="_Toc381888948"/>
      <w:bookmarkStart w:id="22" w:name="_Toc381889171"/>
      <w:bookmarkStart w:id="23" w:name="_Toc381889250"/>
      <w:bookmarkStart w:id="24" w:name="_Toc385953153"/>
      <w:bookmarkStart w:id="25" w:name="_Toc381888949"/>
      <w:bookmarkStart w:id="26" w:name="_Toc381889172"/>
      <w:bookmarkStart w:id="27" w:name="_Toc381889251"/>
      <w:bookmarkStart w:id="28" w:name="_Toc385953154"/>
      <w:bookmarkStart w:id="29" w:name="_Toc8026233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SOP Guidance</w:t>
      </w:r>
      <w:bookmarkEnd w:id="29"/>
    </w:p>
    <w:bookmarkEnd w:id="0"/>
    <w:p w14:paraId="1C70B38C" w14:textId="77777777" w:rsidR="00CC35AF" w:rsidRPr="00CC35AF" w:rsidRDefault="00CC35AF" w:rsidP="00CC35AF">
      <w:pPr>
        <w:pStyle w:val="ListParagraph"/>
        <w:keepNext/>
        <w:keepLines/>
        <w:numPr>
          <w:ilvl w:val="2"/>
          <w:numId w:val="14"/>
        </w:numPr>
        <w:spacing w:before="200" w:after="0"/>
        <w:ind w:left="567" w:hanging="567"/>
        <w:contextualSpacing w:val="0"/>
        <w:outlineLvl w:val="2"/>
        <w:rPr>
          <w:rFonts w:eastAsiaTheme="majorEastAsia" w:cstheme="majorBidi"/>
          <w:b/>
          <w:bCs/>
          <w:vanish/>
          <w:u w:val="single"/>
        </w:rPr>
      </w:pPr>
    </w:p>
    <w:p w14:paraId="0E59F88F" w14:textId="77777777" w:rsidR="00CC35AF" w:rsidRPr="00CC35AF" w:rsidRDefault="00CC35AF" w:rsidP="00CC35AF">
      <w:pPr>
        <w:pStyle w:val="ListParagraph"/>
        <w:keepNext/>
        <w:keepLines/>
        <w:numPr>
          <w:ilvl w:val="2"/>
          <w:numId w:val="14"/>
        </w:numPr>
        <w:spacing w:before="200" w:after="0"/>
        <w:ind w:left="567" w:hanging="567"/>
        <w:contextualSpacing w:val="0"/>
        <w:outlineLvl w:val="2"/>
        <w:rPr>
          <w:rFonts w:eastAsiaTheme="majorEastAsia" w:cstheme="majorBidi"/>
          <w:b/>
          <w:bCs/>
          <w:vanish/>
          <w:u w:val="single"/>
        </w:rPr>
      </w:pPr>
    </w:p>
    <w:p w14:paraId="45FB6B51" w14:textId="2AA4C658" w:rsidR="00CC35AF" w:rsidRDefault="00CC35AF" w:rsidP="00CC35AF">
      <w:pPr>
        <w:pStyle w:val="Heading3"/>
      </w:pPr>
      <w:r>
        <w:t>SOPs For Each Event Type</w:t>
      </w:r>
    </w:p>
    <w:p w14:paraId="5950E1CF" w14:textId="77777777" w:rsidR="00CC35AF" w:rsidRDefault="00CC35AF" w:rsidP="00CC35AF">
      <w:pPr>
        <w:pStyle w:val="Body"/>
      </w:pPr>
      <w:r>
        <w:t xml:space="preserve">There are separate SOPS for each type of event triggering activation of the JATWC, listed in Table 2.1.3 below. The SOPs follow in section 2.2. Further elaboration and guidance </w:t>
      </w:r>
      <w:proofErr w:type="gramStart"/>
      <w:r>
        <w:t>is</w:t>
      </w:r>
      <w:proofErr w:type="gramEnd"/>
      <w:r>
        <w:t xml:space="preserve"> incorporated in </w:t>
      </w:r>
      <w:r w:rsidRPr="001653AD">
        <w:rPr>
          <w:b/>
        </w:rPr>
        <w:t>Section 3 Referenced Concepts and Guidance</w:t>
      </w:r>
      <w:r>
        <w:t xml:space="preserve">, and in the </w:t>
      </w:r>
      <w:r w:rsidRPr="001653AD">
        <w:rPr>
          <w:b/>
        </w:rPr>
        <w:t>Appendices</w:t>
      </w:r>
      <w:r>
        <w:t>.</w:t>
      </w:r>
    </w:p>
    <w:p w14:paraId="3728BD51" w14:textId="77777777" w:rsidR="00762569" w:rsidRDefault="00762569">
      <w:pPr>
        <w:spacing w:before="0" w:after="0"/>
        <w:jc w:val="left"/>
        <w:rPr>
          <w:rFonts w:cs="Arial"/>
          <w:sz w:val="20"/>
          <w:szCs w:val="20"/>
        </w:rPr>
        <w:sectPr w:rsidR="00762569" w:rsidSect="00432898">
          <w:headerReference w:type="default" r:id="rId11"/>
          <w:footerReference w:type="default" r:id="rId12"/>
          <w:type w:val="continuous"/>
          <w:pgSz w:w="12240" w:h="15840" w:code="1"/>
          <w:pgMar w:top="1134" w:right="1247" w:bottom="1191" w:left="1304" w:header="720" w:footer="720" w:gutter="0"/>
          <w:pgNumType w:start="1"/>
          <w:cols w:space="720"/>
          <w:docGrid w:linePitch="360"/>
        </w:sectPr>
      </w:pPr>
    </w:p>
    <w:tbl>
      <w:tblPr>
        <w:tblStyle w:val="TableGrid"/>
        <w:tblpPr w:leftFromText="180" w:rightFromText="180" w:horzAnchor="margin" w:tblpY="945"/>
        <w:tblW w:w="13575" w:type="dxa"/>
        <w:tblLook w:val="04A0" w:firstRow="1" w:lastRow="0" w:firstColumn="1" w:lastColumn="0" w:noHBand="0" w:noVBand="1"/>
      </w:tblPr>
      <w:tblGrid>
        <w:gridCol w:w="1537"/>
        <w:gridCol w:w="4107"/>
        <w:gridCol w:w="3399"/>
        <w:gridCol w:w="4532"/>
      </w:tblGrid>
      <w:tr w:rsidR="007718D4" w14:paraId="0078891E" w14:textId="77777777" w:rsidTr="00D21C25">
        <w:tc>
          <w:tcPr>
            <w:tcW w:w="1537" w:type="dxa"/>
          </w:tcPr>
          <w:p w14:paraId="30F3ADC2" w14:textId="77777777" w:rsidR="007718D4" w:rsidRPr="002A2FD7" w:rsidRDefault="007718D4" w:rsidP="007718D4">
            <w:pPr>
              <w:jc w:val="left"/>
              <w:rPr>
                <w:b/>
                <w:sz w:val="18"/>
                <w:szCs w:val="18"/>
              </w:rPr>
            </w:pPr>
            <w:r w:rsidRPr="002A2FD7">
              <w:rPr>
                <w:b/>
                <w:sz w:val="18"/>
                <w:szCs w:val="18"/>
              </w:rPr>
              <w:lastRenderedPageBreak/>
              <w:t>Event Type</w:t>
            </w:r>
          </w:p>
        </w:tc>
        <w:tc>
          <w:tcPr>
            <w:tcW w:w="4107" w:type="dxa"/>
          </w:tcPr>
          <w:p w14:paraId="0F5DC372" w14:textId="77777777" w:rsidR="007718D4" w:rsidRPr="002A2FD7" w:rsidRDefault="007718D4" w:rsidP="007718D4">
            <w:pPr>
              <w:jc w:val="left"/>
              <w:rPr>
                <w:b/>
                <w:sz w:val="18"/>
                <w:szCs w:val="18"/>
              </w:rPr>
            </w:pPr>
            <w:r w:rsidRPr="002A2FD7">
              <w:rPr>
                <w:b/>
                <w:sz w:val="18"/>
                <w:szCs w:val="18"/>
              </w:rPr>
              <w:t>Description</w:t>
            </w:r>
          </w:p>
        </w:tc>
        <w:tc>
          <w:tcPr>
            <w:tcW w:w="3399" w:type="dxa"/>
          </w:tcPr>
          <w:p w14:paraId="1B1FA955" w14:textId="0B9A10F5" w:rsidR="007718D4" w:rsidRPr="002A2FD7" w:rsidRDefault="004C0FAB" w:rsidP="007718D4">
            <w:pPr>
              <w:jc w:val="left"/>
              <w:rPr>
                <w:b/>
                <w:sz w:val="18"/>
                <w:szCs w:val="18"/>
              </w:rPr>
            </w:pPr>
            <w:r w:rsidRPr="002A2FD7">
              <w:rPr>
                <w:b/>
                <w:sz w:val="18"/>
                <w:szCs w:val="18"/>
              </w:rPr>
              <w:t xml:space="preserve">Summary of </w:t>
            </w:r>
            <w:r w:rsidR="00B86D55">
              <w:rPr>
                <w:b/>
                <w:sz w:val="18"/>
                <w:szCs w:val="18"/>
              </w:rPr>
              <w:t>NP</w:t>
            </w:r>
            <w:r w:rsidR="0096182B">
              <w:rPr>
                <w:b/>
                <w:sz w:val="18"/>
                <w:szCs w:val="18"/>
              </w:rPr>
              <w:t xml:space="preserve"> </w:t>
            </w:r>
            <w:r w:rsidR="007718D4" w:rsidRPr="002A2FD7">
              <w:rPr>
                <w:b/>
                <w:sz w:val="18"/>
                <w:szCs w:val="18"/>
              </w:rPr>
              <w:t>Response</w:t>
            </w:r>
          </w:p>
        </w:tc>
        <w:tc>
          <w:tcPr>
            <w:tcW w:w="4532" w:type="dxa"/>
          </w:tcPr>
          <w:p w14:paraId="28AFEF35" w14:textId="77777777" w:rsidR="007718D4" w:rsidRPr="002A2FD7" w:rsidRDefault="007718D4" w:rsidP="007718D4">
            <w:pPr>
              <w:jc w:val="left"/>
              <w:rPr>
                <w:b/>
                <w:sz w:val="18"/>
                <w:szCs w:val="18"/>
              </w:rPr>
            </w:pPr>
            <w:r w:rsidRPr="002A2FD7">
              <w:rPr>
                <w:b/>
                <w:sz w:val="18"/>
                <w:szCs w:val="18"/>
              </w:rPr>
              <w:t>SOPs to Use</w:t>
            </w:r>
          </w:p>
        </w:tc>
      </w:tr>
      <w:tr w:rsidR="007718D4" w14:paraId="5CCF41AC" w14:textId="77777777" w:rsidTr="00D21C25">
        <w:tc>
          <w:tcPr>
            <w:tcW w:w="1537" w:type="dxa"/>
          </w:tcPr>
          <w:p w14:paraId="2B30F49A" w14:textId="77777777" w:rsidR="007718D4" w:rsidRPr="002A2FD7" w:rsidRDefault="00FF599B" w:rsidP="00593A9A">
            <w:pPr>
              <w:jc w:val="left"/>
              <w:rPr>
                <w:b/>
                <w:sz w:val="18"/>
                <w:szCs w:val="18"/>
              </w:rPr>
            </w:pPr>
            <w:r w:rsidRPr="002A2FD7">
              <w:rPr>
                <w:b/>
                <w:sz w:val="18"/>
                <w:szCs w:val="18"/>
              </w:rPr>
              <w:t>GA Manual Solution</w:t>
            </w:r>
          </w:p>
        </w:tc>
        <w:tc>
          <w:tcPr>
            <w:tcW w:w="4107" w:type="dxa"/>
          </w:tcPr>
          <w:p w14:paraId="10249456" w14:textId="30894053" w:rsidR="007718D4" w:rsidRPr="002A2FD7" w:rsidRDefault="001B2EA8" w:rsidP="00B00BBA">
            <w:pPr>
              <w:jc w:val="left"/>
              <w:rPr>
                <w:sz w:val="18"/>
                <w:szCs w:val="18"/>
              </w:rPr>
            </w:pPr>
            <w:r w:rsidRPr="002A2FD7">
              <w:rPr>
                <w:sz w:val="18"/>
                <w:szCs w:val="18"/>
              </w:rPr>
              <w:t>GA Duty Seismologist</w:t>
            </w:r>
            <w:r w:rsidR="00FF599B" w:rsidRPr="002A2FD7">
              <w:rPr>
                <w:rFonts w:cs="Arial"/>
                <w:color w:val="000000"/>
                <w:sz w:val="18"/>
                <w:szCs w:val="18"/>
              </w:rPr>
              <w:t xml:space="preserve"> presses the "Red Button" to send a "Manual Solution" for an undersea or coastal earthquake with magnitude of 6.5 or above – the criteria for an earthquake to be deemed "potentially tsunamigenic".</w:t>
            </w:r>
            <w:r w:rsidR="004C0FAB" w:rsidRPr="002A2FD7">
              <w:rPr>
                <w:rFonts w:cs="Arial"/>
                <w:color w:val="000000"/>
                <w:sz w:val="18"/>
                <w:szCs w:val="18"/>
              </w:rPr>
              <w:t xml:space="preserve"> Or </w:t>
            </w:r>
            <w:r w:rsidRPr="002A2FD7">
              <w:rPr>
                <w:sz w:val="18"/>
                <w:szCs w:val="18"/>
              </w:rPr>
              <w:t>GA Duty Seismologist</w:t>
            </w:r>
            <w:r w:rsidRPr="002A2FD7">
              <w:rPr>
                <w:rFonts w:cs="Arial"/>
                <w:color w:val="000000"/>
                <w:sz w:val="18"/>
                <w:szCs w:val="18"/>
              </w:rPr>
              <w:t xml:space="preserve"> </w:t>
            </w:r>
            <w:r w:rsidR="004C0FAB" w:rsidRPr="002A2FD7">
              <w:rPr>
                <w:rFonts w:cs="Arial"/>
                <w:color w:val="000000"/>
                <w:sz w:val="18"/>
                <w:szCs w:val="18"/>
              </w:rPr>
              <w:t xml:space="preserve">sends a Manual Solution on request from </w:t>
            </w:r>
            <w:r w:rsidR="009B0F8C">
              <w:rPr>
                <w:rFonts w:cs="Arial"/>
                <w:color w:val="000000"/>
                <w:sz w:val="18"/>
                <w:szCs w:val="18"/>
              </w:rPr>
              <w:t>NP</w:t>
            </w:r>
            <w:r w:rsidR="004C0FAB" w:rsidRPr="002A2FD7">
              <w:rPr>
                <w:rFonts w:cs="Arial"/>
                <w:color w:val="000000"/>
                <w:sz w:val="18"/>
                <w:szCs w:val="18"/>
              </w:rPr>
              <w:t>.</w:t>
            </w:r>
          </w:p>
        </w:tc>
        <w:tc>
          <w:tcPr>
            <w:tcW w:w="3399" w:type="dxa"/>
          </w:tcPr>
          <w:p w14:paraId="665B64CB" w14:textId="77777777" w:rsidR="007718D4" w:rsidRPr="002A2FD7" w:rsidRDefault="00D12A44" w:rsidP="004C0FAB">
            <w:pPr>
              <w:jc w:val="left"/>
              <w:rPr>
                <w:sz w:val="18"/>
                <w:szCs w:val="18"/>
              </w:rPr>
            </w:pPr>
            <w:r w:rsidRPr="002A2FD7">
              <w:rPr>
                <w:sz w:val="18"/>
                <w:szCs w:val="18"/>
              </w:rPr>
              <w:t>T</w:t>
            </w:r>
            <w:r w:rsidR="00293B5E" w:rsidRPr="002A2FD7">
              <w:rPr>
                <w:sz w:val="18"/>
                <w:szCs w:val="18"/>
              </w:rPr>
              <w:t>hreat assessment, product issue and monitoring.</w:t>
            </w:r>
          </w:p>
        </w:tc>
        <w:tc>
          <w:tcPr>
            <w:tcW w:w="4532" w:type="dxa"/>
          </w:tcPr>
          <w:p w14:paraId="5B36B51F" w14:textId="77777777" w:rsidR="007718D4" w:rsidRPr="002A2FD7" w:rsidRDefault="00293B5E" w:rsidP="00593A9A">
            <w:pPr>
              <w:jc w:val="left"/>
              <w:rPr>
                <w:b/>
                <w:sz w:val="18"/>
                <w:szCs w:val="18"/>
              </w:rPr>
            </w:pPr>
            <w:r w:rsidRPr="002A2FD7">
              <w:rPr>
                <w:b/>
                <w:sz w:val="18"/>
                <w:szCs w:val="18"/>
              </w:rPr>
              <w:t xml:space="preserve">2.2.1 Seismic - </w:t>
            </w:r>
            <w:r w:rsidR="003B69FC" w:rsidRPr="002A2FD7">
              <w:rPr>
                <w:b/>
                <w:sz w:val="18"/>
                <w:szCs w:val="18"/>
              </w:rPr>
              <w:t xml:space="preserve">GA Manual Solution </w:t>
            </w:r>
            <w:r w:rsidR="00AF4846" w:rsidRPr="002A2FD7">
              <w:rPr>
                <w:b/>
                <w:sz w:val="18"/>
                <w:szCs w:val="18"/>
              </w:rPr>
              <w:t xml:space="preserve">or </w:t>
            </w:r>
            <w:r w:rsidR="00FF599B" w:rsidRPr="002A2FD7">
              <w:rPr>
                <w:b/>
                <w:sz w:val="18"/>
                <w:szCs w:val="18"/>
              </w:rPr>
              <w:t>International Bulletin</w:t>
            </w:r>
          </w:p>
        </w:tc>
      </w:tr>
      <w:tr w:rsidR="00293B5E" w14:paraId="185CE21D" w14:textId="77777777" w:rsidTr="00D21C25">
        <w:tc>
          <w:tcPr>
            <w:tcW w:w="1537" w:type="dxa"/>
          </w:tcPr>
          <w:p w14:paraId="16175467" w14:textId="77777777" w:rsidR="00293B5E" w:rsidRPr="002A2FD7" w:rsidRDefault="00293B5E" w:rsidP="00593A9A">
            <w:pPr>
              <w:jc w:val="left"/>
              <w:rPr>
                <w:b/>
                <w:sz w:val="18"/>
                <w:szCs w:val="18"/>
              </w:rPr>
            </w:pPr>
            <w:r w:rsidRPr="002A2FD7">
              <w:rPr>
                <w:b/>
                <w:sz w:val="18"/>
                <w:szCs w:val="18"/>
              </w:rPr>
              <w:t>International Bulletin (no Manual Solution)</w:t>
            </w:r>
          </w:p>
        </w:tc>
        <w:tc>
          <w:tcPr>
            <w:tcW w:w="4107" w:type="dxa"/>
          </w:tcPr>
          <w:p w14:paraId="180DC2FF" w14:textId="63F989EB" w:rsidR="00293B5E" w:rsidRPr="002A2FD7" w:rsidRDefault="00B86D55" w:rsidP="002161C8">
            <w:pPr>
              <w:jc w:val="left"/>
              <w:rPr>
                <w:sz w:val="18"/>
                <w:szCs w:val="18"/>
              </w:rPr>
            </w:pPr>
            <w:r>
              <w:rPr>
                <w:rFonts w:cs="Arial"/>
                <w:color w:val="000000"/>
                <w:sz w:val="18"/>
                <w:szCs w:val="18"/>
              </w:rPr>
              <w:t>NP</w:t>
            </w:r>
            <w:r w:rsidRPr="002A2FD7">
              <w:rPr>
                <w:rFonts w:cs="Arial"/>
                <w:color w:val="000000"/>
                <w:sz w:val="18"/>
                <w:szCs w:val="18"/>
              </w:rPr>
              <w:t xml:space="preserve"> </w:t>
            </w:r>
            <w:r w:rsidR="00FF599B" w:rsidRPr="002A2FD7">
              <w:rPr>
                <w:rFonts w:cs="Arial"/>
                <w:color w:val="000000"/>
                <w:sz w:val="18"/>
                <w:szCs w:val="18"/>
              </w:rPr>
              <w:t>receives an international ts</w:t>
            </w:r>
            <w:r w:rsidR="004638E7" w:rsidRPr="002A2FD7">
              <w:rPr>
                <w:rFonts w:cs="Arial"/>
                <w:color w:val="000000"/>
                <w:sz w:val="18"/>
                <w:szCs w:val="18"/>
              </w:rPr>
              <w:t xml:space="preserve">unami </w:t>
            </w:r>
            <w:r w:rsidR="002161C8" w:rsidRPr="002A2FD7">
              <w:rPr>
                <w:rFonts w:cs="Arial"/>
                <w:color w:val="000000"/>
                <w:sz w:val="18"/>
                <w:szCs w:val="18"/>
              </w:rPr>
              <w:t xml:space="preserve">statement/message </w:t>
            </w:r>
            <w:r w:rsidR="004638E7" w:rsidRPr="002A2FD7">
              <w:rPr>
                <w:rFonts w:cs="Arial"/>
                <w:color w:val="000000"/>
                <w:sz w:val="18"/>
                <w:szCs w:val="18"/>
              </w:rPr>
              <w:t xml:space="preserve">from PTWC or </w:t>
            </w:r>
            <w:r w:rsidR="002161C8" w:rsidRPr="002A2FD7">
              <w:rPr>
                <w:rFonts w:cs="Arial"/>
                <w:color w:val="000000"/>
                <w:sz w:val="18"/>
                <w:szCs w:val="18"/>
              </w:rPr>
              <w:t xml:space="preserve">bulletin from </w:t>
            </w:r>
            <w:r w:rsidR="004638E7" w:rsidRPr="002A2FD7">
              <w:rPr>
                <w:rFonts w:cs="Arial"/>
                <w:color w:val="000000"/>
                <w:sz w:val="18"/>
                <w:szCs w:val="18"/>
              </w:rPr>
              <w:t>JMA, but no</w:t>
            </w:r>
            <w:r w:rsidR="00FF599B" w:rsidRPr="002A2FD7">
              <w:rPr>
                <w:rFonts w:cs="Arial"/>
                <w:color w:val="000000"/>
                <w:sz w:val="18"/>
                <w:szCs w:val="18"/>
              </w:rPr>
              <w:t xml:space="preserve"> GA Manual Solution </w:t>
            </w:r>
            <w:r w:rsidR="004638E7" w:rsidRPr="002A2FD7">
              <w:rPr>
                <w:rFonts w:cs="Arial"/>
                <w:color w:val="000000"/>
                <w:sz w:val="18"/>
                <w:szCs w:val="18"/>
              </w:rPr>
              <w:t>has been received</w:t>
            </w:r>
            <w:r w:rsidR="00FF599B" w:rsidRPr="002A2FD7">
              <w:rPr>
                <w:rFonts w:cs="Arial"/>
                <w:color w:val="000000"/>
                <w:sz w:val="18"/>
                <w:szCs w:val="18"/>
              </w:rPr>
              <w:t>.</w:t>
            </w:r>
          </w:p>
        </w:tc>
        <w:tc>
          <w:tcPr>
            <w:tcW w:w="3399" w:type="dxa"/>
          </w:tcPr>
          <w:p w14:paraId="62FE605D" w14:textId="77777777" w:rsidR="00293B5E" w:rsidRPr="002A2FD7" w:rsidRDefault="00D12A44" w:rsidP="00293B5E">
            <w:pPr>
              <w:jc w:val="left"/>
              <w:rPr>
                <w:sz w:val="18"/>
                <w:szCs w:val="18"/>
              </w:rPr>
            </w:pPr>
            <w:r w:rsidRPr="002A2FD7">
              <w:rPr>
                <w:sz w:val="18"/>
                <w:szCs w:val="18"/>
              </w:rPr>
              <w:t>T</w:t>
            </w:r>
            <w:r w:rsidR="00293B5E" w:rsidRPr="002A2FD7">
              <w:rPr>
                <w:sz w:val="18"/>
                <w:szCs w:val="18"/>
              </w:rPr>
              <w:t>hreat assessment, product issue and monitoring.</w:t>
            </w:r>
          </w:p>
        </w:tc>
        <w:tc>
          <w:tcPr>
            <w:tcW w:w="4532" w:type="dxa"/>
          </w:tcPr>
          <w:p w14:paraId="53C3C4AC" w14:textId="77777777" w:rsidR="000E58B2" w:rsidRPr="002A2FD7" w:rsidRDefault="00293B5E" w:rsidP="00593A9A">
            <w:pPr>
              <w:jc w:val="left"/>
              <w:rPr>
                <w:b/>
                <w:sz w:val="18"/>
                <w:szCs w:val="18"/>
              </w:rPr>
            </w:pPr>
            <w:r w:rsidRPr="002A2FD7">
              <w:rPr>
                <w:b/>
                <w:sz w:val="18"/>
                <w:szCs w:val="18"/>
              </w:rPr>
              <w:t xml:space="preserve">2.2.1 Seismic - GA Manual Solution </w:t>
            </w:r>
            <w:r w:rsidR="00AF4846" w:rsidRPr="002A2FD7">
              <w:rPr>
                <w:b/>
                <w:sz w:val="18"/>
                <w:szCs w:val="18"/>
              </w:rPr>
              <w:t>or</w:t>
            </w:r>
            <w:r w:rsidRPr="002A2FD7">
              <w:rPr>
                <w:b/>
                <w:sz w:val="18"/>
                <w:szCs w:val="18"/>
              </w:rPr>
              <w:t xml:space="preserve"> International Bulletin</w:t>
            </w:r>
          </w:p>
        </w:tc>
      </w:tr>
      <w:tr w:rsidR="007718D4" w14:paraId="042390A2" w14:textId="77777777" w:rsidTr="00D21C25">
        <w:tc>
          <w:tcPr>
            <w:tcW w:w="1537" w:type="dxa"/>
          </w:tcPr>
          <w:p w14:paraId="3E5B2E07" w14:textId="77777777" w:rsidR="007718D4" w:rsidRPr="002A2FD7" w:rsidRDefault="00FF599B" w:rsidP="00593A9A">
            <w:pPr>
              <w:jc w:val="left"/>
              <w:rPr>
                <w:b/>
                <w:sz w:val="18"/>
                <w:szCs w:val="18"/>
              </w:rPr>
            </w:pPr>
            <w:r w:rsidRPr="002A2FD7">
              <w:rPr>
                <w:b/>
                <w:sz w:val="18"/>
                <w:szCs w:val="18"/>
              </w:rPr>
              <w:t>Felt Earthquake</w:t>
            </w:r>
          </w:p>
        </w:tc>
        <w:tc>
          <w:tcPr>
            <w:tcW w:w="4107" w:type="dxa"/>
          </w:tcPr>
          <w:p w14:paraId="4B01A4EC" w14:textId="772CE7D1" w:rsidR="007718D4" w:rsidRPr="002A2FD7" w:rsidRDefault="00B86D55" w:rsidP="00D93C58">
            <w:pPr>
              <w:jc w:val="left"/>
              <w:rPr>
                <w:sz w:val="18"/>
                <w:szCs w:val="18"/>
              </w:rPr>
            </w:pPr>
            <w:r>
              <w:rPr>
                <w:sz w:val="18"/>
                <w:szCs w:val="18"/>
              </w:rPr>
              <w:t>NP</w:t>
            </w:r>
            <w:r w:rsidR="001C26B5" w:rsidRPr="002A2FD7">
              <w:rPr>
                <w:sz w:val="18"/>
                <w:szCs w:val="18"/>
              </w:rPr>
              <w:t xml:space="preserve"> receives </w:t>
            </w:r>
            <w:r w:rsidR="00D10278" w:rsidRPr="002A2FD7">
              <w:rPr>
                <w:sz w:val="18"/>
                <w:szCs w:val="18"/>
              </w:rPr>
              <w:t xml:space="preserve">multiple </w:t>
            </w:r>
            <w:r w:rsidR="001C26B5" w:rsidRPr="002A2FD7">
              <w:rPr>
                <w:sz w:val="18"/>
                <w:szCs w:val="18"/>
              </w:rPr>
              <w:t>report</w:t>
            </w:r>
            <w:r w:rsidR="00D10278" w:rsidRPr="002A2FD7">
              <w:rPr>
                <w:sz w:val="18"/>
                <w:szCs w:val="18"/>
              </w:rPr>
              <w:t>s</w:t>
            </w:r>
            <w:r w:rsidR="001C26B5" w:rsidRPr="002A2FD7">
              <w:rPr>
                <w:sz w:val="18"/>
                <w:szCs w:val="18"/>
              </w:rPr>
              <w:t xml:space="preserve"> of a "felt earthquake", </w:t>
            </w:r>
            <w:r w:rsidR="000A0C43" w:rsidRPr="002A2FD7">
              <w:rPr>
                <w:sz w:val="18"/>
                <w:szCs w:val="18"/>
              </w:rPr>
              <w:t xml:space="preserve">either from GA, a </w:t>
            </w:r>
            <w:r w:rsidR="00FC443D" w:rsidRPr="002A2FD7">
              <w:rPr>
                <w:sz w:val="18"/>
                <w:szCs w:val="18"/>
              </w:rPr>
              <w:t>State/Territory Office</w:t>
            </w:r>
            <w:r w:rsidR="000A0C43" w:rsidRPr="002A2FD7">
              <w:rPr>
                <w:sz w:val="18"/>
                <w:szCs w:val="18"/>
              </w:rPr>
              <w:t xml:space="preserve"> or directly from the public.</w:t>
            </w:r>
          </w:p>
        </w:tc>
        <w:tc>
          <w:tcPr>
            <w:tcW w:w="3399" w:type="dxa"/>
          </w:tcPr>
          <w:p w14:paraId="1920DE88" w14:textId="77777777" w:rsidR="007718D4" w:rsidRPr="002A2FD7" w:rsidRDefault="001C26B5" w:rsidP="007718D4">
            <w:pPr>
              <w:jc w:val="left"/>
              <w:rPr>
                <w:sz w:val="18"/>
                <w:szCs w:val="18"/>
              </w:rPr>
            </w:pPr>
            <w:r w:rsidRPr="002A2FD7">
              <w:rPr>
                <w:sz w:val="18"/>
                <w:szCs w:val="18"/>
              </w:rPr>
              <w:t>Issue National No Threat Bulletin</w:t>
            </w:r>
            <w:r w:rsidR="000A0C43" w:rsidRPr="002A2FD7">
              <w:rPr>
                <w:sz w:val="18"/>
                <w:szCs w:val="18"/>
              </w:rPr>
              <w:t xml:space="preserve"> – Felt Earthquake</w:t>
            </w:r>
            <w:r w:rsidRPr="002A2FD7">
              <w:rPr>
                <w:sz w:val="18"/>
                <w:szCs w:val="18"/>
              </w:rPr>
              <w:t>.</w:t>
            </w:r>
          </w:p>
        </w:tc>
        <w:tc>
          <w:tcPr>
            <w:tcW w:w="4532" w:type="dxa"/>
          </w:tcPr>
          <w:p w14:paraId="1D05D75B" w14:textId="77777777" w:rsidR="007718D4" w:rsidRPr="002A2FD7" w:rsidRDefault="00FF599B" w:rsidP="00593A9A">
            <w:pPr>
              <w:jc w:val="left"/>
              <w:rPr>
                <w:b/>
                <w:sz w:val="18"/>
                <w:szCs w:val="18"/>
              </w:rPr>
            </w:pPr>
            <w:r w:rsidRPr="002A2FD7">
              <w:rPr>
                <w:b/>
                <w:sz w:val="18"/>
                <w:szCs w:val="18"/>
              </w:rPr>
              <w:t>2.2.2 Seismic – Felt Earthquake</w:t>
            </w:r>
          </w:p>
        </w:tc>
      </w:tr>
      <w:tr w:rsidR="00A92DC7" w14:paraId="0B71232A" w14:textId="77777777" w:rsidTr="00D21C25">
        <w:tc>
          <w:tcPr>
            <w:tcW w:w="1537" w:type="dxa"/>
          </w:tcPr>
          <w:p w14:paraId="637050C5" w14:textId="297E45C7" w:rsidR="00A92DC7" w:rsidRPr="00FB6F9E" w:rsidRDefault="00A92DC7" w:rsidP="00593A9A">
            <w:pPr>
              <w:jc w:val="left"/>
              <w:rPr>
                <w:b/>
                <w:sz w:val="18"/>
                <w:szCs w:val="18"/>
              </w:rPr>
            </w:pPr>
            <w:r w:rsidRPr="00FB6F9E">
              <w:rPr>
                <w:b/>
                <w:sz w:val="18"/>
                <w:szCs w:val="18"/>
              </w:rPr>
              <w:t>Volcanic Activity</w:t>
            </w:r>
          </w:p>
        </w:tc>
        <w:tc>
          <w:tcPr>
            <w:tcW w:w="4107" w:type="dxa"/>
          </w:tcPr>
          <w:p w14:paraId="66D77F10" w14:textId="2FD76ECB" w:rsidR="00A92DC7" w:rsidRPr="00FB6F9E" w:rsidRDefault="00B86D55" w:rsidP="00E055AE">
            <w:pPr>
              <w:jc w:val="left"/>
              <w:rPr>
                <w:sz w:val="18"/>
                <w:szCs w:val="18"/>
              </w:rPr>
            </w:pPr>
            <w:r>
              <w:rPr>
                <w:rFonts w:cs="Arial"/>
                <w:color w:val="000000"/>
                <w:sz w:val="18"/>
                <w:szCs w:val="18"/>
              </w:rPr>
              <w:t>NP</w:t>
            </w:r>
            <w:r w:rsidRPr="00FB6F9E">
              <w:rPr>
                <w:rFonts w:cs="Arial"/>
                <w:color w:val="000000"/>
                <w:sz w:val="18"/>
                <w:szCs w:val="18"/>
              </w:rPr>
              <w:t xml:space="preserve"> </w:t>
            </w:r>
            <w:r w:rsidR="00A92DC7" w:rsidRPr="00FB6F9E">
              <w:rPr>
                <w:rFonts w:cs="Arial"/>
                <w:color w:val="000000"/>
                <w:sz w:val="18"/>
                <w:szCs w:val="18"/>
              </w:rPr>
              <w:t xml:space="preserve">receives advice from the Darwin VAAC of </w:t>
            </w:r>
            <w:r w:rsidR="00A92DC7" w:rsidRPr="00FB6F9E">
              <w:rPr>
                <w:rFonts w:cs="Arial"/>
                <w:sz w:val="18"/>
                <w:szCs w:val="18"/>
              </w:rPr>
              <w:t>significant volcanic activity under the sea or at the coast.</w:t>
            </w:r>
          </w:p>
        </w:tc>
        <w:tc>
          <w:tcPr>
            <w:tcW w:w="3399" w:type="dxa"/>
          </w:tcPr>
          <w:p w14:paraId="74327F6C" w14:textId="11EE4F8D" w:rsidR="00A92DC7" w:rsidRPr="00FB6F9E" w:rsidRDefault="00A92DC7" w:rsidP="00E055AE">
            <w:pPr>
              <w:jc w:val="left"/>
              <w:rPr>
                <w:sz w:val="18"/>
                <w:szCs w:val="18"/>
              </w:rPr>
            </w:pPr>
            <w:r w:rsidRPr="00FB6F9E">
              <w:rPr>
                <w:sz w:val="18"/>
                <w:szCs w:val="18"/>
              </w:rPr>
              <w:t>Threat assessment, product issue and monitoring.</w:t>
            </w:r>
          </w:p>
        </w:tc>
        <w:tc>
          <w:tcPr>
            <w:tcW w:w="4532" w:type="dxa"/>
          </w:tcPr>
          <w:p w14:paraId="504F40AE" w14:textId="7E6E91E3" w:rsidR="00A92DC7" w:rsidRPr="00FB6F9E" w:rsidRDefault="00A92DC7" w:rsidP="00593A9A">
            <w:pPr>
              <w:jc w:val="left"/>
              <w:rPr>
                <w:b/>
                <w:sz w:val="18"/>
                <w:szCs w:val="18"/>
              </w:rPr>
            </w:pPr>
            <w:r w:rsidRPr="00FB6F9E">
              <w:rPr>
                <w:b/>
                <w:sz w:val="18"/>
                <w:szCs w:val="18"/>
              </w:rPr>
              <w:t>2.2.</w:t>
            </w:r>
            <w:r w:rsidR="00D21C25">
              <w:rPr>
                <w:b/>
                <w:sz w:val="18"/>
                <w:szCs w:val="18"/>
              </w:rPr>
              <w:t>3</w:t>
            </w:r>
            <w:r w:rsidRPr="00FB6F9E">
              <w:rPr>
                <w:b/>
                <w:sz w:val="18"/>
                <w:szCs w:val="18"/>
              </w:rPr>
              <w:t xml:space="preserve"> </w:t>
            </w:r>
            <w:proofErr w:type="gramStart"/>
            <w:r w:rsidRPr="0072346D">
              <w:rPr>
                <w:b/>
                <w:sz w:val="18"/>
                <w:szCs w:val="18"/>
              </w:rPr>
              <w:t>Non</w:t>
            </w:r>
            <w:r w:rsidR="00FB6F9E">
              <w:rPr>
                <w:b/>
                <w:sz w:val="18"/>
                <w:szCs w:val="18"/>
              </w:rPr>
              <w:t>-</w:t>
            </w:r>
            <w:r w:rsidRPr="0072346D">
              <w:rPr>
                <w:b/>
                <w:sz w:val="18"/>
                <w:szCs w:val="18"/>
              </w:rPr>
              <w:t>Seism</w:t>
            </w:r>
            <w:r w:rsidR="001D49CE">
              <w:rPr>
                <w:b/>
                <w:sz w:val="18"/>
                <w:szCs w:val="18"/>
              </w:rPr>
              <w:t>ic</w:t>
            </w:r>
            <w:proofErr w:type="gramEnd"/>
          </w:p>
        </w:tc>
      </w:tr>
      <w:tr w:rsidR="00A92DC7" w14:paraId="2953B664" w14:textId="77777777" w:rsidTr="00D21C25">
        <w:tc>
          <w:tcPr>
            <w:tcW w:w="1537" w:type="dxa"/>
          </w:tcPr>
          <w:p w14:paraId="0E5EAE78" w14:textId="72DF9E1C" w:rsidR="00A92DC7" w:rsidRPr="00FB6F9E" w:rsidRDefault="00A92DC7" w:rsidP="00593A9A">
            <w:pPr>
              <w:jc w:val="left"/>
              <w:rPr>
                <w:b/>
                <w:sz w:val="18"/>
                <w:szCs w:val="18"/>
              </w:rPr>
            </w:pPr>
            <w:r>
              <w:rPr>
                <w:b/>
                <w:sz w:val="18"/>
                <w:szCs w:val="18"/>
              </w:rPr>
              <w:t>Celestial Impact</w:t>
            </w:r>
          </w:p>
        </w:tc>
        <w:tc>
          <w:tcPr>
            <w:tcW w:w="4107" w:type="dxa"/>
          </w:tcPr>
          <w:p w14:paraId="6157EB83" w14:textId="39E9049C" w:rsidR="00A92DC7" w:rsidRPr="00FB6F9E" w:rsidRDefault="00B86D55" w:rsidP="004C0FAB">
            <w:pPr>
              <w:jc w:val="left"/>
              <w:rPr>
                <w:sz w:val="18"/>
                <w:szCs w:val="18"/>
              </w:rPr>
            </w:pPr>
            <w:r>
              <w:rPr>
                <w:rFonts w:cs="Arial"/>
                <w:color w:val="000000"/>
                <w:sz w:val="18"/>
                <w:szCs w:val="18"/>
              </w:rPr>
              <w:t>NP</w:t>
            </w:r>
            <w:r w:rsidRPr="00F05CED">
              <w:rPr>
                <w:rFonts w:cs="Arial"/>
                <w:color w:val="000000"/>
                <w:sz w:val="18"/>
                <w:szCs w:val="18"/>
              </w:rPr>
              <w:t xml:space="preserve"> </w:t>
            </w:r>
            <w:r w:rsidR="00A92DC7" w:rsidRPr="00F05CED">
              <w:rPr>
                <w:rFonts w:cs="Arial"/>
                <w:color w:val="000000"/>
                <w:sz w:val="18"/>
                <w:szCs w:val="18"/>
              </w:rPr>
              <w:t xml:space="preserve">receives advice </w:t>
            </w:r>
            <w:r w:rsidR="00A92DC7">
              <w:rPr>
                <w:rFonts w:cs="Arial"/>
                <w:color w:val="000000"/>
                <w:sz w:val="18"/>
                <w:szCs w:val="18"/>
              </w:rPr>
              <w:t>from the CCC of imminent or actual celestial impact.</w:t>
            </w:r>
          </w:p>
        </w:tc>
        <w:tc>
          <w:tcPr>
            <w:tcW w:w="3399" w:type="dxa"/>
          </w:tcPr>
          <w:p w14:paraId="04F2EA18" w14:textId="4B0C3AAB" w:rsidR="00A92DC7" w:rsidRPr="00FB6F9E" w:rsidRDefault="00A92DC7" w:rsidP="007718D4">
            <w:pPr>
              <w:jc w:val="left"/>
              <w:rPr>
                <w:sz w:val="18"/>
                <w:szCs w:val="18"/>
              </w:rPr>
            </w:pPr>
            <w:r w:rsidRPr="00F05CED">
              <w:rPr>
                <w:sz w:val="18"/>
                <w:szCs w:val="18"/>
              </w:rPr>
              <w:t>Threat assessment, product issue and monitoring.</w:t>
            </w:r>
          </w:p>
        </w:tc>
        <w:tc>
          <w:tcPr>
            <w:tcW w:w="4532" w:type="dxa"/>
          </w:tcPr>
          <w:p w14:paraId="760B449A" w14:textId="6A72CCAC" w:rsidR="00A92DC7" w:rsidRPr="00FB6F9E" w:rsidRDefault="00A92DC7" w:rsidP="00593A9A">
            <w:pPr>
              <w:jc w:val="left"/>
              <w:rPr>
                <w:b/>
                <w:sz w:val="18"/>
                <w:szCs w:val="18"/>
              </w:rPr>
            </w:pPr>
            <w:r w:rsidRPr="00F05CED">
              <w:rPr>
                <w:b/>
                <w:sz w:val="18"/>
                <w:szCs w:val="18"/>
              </w:rPr>
              <w:t>2.2.</w:t>
            </w:r>
            <w:r w:rsidR="00D21C25">
              <w:rPr>
                <w:b/>
                <w:sz w:val="18"/>
                <w:szCs w:val="18"/>
              </w:rPr>
              <w:t>3</w:t>
            </w:r>
            <w:r w:rsidRPr="00F05CED">
              <w:rPr>
                <w:b/>
                <w:sz w:val="18"/>
                <w:szCs w:val="18"/>
              </w:rPr>
              <w:t xml:space="preserve"> </w:t>
            </w:r>
            <w:proofErr w:type="gramStart"/>
            <w:r w:rsidRPr="00F05CED">
              <w:rPr>
                <w:b/>
                <w:sz w:val="18"/>
                <w:szCs w:val="18"/>
              </w:rPr>
              <w:t>Non</w:t>
            </w:r>
            <w:r w:rsidR="00FB6F9E">
              <w:rPr>
                <w:b/>
                <w:sz w:val="18"/>
                <w:szCs w:val="18"/>
              </w:rPr>
              <w:t>-</w:t>
            </w:r>
            <w:r w:rsidRPr="00F05CED">
              <w:rPr>
                <w:b/>
                <w:sz w:val="18"/>
                <w:szCs w:val="18"/>
              </w:rPr>
              <w:t>Seismic</w:t>
            </w:r>
            <w:proofErr w:type="gramEnd"/>
          </w:p>
        </w:tc>
      </w:tr>
      <w:tr w:rsidR="00A92DC7" w14:paraId="125D1BAC" w14:textId="77777777" w:rsidTr="00D21C25">
        <w:tc>
          <w:tcPr>
            <w:tcW w:w="1537" w:type="dxa"/>
          </w:tcPr>
          <w:p w14:paraId="561098A4" w14:textId="2601ECF5" w:rsidR="00A92DC7" w:rsidRPr="00FB6F9E" w:rsidRDefault="00A92DC7" w:rsidP="000B47C9">
            <w:pPr>
              <w:jc w:val="left"/>
              <w:rPr>
                <w:b/>
                <w:sz w:val="18"/>
                <w:szCs w:val="18"/>
              </w:rPr>
            </w:pPr>
            <w:r>
              <w:rPr>
                <w:b/>
                <w:sz w:val="18"/>
                <w:szCs w:val="18"/>
              </w:rPr>
              <w:t>Landslide</w:t>
            </w:r>
          </w:p>
        </w:tc>
        <w:tc>
          <w:tcPr>
            <w:tcW w:w="4107" w:type="dxa"/>
          </w:tcPr>
          <w:p w14:paraId="55BCAA36" w14:textId="3B62B8A0" w:rsidR="00A92DC7" w:rsidRPr="00FB6F9E" w:rsidRDefault="00B86D55" w:rsidP="000B47C9">
            <w:pPr>
              <w:jc w:val="left"/>
              <w:rPr>
                <w:rFonts w:cs="Arial"/>
                <w:color w:val="000000"/>
                <w:sz w:val="18"/>
                <w:szCs w:val="18"/>
              </w:rPr>
            </w:pPr>
            <w:r>
              <w:rPr>
                <w:rFonts w:cs="Arial"/>
                <w:color w:val="000000"/>
                <w:sz w:val="18"/>
                <w:szCs w:val="18"/>
              </w:rPr>
              <w:t>NP</w:t>
            </w:r>
            <w:r w:rsidRPr="00F05CED">
              <w:rPr>
                <w:rFonts w:cs="Arial"/>
                <w:color w:val="000000"/>
                <w:sz w:val="18"/>
                <w:szCs w:val="18"/>
              </w:rPr>
              <w:t xml:space="preserve"> </w:t>
            </w:r>
            <w:r w:rsidR="00A92DC7" w:rsidRPr="00F05CED">
              <w:rPr>
                <w:rFonts w:cs="Arial"/>
                <w:color w:val="000000"/>
                <w:sz w:val="18"/>
                <w:szCs w:val="18"/>
              </w:rPr>
              <w:t xml:space="preserve">receives advice </w:t>
            </w:r>
            <w:r w:rsidR="00A92DC7">
              <w:rPr>
                <w:rFonts w:cs="Arial"/>
                <w:color w:val="000000"/>
                <w:sz w:val="18"/>
                <w:szCs w:val="18"/>
              </w:rPr>
              <w:t xml:space="preserve">of submarine or coastal landslide. </w:t>
            </w:r>
          </w:p>
        </w:tc>
        <w:tc>
          <w:tcPr>
            <w:tcW w:w="3399" w:type="dxa"/>
          </w:tcPr>
          <w:p w14:paraId="41DAC344" w14:textId="3CC31CD8" w:rsidR="00A92DC7" w:rsidRPr="00FB6F9E" w:rsidRDefault="00A92DC7" w:rsidP="000B47C9">
            <w:pPr>
              <w:jc w:val="left"/>
              <w:rPr>
                <w:sz w:val="18"/>
                <w:szCs w:val="18"/>
              </w:rPr>
            </w:pPr>
            <w:r w:rsidRPr="00F05CED">
              <w:rPr>
                <w:sz w:val="18"/>
                <w:szCs w:val="18"/>
              </w:rPr>
              <w:t>Threat assessment, product issue and monitoring.</w:t>
            </w:r>
          </w:p>
        </w:tc>
        <w:tc>
          <w:tcPr>
            <w:tcW w:w="4532" w:type="dxa"/>
          </w:tcPr>
          <w:p w14:paraId="0081E5E4" w14:textId="37461FCA" w:rsidR="00A92DC7" w:rsidRPr="00FB6F9E" w:rsidRDefault="00A92DC7" w:rsidP="000B47C9">
            <w:pPr>
              <w:jc w:val="left"/>
              <w:rPr>
                <w:b/>
                <w:sz w:val="18"/>
                <w:szCs w:val="18"/>
              </w:rPr>
            </w:pPr>
            <w:r w:rsidRPr="00F05CED">
              <w:rPr>
                <w:b/>
                <w:sz w:val="18"/>
                <w:szCs w:val="18"/>
              </w:rPr>
              <w:t>2.2.</w:t>
            </w:r>
            <w:r w:rsidR="00D21C25">
              <w:rPr>
                <w:b/>
                <w:sz w:val="18"/>
                <w:szCs w:val="18"/>
              </w:rPr>
              <w:t>3</w:t>
            </w:r>
            <w:r w:rsidRPr="00F05CED">
              <w:rPr>
                <w:b/>
                <w:sz w:val="18"/>
                <w:szCs w:val="18"/>
              </w:rPr>
              <w:t xml:space="preserve"> </w:t>
            </w:r>
            <w:proofErr w:type="gramStart"/>
            <w:r w:rsidRPr="00F05CED">
              <w:rPr>
                <w:b/>
                <w:sz w:val="18"/>
                <w:szCs w:val="18"/>
              </w:rPr>
              <w:t>Non</w:t>
            </w:r>
            <w:r w:rsidR="00FB6F9E">
              <w:rPr>
                <w:b/>
                <w:sz w:val="18"/>
                <w:szCs w:val="18"/>
              </w:rPr>
              <w:t>-</w:t>
            </w:r>
            <w:r w:rsidRPr="00F05CED">
              <w:rPr>
                <w:b/>
                <w:sz w:val="18"/>
                <w:szCs w:val="18"/>
              </w:rPr>
              <w:t>Seismic</w:t>
            </w:r>
            <w:proofErr w:type="gramEnd"/>
          </w:p>
        </w:tc>
      </w:tr>
      <w:tr w:rsidR="00A92DC7" w14:paraId="354297FD" w14:textId="77777777" w:rsidTr="00D21C25">
        <w:tc>
          <w:tcPr>
            <w:tcW w:w="1537" w:type="dxa"/>
          </w:tcPr>
          <w:p w14:paraId="28D9E974" w14:textId="2B98F60C" w:rsidR="00A92DC7" w:rsidRPr="00FB6F9E" w:rsidRDefault="00A92DC7" w:rsidP="000B47C9">
            <w:pPr>
              <w:jc w:val="left"/>
              <w:rPr>
                <w:b/>
                <w:sz w:val="18"/>
                <w:szCs w:val="18"/>
              </w:rPr>
            </w:pPr>
            <w:r w:rsidRPr="00FB6F9E" w:rsidDel="000B47C9">
              <w:rPr>
                <w:b/>
                <w:sz w:val="18"/>
                <w:szCs w:val="18"/>
              </w:rPr>
              <w:t>Oceanic -</w:t>
            </w:r>
            <w:r>
              <w:rPr>
                <w:b/>
                <w:sz w:val="18"/>
                <w:szCs w:val="18"/>
              </w:rPr>
              <w:t>Unknown</w:t>
            </w:r>
            <w:r w:rsidRPr="00FB6F9E">
              <w:rPr>
                <w:b/>
                <w:sz w:val="18"/>
                <w:szCs w:val="18"/>
              </w:rPr>
              <w:t xml:space="preserve"> Sea Level Change</w:t>
            </w:r>
          </w:p>
        </w:tc>
        <w:tc>
          <w:tcPr>
            <w:tcW w:w="4107" w:type="dxa"/>
          </w:tcPr>
          <w:p w14:paraId="4ADDBD50" w14:textId="5551B7CD" w:rsidR="00A92DC7" w:rsidRPr="00FB6F9E" w:rsidRDefault="00B86D55" w:rsidP="000B47C9">
            <w:pPr>
              <w:jc w:val="left"/>
              <w:rPr>
                <w:rFonts w:cs="Arial"/>
                <w:color w:val="000000"/>
                <w:sz w:val="18"/>
                <w:szCs w:val="18"/>
              </w:rPr>
            </w:pPr>
            <w:r>
              <w:rPr>
                <w:rFonts w:cs="Arial"/>
                <w:color w:val="000000"/>
                <w:sz w:val="18"/>
                <w:szCs w:val="18"/>
              </w:rPr>
              <w:t>NP</w:t>
            </w:r>
            <w:r w:rsidRPr="00FB6F9E">
              <w:rPr>
                <w:rFonts w:cs="Arial"/>
                <w:color w:val="000000"/>
                <w:sz w:val="18"/>
                <w:szCs w:val="18"/>
              </w:rPr>
              <w:t xml:space="preserve"> </w:t>
            </w:r>
            <w:r w:rsidR="00A92DC7" w:rsidRPr="00FB6F9E">
              <w:rPr>
                <w:rFonts w:cs="Arial"/>
                <w:color w:val="000000"/>
                <w:sz w:val="18"/>
                <w:szCs w:val="18"/>
              </w:rPr>
              <w:t>receives anecdotal advice of tsunami or notices unexplained sea-level changes</w:t>
            </w:r>
            <w:r w:rsidR="00A92DC7" w:rsidRPr="00FB6F9E">
              <w:rPr>
                <w:rFonts w:cs="Arial"/>
                <w:sz w:val="18"/>
                <w:szCs w:val="18"/>
              </w:rPr>
              <w:t>.</w:t>
            </w:r>
          </w:p>
        </w:tc>
        <w:tc>
          <w:tcPr>
            <w:tcW w:w="3399" w:type="dxa"/>
          </w:tcPr>
          <w:p w14:paraId="37B48C6A" w14:textId="0DE74D0F" w:rsidR="00A92DC7" w:rsidRPr="00FB6F9E" w:rsidRDefault="00A92DC7" w:rsidP="000B47C9">
            <w:pPr>
              <w:jc w:val="left"/>
              <w:rPr>
                <w:sz w:val="18"/>
                <w:szCs w:val="18"/>
              </w:rPr>
            </w:pPr>
            <w:r w:rsidRPr="00FB6F9E">
              <w:rPr>
                <w:sz w:val="18"/>
                <w:szCs w:val="18"/>
              </w:rPr>
              <w:t>Threat assessment, product issue and monitoring.</w:t>
            </w:r>
          </w:p>
        </w:tc>
        <w:tc>
          <w:tcPr>
            <w:tcW w:w="4532" w:type="dxa"/>
          </w:tcPr>
          <w:p w14:paraId="247B9CFF" w14:textId="33D7D77F" w:rsidR="00A92DC7" w:rsidRPr="00FB6F9E" w:rsidRDefault="00A92DC7" w:rsidP="000B47C9">
            <w:pPr>
              <w:jc w:val="left"/>
              <w:rPr>
                <w:b/>
                <w:sz w:val="18"/>
                <w:szCs w:val="18"/>
              </w:rPr>
            </w:pPr>
            <w:r w:rsidRPr="00FB6F9E">
              <w:rPr>
                <w:b/>
                <w:sz w:val="18"/>
                <w:szCs w:val="18"/>
              </w:rPr>
              <w:t>2.2</w:t>
            </w:r>
            <w:r w:rsidRPr="0072346D">
              <w:rPr>
                <w:b/>
                <w:sz w:val="18"/>
                <w:szCs w:val="18"/>
              </w:rPr>
              <w:t>.</w:t>
            </w:r>
            <w:r w:rsidR="00D21C25">
              <w:rPr>
                <w:b/>
                <w:sz w:val="18"/>
                <w:szCs w:val="18"/>
              </w:rPr>
              <w:t>3</w:t>
            </w:r>
            <w:r w:rsidRPr="0072346D">
              <w:rPr>
                <w:b/>
                <w:sz w:val="18"/>
                <w:szCs w:val="18"/>
              </w:rPr>
              <w:t xml:space="preserve"> </w:t>
            </w:r>
            <w:proofErr w:type="gramStart"/>
            <w:r>
              <w:rPr>
                <w:b/>
                <w:sz w:val="18"/>
                <w:szCs w:val="18"/>
              </w:rPr>
              <w:t>Non</w:t>
            </w:r>
            <w:r w:rsidR="00FB6F9E">
              <w:rPr>
                <w:b/>
                <w:sz w:val="18"/>
                <w:szCs w:val="18"/>
              </w:rPr>
              <w:t>-</w:t>
            </w:r>
            <w:r>
              <w:rPr>
                <w:b/>
                <w:sz w:val="18"/>
                <w:szCs w:val="18"/>
              </w:rPr>
              <w:t>Seismic</w:t>
            </w:r>
            <w:proofErr w:type="gramEnd"/>
          </w:p>
        </w:tc>
      </w:tr>
    </w:tbl>
    <w:p w14:paraId="29F5152A" w14:textId="77777777" w:rsidR="007718D4" w:rsidRDefault="007718D4">
      <w:pPr>
        <w:spacing w:before="0" w:after="0"/>
        <w:jc w:val="left"/>
        <w:rPr>
          <w:rFonts w:eastAsiaTheme="majorEastAsia" w:cstheme="majorBidi"/>
          <w:b/>
          <w:bCs/>
          <w:color w:val="548DD4" w:themeColor="text2" w:themeTint="99"/>
          <w:u w:val="single"/>
        </w:rPr>
      </w:pPr>
      <w:r>
        <w:rPr>
          <w:b/>
        </w:rPr>
        <w:t>Table 2.1.3 SOPs by Event Type</w:t>
      </w:r>
    </w:p>
    <w:p w14:paraId="3A39BC0F" w14:textId="77777777" w:rsidR="007F5408" w:rsidRDefault="007F5408">
      <w:pPr>
        <w:spacing w:before="0" w:after="0"/>
        <w:jc w:val="left"/>
        <w:rPr>
          <w:rFonts w:eastAsiaTheme="majorEastAsia" w:cstheme="majorBidi"/>
          <w:b/>
          <w:bCs/>
          <w:u w:val="single"/>
        </w:rPr>
      </w:pPr>
      <w:r>
        <w:br w:type="page"/>
      </w:r>
    </w:p>
    <w:p w14:paraId="53F05015" w14:textId="7222A0C3" w:rsidR="00D13633" w:rsidRPr="002E7707" w:rsidRDefault="00BC6196" w:rsidP="00D54E31">
      <w:pPr>
        <w:pStyle w:val="Heading2"/>
      </w:pPr>
      <w:bookmarkStart w:id="30" w:name="_Toc80262335"/>
      <w:r w:rsidRPr="002E7707">
        <w:lastRenderedPageBreak/>
        <w:t>SOPs</w:t>
      </w:r>
      <w:bookmarkEnd w:id="30"/>
    </w:p>
    <w:p w14:paraId="11E4B2FA" w14:textId="77777777" w:rsidR="00D54E31" w:rsidRPr="00D54E31" w:rsidRDefault="00D54E31" w:rsidP="00D54E31">
      <w:pPr>
        <w:pStyle w:val="ListParagraph"/>
        <w:keepNext/>
        <w:keepLines/>
        <w:numPr>
          <w:ilvl w:val="2"/>
          <w:numId w:val="14"/>
        </w:numPr>
        <w:spacing w:before="200" w:after="0"/>
        <w:ind w:left="567" w:hanging="567"/>
        <w:contextualSpacing w:val="0"/>
        <w:outlineLvl w:val="2"/>
        <w:rPr>
          <w:rFonts w:eastAsiaTheme="majorEastAsia" w:cstheme="majorBidi"/>
          <w:b/>
          <w:bCs/>
          <w:vanish/>
          <w:u w:val="single"/>
        </w:rPr>
      </w:pPr>
      <w:bookmarkStart w:id="31" w:name="_Toc80262338"/>
    </w:p>
    <w:p w14:paraId="1F4547C5" w14:textId="77777777" w:rsidR="00D54E31" w:rsidRPr="00D54E31" w:rsidRDefault="00D54E31" w:rsidP="00D54E31">
      <w:pPr>
        <w:pStyle w:val="ListParagraph"/>
        <w:keepNext/>
        <w:keepLines/>
        <w:numPr>
          <w:ilvl w:val="2"/>
          <w:numId w:val="14"/>
        </w:numPr>
        <w:spacing w:before="200" w:after="0"/>
        <w:ind w:left="567" w:hanging="567"/>
        <w:contextualSpacing w:val="0"/>
        <w:outlineLvl w:val="2"/>
        <w:rPr>
          <w:rFonts w:eastAsiaTheme="majorEastAsia" w:cstheme="majorBidi"/>
          <w:b/>
          <w:bCs/>
          <w:vanish/>
          <w:u w:val="single"/>
        </w:rPr>
      </w:pPr>
    </w:p>
    <w:p w14:paraId="492C91C8" w14:textId="0DB2CBE8" w:rsidR="00BC6196" w:rsidRPr="002E7707" w:rsidRDefault="00D21C25" w:rsidP="00D54E31">
      <w:pPr>
        <w:pStyle w:val="Heading3"/>
      </w:pPr>
      <w:r w:rsidRPr="00D21C25">
        <w:t>Non-Seismic Events</w:t>
      </w:r>
      <w:bookmarkEnd w:id="31"/>
    </w:p>
    <w:p w14:paraId="2B9C2127" w14:textId="77777777" w:rsidR="00D12A44" w:rsidRPr="002E7707" w:rsidRDefault="00D12A44" w:rsidP="00D12A44">
      <w:pPr>
        <w:pStyle w:val="StyleHeading6"/>
        <w:ind w:left="0" w:firstLine="0"/>
        <w:rPr>
          <w:b/>
          <w:i/>
          <w:iCs/>
          <w:sz w:val="22"/>
          <w:szCs w:val="22"/>
        </w:rPr>
      </w:pPr>
    </w:p>
    <w:tbl>
      <w:tblPr>
        <w:tblStyle w:val="TableGrid"/>
        <w:tblW w:w="14175" w:type="dxa"/>
        <w:tblLayout w:type="fixed"/>
        <w:tblCellMar>
          <w:left w:w="57" w:type="dxa"/>
          <w:right w:w="57" w:type="dxa"/>
        </w:tblCellMar>
        <w:tblLook w:val="04A0" w:firstRow="1" w:lastRow="0" w:firstColumn="1" w:lastColumn="0" w:noHBand="0" w:noVBand="1"/>
      </w:tblPr>
      <w:tblGrid>
        <w:gridCol w:w="4536"/>
        <w:gridCol w:w="4536"/>
        <w:gridCol w:w="4536"/>
        <w:gridCol w:w="567"/>
      </w:tblGrid>
      <w:tr w:rsidR="00255719" w:rsidRPr="002E7707" w14:paraId="2D6D094D" w14:textId="77777777" w:rsidTr="0026471A">
        <w:tc>
          <w:tcPr>
            <w:tcW w:w="4536" w:type="dxa"/>
            <w:tcBorders>
              <w:bottom w:val="single" w:sz="4" w:space="0" w:color="auto"/>
            </w:tcBorders>
            <w:vAlign w:val="center"/>
          </w:tcPr>
          <w:p w14:paraId="1FB0AABD" w14:textId="5610C955" w:rsidR="00255719" w:rsidRPr="002E7707" w:rsidRDefault="00255719" w:rsidP="00807E71">
            <w:pPr>
              <w:pStyle w:val="NoSpacing"/>
              <w:jc w:val="center"/>
              <w:rPr>
                <w:sz w:val="18"/>
                <w:szCs w:val="18"/>
              </w:rPr>
            </w:pPr>
            <w:r w:rsidRPr="002E7707">
              <w:rPr>
                <w:b/>
                <w:bCs/>
                <w:color w:val="00B050"/>
                <w:sz w:val="18"/>
                <w:szCs w:val="18"/>
              </w:rPr>
              <w:t>Comms Officer</w:t>
            </w:r>
          </w:p>
        </w:tc>
        <w:tc>
          <w:tcPr>
            <w:tcW w:w="4536" w:type="dxa"/>
            <w:tcBorders>
              <w:bottom w:val="single" w:sz="4" w:space="0" w:color="auto"/>
            </w:tcBorders>
            <w:vAlign w:val="center"/>
          </w:tcPr>
          <w:p w14:paraId="5792D8C5" w14:textId="14FDB163" w:rsidR="00255719" w:rsidRPr="002E7707" w:rsidRDefault="00642A37" w:rsidP="00807E71">
            <w:pPr>
              <w:pStyle w:val="NoSpacing"/>
              <w:jc w:val="center"/>
              <w:rPr>
                <w:sz w:val="18"/>
                <w:szCs w:val="18"/>
              </w:rPr>
            </w:pPr>
            <w:r>
              <w:rPr>
                <w:b/>
                <w:color w:val="FF0000"/>
                <w:sz w:val="18"/>
                <w:szCs w:val="18"/>
              </w:rPr>
              <w:t>Tsunami Warning Lead</w:t>
            </w:r>
          </w:p>
        </w:tc>
        <w:tc>
          <w:tcPr>
            <w:tcW w:w="4536" w:type="dxa"/>
            <w:tcBorders>
              <w:bottom w:val="single" w:sz="4" w:space="0" w:color="auto"/>
            </w:tcBorders>
            <w:vAlign w:val="center"/>
          </w:tcPr>
          <w:p w14:paraId="3792DBAD" w14:textId="715AA02A" w:rsidR="00255719" w:rsidRPr="002E7707" w:rsidRDefault="00255719" w:rsidP="00807E71">
            <w:pPr>
              <w:pStyle w:val="NoSpacing"/>
              <w:jc w:val="center"/>
              <w:rPr>
                <w:b/>
                <w:color w:val="FFC000"/>
                <w:sz w:val="18"/>
                <w:szCs w:val="18"/>
              </w:rPr>
            </w:pPr>
            <w:r w:rsidRPr="002E7707">
              <w:rPr>
                <w:b/>
                <w:color w:val="00B0F0"/>
                <w:sz w:val="18"/>
                <w:szCs w:val="18"/>
              </w:rPr>
              <w:t>Science Officer</w:t>
            </w:r>
          </w:p>
        </w:tc>
        <w:tc>
          <w:tcPr>
            <w:tcW w:w="567" w:type="dxa"/>
            <w:tcBorders>
              <w:bottom w:val="single" w:sz="4" w:space="0" w:color="auto"/>
            </w:tcBorders>
          </w:tcPr>
          <w:p w14:paraId="18025B16" w14:textId="77777777" w:rsidR="00255719" w:rsidRPr="002E7707" w:rsidRDefault="00255719" w:rsidP="00807E71">
            <w:pPr>
              <w:pStyle w:val="NoSpacing"/>
              <w:jc w:val="center"/>
              <w:rPr>
                <w:b/>
                <w:color w:val="00B0F0"/>
                <w:sz w:val="18"/>
                <w:szCs w:val="18"/>
              </w:rPr>
            </w:pPr>
            <w:r w:rsidRPr="00255719">
              <w:rPr>
                <w:b/>
                <w:sz w:val="18"/>
                <w:szCs w:val="18"/>
              </w:rPr>
              <w:t>Type</w:t>
            </w:r>
          </w:p>
        </w:tc>
      </w:tr>
      <w:tr w:rsidR="00255719" w:rsidRPr="002E7707" w14:paraId="4BF5516D" w14:textId="77777777" w:rsidTr="0026471A">
        <w:tc>
          <w:tcPr>
            <w:tcW w:w="13608" w:type="dxa"/>
            <w:gridSpan w:val="3"/>
            <w:shd w:val="clear" w:color="auto" w:fill="400040"/>
            <w:vAlign w:val="center"/>
          </w:tcPr>
          <w:p w14:paraId="4B0A8C30" w14:textId="77777777" w:rsidR="00255719" w:rsidRPr="002E7707" w:rsidRDefault="00255719" w:rsidP="00807E71">
            <w:pPr>
              <w:pStyle w:val="NoSpacing"/>
              <w:jc w:val="center"/>
              <w:rPr>
                <w:b/>
                <w:sz w:val="20"/>
                <w:szCs w:val="20"/>
                <w:u w:val="single"/>
              </w:rPr>
            </w:pPr>
          </w:p>
          <w:p w14:paraId="6EB0F6A2" w14:textId="77777777" w:rsidR="00255719" w:rsidRPr="003C4875" w:rsidRDefault="00255719" w:rsidP="00807E71">
            <w:pPr>
              <w:pStyle w:val="NoSpacing"/>
              <w:jc w:val="center"/>
              <w:rPr>
                <w:b/>
                <w:color w:val="FFFFFF" w:themeColor="background1"/>
                <w:sz w:val="20"/>
                <w:szCs w:val="20"/>
                <w:u w:val="single"/>
              </w:rPr>
            </w:pPr>
            <w:r w:rsidRPr="003C4875">
              <w:rPr>
                <w:b/>
                <w:color w:val="FFFFFF" w:themeColor="background1"/>
                <w:sz w:val="20"/>
                <w:szCs w:val="20"/>
                <w:u w:val="single"/>
              </w:rPr>
              <w:t>PHASE 1 DETECT</w:t>
            </w:r>
          </w:p>
          <w:p w14:paraId="15F2A5F5" w14:textId="77777777" w:rsidR="00255719" w:rsidRPr="002E7707" w:rsidRDefault="00255719" w:rsidP="00807E71">
            <w:pPr>
              <w:pStyle w:val="NoSpacing"/>
              <w:jc w:val="center"/>
              <w:rPr>
                <w:b/>
                <w:sz w:val="18"/>
                <w:szCs w:val="18"/>
                <w:u w:val="single"/>
              </w:rPr>
            </w:pPr>
          </w:p>
        </w:tc>
        <w:tc>
          <w:tcPr>
            <w:tcW w:w="567" w:type="dxa"/>
            <w:shd w:val="clear" w:color="auto" w:fill="400040"/>
          </w:tcPr>
          <w:p w14:paraId="18D55A49" w14:textId="77777777" w:rsidR="00255719" w:rsidRPr="002E7707" w:rsidRDefault="00255719" w:rsidP="00807E71">
            <w:pPr>
              <w:pStyle w:val="NoSpacing"/>
              <w:jc w:val="center"/>
              <w:rPr>
                <w:b/>
                <w:sz w:val="20"/>
                <w:szCs w:val="20"/>
                <w:u w:val="single"/>
              </w:rPr>
            </w:pPr>
          </w:p>
        </w:tc>
      </w:tr>
      <w:tr w:rsidR="00255719" w:rsidRPr="002E7707" w14:paraId="31C55935" w14:textId="77777777" w:rsidTr="0026471A">
        <w:tc>
          <w:tcPr>
            <w:tcW w:w="4536" w:type="dxa"/>
          </w:tcPr>
          <w:p w14:paraId="1D419133" w14:textId="638ADBD5" w:rsidR="00255719" w:rsidRPr="002E7707" w:rsidRDefault="00255719" w:rsidP="0026471A">
            <w:pPr>
              <w:pStyle w:val="StyleBodyLeft"/>
              <w:spacing w:before="0" w:after="0"/>
              <w:rPr>
                <w:b/>
                <w:color w:val="00B050"/>
                <w:sz w:val="18"/>
                <w:szCs w:val="18"/>
              </w:rPr>
            </w:pPr>
            <w:r w:rsidRPr="002E7707">
              <w:rPr>
                <w:b/>
                <w:color w:val="00B050"/>
                <w:sz w:val="18"/>
                <w:szCs w:val="18"/>
              </w:rPr>
              <w:t xml:space="preserve">1. INFORM </w:t>
            </w:r>
            <w:r w:rsidR="00642A37">
              <w:rPr>
                <w:b/>
                <w:color w:val="00B050"/>
                <w:sz w:val="18"/>
                <w:szCs w:val="18"/>
              </w:rPr>
              <w:t>TSUNAMI WARNING LEAD</w:t>
            </w:r>
            <w:r w:rsidRPr="002E7707">
              <w:rPr>
                <w:b/>
                <w:color w:val="00B050"/>
                <w:sz w:val="18"/>
                <w:szCs w:val="18"/>
              </w:rPr>
              <w:t>:</w:t>
            </w:r>
          </w:p>
          <w:p w14:paraId="04018280" w14:textId="77777777" w:rsidR="008036F7" w:rsidRDefault="008036F7" w:rsidP="008036F7">
            <w:pPr>
              <w:pStyle w:val="StyleBodyLeft"/>
              <w:spacing w:before="0" w:after="0"/>
              <w:rPr>
                <w:color w:val="000000" w:themeColor="text1"/>
                <w:sz w:val="18"/>
                <w:szCs w:val="18"/>
              </w:rPr>
            </w:pPr>
          </w:p>
          <w:p w14:paraId="776C19C1" w14:textId="5262D209" w:rsidR="00255719" w:rsidRPr="002E7707" w:rsidRDefault="00255719" w:rsidP="0026471A">
            <w:pPr>
              <w:pStyle w:val="StyleBodyLeft"/>
              <w:spacing w:before="0" w:after="0"/>
              <w:rPr>
                <w:bCs/>
                <w:sz w:val="18"/>
                <w:szCs w:val="18"/>
              </w:rPr>
            </w:pPr>
            <w:r w:rsidRPr="002E7707">
              <w:rPr>
                <w:color w:val="000000" w:themeColor="text1"/>
                <w:sz w:val="18"/>
                <w:szCs w:val="18"/>
              </w:rPr>
              <w:t xml:space="preserve">1.1 </w:t>
            </w:r>
            <w:r w:rsidRPr="002E7707">
              <w:rPr>
                <w:bCs/>
                <w:sz w:val="18"/>
                <w:szCs w:val="18"/>
              </w:rPr>
              <w:t xml:space="preserve">If a </w:t>
            </w:r>
            <w:r w:rsidR="00935424" w:rsidRPr="002E7707">
              <w:rPr>
                <w:bCs/>
                <w:sz w:val="18"/>
                <w:szCs w:val="18"/>
              </w:rPr>
              <w:t>report has been received of a tsunami or unexplained sea-level change</w:t>
            </w:r>
            <w:r w:rsidR="00935424">
              <w:rPr>
                <w:bCs/>
                <w:sz w:val="18"/>
                <w:szCs w:val="18"/>
              </w:rPr>
              <w:t xml:space="preserve"> or of a volcanic event </w:t>
            </w:r>
            <w:r w:rsidR="008D102F">
              <w:rPr>
                <w:bCs/>
                <w:sz w:val="18"/>
                <w:szCs w:val="18"/>
              </w:rPr>
              <w:t xml:space="preserve">or landslide </w:t>
            </w:r>
            <w:r w:rsidR="00935424">
              <w:rPr>
                <w:bCs/>
                <w:sz w:val="18"/>
                <w:szCs w:val="18"/>
              </w:rPr>
              <w:t>with the potential to cause a tsunami</w:t>
            </w:r>
            <w:r w:rsidRPr="002E7707">
              <w:rPr>
                <w:bCs/>
                <w:sz w:val="18"/>
                <w:szCs w:val="18"/>
              </w:rPr>
              <w:t xml:space="preserve">, inform </w:t>
            </w:r>
            <w:r w:rsidR="00642A37">
              <w:rPr>
                <w:b/>
                <w:bCs/>
                <w:color w:val="FF0000"/>
                <w:sz w:val="18"/>
                <w:szCs w:val="18"/>
              </w:rPr>
              <w:t xml:space="preserve">Tsunami </w:t>
            </w:r>
            <w:r w:rsidR="00B15340">
              <w:rPr>
                <w:b/>
                <w:bCs/>
                <w:color w:val="FF0000"/>
                <w:sz w:val="18"/>
                <w:szCs w:val="18"/>
              </w:rPr>
              <w:t>Warning Lead</w:t>
            </w:r>
            <w:r w:rsidR="00935424">
              <w:rPr>
                <w:bCs/>
                <w:sz w:val="18"/>
                <w:szCs w:val="18"/>
              </w:rPr>
              <w:t>.</w:t>
            </w:r>
            <w:r w:rsidR="00935424" w:rsidRPr="002E7707">
              <w:rPr>
                <w:bCs/>
                <w:sz w:val="18"/>
                <w:szCs w:val="18"/>
              </w:rPr>
              <w:t xml:space="preserve"> </w:t>
            </w:r>
            <w:r w:rsidR="00935424">
              <w:rPr>
                <w:bCs/>
                <w:sz w:val="18"/>
                <w:szCs w:val="18"/>
              </w:rPr>
              <w:t>L</w:t>
            </w:r>
            <w:r w:rsidRPr="002E7707">
              <w:rPr>
                <w:bCs/>
                <w:sz w:val="18"/>
                <w:szCs w:val="18"/>
              </w:rPr>
              <w:t>og the</w:t>
            </w:r>
            <w:r w:rsidR="00935424">
              <w:rPr>
                <w:bCs/>
                <w:sz w:val="18"/>
                <w:szCs w:val="18"/>
              </w:rPr>
              <w:t xml:space="preserve"> report (written or verbal)</w:t>
            </w:r>
            <w:r w:rsidRPr="002E7707">
              <w:rPr>
                <w:bCs/>
                <w:sz w:val="18"/>
                <w:szCs w:val="18"/>
              </w:rPr>
              <w:t xml:space="preserve"> in </w:t>
            </w:r>
            <w:r w:rsidR="00AF0F49">
              <w:rPr>
                <w:bCs/>
                <w:sz w:val="18"/>
                <w:szCs w:val="18"/>
              </w:rPr>
              <w:t>a Cherwell ticket</w:t>
            </w:r>
            <w:r w:rsidRPr="002E7707">
              <w:rPr>
                <w:bCs/>
                <w:sz w:val="18"/>
                <w:szCs w:val="18"/>
              </w:rPr>
              <w:t xml:space="preserve">. </w:t>
            </w:r>
          </w:p>
          <w:p w14:paraId="6FA40B05" w14:textId="77777777" w:rsidR="008036F7" w:rsidRDefault="008036F7" w:rsidP="008036F7">
            <w:pPr>
              <w:pStyle w:val="StyleBodyLeft"/>
              <w:spacing w:before="0" w:after="0"/>
              <w:rPr>
                <w:bCs/>
                <w:sz w:val="18"/>
                <w:szCs w:val="18"/>
              </w:rPr>
            </w:pPr>
          </w:p>
          <w:p w14:paraId="0491172C" w14:textId="3420862D" w:rsidR="00935424" w:rsidRPr="002E7707" w:rsidRDefault="00935424" w:rsidP="0026471A">
            <w:pPr>
              <w:pStyle w:val="StyleBodyLeft"/>
              <w:spacing w:before="0" w:after="0"/>
              <w:rPr>
                <w:bCs/>
                <w:sz w:val="18"/>
                <w:szCs w:val="18"/>
              </w:rPr>
            </w:pPr>
            <w:r w:rsidRPr="002E7707">
              <w:rPr>
                <w:bCs/>
                <w:sz w:val="18"/>
                <w:szCs w:val="18"/>
              </w:rPr>
              <w:t xml:space="preserve">1.2 If </w:t>
            </w:r>
            <w:r w:rsidR="009D1F81">
              <w:rPr>
                <w:bCs/>
                <w:sz w:val="18"/>
                <w:szCs w:val="18"/>
              </w:rPr>
              <w:t>NP</w:t>
            </w:r>
            <w:r w:rsidR="009D1F81" w:rsidRPr="002E7707">
              <w:rPr>
                <w:bCs/>
                <w:sz w:val="18"/>
                <w:szCs w:val="18"/>
              </w:rPr>
              <w:t xml:space="preserve"> </w:t>
            </w:r>
            <w:r w:rsidRPr="002E7707">
              <w:rPr>
                <w:bCs/>
                <w:sz w:val="18"/>
                <w:szCs w:val="18"/>
              </w:rPr>
              <w:t>staff noticed an unexplained sea-level change (</w:t>
            </w:r>
            <w:proofErr w:type="gramStart"/>
            <w:r w:rsidRPr="002E7707">
              <w:rPr>
                <w:bCs/>
                <w:sz w:val="18"/>
                <w:szCs w:val="18"/>
              </w:rPr>
              <w:t>e.g.</w:t>
            </w:r>
            <w:proofErr w:type="gramEnd"/>
            <w:r w:rsidRPr="002E7707">
              <w:rPr>
                <w:bCs/>
                <w:sz w:val="18"/>
                <w:szCs w:val="18"/>
              </w:rPr>
              <w:t xml:space="preserve"> during the daily monitoring of the ASLOS and tsunameter network), inform </w:t>
            </w:r>
            <w:r w:rsidR="00B15340">
              <w:rPr>
                <w:b/>
                <w:bCs/>
                <w:color w:val="FF0000"/>
                <w:sz w:val="18"/>
                <w:szCs w:val="18"/>
              </w:rPr>
              <w:t>Tsunami Warning Lead</w:t>
            </w:r>
            <w:r w:rsidRPr="002E7707">
              <w:rPr>
                <w:b/>
                <w:bCs/>
                <w:color w:val="FF0000"/>
                <w:sz w:val="18"/>
                <w:szCs w:val="18"/>
              </w:rPr>
              <w:t xml:space="preserve"> </w:t>
            </w:r>
            <w:r w:rsidRPr="002E7707">
              <w:rPr>
                <w:bCs/>
                <w:sz w:val="18"/>
                <w:szCs w:val="18"/>
              </w:rPr>
              <w:t xml:space="preserve">and log the event in the </w:t>
            </w:r>
            <w:r w:rsidR="00AF0F49">
              <w:rPr>
                <w:bCs/>
                <w:sz w:val="18"/>
                <w:szCs w:val="18"/>
              </w:rPr>
              <w:t>Cherwell ticket.</w:t>
            </w:r>
          </w:p>
          <w:p w14:paraId="09250537" w14:textId="77777777" w:rsidR="00255719" w:rsidRPr="002E7707" w:rsidRDefault="00255719" w:rsidP="008036F7">
            <w:pPr>
              <w:pStyle w:val="NoSpacing"/>
              <w:jc w:val="left"/>
              <w:rPr>
                <w:sz w:val="18"/>
                <w:szCs w:val="18"/>
              </w:rPr>
            </w:pPr>
          </w:p>
        </w:tc>
        <w:tc>
          <w:tcPr>
            <w:tcW w:w="4536" w:type="dxa"/>
          </w:tcPr>
          <w:p w14:paraId="6C45CB72" w14:textId="692CDCD8" w:rsidR="00255719" w:rsidRPr="002E7707" w:rsidRDefault="00255719" w:rsidP="0026471A">
            <w:pPr>
              <w:pStyle w:val="StyleBodyLeft"/>
              <w:spacing w:before="0" w:after="0"/>
              <w:rPr>
                <w:b/>
                <w:color w:val="FF0000"/>
                <w:sz w:val="18"/>
                <w:szCs w:val="18"/>
                <w:lang w:val="en-US"/>
              </w:rPr>
            </w:pPr>
            <w:r w:rsidRPr="002E7707">
              <w:rPr>
                <w:b/>
                <w:color w:val="FF0000"/>
                <w:sz w:val="18"/>
                <w:szCs w:val="18"/>
              </w:rPr>
              <w:t>1. DISCUSS WITH</w:t>
            </w:r>
            <w:r w:rsidR="00716BA9">
              <w:rPr>
                <w:b/>
                <w:color w:val="FF0000"/>
                <w:sz w:val="18"/>
                <w:szCs w:val="18"/>
              </w:rPr>
              <w:t xml:space="preserve"> </w:t>
            </w:r>
            <w:r w:rsidRPr="002E7707">
              <w:rPr>
                <w:b/>
                <w:color w:val="FF0000"/>
                <w:sz w:val="18"/>
                <w:szCs w:val="18"/>
              </w:rPr>
              <w:t>GA</w:t>
            </w:r>
            <w:r w:rsidR="00716BA9">
              <w:rPr>
                <w:b/>
                <w:color w:val="FF0000"/>
                <w:sz w:val="18"/>
                <w:szCs w:val="18"/>
              </w:rPr>
              <w:t>, VACC, AND CCC</w:t>
            </w:r>
            <w:r w:rsidRPr="002E7707">
              <w:rPr>
                <w:b/>
                <w:color w:val="FF0000"/>
                <w:sz w:val="18"/>
                <w:szCs w:val="18"/>
              </w:rPr>
              <w:t>:</w:t>
            </w:r>
          </w:p>
          <w:p w14:paraId="61A6B496" w14:textId="77777777" w:rsidR="008036F7" w:rsidRDefault="008036F7" w:rsidP="008036F7">
            <w:pPr>
              <w:pStyle w:val="StyleBodyLeft"/>
              <w:spacing w:before="0" w:after="0"/>
              <w:rPr>
                <w:color w:val="000000" w:themeColor="text1"/>
                <w:sz w:val="18"/>
                <w:szCs w:val="18"/>
              </w:rPr>
            </w:pPr>
          </w:p>
          <w:p w14:paraId="26FCBF52" w14:textId="75C137AF" w:rsidR="00935424" w:rsidRDefault="00935424" w:rsidP="0026471A">
            <w:pPr>
              <w:pStyle w:val="StyleBodyLeft"/>
              <w:spacing w:before="0" w:after="0"/>
              <w:rPr>
                <w:sz w:val="18"/>
                <w:szCs w:val="18"/>
              </w:rPr>
            </w:pPr>
            <w:r>
              <w:rPr>
                <w:color w:val="000000" w:themeColor="text1"/>
                <w:sz w:val="18"/>
                <w:szCs w:val="18"/>
              </w:rPr>
              <w:t xml:space="preserve">1.1 Communicate with </w:t>
            </w:r>
            <w:r w:rsidRPr="002E7707">
              <w:rPr>
                <w:b/>
                <w:sz w:val="18"/>
                <w:szCs w:val="18"/>
              </w:rPr>
              <w:t>GA Duty Seismologist</w:t>
            </w:r>
            <w:r w:rsidRPr="002E7707">
              <w:rPr>
                <w:sz w:val="18"/>
                <w:szCs w:val="18"/>
              </w:rPr>
              <w:t xml:space="preserve"> by </w:t>
            </w:r>
            <w:proofErr w:type="spellStart"/>
            <w:r w:rsidRPr="002E7707">
              <w:rPr>
                <w:sz w:val="18"/>
                <w:szCs w:val="18"/>
              </w:rPr>
              <w:t>videolink</w:t>
            </w:r>
            <w:proofErr w:type="spellEnd"/>
            <w:r w:rsidR="00DC2867">
              <w:rPr>
                <w:sz w:val="18"/>
                <w:szCs w:val="18"/>
              </w:rPr>
              <w:t xml:space="preserve"> or phone</w:t>
            </w:r>
            <w:r w:rsidRPr="002E7707">
              <w:rPr>
                <w:sz w:val="18"/>
                <w:szCs w:val="18"/>
              </w:rPr>
              <w:t xml:space="preserve"> to discuss</w:t>
            </w:r>
            <w:r>
              <w:rPr>
                <w:sz w:val="18"/>
                <w:szCs w:val="18"/>
              </w:rPr>
              <w:t xml:space="preserve"> the event and help determine the severity of the threat</w:t>
            </w:r>
          </w:p>
          <w:p w14:paraId="42256FEB" w14:textId="77777777" w:rsidR="008036F7" w:rsidRDefault="008036F7" w:rsidP="008036F7">
            <w:pPr>
              <w:pStyle w:val="StyleBodyLeft"/>
              <w:spacing w:before="0" w:after="0"/>
              <w:rPr>
                <w:sz w:val="18"/>
                <w:szCs w:val="18"/>
              </w:rPr>
            </w:pPr>
          </w:p>
          <w:p w14:paraId="49447C83" w14:textId="543144FC" w:rsidR="00935424" w:rsidRDefault="00935424" w:rsidP="0026471A">
            <w:pPr>
              <w:pStyle w:val="StyleBodyLeft"/>
              <w:spacing w:before="0" w:after="0"/>
              <w:rPr>
                <w:color w:val="000000" w:themeColor="text1"/>
                <w:sz w:val="18"/>
                <w:szCs w:val="18"/>
              </w:rPr>
            </w:pPr>
            <w:r>
              <w:rPr>
                <w:sz w:val="18"/>
                <w:szCs w:val="18"/>
              </w:rPr>
              <w:t xml:space="preserve">1.2 If the event is volcanic or </w:t>
            </w:r>
            <w:r w:rsidR="008D102F">
              <w:rPr>
                <w:sz w:val="18"/>
                <w:szCs w:val="18"/>
              </w:rPr>
              <w:t xml:space="preserve">of </w:t>
            </w:r>
            <w:r>
              <w:rPr>
                <w:sz w:val="18"/>
                <w:szCs w:val="18"/>
              </w:rPr>
              <w:t>unknown</w:t>
            </w:r>
            <w:r w:rsidR="008D102F">
              <w:rPr>
                <w:sz w:val="18"/>
                <w:szCs w:val="18"/>
              </w:rPr>
              <w:t xml:space="preserve"> source</w:t>
            </w:r>
            <w:r>
              <w:rPr>
                <w:sz w:val="18"/>
                <w:szCs w:val="18"/>
              </w:rPr>
              <w:t xml:space="preserve"> c</w:t>
            </w:r>
            <w:r w:rsidRPr="002E7707">
              <w:rPr>
                <w:sz w:val="18"/>
                <w:szCs w:val="18"/>
              </w:rPr>
              <w:t xml:space="preserve">ommunicate with </w:t>
            </w:r>
            <w:r w:rsidRPr="002E7707">
              <w:rPr>
                <w:b/>
                <w:sz w:val="18"/>
                <w:szCs w:val="18"/>
              </w:rPr>
              <w:t>Darwin VAAC</w:t>
            </w:r>
            <w:r w:rsidRPr="002E7707">
              <w:rPr>
                <w:sz w:val="18"/>
                <w:szCs w:val="18"/>
              </w:rPr>
              <w:t xml:space="preserve"> to discuss</w:t>
            </w:r>
            <w:r>
              <w:rPr>
                <w:sz w:val="18"/>
                <w:szCs w:val="18"/>
              </w:rPr>
              <w:t xml:space="preserve"> the event and help determine the severity of the threat </w:t>
            </w:r>
          </w:p>
          <w:p w14:paraId="027F10C0" w14:textId="77777777" w:rsidR="008036F7" w:rsidRDefault="008036F7" w:rsidP="008036F7">
            <w:pPr>
              <w:pStyle w:val="StyleBodyLeft"/>
              <w:spacing w:before="0" w:after="0"/>
              <w:rPr>
                <w:color w:val="000000" w:themeColor="text1"/>
                <w:sz w:val="18"/>
                <w:szCs w:val="18"/>
              </w:rPr>
            </w:pPr>
          </w:p>
          <w:p w14:paraId="6369919E" w14:textId="658B1DB0" w:rsidR="00935424" w:rsidRDefault="00935424" w:rsidP="0026471A">
            <w:pPr>
              <w:pStyle w:val="StyleBodyLeft"/>
              <w:spacing w:before="0" w:after="0"/>
              <w:rPr>
                <w:color w:val="000000" w:themeColor="text1"/>
                <w:sz w:val="18"/>
                <w:szCs w:val="18"/>
              </w:rPr>
            </w:pPr>
            <w:r>
              <w:rPr>
                <w:color w:val="000000" w:themeColor="text1"/>
                <w:sz w:val="18"/>
                <w:szCs w:val="18"/>
              </w:rPr>
              <w:t xml:space="preserve">1.3 If the event is a celestial impact or </w:t>
            </w:r>
            <w:r w:rsidR="008D102F">
              <w:rPr>
                <w:color w:val="000000" w:themeColor="text1"/>
                <w:sz w:val="18"/>
                <w:szCs w:val="18"/>
              </w:rPr>
              <w:t xml:space="preserve">of </w:t>
            </w:r>
            <w:r>
              <w:rPr>
                <w:color w:val="000000" w:themeColor="text1"/>
                <w:sz w:val="18"/>
                <w:szCs w:val="18"/>
              </w:rPr>
              <w:t xml:space="preserve">unknown </w:t>
            </w:r>
            <w:r w:rsidR="008D102F">
              <w:rPr>
                <w:color w:val="000000" w:themeColor="text1"/>
                <w:sz w:val="18"/>
                <w:szCs w:val="18"/>
              </w:rPr>
              <w:t xml:space="preserve">source </w:t>
            </w:r>
            <w:r>
              <w:rPr>
                <w:sz w:val="18"/>
                <w:szCs w:val="18"/>
              </w:rPr>
              <w:t>c</w:t>
            </w:r>
            <w:r w:rsidRPr="002E7707">
              <w:rPr>
                <w:sz w:val="18"/>
                <w:szCs w:val="18"/>
              </w:rPr>
              <w:t xml:space="preserve">ommunicate with </w:t>
            </w:r>
            <w:r>
              <w:rPr>
                <w:b/>
                <w:sz w:val="18"/>
                <w:szCs w:val="18"/>
              </w:rPr>
              <w:t>CCC</w:t>
            </w:r>
            <w:r w:rsidRPr="002E7707">
              <w:rPr>
                <w:sz w:val="18"/>
                <w:szCs w:val="18"/>
              </w:rPr>
              <w:t xml:space="preserve"> by phone to discuss</w:t>
            </w:r>
            <w:r>
              <w:rPr>
                <w:sz w:val="18"/>
                <w:szCs w:val="18"/>
              </w:rPr>
              <w:t xml:space="preserve"> the event and help determine the severity of the threat</w:t>
            </w:r>
          </w:p>
          <w:p w14:paraId="5334C453" w14:textId="77777777" w:rsidR="008036F7" w:rsidRDefault="008036F7" w:rsidP="008036F7">
            <w:pPr>
              <w:pStyle w:val="StyleBodyLeft"/>
              <w:spacing w:before="0" w:after="0"/>
              <w:rPr>
                <w:sz w:val="18"/>
                <w:szCs w:val="18"/>
              </w:rPr>
            </w:pPr>
          </w:p>
          <w:p w14:paraId="6404470B" w14:textId="5FB238AA" w:rsidR="00935424" w:rsidRPr="002E7707" w:rsidRDefault="00935424" w:rsidP="0026471A">
            <w:pPr>
              <w:pStyle w:val="StyleBodyLeft"/>
              <w:spacing w:before="0" w:after="0"/>
              <w:rPr>
                <w:sz w:val="18"/>
                <w:szCs w:val="18"/>
              </w:rPr>
            </w:pPr>
            <w:r w:rsidRPr="002E7707">
              <w:rPr>
                <w:sz w:val="18"/>
                <w:szCs w:val="18"/>
              </w:rPr>
              <w:t>1.</w:t>
            </w:r>
            <w:r>
              <w:rPr>
                <w:sz w:val="18"/>
                <w:szCs w:val="18"/>
              </w:rPr>
              <w:t>4</w:t>
            </w:r>
            <w:r w:rsidRPr="002E7707">
              <w:rPr>
                <w:sz w:val="18"/>
                <w:szCs w:val="18"/>
              </w:rPr>
              <w:t xml:space="preserve"> Based on the report</w:t>
            </w:r>
            <w:r>
              <w:rPr>
                <w:sz w:val="18"/>
                <w:szCs w:val="18"/>
              </w:rPr>
              <w:t>s</w:t>
            </w:r>
            <w:r w:rsidRPr="002E7707">
              <w:rPr>
                <w:sz w:val="18"/>
                <w:szCs w:val="18"/>
              </w:rPr>
              <w:t xml:space="preserve"> received </w:t>
            </w:r>
            <w:r>
              <w:rPr>
                <w:sz w:val="18"/>
                <w:szCs w:val="18"/>
              </w:rPr>
              <w:t>and/</w:t>
            </w:r>
            <w:r w:rsidRPr="002E7707">
              <w:rPr>
                <w:sz w:val="18"/>
                <w:szCs w:val="18"/>
              </w:rPr>
              <w:t xml:space="preserve">or the sea-level changes observed, </w:t>
            </w:r>
            <w:r>
              <w:rPr>
                <w:sz w:val="18"/>
                <w:szCs w:val="18"/>
              </w:rPr>
              <w:t>in consultation with other agencies determine if bulletins should be issued for this event.</w:t>
            </w:r>
          </w:p>
          <w:p w14:paraId="3B3D3538" w14:textId="77777777" w:rsidR="008036F7" w:rsidRPr="002E7707" w:rsidRDefault="008036F7" w:rsidP="0026471A">
            <w:pPr>
              <w:pStyle w:val="StyleBodyLeft"/>
              <w:spacing w:before="0" w:after="0"/>
              <w:rPr>
                <w:sz w:val="18"/>
                <w:szCs w:val="18"/>
              </w:rPr>
            </w:pPr>
          </w:p>
          <w:p w14:paraId="62639775" w14:textId="2BF1A9AD" w:rsidR="00716BA9" w:rsidRDefault="00255719" w:rsidP="008036F7">
            <w:pPr>
              <w:pStyle w:val="StyleBodyLeft"/>
              <w:spacing w:before="0" w:after="0"/>
              <w:rPr>
                <w:sz w:val="18"/>
                <w:szCs w:val="18"/>
              </w:rPr>
            </w:pPr>
            <w:r w:rsidRPr="002E7707">
              <w:rPr>
                <w:sz w:val="18"/>
                <w:szCs w:val="18"/>
              </w:rPr>
              <w:t xml:space="preserve">Refer to </w:t>
            </w:r>
            <w:r w:rsidRPr="002E7707">
              <w:rPr>
                <w:b/>
                <w:sz w:val="18"/>
                <w:szCs w:val="18"/>
              </w:rPr>
              <w:t xml:space="preserve">Section 3.1.2 Non-Seismic Events </w:t>
            </w:r>
            <w:r w:rsidRPr="002E7707">
              <w:rPr>
                <w:sz w:val="18"/>
                <w:szCs w:val="18"/>
              </w:rPr>
              <w:t>for guidance.</w:t>
            </w:r>
          </w:p>
          <w:p w14:paraId="69F9EC81" w14:textId="33F30F7E" w:rsidR="00716BA9" w:rsidRDefault="00716BA9" w:rsidP="008036F7">
            <w:pPr>
              <w:pStyle w:val="StyleBodyLeft"/>
              <w:spacing w:before="0" w:after="0"/>
              <w:rPr>
                <w:sz w:val="18"/>
                <w:szCs w:val="18"/>
              </w:rPr>
            </w:pPr>
          </w:p>
          <w:p w14:paraId="5AB4D12A" w14:textId="1D54B974" w:rsidR="00716BA9" w:rsidRDefault="00716BA9" w:rsidP="008036F7">
            <w:pPr>
              <w:pStyle w:val="StyleBodyLeft"/>
              <w:spacing w:before="0" w:after="0"/>
              <w:rPr>
                <w:sz w:val="18"/>
                <w:szCs w:val="18"/>
              </w:rPr>
            </w:pPr>
            <w:r>
              <w:rPr>
                <w:sz w:val="18"/>
                <w:szCs w:val="18"/>
              </w:rPr>
              <w:t xml:space="preserve">1.5 Commence </w:t>
            </w:r>
            <w:r w:rsidRPr="00761058">
              <w:rPr>
                <w:b/>
                <w:sz w:val="18"/>
                <w:szCs w:val="18"/>
              </w:rPr>
              <w:t>Event Log</w:t>
            </w:r>
            <w:r>
              <w:rPr>
                <w:sz w:val="18"/>
                <w:szCs w:val="18"/>
              </w:rPr>
              <w:t xml:space="preserve"> (refer Appendix E Section 7) and ensure all key information and decision-making points are logged. If present, instruct the </w:t>
            </w:r>
            <w:r w:rsidRPr="00761058">
              <w:rPr>
                <w:b/>
                <w:color w:val="00B0F0"/>
                <w:sz w:val="18"/>
                <w:szCs w:val="18"/>
              </w:rPr>
              <w:t>Science Officer</w:t>
            </w:r>
            <w:r>
              <w:rPr>
                <w:sz w:val="18"/>
                <w:szCs w:val="18"/>
              </w:rPr>
              <w:t xml:space="preserve"> to </w:t>
            </w:r>
            <w:r w:rsidR="008A3EFA">
              <w:rPr>
                <w:sz w:val="18"/>
                <w:szCs w:val="18"/>
              </w:rPr>
              <w:t>assist with</w:t>
            </w:r>
            <w:r>
              <w:rPr>
                <w:sz w:val="18"/>
                <w:szCs w:val="18"/>
              </w:rPr>
              <w:t xml:space="preserve"> updat</w:t>
            </w:r>
            <w:r w:rsidR="008A3EFA">
              <w:rPr>
                <w:sz w:val="18"/>
                <w:szCs w:val="18"/>
              </w:rPr>
              <w:t>ing</w:t>
            </w:r>
            <w:r>
              <w:rPr>
                <w:sz w:val="18"/>
                <w:szCs w:val="18"/>
              </w:rPr>
              <w:t xml:space="preserve"> the </w:t>
            </w:r>
            <w:r w:rsidRPr="00D03B11">
              <w:rPr>
                <w:b/>
                <w:sz w:val="18"/>
                <w:szCs w:val="18"/>
              </w:rPr>
              <w:t>Event Log</w:t>
            </w:r>
            <w:r>
              <w:rPr>
                <w:sz w:val="18"/>
                <w:szCs w:val="18"/>
              </w:rPr>
              <w:t xml:space="preserve">. </w:t>
            </w:r>
          </w:p>
          <w:p w14:paraId="0F96EB48" w14:textId="1BCD2A39" w:rsidR="00C31456" w:rsidRPr="002E7707" w:rsidRDefault="00716BA9" w:rsidP="0026471A">
            <w:pPr>
              <w:pStyle w:val="StyleBodyLeft"/>
              <w:spacing w:before="0" w:after="0"/>
              <w:rPr>
                <w:sz w:val="18"/>
                <w:szCs w:val="18"/>
              </w:rPr>
            </w:pPr>
            <w:r>
              <w:rPr>
                <w:sz w:val="18"/>
                <w:szCs w:val="18"/>
              </w:rPr>
              <w:t xml:space="preserve">  </w:t>
            </w:r>
          </w:p>
        </w:tc>
        <w:tc>
          <w:tcPr>
            <w:tcW w:w="4536" w:type="dxa"/>
          </w:tcPr>
          <w:p w14:paraId="731774AC" w14:textId="0A0AB2A3" w:rsidR="00716BA9" w:rsidRDefault="00716BA9" w:rsidP="00716BA9">
            <w:pPr>
              <w:pStyle w:val="NoSpacing"/>
              <w:jc w:val="left"/>
              <w:rPr>
                <w:b/>
                <w:color w:val="00B0F0"/>
                <w:sz w:val="18"/>
                <w:szCs w:val="18"/>
              </w:rPr>
            </w:pPr>
            <w:r>
              <w:rPr>
                <w:b/>
                <w:color w:val="00B0F0"/>
                <w:sz w:val="18"/>
                <w:szCs w:val="18"/>
              </w:rPr>
              <w:t xml:space="preserve">DEPUTISE FOR </w:t>
            </w:r>
            <w:r w:rsidR="00B15340">
              <w:rPr>
                <w:b/>
                <w:color w:val="00B0F0"/>
                <w:sz w:val="18"/>
                <w:szCs w:val="18"/>
              </w:rPr>
              <w:t>TSUNAMI WARNING LEAD</w:t>
            </w:r>
            <w:r>
              <w:rPr>
                <w:b/>
                <w:color w:val="00B0F0"/>
                <w:sz w:val="18"/>
                <w:szCs w:val="18"/>
              </w:rPr>
              <w:t xml:space="preserve"> IF ABSENT:</w:t>
            </w:r>
          </w:p>
          <w:p w14:paraId="65E3E584" w14:textId="77777777" w:rsidR="00716BA9" w:rsidRDefault="00716BA9" w:rsidP="00716BA9">
            <w:pPr>
              <w:pStyle w:val="NoSpacing"/>
              <w:jc w:val="left"/>
              <w:rPr>
                <w:b/>
                <w:color w:val="00B0F0"/>
                <w:sz w:val="18"/>
                <w:szCs w:val="18"/>
              </w:rPr>
            </w:pPr>
          </w:p>
          <w:p w14:paraId="2BCCE480" w14:textId="220EFC6C" w:rsidR="00255719" w:rsidRPr="002E7707" w:rsidRDefault="00716BA9" w:rsidP="00716BA9">
            <w:pPr>
              <w:pStyle w:val="NoSpacing"/>
              <w:jc w:val="left"/>
              <w:rPr>
                <w:sz w:val="18"/>
                <w:szCs w:val="18"/>
              </w:rPr>
            </w:pPr>
            <w:r>
              <w:rPr>
                <w:sz w:val="18"/>
                <w:szCs w:val="18"/>
              </w:rPr>
              <w:t xml:space="preserve">If the </w:t>
            </w:r>
            <w:r w:rsidR="00C31451">
              <w:rPr>
                <w:b/>
                <w:color w:val="FF0000"/>
                <w:sz w:val="18"/>
                <w:szCs w:val="18"/>
              </w:rPr>
              <w:t>Tsunami Warning Lead</w:t>
            </w:r>
            <w:r w:rsidRPr="00985451">
              <w:rPr>
                <w:color w:val="FF0000"/>
                <w:sz w:val="18"/>
                <w:szCs w:val="18"/>
              </w:rPr>
              <w:t xml:space="preserve"> </w:t>
            </w:r>
            <w:r>
              <w:rPr>
                <w:sz w:val="18"/>
                <w:szCs w:val="18"/>
              </w:rPr>
              <w:t>is unavailable at the start of an event (</w:t>
            </w:r>
            <w:proofErr w:type="gramStart"/>
            <w:r>
              <w:rPr>
                <w:sz w:val="18"/>
                <w:szCs w:val="18"/>
              </w:rPr>
              <w:t>e.g.</w:t>
            </w:r>
            <w:proofErr w:type="gramEnd"/>
            <w:r>
              <w:rPr>
                <w:sz w:val="18"/>
                <w:szCs w:val="18"/>
              </w:rPr>
              <w:t xml:space="preserve"> on a meal break), the </w:t>
            </w:r>
            <w:r w:rsidRPr="00985451">
              <w:rPr>
                <w:b/>
                <w:color w:val="00B0F0"/>
                <w:sz w:val="18"/>
                <w:szCs w:val="18"/>
              </w:rPr>
              <w:t>Science Officer</w:t>
            </w:r>
            <w:r w:rsidRPr="00985451">
              <w:rPr>
                <w:color w:val="00B0F0"/>
                <w:sz w:val="18"/>
                <w:szCs w:val="18"/>
              </w:rPr>
              <w:t xml:space="preserve"> </w:t>
            </w:r>
            <w:r>
              <w:rPr>
                <w:sz w:val="18"/>
                <w:szCs w:val="18"/>
              </w:rPr>
              <w:t xml:space="preserve">should carry out </w:t>
            </w:r>
            <w:r w:rsidR="00C31451">
              <w:rPr>
                <w:b/>
                <w:color w:val="FF0000"/>
                <w:sz w:val="18"/>
                <w:szCs w:val="18"/>
              </w:rPr>
              <w:t>Tsunami Warning Lead</w:t>
            </w:r>
            <w:r w:rsidRPr="00985451">
              <w:rPr>
                <w:color w:val="FF0000"/>
                <w:sz w:val="18"/>
                <w:szCs w:val="18"/>
              </w:rPr>
              <w:t xml:space="preserve"> </w:t>
            </w:r>
            <w:r>
              <w:rPr>
                <w:sz w:val="18"/>
                <w:szCs w:val="18"/>
              </w:rPr>
              <w:t xml:space="preserve">duties during </w:t>
            </w:r>
            <w:r w:rsidRPr="00985451">
              <w:rPr>
                <w:b/>
                <w:sz w:val="18"/>
                <w:szCs w:val="18"/>
                <w:u w:val="single"/>
              </w:rPr>
              <w:t xml:space="preserve">PHASE 1 DETECT </w:t>
            </w:r>
            <w:r>
              <w:rPr>
                <w:sz w:val="18"/>
                <w:szCs w:val="18"/>
              </w:rPr>
              <w:t xml:space="preserve">and </w:t>
            </w:r>
            <w:r w:rsidRPr="00985451">
              <w:rPr>
                <w:b/>
                <w:sz w:val="18"/>
                <w:szCs w:val="18"/>
                <w:u w:val="single"/>
              </w:rPr>
              <w:t>PHASE 2 INITIAL ASSESSMENT</w:t>
            </w:r>
            <w:r>
              <w:rPr>
                <w:sz w:val="18"/>
                <w:szCs w:val="18"/>
              </w:rPr>
              <w:t xml:space="preserve"> until the </w:t>
            </w:r>
            <w:r w:rsidR="00C31451">
              <w:rPr>
                <w:b/>
                <w:color w:val="FF0000"/>
                <w:sz w:val="18"/>
                <w:szCs w:val="18"/>
              </w:rPr>
              <w:t>Tsunami Warning Lead</w:t>
            </w:r>
            <w:r w:rsidRPr="00985451">
              <w:rPr>
                <w:color w:val="FF0000"/>
                <w:sz w:val="18"/>
                <w:szCs w:val="18"/>
              </w:rPr>
              <w:t xml:space="preserve"> </w:t>
            </w:r>
            <w:r>
              <w:rPr>
                <w:sz w:val="18"/>
                <w:szCs w:val="18"/>
              </w:rPr>
              <w:t>returns.</w:t>
            </w:r>
          </w:p>
        </w:tc>
        <w:tc>
          <w:tcPr>
            <w:tcW w:w="567" w:type="dxa"/>
            <w:vAlign w:val="center"/>
          </w:tcPr>
          <w:p w14:paraId="6E66D6F1" w14:textId="4AA5E45D" w:rsidR="00255719" w:rsidRPr="00255719" w:rsidRDefault="00D142D1" w:rsidP="00255719">
            <w:pPr>
              <w:pStyle w:val="NoSpacing"/>
              <w:jc w:val="center"/>
              <w:rPr>
                <w:b/>
                <w:color w:val="FF0000"/>
                <w:sz w:val="18"/>
                <w:szCs w:val="18"/>
              </w:rPr>
            </w:pPr>
            <w:r>
              <w:rPr>
                <w:b/>
                <w:color w:val="FF0000"/>
                <w:sz w:val="18"/>
                <w:szCs w:val="18"/>
              </w:rPr>
              <w:t>N</w:t>
            </w:r>
          </w:p>
          <w:p w14:paraId="7A50D096" w14:textId="5936AAD0" w:rsidR="00255719" w:rsidRPr="00255719" w:rsidRDefault="00D142D1" w:rsidP="00255719">
            <w:pPr>
              <w:pStyle w:val="NoSpacing"/>
              <w:jc w:val="center"/>
              <w:rPr>
                <w:b/>
                <w:color w:val="FF0000"/>
                <w:sz w:val="18"/>
                <w:szCs w:val="18"/>
              </w:rPr>
            </w:pPr>
            <w:r>
              <w:rPr>
                <w:b/>
                <w:color w:val="FF0000"/>
                <w:sz w:val="18"/>
                <w:szCs w:val="18"/>
              </w:rPr>
              <w:t>O</w:t>
            </w:r>
          </w:p>
          <w:p w14:paraId="095F0035" w14:textId="2143D50A" w:rsidR="00255719" w:rsidRPr="00255719" w:rsidRDefault="00D142D1" w:rsidP="00255719">
            <w:pPr>
              <w:pStyle w:val="NoSpacing"/>
              <w:jc w:val="center"/>
              <w:rPr>
                <w:b/>
                <w:color w:val="FF0000"/>
                <w:sz w:val="18"/>
                <w:szCs w:val="18"/>
              </w:rPr>
            </w:pPr>
            <w:r>
              <w:rPr>
                <w:b/>
                <w:color w:val="FF0000"/>
                <w:sz w:val="18"/>
                <w:szCs w:val="18"/>
              </w:rPr>
              <w:t>N</w:t>
            </w:r>
          </w:p>
          <w:p w14:paraId="1C97B285" w14:textId="4250B48D" w:rsidR="00255719" w:rsidRPr="00255719" w:rsidRDefault="00255719" w:rsidP="00255719">
            <w:pPr>
              <w:pStyle w:val="NoSpacing"/>
              <w:jc w:val="center"/>
              <w:rPr>
                <w:b/>
                <w:color w:val="FF0000"/>
                <w:sz w:val="18"/>
                <w:szCs w:val="18"/>
              </w:rPr>
            </w:pPr>
          </w:p>
          <w:p w14:paraId="3F4E83B4" w14:textId="77777777" w:rsidR="00D142D1" w:rsidRDefault="00D142D1" w:rsidP="00255719">
            <w:pPr>
              <w:pStyle w:val="NoSpacing"/>
              <w:jc w:val="center"/>
              <w:rPr>
                <w:b/>
                <w:color w:val="FF0000"/>
                <w:sz w:val="18"/>
                <w:szCs w:val="18"/>
              </w:rPr>
            </w:pPr>
            <w:r>
              <w:rPr>
                <w:b/>
                <w:color w:val="FF0000"/>
                <w:sz w:val="18"/>
                <w:szCs w:val="18"/>
              </w:rPr>
              <w:t>S</w:t>
            </w:r>
          </w:p>
          <w:p w14:paraId="02A853D0" w14:textId="2D2B6FD9" w:rsidR="00255719" w:rsidRPr="00255719" w:rsidRDefault="00D142D1" w:rsidP="00255719">
            <w:pPr>
              <w:pStyle w:val="NoSpacing"/>
              <w:jc w:val="center"/>
              <w:rPr>
                <w:b/>
                <w:color w:val="FF0000"/>
                <w:sz w:val="18"/>
                <w:szCs w:val="18"/>
              </w:rPr>
            </w:pPr>
            <w:r>
              <w:rPr>
                <w:b/>
                <w:color w:val="FF0000"/>
                <w:sz w:val="18"/>
                <w:szCs w:val="18"/>
              </w:rPr>
              <w:t>E</w:t>
            </w:r>
          </w:p>
          <w:p w14:paraId="0EA40E95" w14:textId="766E9D83" w:rsidR="00255719" w:rsidRPr="00255719" w:rsidRDefault="00D142D1" w:rsidP="00255719">
            <w:pPr>
              <w:pStyle w:val="NoSpacing"/>
              <w:jc w:val="center"/>
              <w:rPr>
                <w:b/>
                <w:color w:val="FF0000"/>
                <w:sz w:val="18"/>
                <w:szCs w:val="18"/>
              </w:rPr>
            </w:pPr>
            <w:r>
              <w:rPr>
                <w:b/>
                <w:color w:val="FF0000"/>
                <w:sz w:val="18"/>
                <w:szCs w:val="18"/>
              </w:rPr>
              <w:t>I</w:t>
            </w:r>
          </w:p>
          <w:p w14:paraId="46D03090" w14:textId="0C9DA7F3" w:rsidR="00255719" w:rsidRPr="00255719" w:rsidRDefault="00D142D1" w:rsidP="00255719">
            <w:pPr>
              <w:pStyle w:val="NoSpacing"/>
              <w:jc w:val="center"/>
              <w:rPr>
                <w:b/>
                <w:color w:val="FF0000"/>
                <w:sz w:val="18"/>
                <w:szCs w:val="18"/>
              </w:rPr>
            </w:pPr>
            <w:r>
              <w:rPr>
                <w:b/>
                <w:color w:val="FF0000"/>
                <w:sz w:val="18"/>
                <w:szCs w:val="18"/>
              </w:rPr>
              <w:t>S</w:t>
            </w:r>
          </w:p>
          <w:p w14:paraId="463D496E" w14:textId="77777777" w:rsidR="00D142D1" w:rsidRDefault="00D142D1" w:rsidP="00255719">
            <w:pPr>
              <w:pStyle w:val="NoSpacing"/>
              <w:jc w:val="center"/>
              <w:rPr>
                <w:b/>
                <w:color w:val="FF0000"/>
                <w:sz w:val="18"/>
                <w:szCs w:val="18"/>
              </w:rPr>
            </w:pPr>
            <w:r>
              <w:rPr>
                <w:b/>
                <w:color w:val="FF0000"/>
                <w:sz w:val="18"/>
                <w:szCs w:val="18"/>
              </w:rPr>
              <w:t>M</w:t>
            </w:r>
          </w:p>
          <w:p w14:paraId="06F6C33A" w14:textId="77777777" w:rsidR="00D142D1" w:rsidRDefault="00D142D1" w:rsidP="00255719">
            <w:pPr>
              <w:pStyle w:val="NoSpacing"/>
              <w:jc w:val="center"/>
              <w:rPr>
                <w:b/>
                <w:color w:val="FF0000"/>
                <w:sz w:val="18"/>
                <w:szCs w:val="18"/>
              </w:rPr>
            </w:pPr>
            <w:r>
              <w:rPr>
                <w:b/>
                <w:color w:val="FF0000"/>
                <w:sz w:val="18"/>
                <w:szCs w:val="18"/>
              </w:rPr>
              <w:t>I</w:t>
            </w:r>
          </w:p>
          <w:p w14:paraId="3BE3EB44" w14:textId="32FAED35" w:rsidR="00255719" w:rsidRPr="002E7707" w:rsidRDefault="00D142D1" w:rsidP="00255719">
            <w:pPr>
              <w:pStyle w:val="NoSpacing"/>
              <w:jc w:val="center"/>
              <w:rPr>
                <w:sz w:val="18"/>
                <w:szCs w:val="18"/>
              </w:rPr>
            </w:pPr>
            <w:r>
              <w:rPr>
                <w:b/>
                <w:color w:val="FF0000"/>
                <w:sz w:val="18"/>
                <w:szCs w:val="18"/>
              </w:rPr>
              <w:t>C</w:t>
            </w:r>
          </w:p>
        </w:tc>
      </w:tr>
      <w:tr w:rsidR="005E568B" w:rsidRPr="002E7707" w14:paraId="7408C048" w14:textId="77777777" w:rsidTr="0026471A">
        <w:tc>
          <w:tcPr>
            <w:tcW w:w="4536" w:type="dxa"/>
            <w:tcBorders>
              <w:bottom w:val="single" w:sz="4" w:space="0" w:color="auto"/>
            </w:tcBorders>
          </w:tcPr>
          <w:p w14:paraId="7AFC275C" w14:textId="28D984D4" w:rsidR="005E568B" w:rsidRPr="002E7707" w:rsidRDefault="005E568B" w:rsidP="0026471A">
            <w:pPr>
              <w:pStyle w:val="StyleBodyLeft"/>
              <w:spacing w:before="0" w:after="0"/>
              <w:rPr>
                <w:b/>
                <w:color w:val="00B050"/>
                <w:sz w:val="18"/>
                <w:szCs w:val="18"/>
              </w:rPr>
            </w:pPr>
            <w:r w:rsidRPr="002E7707">
              <w:rPr>
                <w:b/>
                <w:color w:val="00B050"/>
                <w:sz w:val="18"/>
                <w:szCs w:val="18"/>
              </w:rPr>
              <w:t xml:space="preserve">2. FORWARD </w:t>
            </w:r>
            <w:r>
              <w:rPr>
                <w:b/>
                <w:color w:val="00B050"/>
                <w:sz w:val="18"/>
                <w:szCs w:val="18"/>
              </w:rPr>
              <w:t>EVENT DETAILS</w:t>
            </w:r>
            <w:r w:rsidRPr="002E7707">
              <w:rPr>
                <w:b/>
                <w:color w:val="00B050"/>
                <w:sz w:val="18"/>
                <w:szCs w:val="18"/>
              </w:rPr>
              <w:t xml:space="preserve"> TO </w:t>
            </w:r>
            <w:r>
              <w:rPr>
                <w:b/>
                <w:color w:val="00B050"/>
                <w:sz w:val="18"/>
                <w:szCs w:val="18"/>
              </w:rPr>
              <w:t>STATES/TERRITORIES</w:t>
            </w:r>
            <w:r w:rsidRPr="002E7707">
              <w:rPr>
                <w:b/>
                <w:color w:val="00B050"/>
                <w:sz w:val="18"/>
                <w:szCs w:val="18"/>
              </w:rPr>
              <w:t>:</w:t>
            </w:r>
          </w:p>
          <w:p w14:paraId="6DEBC903" w14:textId="77777777" w:rsidR="005E568B" w:rsidRDefault="005E568B" w:rsidP="005E568B">
            <w:pPr>
              <w:pStyle w:val="NoSpacing"/>
              <w:jc w:val="left"/>
              <w:rPr>
                <w:color w:val="000000" w:themeColor="text1"/>
                <w:sz w:val="18"/>
                <w:szCs w:val="18"/>
              </w:rPr>
            </w:pPr>
          </w:p>
          <w:p w14:paraId="0A162479" w14:textId="0347A0AD" w:rsidR="005E568B" w:rsidRDefault="005E568B" w:rsidP="005E568B">
            <w:pPr>
              <w:pStyle w:val="NoSpacing"/>
              <w:jc w:val="left"/>
              <w:rPr>
                <w:color w:val="000000" w:themeColor="text1"/>
                <w:sz w:val="18"/>
                <w:szCs w:val="18"/>
              </w:rPr>
            </w:pPr>
            <w:r w:rsidRPr="002E7707">
              <w:rPr>
                <w:color w:val="000000" w:themeColor="text1"/>
                <w:sz w:val="18"/>
                <w:szCs w:val="18"/>
              </w:rPr>
              <w:t>2.1 Using</w:t>
            </w:r>
            <w:r w:rsidRPr="002E7707">
              <w:rPr>
                <w:sz w:val="18"/>
                <w:szCs w:val="18"/>
              </w:rPr>
              <w:t xml:space="preserve"> CMSS Prepared Message 156 compose a notice to the Regions informing them of the event, and including a copy of the written report if o</w:t>
            </w:r>
            <w:r>
              <w:rPr>
                <w:sz w:val="18"/>
                <w:szCs w:val="18"/>
              </w:rPr>
              <w:t>ne was received. Send to States/Territorie</w:t>
            </w:r>
            <w:r w:rsidRPr="002E7707">
              <w:rPr>
                <w:sz w:val="18"/>
                <w:szCs w:val="18"/>
              </w:rPr>
              <w:t>s via address GSEI with priority A</w:t>
            </w:r>
            <w:r w:rsidRPr="002E7707" w:rsidDel="00D142D1">
              <w:rPr>
                <w:color w:val="000000" w:themeColor="text1"/>
                <w:sz w:val="18"/>
                <w:szCs w:val="18"/>
              </w:rPr>
              <w:t xml:space="preserve"> </w:t>
            </w:r>
          </w:p>
          <w:p w14:paraId="6580858F" w14:textId="77777777" w:rsidR="005E568B" w:rsidRDefault="005E568B" w:rsidP="005E568B">
            <w:pPr>
              <w:pStyle w:val="NoSpacing"/>
              <w:jc w:val="left"/>
              <w:rPr>
                <w:color w:val="000000" w:themeColor="text1"/>
                <w:sz w:val="18"/>
                <w:szCs w:val="18"/>
              </w:rPr>
            </w:pPr>
          </w:p>
          <w:p w14:paraId="5CD642E4" w14:textId="77777777" w:rsidR="00AF0F49" w:rsidRPr="002E7707" w:rsidRDefault="00AF0F49" w:rsidP="00AF0F49">
            <w:pPr>
              <w:pStyle w:val="NoSpacing"/>
              <w:jc w:val="left"/>
              <w:rPr>
                <w:sz w:val="18"/>
                <w:szCs w:val="18"/>
              </w:rPr>
            </w:pPr>
            <w:r w:rsidRPr="002E7707">
              <w:rPr>
                <w:color w:val="000000" w:themeColor="text1"/>
                <w:sz w:val="18"/>
                <w:szCs w:val="18"/>
              </w:rPr>
              <w:lastRenderedPageBreak/>
              <w:t xml:space="preserve">2.2 </w:t>
            </w:r>
            <w:r w:rsidRPr="002E7707">
              <w:rPr>
                <w:sz w:val="18"/>
                <w:szCs w:val="18"/>
              </w:rPr>
              <w:t>Log the sent message</w:t>
            </w:r>
            <w:r>
              <w:rPr>
                <w:sz w:val="18"/>
                <w:szCs w:val="18"/>
              </w:rPr>
              <w:t>.</w:t>
            </w:r>
          </w:p>
          <w:p w14:paraId="22D10676" w14:textId="77777777" w:rsidR="00AF0F49" w:rsidRPr="002E7707" w:rsidRDefault="00AF0F49" w:rsidP="00AF0F49">
            <w:pPr>
              <w:pStyle w:val="NoSpacing"/>
              <w:jc w:val="left"/>
              <w:rPr>
                <w:sz w:val="18"/>
                <w:szCs w:val="18"/>
              </w:rPr>
            </w:pPr>
          </w:p>
          <w:p w14:paraId="47F1AA58" w14:textId="77777777" w:rsidR="00AF0F49" w:rsidRPr="002E7707" w:rsidRDefault="00AF0F49" w:rsidP="00AF0F49">
            <w:pPr>
              <w:pStyle w:val="NoSpacing"/>
              <w:jc w:val="left"/>
              <w:rPr>
                <w:sz w:val="18"/>
                <w:szCs w:val="18"/>
              </w:rPr>
            </w:pPr>
            <w:r w:rsidRPr="002E7707">
              <w:rPr>
                <w:sz w:val="18"/>
                <w:szCs w:val="18"/>
              </w:rPr>
              <w:t xml:space="preserve">2.3 </w:t>
            </w:r>
            <w:r>
              <w:rPr>
                <w:sz w:val="18"/>
                <w:szCs w:val="18"/>
              </w:rPr>
              <w:t xml:space="preserve">Acknowledgement of receipt of messages by State/Territory Offices is no longer required. It is the responsibility of the </w:t>
            </w:r>
            <w:r>
              <w:rPr>
                <w:b/>
                <w:color w:val="FF0000"/>
                <w:sz w:val="18"/>
                <w:szCs w:val="18"/>
              </w:rPr>
              <w:t xml:space="preserve">Tsunami Warning </w:t>
            </w:r>
            <w:proofErr w:type="gramStart"/>
            <w:r>
              <w:rPr>
                <w:b/>
                <w:color w:val="FF0000"/>
                <w:sz w:val="18"/>
                <w:szCs w:val="18"/>
              </w:rPr>
              <w:t>Lead</w:t>
            </w:r>
            <w:proofErr w:type="gramEnd"/>
            <w:r>
              <w:rPr>
                <w:b/>
                <w:color w:val="FF0000"/>
                <w:sz w:val="18"/>
                <w:szCs w:val="18"/>
              </w:rPr>
              <w:t xml:space="preserve"> </w:t>
            </w:r>
            <w:r>
              <w:rPr>
                <w:sz w:val="18"/>
                <w:szCs w:val="18"/>
              </w:rPr>
              <w:t>to ensure appropriate HPR officers are aware of a tsunami threat to their regions</w:t>
            </w:r>
            <w:r w:rsidRPr="002E7707">
              <w:rPr>
                <w:sz w:val="18"/>
                <w:szCs w:val="18"/>
              </w:rPr>
              <w:t>.</w:t>
            </w:r>
          </w:p>
          <w:p w14:paraId="3AB2F55A" w14:textId="099EEDBA" w:rsidR="005E568B" w:rsidRPr="002E7707" w:rsidRDefault="005E568B" w:rsidP="0026471A">
            <w:pPr>
              <w:pStyle w:val="NoSpacing"/>
              <w:jc w:val="left"/>
              <w:rPr>
                <w:b/>
                <w:color w:val="00B050"/>
                <w:sz w:val="18"/>
                <w:szCs w:val="18"/>
              </w:rPr>
            </w:pPr>
          </w:p>
        </w:tc>
        <w:tc>
          <w:tcPr>
            <w:tcW w:w="4536" w:type="dxa"/>
            <w:tcBorders>
              <w:bottom w:val="single" w:sz="4" w:space="0" w:color="auto"/>
            </w:tcBorders>
          </w:tcPr>
          <w:p w14:paraId="0C4D8EE5" w14:textId="0930204C" w:rsidR="005E568B" w:rsidRPr="002E7707" w:rsidRDefault="005E568B" w:rsidP="005E568B">
            <w:pPr>
              <w:pStyle w:val="StyleBodyLeft"/>
              <w:rPr>
                <w:b/>
                <w:color w:val="FF0000"/>
                <w:sz w:val="18"/>
                <w:szCs w:val="18"/>
                <w:lang w:val="en-US"/>
              </w:rPr>
            </w:pPr>
            <w:r w:rsidRPr="002E7707">
              <w:rPr>
                <w:b/>
                <w:color w:val="FF0000"/>
                <w:sz w:val="18"/>
                <w:szCs w:val="18"/>
              </w:rPr>
              <w:lastRenderedPageBreak/>
              <w:t>2. CHECK AGAINST E</w:t>
            </w:r>
            <w:r>
              <w:rPr>
                <w:b/>
                <w:color w:val="FF0000"/>
                <w:sz w:val="18"/>
                <w:szCs w:val="18"/>
              </w:rPr>
              <w:t>VENT</w:t>
            </w:r>
            <w:r w:rsidRPr="002E7707">
              <w:rPr>
                <w:b/>
                <w:color w:val="FF0000"/>
                <w:sz w:val="18"/>
                <w:szCs w:val="18"/>
              </w:rPr>
              <w:t xml:space="preserve"> SOURCE ZONE:</w:t>
            </w:r>
          </w:p>
          <w:p w14:paraId="166F9E91" w14:textId="2223CA8F" w:rsidR="005E568B" w:rsidRPr="002E7707" w:rsidRDefault="005E568B" w:rsidP="005E568B">
            <w:pPr>
              <w:pStyle w:val="NoSpacing"/>
              <w:jc w:val="left"/>
              <w:rPr>
                <w:sz w:val="18"/>
                <w:szCs w:val="18"/>
                <w:lang w:val="en-US"/>
              </w:rPr>
            </w:pPr>
            <w:r w:rsidRPr="002E7707">
              <w:rPr>
                <w:sz w:val="18"/>
                <w:szCs w:val="18"/>
              </w:rPr>
              <w:t>2.1</w:t>
            </w:r>
            <w:r w:rsidRPr="002E7707">
              <w:rPr>
                <w:b/>
                <w:sz w:val="18"/>
                <w:szCs w:val="18"/>
              </w:rPr>
              <w:t xml:space="preserve"> </w:t>
            </w:r>
            <w:r w:rsidRPr="002E7707">
              <w:rPr>
                <w:sz w:val="18"/>
                <w:szCs w:val="18"/>
              </w:rPr>
              <w:t>C</w:t>
            </w:r>
            <w:r>
              <w:rPr>
                <w:sz w:val="18"/>
                <w:szCs w:val="18"/>
              </w:rPr>
              <w:t xml:space="preserve">onfirm the </w:t>
            </w:r>
            <w:r w:rsidR="0004078B">
              <w:rPr>
                <w:sz w:val="18"/>
                <w:szCs w:val="18"/>
              </w:rPr>
              <w:t>event is located within the ATWS area of service using the</w:t>
            </w:r>
            <w:r w:rsidRPr="002E7707">
              <w:rPr>
                <w:sz w:val="18"/>
                <w:szCs w:val="18"/>
              </w:rPr>
              <w:t xml:space="preserve"> ATW</w:t>
            </w:r>
            <w:r w:rsidR="0004078B">
              <w:rPr>
                <w:sz w:val="18"/>
                <w:szCs w:val="18"/>
              </w:rPr>
              <w:t>S</w:t>
            </w:r>
            <w:r w:rsidRPr="002E7707">
              <w:rPr>
                <w:sz w:val="18"/>
                <w:szCs w:val="18"/>
              </w:rPr>
              <w:t xml:space="preserve"> Source Zone map (Figure 1.</w:t>
            </w:r>
            <w:r w:rsidR="00875D58">
              <w:rPr>
                <w:sz w:val="18"/>
                <w:szCs w:val="18"/>
              </w:rPr>
              <w:t>5</w:t>
            </w:r>
            <w:r w:rsidRPr="002E7707">
              <w:rPr>
                <w:sz w:val="18"/>
                <w:szCs w:val="18"/>
              </w:rPr>
              <w:t>.1).</w:t>
            </w:r>
          </w:p>
          <w:p w14:paraId="5322DD11" w14:textId="77777777" w:rsidR="005E568B" w:rsidRPr="002E7707" w:rsidRDefault="005E568B" w:rsidP="005E568B">
            <w:pPr>
              <w:pStyle w:val="NoSpacing"/>
              <w:jc w:val="left"/>
              <w:rPr>
                <w:sz w:val="18"/>
                <w:szCs w:val="18"/>
              </w:rPr>
            </w:pPr>
          </w:p>
          <w:p w14:paraId="7B87BE72" w14:textId="17AB2837" w:rsidR="005E568B" w:rsidRPr="002E7707" w:rsidRDefault="005E568B" w:rsidP="005E568B">
            <w:pPr>
              <w:pStyle w:val="NoSpacing"/>
              <w:jc w:val="left"/>
              <w:rPr>
                <w:sz w:val="18"/>
                <w:szCs w:val="18"/>
              </w:rPr>
            </w:pPr>
            <w:r w:rsidRPr="002E7707">
              <w:rPr>
                <w:sz w:val="18"/>
                <w:szCs w:val="18"/>
              </w:rPr>
              <w:t>2.2</w:t>
            </w:r>
            <w:r w:rsidRPr="002E7707">
              <w:rPr>
                <w:b/>
                <w:sz w:val="18"/>
                <w:szCs w:val="18"/>
              </w:rPr>
              <w:t xml:space="preserve"> </w:t>
            </w:r>
            <w:r w:rsidRPr="002E7707">
              <w:rPr>
                <w:sz w:val="18"/>
                <w:szCs w:val="18"/>
              </w:rPr>
              <w:t xml:space="preserve">If </w:t>
            </w:r>
            <w:r w:rsidR="00E23EA4">
              <w:rPr>
                <w:sz w:val="18"/>
                <w:szCs w:val="18"/>
              </w:rPr>
              <w:t>event</w:t>
            </w:r>
            <w:r w:rsidRPr="002E7707">
              <w:rPr>
                <w:sz w:val="18"/>
                <w:szCs w:val="18"/>
              </w:rPr>
              <w:t xml:space="preserve"> is within any of the source zones (Pacific, Indian Ocean, South Atlantic),</w:t>
            </w:r>
            <w:r w:rsidRPr="002E7707">
              <w:rPr>
                <w:b/>
                <w:sz w:val="18"/>
                <w:szCs w:val="18"/>
              </w:rPr>
              <w:t xml:space="preserve"> </w:t>
            </w:r>
            <w:r w:rsidRPr="002E7707">
              <w:rPr>
                <w:sz w:val="18"/>
                <w:szCs w:val="18"/>
              </w:rPr>
              <w:t>continue to</w:t>
            </w:r>
            <w:r w:rsidRPr="002E7707">
              <w:rPr>
                <w:b/>
                <w:sz w:val="18"/>
                <w:szCs w:val="18"/>
              </w:rPr>
              <w:t xml:space="preserve"> </w:t>
            </w:r>
            <w:r w:rsidRPr="002E7707">
              <w:rPr>
                <w:b/>
                <w:sz w:val="18"/>
                <w:szCs w:val="18"/>
                <w:u w:val="single"/>
              </w:rPr>
              <w:t>PHASE 2 INITIAL ASSESSMENT</w:t>
            </w:r>
            <w:r w:rsidRPr="002E7707">
              <w:rPr>
                <w:sz w:val="18"/>
                <w:szCs w:val="18"/>
              </w:rPr>
              <w:t>.</w:t>
            </w:r>
          </w:p>
          <w:p w14:paraId="21A2237C" w14:textId="77777777" w:rsidR="005E568B" w:rsidRPr="002E7707" w:rsidRDefault="005E568B" w:rsidP="005E568B">
            <w:pPr>
              <w:pStyle w:val="NoSpacing"/>
              <w:jc w:val="left"/>
              <w:rPr>
                <w:sz w:val="18"/>
                <w:szCs w:val="18"/>
              </w:rPr>
            </w:pPr>
          </w:p>
          <w:p w14:paraId="6438207D" w14:textId="0839579C" w:rsidR="005E568B" w:rsidRPr="002E7707" w:rsidRDefault="005E568B" w:rsidP="005E568B">
            <w:pPr>
              <w:pStyle w:val="NoSpacing"/>
              <w:jc w:val="left"/>
              <w:rPr>
                <w:b/>
                <w:sz w:val="18"/>
                <w:szCs w:val="18"/>
              </w:rPr>
            </w:pPr>
            <w:r w:rsidRPr="002E7707">
              <w:rPr>
                <w:sz w:val="18"/>
                <w:szCs w:val="18"/>
              </w:rPr>
              <w:t>2.3</w:t>
            </w:r>
            <w:r w:rsidRPr="002E7707">
              <w:rPr>
                <w:b/>
                <w:sz w:val="18"/>
                <w:szCs w:val="18"/>
              </w:rPr>
              <w:t xml:space="preserve"> </w:t>
            </w:r>
            <w:r w:rsidRPr="002E7707">
              <w:rPr>
                <w:sz w:val="18"/>
                <w:szCs w:val="18"/>
              </w:rPr>
              <w:t xml:space="preserve">Otherwise, </w:t>
            </w:r>
            <w:r w:rsidRPr="002E7707">
              <w:rPr>
                <w:b/>
                <w:sz w:val="18"/>
                <w:szCs w:val="18"/>
              </w:rPr>
              <w:t>take no further action.</w:t>
            </w:r>
            <w:r>
              <w:rPr>
                <w:b/>
                <w:sz w:val="18"/>
                <w:szCs w:val="18"/>
              </w:rPr>
              <w:t xml:space="preserve"> </w:t>
            </w:r>
            <w:r w:rsidRPr="00761058">
              <w:rPr>
                <w:sz w:val="18"/>
                <w:szCs w:val="18"/>
              </w:rPr>
              <w:t xml:space="preserve">Finalise </w:t>
            </w:r>
            <w:r w:rsidRPr="0026471A">
              <w:rPr>
                <w:b/>
                <w:sz w:val="18"/>
                <w:szCs w:val="18"/>
              </w:rPr>
              <w:t>Event Log</w:t>
            </w:r>
            <w:r w:rsidRPr="00761058">
              <w:rPr>
                <w:sz w:val="18"/>
                <w:szCs w:val="18"/>
              </w:rPr>
              <w:t>.</w:t>
            </w:r>
          </w:p>
          <w:p w14:paraId="58435072" w14:textId="77777777" w:rsidR="005E568B" w:rsidRPr="002E7707" w:rsidRDefault="005E568B" w:rsidP="005E568B">
            <w:pPr>
              <w:pStyle w:val="NoSpacing"/>
              <w:jc w:val="left"/>
              <w:rPr>
                <w:b/>
                <w:sz w:val="18"/>
                <w:szCs w:val="18"/>
              </w:rPr>
            </w:pPr>
          </w:p>
          <w:p w14:paraId="7E7B50F0" w14:textId="77777777" w:rsidR="005E568B" w:rsidRPr="002E7707" w:rsidRDefault="005E568B" w:rsidP="0026471A">
            <w:pPr>
              <w:pStyle w:val="StyleBodyLeft"/>
              <w:spacing w:before="0" w:after="0"/>
              <w:rPr>
                <w:b/>
                <w:color w:val="FF0000"/>
                <w:sz w:val="18"/>
                <w:szCs w:val="18"/>
              </w:rPr>
            </w:pPr>
          </w:p>
        </w:tc>
        <w:tc>
          <w:tcPr>
            <w:tcW w:w="4536" w:type="dxa"/>
            <w:tcBorders>
              <w:bottom w:val="single" w:sz="4" w:space="0" w:color="auto"/>
            </w:tcBorders>
          </w:tcPr>
          <w:p w14:paraId="3BBE369D" w14:textId="77777777" w:rsidR="00716BA9" w:rsidRDefault="00716BA9" w:rsidP="00716BA9">
            <w:pPr>
              <w:pStyle w:val="NoSpacing"/>
              <w:jc w:val="left"/>
              <w:rPr>
                <w:b/>
                <w:color w:val="00B0F0"/>
                <w:sz w:val="18"/>
                <w:szCs w:val="18"/>
              </w:rPr>
            </w:pPr>
            <w:r>
              <w:rPr>
                <w:b/>
                <w:color w:val="00B0F0"/>
                <w:sz w:val="18"/>
                <w:szCs w:val="18"/>
              </w:rPr>
              <w:lastRenderedPageBreak/>
              <w:t>ASSIST WITH EVENT LOG:</w:t>
            </w:r>
          </w:p>
          <w:p w14:paraId="0B41EBEC" w14:textId="77777777" w:rsidR="00716BA9" w:rsidRDefault="00716BA9" w:rsidP="00716BA9">
            <w:pPr>
              <w:pStyle w:val="NoSpacing"/>
              <w:jc w:val="left"/>
              <w:rPr>
                <w:b/>
                <w:color w:val="00B0F0"/>
                <w:sz w:val="18"/>
                <w:szCs w:val="18"/>
              </w:rPr>
            </w:pPr>
          </w:p>
          <w:p w14:paraId="5BDCFFD2" w14:textId="33F67322" w:rsidR="005E568B" w:rsidRPr="002E7707" w:rsidRDefault="00716BA9" w:rsidP="00716BA9">
            <w:pPr>
              <w:pStyle w:val="NoSpacing"/>
              <w:jc w:val="left"/>
              <w:rPr>
                <w:sz w:val="18"/>
                <w:szCs w:val="18"/>
              </w:rPr>
            </w:pPr>
            <w:r>
              <w:rPr>
                <w:sz w:val="18"/>
                <w:szCs w:val="18"/>
              </w:rPr>
              <w:t xml:space="preserve">As directed by the </w:t>
            </w:r>
            <w:r w:rsidR="00C31451">
              <w:rPr>
                <w:b/>
                <w:color w:val="FF0000"/>
                <w:sz w:val="18"/>
                <w:szCs w:val="18"/>
              </w:rPr>
              <w:t>Tsunami Warning Lead</w:t>
            </w:r>
            <w:r>
              <w:rPr>
                <w:sz w:val="18"/>
                <w:szCs w:val="18"/>
              </w:rPr>
              <w:t xml:space="preserve">, </w:t>
            </w:r>
            <w:r w:rsidR="00A01BA3">
              <w:rPr>
                <w:sz w:val="18"/>
                <w:szCs w:val="18"/>
              </w:rPr>
              <w:t>assist with updating</w:t>
            </w:r>
            <w:r>
              <w:rPr>
                <w:sz w:val="18"/>
                <w:szCs w:val="18"/>
              </w:rPr>
              <w:t xml:space="preserve"> the </w:t>
            </w:r>
            <w:r w:rsidRPr="00761058">
              <w:rPr>
                <w:b/>
                <w:sz w:val="18"/>
                <w:szCs w:val="18"/>
              </w:rPr>
              <w:t>Event Log</w:t>
            </w:r>
            <w:r>
              <w:rPr>
                <w:sz w:val="18"/>
                <w:szCs w:val="18"/>
              </w:rPr>
              <w:t>, recording all key information and decision-making points.</w:t>
            </w:r>
          </w:p>
        </w:tc>
        <w:tc>
          <w:tcPr>
            <w:tcW w:w="567" w:type="dxa"/>
            <w:tcBorders>
              <w:bottom w:val="single" w:sz="4" w:space="0" w:color="auto"/>
            </w:tcBorders>
            <w:vAlign w:val="center"/>
          </w:tcPr>
          <w:p w14:paraId="47CBE479" w14:textId="57FBC2C5" w:rsidR="005E568B" w:rsidRPr="002E7707" w:rsidRDefault="005E568B" w:rsidP="005E568B">
            <w:pPr>
              <w:pStyle w:val="NoSpacing"/>
              <w:jc w:val="center"/>
              <w:rPr>
                <w:sz w:val="18"/>
                <w:szCs w:val="18"/>
              </w:rPr>
            </w:pPr>
          </w:p>
        </w:tc>
      </w:tr>
      <w:tr w:rsidR="005E568B" w:rsidRPr="002E7707" w14:paraId="43625B6F" w14:textId="77777777" w:rsidTr="0026471A">
        <w:tc>
          <w:tcPr>
            <w:tcW w:w="13608" w:type="dxa"/>
            <w:gridSpan w:val="3"/>
            <w:tcBorders>
              <w:bottom w:val="single" w:sz="4" w:space="0" w:color="auto"/>
            </w:tcBorders>
            <w:shd w:val="clear" w:color="auto" w:fill="0070C0"/>
          </w:tcPr>
          <w:p w14:paraId="0EC5918E" w14:textId="77777777" w:rsidR="005E568B" w:rsidRPr="002E7707" w:rsidRDefault="005E568B" w:rsidP="005E568B">
            <w:pPr>
              <w:pStyle w:val="NoSpacing"/>
              <w:jc w:val="left"/>
              <w:rPr>
                <w:b/>
                <w:color w:val="0070C0"/>
                <w:sz w:val="20"/>
                <w:szCs w:val="20"/>
                <w:u w:val="single"/>
              </w:rPr>
            </w:pPr>
          </w:p>
          <w:p w14:paraId="4C6DB0C1" w14:textId="77777777" w:rsidR="005E568B" w:rsidRPr="00A332D9" w:rsidRDefault="005E568B" w:rsidP="005E568B">
            <w:pPr>
              <w:pStyle w:val="NoSpacing"/>
              <w:jc w:val="center"/>
              <w:rPr>
                <w:b/>
                <w:color w:val="FFFFFF" w:themeColor="background1"/>
                <w:sz w:val="20"/>
                <w:szCs w:val="20"/>
                <w:u w:val="single"/>
              </w:rPr>
            </w:pPr>
            <w:r w:rsidRPr="00A332D9">
              <w:rPr>
                <w:b/>
                <w:color w:val="FFFFFF" w:themeColor="background1"/>
                <w:sz w:val="20"/>
                <w:szCs w:val="20"/>
                <w:u w:val="single"/>
              </w:rPr>
              <w:t>PHASE 2 INITIAL ASSESSMENT</w:t>
            </w:r>
          </w:p>
          <w:p w14:paraId="2722B07C" w14:textId="77777777" w:rsidR="005E568B" w:rsidRPr="002E7707" w:rsidRDefault="005E568B" w:rsidP="00EE5F9D">
            <w:pPr>
              <w:pStyle w:val="NoSpacing"/>
              <w:jc w:val="center"/>
              <w:rPr>
                <w:sz w:val="18"/>
                <w:szCs w:val="18"/>
              </w:rPr>
            </w:pPr>
          </w:p>
        </w:tc>
        <w:tc>
          <w:tcPr>
            <w:tcW w:w="567" w:type="dxa"/>
            <w:tcBorders>
              <w:bottom w:val="single" w:sz="4" w:space="0" w:color="auto"/>
            </w:tcBorders>
            <w:shd w:val="clear" w:color="auto" w:fill="0070C0"/>
            <w:vAlign w:val="center"/>
          </w:tcPr>
          <w:p w14:paraId="78D94CC0" w14:textId="77777777" w:rsidR="005E568B" w:rsidRPr="002E7707" w:rsidRDefault="005E568B" w:rsidP="005E568B">
            <w:pPr>
              <w:pStyle w:val="NoSpacing"/>
              <w:jc w:val="center"/>
              <w:rPr>
                <w:b/>
                <w:color w:val="0070C0"/>
                <w:sz w:val="20"/>
                <w:szCs w:val="20"/>
                <w:u w:val="single"/>
              </w:rPr>
            </w:pPr>
          </w:p>
        </w:tc>
      </w:tr>
      <w:tr w:rsidR="005E568B" w:rsidRPr="002E7707" w14:paraId="2CF4348B" w14:textId="77777777" w:rsidTr="0026471A">
        <w:tc>
          <w:tcPr>
            <w:tcW w:w="4536" w:type="dxa"/>
            <w:tcBorders>
              <w:bottom w:val="single" w:sz="4" w:space="0" w:color="auto"/>
            </w:tcBorders>
          </w:tcPr>
          <w:p w14:paraId="2F5A8A91" w14:textId="77777777" w:rsidR="005E568B" w:rsidRPr="002E7707" w:rsidRDefault="005E568B" w:rsidP="0026471A">
            <w:pPr>
              <w:pStyle w:val="StyleBodyLeft"/>
              <w:spacing w:before="0" w:after="0"/>
              <w:rPr>
                <w:b/>
                <w:color w:val="00B050"/>
                <w:sz w:val="18"/>
                <w:szCs w:val="18"/>
              </w:rPr>
            </w:pPr>
          </w:p>
        </w:tc>
        <w:tc>
          <w:tcPr>
            <w:tcW w:w="4536" w:type="dxa"/>
            <w:tcBorders>
              <w:bottom w:val="single" w:sz="4" w:space="0" w:color="auto"/>
            </w:tcBorders>
          </w:tcPr>
          <w:p w14:paraId="3F829CF7" w14:textId="3BC994BA" w:rsidR="005E568B" w:rsidRPr="002E7707" w:rsidRDefault="0004078B" w:rsidP="005E568B">
            <w:pPr>
              <w:pStyle w:val="NoSpacing"/>
              <w:jc w:val="left"/>
              <w:rPr>
                <w:b/>
                <w:color w:val="FF0000"/>
                <w:sz w:val="18"/>
                <w:szCs w:val="18"/>
              </w:rPr>
            </w:pPr>
            <w:r>
              <w:rPr>
                <w:b/>
                <w:color w:val="FF0000"/>
                <w:sz w:val="18"/>
                <w:szCs w:val="18"/>
              </w:rPr>
              <w:t>3</w:t>
            </w:r>
            <w:r w:rsidR="005E568B" w:rsidRPr="002E7707">
              <w:rPr>
                <w:b/>
                <w:color w:val="FF0000"/>
                <w:sz w:val="18"/>
                <w:szCs w:val="18"/>
              </w:rPr>
              <w:t>.</w:t>
            </w:r>
            <w:r w:rsidR="005E568B" w:rsidRPr="002E7707">
              <w:rPr>
                <w:color w:val="FF0000"/>
                <w:sz w:val="18"/>
                <w:szCs w:val="18"/>
              </w:rPr>
              <w:t xml:space="preserve"> </w:t>
            </w:r>
            <w:r w:rsidR="005E568B">
              <w:rPr>
                <w:b/>
                <w:color w:val="FF0000"/>
                <w:sz w:val="18"/>
                <w:szCs w:val="18"/>
              </w:rPr>
              <w:t>SELECT GUIDANCE</w:t>
            </w:r>
            <w:r w:rsidR="005E568B" w:rsidRPr="002E7707">
              <w:rPr>
                <w:b/>
                <w:color w:val="FF0000"/>
                <w:sz w:val="18"/>
                <w:szCs w:val="18"/>
              </w:rPr>
              <w:t>:</w:t>
            </w:r>
          </w:p>
          <w:p w14:paraId="10CC83BA" w14:textId="77777777" w:rsidR="005E568B" w:rsidRPr="002E7707" w:rsidRDefault="005E568B" w:rsidP="005E568B">
            <w:pPr>
              <w:pStyle w:val="NoSpacing"/>
              <w:jc w:val="left"/>
              <w:rPr>
                <w:color w:val="FF0000"/>
                <w:sz w:val="18"/>
                <w:szCs w:val="18"/>
              </w:rPr>
            </w:pPr>
          </w:p>
          <w:p w14:paraId="3F3E3880" w14:textId="10ABB1AA" w:rsidR="005E568B" w:rsidRDefault="0004078B" w:rsidP="005E568B">
            <w:pPr>
              <w:pStyle w:val="NoSpacing"/>
              <w:jc w:val="left"/>
              <w:rPr>
                <w:sz w:val="18"/>
                <w:szCs w:val="18"/>
              </w:rPr>
            </w:pPr>
            <w:r>
              <w:rPr>
                <w:color w:val="000000" w:themeColor="text1"/>
                <w:sz w:val="18"/>
                <w:szCs w:val="18"/>
              </w:rPr>
              <w:t>3</w:t>
            </w:r>
            <w:r w:rsidR="005E568B" w:rsidRPr="002E7707">
              <w:rPr>
                <w:color w:val="000000" w:themeColor="text1"/>
                <w:sz w:val="18"/>
                <w:szCs w:val="18"/>
              </w:rPr>
              <w:t>.1</w:t>
            </w:r>
            <w:r w:rsidR="005E568B" w:rsidRPr="002E7707">
              <w:rPr>
                <w:b/>
                <w:color w:val="000000" w:themeColor="text1"/>
                <w:sz w:val="18"/>
                <w:szCs w:val="18"/>
              </w:rPr>
              <w:t xml:space="preserve"> </w:t>
            </w:r>
            <w:r w:rsidR="005E568B" w:rsidRPr="002E7707">
              <w:rPr>
                <w:sz w:val="18"/>
                <w:szCs w:val="18"/>
              </w:rPr>
              <w:t xml:space="preserve">Start Decision Support Tool (DST) on </w:t>
            </w:r>
            <w:r w:rsidR="00C31451">
              <w:rPr>
                <w:sz w:val="18"/>
                <w:szCs w:val="18"/>
              </w:rPr>
              <w:t>Tsunami Warning Lead</w:t>
            </w:r>
            <w:r w:rsidR="005E568B" w:rsidRPr="002E7707">
              <w:rPr>
                <w:sz w:val="18"/>
                <w:szCs w:val="18"/>
              </w:rPr>
              <w:t xml:space="preserve"> PC and </w:t>
            </w:r>
            <w:r w:rsidR="005E568B">
              <w:rPr>
                <w:sz w:val="18"/>
                <w:szCs w:val="18"/>
              </w:rPr>
              <w:t>choose</w:t>
            </w:r>
            <w:r w:rsidR="005E568B" w:rsidRPr="002E7707">
              <w:rPr>
                <w:sz w:val="18"/>
                <w:szCs w:val="18"/>
              </w:rPr>
              <w:t xml:space="preserve"> </w:t>
            </w:r>
            <w:r w:rsidR="005E568B">
              <w:rPr>
                <w:b/>
                <w:sz w:val="18"/>
                <w:szCs w:val="18"/>
              </w:rPr>
              <w:t>Manually Enter Event&gt;</w:t>
            </w:r>
            <w:proofErr w:type="gramStart"/>
            <w:r w:rsidR="005E568B">
              <w:rPr>
                <w:b/>
                <w:sz w:val="18"/>
                <w:szCs w:val="18"/>
              </w:rPr>
              <w:t>Non Seismic</w:t>
            </w:r>
            <w:proofErr w:type="gramEnd"/>
            <w:r w:rsidR="005E568B" w:rsidRPr="007C19A1">
              <w:rPr>
                <w:sz w:val="18"/>
                <w:szCs w:val="18"/>
              </w:rPr>
              <w:t>. Choose</w:t>
            </w:r>
            <w:r w:rsidR="005E568B">
              <w:rPr>
                <w:sz w:val="18"/>
                <w:szCs w:val="18"/>
              </w:rPr>
              <w:t xml:space="preserve"> event type (Volcano, Landslide, Celestial Impact, or Unknown),</w:t>
            </w:r>
            <w:r w:rsidR="005E568B">
              <w:rPr>
                <w:b/>
                <w:sz w:val="18"/>
                <w:szCs w:val="18"/>
              </w:rPr>
              <w:t xml:space="preserve"> </w:t>
            </w:r>
            <w:r w:rsidR="005E568B" w:rsidRPr="007C19A1">
              <w:rPr>
                <w:sz w:val="18"/>
                <w:szCs w:val="18"/>
              </w:rPr>
              <w:t>fill in details</w:t>
            </w:r>
            <w:r w:rsidR="005E568B">
              <w:rPr>
                <w:sz w:val="18"/>
                <w:szCs w:val="18"/>
              </w:rPr>
              <w:t xml:space="preserve"> including, severity, location</w:t>
            </w:r>
            <w:r w:rsidR="005E568B" w:rsidRPr="007C19A1">
              <w:rPr>
                <w:sz w:val="18"/>
                <w:szCs w:val="18"/>
              </w:rPr>
              <w:t>,</w:t>
            </w:r>
            <w:r w:rsidR="005E568B">
              <w:rPr>
                <w:sz w:val="18"/>
                <w:szCs w:val="18"/>
              </w:rPr>
              <w:t xml:space="preserve"> and time,</w:t>
            </w:r>
            <w:r w:rsidR="005E568B">
              <w:rPr>
                <w:b/>
                <w:sz w:val="18"/>
                <w:szCs w:val="18"/>
              </w:rPr>
              <w:t xml:space="preserve"> </w:t>
            </w:r>
            <w:r w:rsidR="005E568B">
              <w:rPr>
                <w:sz w:val="18"/>
                <w:szCs w:val="18"/>
              </w:rPr>
              <w:t>and then Trigger TTT.</w:t>
            </w:r>
            <w:r w:rsidR="00005173">
              <w:rPr>
                <w:sz w:val="18"/>
                <w:szCs w:val="18"/>
              </w:rPr>
              <w:t xml:space="preserve"> L</w:t>
            </w:r>
            <w:r w:rsidR="005E568B">
              <w:rPr>
                <w:sz w:val="18"/>
                <w:szCs w:val="18"/>
              </w:rPr>
              <w:t xml:space="preserve">oad </w:t>
            </w:r>
            <w:r w:rsidR="00005173">
              <w:rPr>
                <w:sz w:val="18"/>
                <w:szCs w:val="18"/>
              </w:rPr>
              <w:t>the event</w:t>
            </w:r>
            <w:r w:rsidR="005E568B">
              <w:rPr>
                <w:sz w:val="18"/>
                <w:szCs w:val="18"/>
              </w:rPr>
              <w:t xml:space="preserve"> from the </w:t>
            </w:r>
            <w:proofErr w:type="gramStart"/>
            <w:r w:rsidR="005E568B">
              <w:rPr>
                <w:b/>
                <w:sz w:val="18"/>
                <w:szCs w:val="18"/>
              </w:rPr>
              <w:t>Non Seismic</w:t>
            </w:r>
            <w:proofErr w:type="gramEnd"/>
            <w:r w:rsidR="005E568B">
              <w:rPr>
                <w:sz w:val="18"/>
                <w:szCs w:val="18"/>
              </w:rPr>
              <w:t xml:space="preserve"> </w:t>
            </w:r>
            <w:r w:rsidR="005E568B" w:rsidRPr="002E7707">
              <w:rPr>
                <w:sz w:val="18"/>
                <w:szCs w:val="18"/>
              </w:rPr>
              <w:t>event list</w:t>
            </w:r>
            <w:r w:rsidR="00005173">
              <w:rPr>
                <w:sz w:val="18"/>
                <w:szCs w:val="18"/>
              </w:rPr>
              <w:t xml:space="preserve"> after it has been processed by the TTT (~30 seconds)</w:t>
            </w:r>
            <w:r w:rsidR="005E568B">
              <w:rPr>
                <w:sz w:val="18"/>
                <w:szCs w:val="18"/>
              </w:rPr>
              <w:t xml:space="preserve">. </w:t>
            </w:r>
          </w:p>
          <w:p w14:paraId="56D8C3A0" w14:textId="77777777" w:rsidR="005E568B" w:rsidRDefault="005E568B" w:rsidP="005E568B">
            <w:pPr>
              <w:pStyle w:val="NoSpacing"/>
              <w:jc w:val="left"/>
              <w:rPr>
                <w:sz w:val="18"/>
                <w:szCs w:val="18"/>
              </w:rPr>
            </w:pPr>
          </w:p>
          <w:p w14:paraId="78B51E91" w14:textId="50509A59" w:rsidR="005E568B" w:rsidRDefault="005E568B" w:rsidP="005E568B">
            <w:pPr>
              <w:pStyle w:val="NoSpacing"/>
              <w:jc w:val="left"/>
              <w:rPr>
                <w:sz w:val="18"/>
                <w:szCs w:val="18"/>
              </w:rPr>
            </w:pPr>
            <w:r w:rsidRPr="002E7707">
              <w:rPr>
                <w:sz w:val="18"/>
                <w:szCs w:val="18"/>
              </w:rPr>
              <w:t xml:space="preserve">Refer to </w:t>
            </w:r>
            <w:r w:rsidRPr="002E7707">
              <w:rPr>
                <w:b/>
                <w:sz w:val="18"/>
                <w:szCs w:val="18"/>
              </w:rPr>
              <w:t xml:space="preserve">Section 3.1.2 Non-Seismic Events </w:t>
            </w:r>
            <w:r w:rsidRPr="002E7707">
              <w:rPr>
                <w:sz w:val="18"/>
                <w:szCs w:val="18"/>
              </w:rPr>
              <w:t>for guidance.</w:t>
            </w:r>
          </w:p>
          <w:p w14:paraId="6C771708" w14:textId="77777777" w:rsidR="005E568B" w:rsidRPr="002E7707" w:rsidRDefault="005E568B" w:rsidP="00EE5F9D">
            <w:pPr>
              <w:pStyle w:val="NoSpacing"/>
              <w:jc w:val="left"/>
              <w:rPr>
                <w:sz w:val="18"/>
                <w:szCs w:val="18"/>
              </w:rPr>
            </w:pPr>
          </w:p>
          <w:p w14:paraId="765B9D95" w14:textId="1BAFF618" w:rsidR="005E568B" w:rsidRPr="002E7707" w:rsidRDefault="0004078B" w:rsidP="0004078B">
            <w:pPr>
              <w:pStyle w:val="NoSpacing"/>
              <w:jc w:val="left"/>
              <w:rPr>
                <w:sz w:val="18"/>
                <w:szCs w:val="18"/>
              </w:rPr>
            </w:pPr>
            <w:r>
              <w:rPr>
                <w:sz w:val="18"/>
                <w:szCs w:val="18"/>
              </w:rPr>
              <w:t>3</w:t>
            </w:r>
            <w:r w:rsidR="005E568B">
              <w:rPr>
                <w:sz w:val="18"/>
                <w:szCs w:val="18"/>
              </w:rPr>
              <w:t xml:space="preserve">.2. </w:t>
            </w:r>
            <w:r w:rsidR="005E568B" w:rsidRPr="006667FF">
              <w:rPr>
                <w:sz w:val="18"/>
                <w:szCs w:val="18"/>
              </w:rPr>
              <w:t>If an event has occurred but</w:t>
            </w:r>
            <w:r w:rsidR="005E568B">
              <w:rPr>
                <w:sz w:val="18"/>
                <w:szCs w:val="18"/>
              </w:rPr>
              <w:t xml:space="preserve"> a location is not known and</w:t>
            </w:r>
            <w:r w:rsidR="005E568B" w:rsidRPr="006667FF">
              <w:rPr>
                <w:sz w:val="18"/>
                <w:szCs w:val="18"/>
              </w:rPr>
              <w:t xml:space="preserve"> observations have confirmed a tsunami has been generated</w:t>
            </w:r>
            <w:r w:rsidR="005E568B">
              <w:rPr>
                <w:sz w:val="18"/>
                <w:szCs w:val="18"/>
              </w:rPr>
              <w:t xml:space="preserve">, then use the </w:t>
            </w:r>
            <w:proofErr w:type="spellStart"/>
            <w:r w:rsidR="005E568B">
              <w:rPr>
                <w:sz w:val="18"/>
                <w:szCs w:val="18"/>
              </w:rPr>
              <w:t>lat</w:t>
            </w:r>
            <w:proofErr w:type="spellEnd"/>
            <w:r w:rsidR="005E568B">
              <w:rPr>
                <w:sz w:val="18"/>
                <w:szCs w:val="18"/>
              </w:rPr>
              <w:t>/</w:t>
            </w:r>
            <w:proofErr w:type="spellStart"/>
            <w:r w:rsidR="005E568B">
              <w:rPr>
                <w:sz w:val="18"/>
                <w:szCs w:val="18"/>
              </w:rPr>
              <w:t>lon</w:t>
            </w:r>
            <w:proofErr w:type="spellEnd"/>
            <w:r w:rsidR="005E568B">
              <w:rPr>
                <w:sz w:val="18"/>
                <w:szCs w:val="18"/>
              </w:rPr>
              <w:t xml:space="preserve"> of the observation location and select Unknown (Location unknown) as the event type.</w:t>
            </w:r>
          </w:p>
          <w:p w14:paraId="357623C1" w14:textId="77777777" w:rsidR="005E568B" w:rsidRPr="002E7707" w:rsidRDefault="005E568B">
            <w:pPr>
              <w:pStyle w:val="NoSpacing"/>
              <w:jc w:val="left"/>
              <w:rPr>
                <w:sz w:val="18"/>
                <w:szCs w:val="18"/>
              </w:rPr>
            </w:pPr>
          </w:p>
        </w:tc>
        <w:tc>
          <w:tcPr>
            <w:tcW w:w="4536" w:type="dxa"/>
            <w:tcBorders>
              <w:bottom w:val="single" w:sz="4" w:space="0" w:color="auto"/>
            </w:tcBorders>
          </w:tcPr>
          <w:p w14:paraId="104669B3" w14:textId="77777777" w:rsidR="005E568B" w:rsidRPr="002E7707" w:rsidRDefault="005E568B">
            <w:pPr>
              <w:pStyle w:val="NoSpacing"/>
              <w:jc w:val="left"/>
              <w:rPr>
                <w:sz w:val="18"/>
                <w:szCs w:val="18"/>
              </w:rPr>
            </w:pPr>
          </w:p>
        </w:tc>
        <w:tc>
          <w:tcPr>
            <w:tcW w:w="567" w:type="dxa"/>
            <w:tcBorders>
              <w:bottom w:val="single" w:sz="4" w:space="0" w:color="auto"/>
            </w:tcBorders>
            <w:vAlign w:val="center"/>
          </w:tcPr>
          <w:p w14:paraId="4F6DEADE" w14:textId="77777777" w:rsidR="005E568B" w:rsidRPr="00255719" w:rsidRDefault="005E568B" w:rsidP="005E568B">
            <w:pPr>
              <w:pStyle w:val="NoSpacing"/>
              <w:jc w:val="center"/>
              <w:rPr>
                <w:b/>
                <w:color w:val="FF0000"/>
                <w:sz w:val="18"/>
                <w:szCs w:val="18"/>
              </w:rPr>
            </w:pPr>
            <w:r>
              <w:rPr>
                <w:b/>
                <w:color w:val="FF0000"/>
                <w:sz w:val="18"/>
                <w:szCs w:val="18"/>
              </w:rPr>
              <w:t>N</w:t>
            </w:r>
          </w:p>
          <w:p w14:paraId="46D8207D" w14:textId="77777777" w:rsidR="005E568B" w:rsidRPr="00255719" w:rsidRDefault="005E568B" w:rsidP="005E568B">
            <w:pPr>
              <w:pStyle w:val="NoSpacing"/>
              <w:jc w:val="center"/>
              <w:rPr>
                <w:b/>
                <w:color w:val="FF0000"/>
                <w:sz w:val="18"/>
                <w:szCs w:val="18"/>
              </w:rPr>
            </w:pPr>
            <w:r>
              <w:rPr>
                <w:b/>
                <w:color w:val="FF0000"/>
                <w:sz w:val="18"/>
                <w:szCs w:val="18"/>
              </w:rPr>
              <w:t>O</w:t>
            </w:r>
          </w:p>
          <w:p w14:paraId="6C632D14" w14:textId="77777777" w:rsidR="005E568B" w:rsidRPr="00255719" w:rsidRDefault="005E568B" w:rsidP="005E568B">
            <w:pPr>
              <w:pStyle w:val="NoSpacing"/>
              <w:jc w:val="center"/>
              <w:rPr>
                <w:b/>
                <w:color w:val="FF0000"/>
                <w:sz w:val="18"/>
                <w:szCs w:val="18"/>
              </w:rPr>
            </w:pPr>
            <w:r>
              <w:rPr>
                <w:b/>
                <w:color w:val="FF0000"/>
                <w:sz w:val="18"/>
                <w:szCs w:val="18"/>
              </w:rPr>
              <w:t>N</w:t>
            </w:r>
          </w:p>
          <w:p w14:paraId="33C55805" w14:textId="77777777" w:rsidR="005E568B" w:rsidRPr="00255719" w:rsidRDefault="005E568B" w:rsidP="005E568B">
            <w:pPr>
              <w:pStyle w:val="NoSpacing"/>
              <w:jc w:val="center"/>
              <w:rPr>
                <w:b/>
                <w:color w:val="FF0000"/>
                <w:sz w:val="18"/>
                <w:szCs w:val="18"/>
              </w:rPr>
            </w:pPr>
          </w:p>
          <w:p w14:paraId="34CE861E" w14:textId="77777777" w:rsidR="005E568B" w:rsidRDefault="005E568B" w:rsidP="005E568B">
            <w:pPr>
              <w:pStyle w:val="NoSpacing"/>
              <w:jc w:val="center"/>
              <w:rPr>
                <w:b/>
                <w:color w:val="FF0000"/>
                <w:sz w:val="18"/>
                <w:szCs w:val="18"/>
              </w:rPr>
            </w:pPr>
            <w:r>
              <w:rPr>
                <w:b/>
                <w:color w:val="FF0000"/>
                <w:sz w:val="18"/>
                <w:szCs w:val="18"/>
              </w:rPr>
              <w:t>S</w:t>
            </w:r>
          </w:p>
          <w:p w14:paraId="71FBFF9E" w14:textId="77777777" w:rsidR="005E568B" w:rsidRPr="00255719" w:rsidRDefault="005E568B" w:rsidP="005E568B">
            <w:pPr>
              <w:pStyle w:val="NoSpacing"/>
              <w:jc w:val="center"/>
              <w:rPr>
                <w:b/>
                <w:color w:val="FF0000"/>
                <w:sz w:val="18"/>
                <w:szCs w:val="18"/>
              </w:rPr>
            </w:pPr>
            <w:r>
              <w:rPr>
                <w:b/>
                <w:color w:val="FF0000"/>
                <w:sz w:val="18"/>
                <w:szCs w:val="18"/>
              </w:rPr>
              <w:t>E</w:t>
            </w:r>
          </w:p>
          <w:p w14:paraId="6B8A3E9E" w14:textId="77777777" w:rsidR="005E568B" w:rsidRPr="00255719" w:rsidRDefault="005E568B" w:rsidP="005E568B">
            <w:pPr>
              <w:pStyle w:val="NoSpacing"/>
              <w:jc w:val="center"/>
              <w:rPr>
                <w:b/>
                <w:color w:val="FF0000"/>
                <w:sz w:val="18"/>
                <w:szCs w:val="18"/>
              </w:rPr>
            </w:pPr>
            <w:r>
              <w:rPr>
                <w:b/>
                <w:color w:val="FF0000"/>
                <w:sz w:val="18"/>
                <w:szCs w:val="18"/>
              </w:rPr>
              <w:t>I</w:t>
            </w:r>
          </w:p>
          <w:p w14:paraId="319114BB" w14:textId="77777777" w:rsidR="005E568B" w:rsidRPr="00255719" w:rsidRDefault="005E568B" w:rsidP="005E568B">
            <w:pPr>
              <w:pStyle w:val="NoSpacing"/>
              <w:jc w:val="center"/>
              <w:rPr>
                <w:b/>
                <w:color w:val="FF0000"/>
                <w:sz w:val="18"/>
                <w:szCs w:val="18"/>
              </w:rPr>
            </w:pPr>
            <w:r>
              <w:rPr>
                <w:b/>
                <w:color w:val="FF0000"/>
                <w:sz w:val="18"/>
                <w:szCs w:val="18"/>
              </w:rPr>
              <w:t>S</w:t>
            </w:r>
          </w:p>
          <w:p w14:paraId="25D521FA" w14:textId="77777777" w:rsidR="005E568B" w:rsidRDefault="005E568B" w:rsidP="005E568B">
            <w:pPr>
              <w:pStyle w:val="NoSpacing"/>
              <w:jc w:val="center"/>
              <w:rPr>
                <w:b/>
                <w:color w:val="FF0000"/>
                <w:sz w:val="18"/>
                <w:szCs w:val="18"/>
              </w:rPr>
            </w:pPr>
            <w:r>
              <w:rPr>
                <w:b/>
                <w:color w:val="FF0000"/>
                <w:sz w:val="18"/>
                <w:szCs w:val="18"/>
              </w:rPr>
              <w:t>M</w:t>
            </w:r>
          </w:p>
          <w:p w14:paraId="7C8537B4" w14:textId="77777777" w:rsidR="005E568B" w:rsidRDefault="005E568B" w:rsidP="005E568B">
            <w:pPr>
              <w:pStyle w:val="NoSpacing"/>
              <w:jc w:val="center"/>
              <w:rPr>
                <w:b/>
                <w:color w:val="FF0000"/>
                <w:sz w:val="18"/>
                <w:szCs w:val="18"/>
              </w:rPr>
            </w:pPr>
            <w:r>
              <w:rPr>
                <w:b/>
                <w:color w:val="FF0000"/>
                <w:sz w:val="18"/>
                <w:szCs w:val="18"/>
              </w:rPr>
              <w:t>I</w:t>
            </w:r>
          </w:p>
          <w:p w14:paraId="31FF5F35" w14:textId="2210CB00" w:rsidR="005E568B" w:rsidRPr="002E7707" w:rsidRDefault="005E568B" w:rsidP="005E568B">
            <w:pPr>
              <w:pStyle w:val="NoSpacing"/>
              <w:jc w:val="center"/>
              <w:rPr>
                <w:sz w:val="18"/>
                <w:szCs w:val="18"/>
              </w:rPr>
            </w:pPr>
            <w:r>
              <w:rPr>
                <w:b/>
                <w:color w:val="FF0000"/>
                <w:sz w:val="18"/>
                <w:szCs w:val="18"/>
              </w:rPr>
              <w:t>C</w:t>
            </w:r>
          </w:p>
        </w:tc>
      </w:tr>
      <w:tr w:rsidR="00802099" w:rsidRPr="002E7707" w14:paraId="67B098BB" w14:textId="77777777" w:rsidTr="005E568B">
        <w:tc>
          <w:tcPr>
            <w:tcW w:w="4536" w:type="dxa"/>
            <w:tcBorders>
              <w:bottom w:val="single" w:sz="4" w:space="0" w:color="auto"/>
            </w:tcBorders>
          </w:tcPr>
          <w:p w14:paraId="0372D906" w14:textId="77777777" w:rsidR="00802099" w:rsidRPr="002E7707" w:rsidRDefault="00802099" w:rsidP="00802099">
            <w:pPr>
              <w:pStyle w:val="StyleBodyLeft"/>
              <w:spacing w:before="0" w:after="0"/>
              <w:rPr>
                <w:b/>
                <w:color w:val="00B050"/>
                <w:sz w:val="18"/>
                <w:szCs w:val="18"/>
              </w:rPr>
            </w:pPr>
          </w:p>
        </w:tc>
        <w:tc>
          <w:tcPr>
            <w:tcW w:w="4536" w:type="dxa"/>
            <w:tcBorders>
              <w:bottom w:val="single" w:sz="4" w:space="0" w:color="auto"/>
            </w:tcBorders>
          </w:tcPr>
          <w:p w14:paraId="29E899F2" w14:textId="77777777" w:rsidR="00802099" w:rsidRPr="002E7707" w:rsidRDefault="00802099" w:rsidP="00802099">
            <w:pPr>
              <w:pStyle w:val="NoSpacing"/>
              <w:jc w:val="left"/>
              <w:rPr>
                <w:b/>
                <w:sz w:val="18"/>
                <w:szCs w:val="18"/>
              </w:rPr>
            </w:pPr>
            <w:r w:rsidRPr="002E7707">
              <w:rPr>
                <w:b/>
                <w:color w:val="FF0000"/>
                <w:sz w:val="18"/>
                <w:szCs w:val="18"/>
              </w:rPr>
              <w:t>4. IOTW</w:t>
            </w:r>
            <w:r>
              <w:rPr>
                <w:b/>
                <w:color w:val="FF0000"/>
                <w:sz w:val="18"/>
                <w:szCs w:val="18"/>
              </w:rPr>
              <w:t>M</w:t>
            </w:r>
            <w:r w:rsidRPr="002E7707">
              <w:rPr>
                <w:b/>
                <w:color w:val="FF0000"/>
                <w:sz w:val="18"/>
                <w:szCs w:val="18"/>
              </w:rPr>
              <w:t>S THREAT ASSESSMENT AND INITIAL BULLETINS:</w:t>
            </w:r>
          </w:p>
          <w:p w14:paraId="08594777" w14:textId="77777777" w:rsidR="00802099" w:rsidRPr="002E7707" w:rsidRDefault="00802099" w:rsidP="00802099">
            <w:pPr>
              <w:pStyle w:val="NoSpacing"/>
              <w:jc w:val="left"/>
              <w:rPr>
                <w:sz w:val="18"/>
                <w:szCs w:val="18"/>
              </w:rPr>
            </w:pPr>
          </w:p>
          <w:p w14:paraId="6417435F" w14:textId="2E590C84" w:rsidR="00802099" w:rsidRDefault="00802099" w:rsidP="00802099">
            <w:pPr>
              <w:pStyle w:val="NoSpacing"/>
              <w:jc w:val="left"/>
              <w:rPr>
                <w:sz w:val="18"/>
                <w:szCs w:val="18"/>
              </w:rPr>
            </w:pPr>
            <w:r w:rsidRPr="002E7707">
              <w:rPr>
                <w:sz w:val="18"/>
                <w:szCs w:val="18"/>
              </w:rPr>
              <w:t xml:space="preserve">4.1 </w:t>
            </w:r>
            <w:r>
              <w:rPr>
                <w:sz w:val="18"/>
                <w:szCs w:val="18"/>
              </w:rPr>
              <w:t>P</w:t>
            </w:r>
            <w:r w:rsidRPr="002E7707">
              <w:rPr>
                <w:sz w:val="18"/>
                <w:szCs w:val="18"/>
              </w:rPr>
              <w:t>erform IOTW</w:t>
            </w:r>
            <w:r>
              <w:rPr>
                <w:sz w:val="18"/>
                <w:szCs w:val="18"/>
              </w:rPr>
              <w:t>M</w:t>
            </w:r>
            <w:r w:rsidRPr="002E7707">
              <w:rPr>
                <w:sz w:val="18"/>
                <w:szCs w:val="18"/>
              </w:rPr>
              <w:t>S Assessment</w:t>
            </w:r>
            <w:r>
              <w:rPr>
                <w:sz w:val="18"/>
                <w:szCs w:val="18"/>
              </w:rPr>
              <w:t xml:space="preserve"> and issue</w:t>
            </w:r>
            <w:r w:rsidRPr="002E7707">
              <w:rPr>
                <w:sz w:val="18"/>
                <w:szCs w:val="18"/>
              </w:rPr>
              <w:t xml:space="preserve"> IOTW</w:t>
            </w:r>
            <w:r>
              <w:rPr>
                <w:sz w:val="18"/>
                <w:szCs w:val="18"/>
              </w:rPr>
              <w:t>M</w:t>
            </w:r>
            <w:r w:rsidRPr="002E7707">
              <w:rPr>
                <w:sz w:val="18"/>
                <w:szCs w:val="18"/>
              </w:rPr>
              <w:t>S</w:t>
            </w:r>
            <w:r>
              <w:rPr>
                <w:sz w:val="18"/>
                <w:szCs w:val="18"/>
              </w:rPr>
              <w:t xml:space="preserve"> Threat</w:t>
            </w:r>
            <w:r w:rsidRPr="002E7707">
              <w:rPr>
                <w:sz w:val="18"/>
                <w:szCs w:val="18"/>
              </w:rPr>
              <w:t xml:space="preserve"> Bulletin as soon as possible</w:t>
            </w:r>
            <w:r>
              <w:rPr>
                <w:sz w:val="18"/>
                <w:szCs w:val="18"/>
              </w:rPr>
              <w:t>:</w:t>
            </w:r>
          </w:p>
          <w:p w14:paraId="0B70D211" w14:textId="77777777" w:rsidR="00802099" w:rsidRPr="002E7707" w:rsidRDefault="00802099" w:rsidP="00802099">
            <w:pPr>
              <w:pStyle w:val="NoSpacing"/>
              <w:jc w:val="left"/>
              <w:rPr>
                <w:sz w:val="18"/>
                <w:szCs w:val="18"/>
              </w:rPr>
            </w:pPr>
          </w:p>
          <w:p w14:paraId="023798DE" w14:textId="710C8145" w:rsidR="00802099" w:rsidRPr="002E7707" w:rsidRDefault="00802099" w:rsidP="00802099">
            <w:pPr>
              <w:pStyle w:val="NoSpacing"/>
              <w:numPr>
                <w:ilvl w:val="0"/>
                <w:numId w:val="31"/>
              </w:numPr>
              <w:jc w:val="left"/>
              <w:rPr>
                <w:sz w:val="18"/>
                <w:szCs w:val="18"/>
              </w:rPr>
            </w:pPr>
            <w:r w:rsidRPr="002E7707">
              <w:rPr>
                <w:sz w:val="18"/>
                <w:szCs w:val="18"/>
              </w:rPr>
              <w:t>Issue an</w:t>
            </w:r>
            <w:r w:rsidRPr="002E7707">
              <w:rPr>
                <w:b/>
                <w:sz w:val="18"/>
                <w:szCs w:val="18"/>
              </w:rPr>
              <w:t xml:space="preserve"> IOTW</w:t>
            </w:r>
            <w:r>
              <w:rPr>
                <w:b/>
                <w:sz w:val="18"/>
                <w:szCs w:val="18"/>
              </w:rPr>
              <w:t>M</w:t>
            </w:r>
            <w:r w:rsidRPr="002E7707">
              <w:rPr>
                <w:b/>
                <w:sz w:val="18"/>
                <w:szCs w:val="18"/>
              </w:rPr>
              <w:t>S No Threat Bulletin</w:t>
            </w:r>
            <w:r>
              <w:rPr>
                <w:b/>
                <w:sz w:val="18"/>
                <w:szCs w:val="18"/>
              </w:rPr>
              <w:t xml:space="preserve"> </w:t>
            </w:r>
            <w:r w:rsidRPr="002E7707">
              <w:rPr>
                <w:sz w:val="18"/>
                <w:szCs w:val="18"/>
              </w:rPr>
              <w:t xml:space="preserve">if the assessment shows </w:t>
            </w:r>
            <w:r w:rsidRPr="002E7707">
              <w:rPr>
                <w:b/>
                <w:sz w:val="18"/>
                <w:szCs w:val="18"/>
              </w:rPr>
              <w:t>no</w:t>
            </w:r>
            <w:r w:rsidRPr="002E7707">
              <w:rPr>
                <w:sz w:val="18"/>
                <w:szCs w:val="18"/>
              </w:rPr>
              <w:t xml:space="preserve"> Indian Ocean zones are above threat threshold. Then </w:t>
            </w:r>
            <w:r w:rsidRPr="002E7707">
              <w:rPr>
                <w:b/>
                <w:sz w:val="18"/>
                <w:szCs w:val="18"/>
              </w:rPr>
              <w:t>issue no further IOTW</w:t>
            </w:r>
            <w:r>
              <w:rPr>
                <w:b/>
                <w:sz w:val="18"/>
                <w:szCs w:val="18"/>
              </w:rPr>
              <w:t>M</w:t>
            </w:r>
            <w:r w:rsidRPr="002E7707">
              <w:rPr>
                <w:b/>
                <w:sz w:val="18"/>
                <w:szCs w:val="18"/>
              </w:rPr>
              <w:t>S bulletins unless the assessment changes.</w:t>
            </w:r>
          </w:p>
          <w:p w14:paraId="29F02317" w14:textId="77777777" w:rsidR="00802099" w:rsidRPr="002E7707" w:rsidRDefault="00802099" w:rsidP="00802099">
            <w:pPr>
              <w:pStyle w:val="NoSpacing"/>
              <w:ind w:left="720"/>
              <w:jc w:val="left"/>
              <w:rPr>
                <w:sz w:val="18"/>
                <w:szCs w:val="18"/>
              </w:rPr>
            </w:pPr>
          </w:p>
          <w:p w14:paraId="7C7EE3CC" w14:textId="3D68CBF1" w:rsidR="00802099" w:rsidRDefault="00802099" w:rsidP="00802099">
            <w:pPr>
              <w:pStyle w:val="NoSpacing"/>
              <w:numPr>
                <w:ilvl w:val="0"/>
                <w:numId w:val="31"/>
              </w:numPr>
              <w:jc w:val="left"/>
              <w:rPr>
                <w:sz w:val="18"/>
                <w:szCs w:val="18"/>
              </w:rPr>
            </w:pPr>
            <w:r w:rsidRPr="002E7707">
              <w:rPr>
                <w:sz w:val="18"/>
                <w:szCs w:val="18"/>
              </w:rPr>
              <w:t xml:space="preserve">Issue an </w:t>
            </w:r>
            <w:r w:rsidRPr="002E7707">
              <w:rPr>
                <w:b/>
                <w:sz w:val="18"/>
                <w:szCs w:val="18"/>
              </w:rPr>
              <w:t>IOTW</w:t>
            </w:r>
            <w:r>
              <w:rPr>
                <w:b/>
                <w:sz w:val="18"/>
                <w:szCs w:val="18"/>
              </w:rPr>
              <w:t>M</w:t>
            </w:r>
            <w:r w:rsidRPr="002E7707">
              <w:rPr>
                <w:b/>
                <w:sz w:val="18"/>
                <w:szCs w:val="18"/>
              </w:rPr>
              <w:t>S Potential Threat Bulletin</w:t>
            </w:r>
            <w:r>
              <w:rPr>
                <w:b/>
                <w:sz w:val="18"/>
                <w:szCs w:val="18"/>
              </w:rPr>
              <w:t xml:space="preserve"> </w:t>
            </w:r>
            <w:r w:rsidRPr="002E7707">
              <w:rPr>
                <w:sz w:val="18"/>
                <w:szCs w:val="18"/>
              </w:rPr>
              <w:t xml:space="preserve">if the assessment shows </w:t>
            </w:r>
            <w:r w:rsidRPr="002E7707">
              <w:rPr>
                <w:b/>
                <w:sz w:val="18"/>
                <w:szCs w:val="18"/>
              </w:rPr>
              <w:t>any</w:t>
            </w:r>
            <w:r w:rsidRPr="002E7707">
              <w:rPr>
                <w:sz w:val="18"/>
                <w:szCs w:val="18"/>
              </w:rPr>
              <w:t xml:space="preserve"> Indian Ocean coastal zones above threat threshold.</w:t>
            </w:r>
          </w:p>
          <w:p w14:paraId="2AF61407" w14:textId="77777777" w:rsidR="00802099" w:rsidRDefault="00802099" w:rsidP="00802099">
            <w:pPr>
              <w:pStyle w:val="NoSpacing"/>
              <w:jc w:val="left"/>
              <w:rPr>
                <w:sz w:val="18"/>
                <w:szCs w:val="18"/>
              </w:rPr>
            </w:pPr>
          </w:p>
          <w:p w14:paraId="3D6B2164" w14:textId="77777777" w:rsidR="00802099" w:rsidRDefault="00802099" w:rsidP="00802099">
            <w:pPr>
              <w:pStyle w:val="NoSpacing"/>
              <w:numPr>
                <w:ilvl w:val="0"/>
                <w:numId w:val="31"/>
              </w:numPr>
              <w:jc w:val="left"/>
              <w:rPr>
                <w:sz w:val="18"/>
                <w:szCs w:val="18"/>
              </w:rPr>
            </w:pPr>
            <w:r>
              <w:rPr>
                <w:sz w:val="18"/>
                <w:szCs w:val="18"/>
              </w:rPr>
              <w:t>After performing the ATWS assessment</w:t>
            </w:r>
            <w:r>
              <w:t xml:space="preserve"> </w:t>
            </w:r>
            <w:r>
              <w:rPr>
                <w:sz w:val="18"/>
                <w:szCs w:val="18"/>
              </w:rPr>
              <w:t>u</w:t>
            </w:r>
            <w:r w:rsidRPr="001F661B">
              <w:rPr>
                <w:sz w:val="18"/>
                <w:szCs w:val="18"/>
              </w:rPr>
              <w:t>s</w:t>
            </w:r>
            <w:r>
              <w:rPr>
                <w:sz w:val="18"/>
                <w:szCs w:val="18"/>
              </w:rPr>
              <w:t>e</w:t>
            </w:r>
            <w:r w:rsidRPr="001F661B">
              <w:rPr>
                <w:sz w:val="18"/>
                <w:szCs w:val="18"/>
              </w:rPr>
              <w:t xml:space="preserve"> the NTWC Status Reporting Form (located on the TSP Australia Password-Protected webpage)</w:t>
            </w:r>
            <w:r>
              <w:rPr>
                <w:sz w:val="18"/>
                <w:szCs w:val="18"/>
              </w:rPr>
              <w:t xml:space="preserve"> to</w:t>
            </w:r>
            <w:r w:rsidRPr="001F661B">
              <w:rPr>
                <w:sz w:val="18"/>
                <w:szCs w:val="18"/>
              </w:rPr>
              <w:t xml:space="preserve"> report Australia's current warning status.</w:t>
            </w:r>
            <w:r>
              <w:rPr>
                <w:sz w:val="18"/>
                <w:szCs w:val="18"/>
              </w:rPr>
              <w:t xml:space="preserve">  </w:t>
            </w:r>
          </w:p>
          <w:p w14:paraId="08D1F773" w14:textId="7A0EA3E2" w:rsidR="00802099" w:rsidRDefault="00802099" w:rsidP="00802099">
            <w:pPr>
              <w:pStyle w:val="NoSpacing"/>
              <w:jc w:val="left"/>
              <w:rPr>
                <w:b/>
                <w:color w:val="FF0000"/>
                <w:sz w:val="18"/>
                <w:szCs w:val="18"/>
              </w:rPr>
            </w:pPr>
          </w:p>
          <w:p w14:paraId="2D280E47" w14:textId="6E7A5924" w:rsidR="00802099" w:rsidRPr="00746580" w:rsidRDefault="00802099" w:rsidP="00802099">
            <w:pPr>
              <w:pStyle w:val="NoSpacing"/>
              <w:jc w:val="left"/>
              <w:rPr>
                <w:sz w:val="18"/>
                <w:szCs w:val="18"/>
              </w:rPr>
            </w:pPr>
            <w:r w:rsidRPr="00746580">
              <w:rPr>
                <w:color w:val="FF0000"/>
                <w:sz w:val="16"/>
                <w:szCs w:val="16"/>
              </w:rPr>
              <w:t xml:space="preserve">NOTE: If </w:t>
            </w:r>
            <w:r>
              <w:rPr>
                <w:color w:val="FF0000"/>
                <w:sz w:val="16"/>
                <w:szCs w:val="16"/>
              </w:rPr>
              <w:t>you suspect that any Australian locations may be under imminent threat then</w:t>
            </w:r>
            <w:r w:rsidRPr="00746580">
              <w:rPr>
                <w:color w:val="FF0000"/>
                <w:sz w:val="16"/>
                <w:szCs w:val="16"/>
              </w:rPr>
              <w:t xml:space="preserve"> </w:t>
            </w:r>
            <w:r w:rsidRPr="00746580">
              <w:rPr>
                <w:b/>
                <w:color w:val="FF0000"/>
                <w:sz w:val="16"/>
                <w:szCs w:val="16"/>
              </w:rPr>
              <w:t>carry out ATWS Steps 5-8 before performing IOTW</w:t>
            </w:r>
            <w:r>
              <w:rPr>
                <w:b/>
                <w:color w:val="FF0000"/>
                <w:sz w:val="16"/>
                <w:szCs w:val="16"/>
              </w:rPr>
              <w:t>M</w:t>
            </w:r>
            <w:r w:rsidRPr="00746580">
              <w:rPr>
                <w:b/>
                <w:color w:val="FF0000"/>
                <w:sz w:val="16"/>
                <w:szCs w:val="16"/>
              </w:rPr>
              <w:t>S Step 4.</w:t>
            </w:r>
            <w:r>
              <w:rPr>
                <w:b/>
                <w:color w:val="FF0000"/>
                <w:sz w:val="16"/>
                <w:szCs w:val="16"/>
              </w:rPr>
              <w:t>1</w:t>
            </w:r>
            <w:r w:rsidRPr="00746580">
              <w:rPr>
                <w:b/>
                <w:color w:val="FF0000"/>
                <w:sz w:val="16"/>
                <w:szCs w:val="16"/>
              </w:rPr>
              <w:t xml:space="preserve"> </w:t>
            </w:r>
            <w:r w:rsidRPr="00746580">
              <w:rPr>
                <w:color w:val="FF0000"/>
                <w:sz w:val="16"/>
                <w:szCs w:val="16"/>
              </w:rPr>
              <w:t>or have the</w:t>
            </w:r>
            <w:r w:rsidRPr="00746580">
              <w:rPr>
                <w:color w:val="FF0000"/>
                <w:sz w:val="18"/>
                <w:szCs w:val="18"/>
              </w:rPr>
              <w:t xml:space="preserve"> </w:t>
            </w:r>
            <w:r w:rsidRPr="00F802A6">
              <w:rPr>
                <w:b/>
                <w:color w:val="00B0F0"/>
                <w:sz w:val="16"/>
                <w:szCs w:val="16"/>
              </w:rPr>
              <w:t>Science Officer</w:t>
            </w:r>
            <w:r>
              <w:rPr>
                <w:b/>
                <w:color w:val="00B0F0"/>
                <w:sz w:val="16"/>
                <w:szCs w:val="16"/>
              </w:rPr>
              <w:t xml:space="preserve"> </w:t>
            </w:r>
            <w:r w:rsidRPr="00746580">
              <w:rPr>
                <w:color w:val="FF0000"/>
                <w:sz w:val="16"/>
                <w:szCs w:val="16"/>
              </w:rPr>
              <w:t>complete step 4.</w:t>
            </w:r>
            <w:r>
              <w:rPr>
                <w:color w:val="FF0000"/>
                <w:sz w:val="16"/>
                <w:szCs w:val="16"/>
              </w:rPr>
              <w:t>1</w:t>
            </w:r>
            <w:r w:rsidRPr="00746580">
              <w:rPr>
                <w:color w:val="FF0000"/>
                <w:sz w:val="16"/>
                <w:szCs w:val="16"/>
              </w:rPr>
              <w:t xml:space="preserve"> concurrently if available.</w:t>
            </w:r>
          </w:p>
          <w:p w14:paraId="67FC7014" w14:textId="4A5DBABE" w:rsidR="00802099" w:rsidRDefault="00802099" w:rsidP="00802099">
            <w:pPr>
              <w:pStyle w:val="NoSpacing"/>
              <w:jc w:val="left"/>
              <w:rPr>
                <w:b/>
                <w:color w:val="FF0000"/>
                <w:sz w:val="18"/>
                <w:szCs w:val="18"/>
              </w:rPr>
            </w:pPr>
          </w:p>
        </w:tc>
        <w:tc>
          <w:tcPr>
            <w:tcW w:w="4536" w:type="dxa"/>
            <w:tcBorders>
              <w:bottom w:val="single" w:sz="4" w:space="0" w:color="auto"/>
            </w:tcBorders>
          </w:tcPr>
          <w:p w14:paraId="5A64923F" w14:textId="77777777" w:rsidR="00802099" w:rsidRPr="002E7707" w:rsidRDefault="00802099" w:rsidP="00802099">
            <w:pPr>
              <w:pStyle w:val="NoSpacing"/>
              <w:jc w:val="left"/>
              <w:rPr>
                <w:sz w:val="18"/>
                <w:szCs w:val="18"/>
              </w:rPr>
            </w:pPr>
          </w:p>
        </w:tc>
        <w:tc>
          <w:tcPr>
            <w:tcW w:w="567" w:type="dxa"/>
            <w:tcBorders>
              <w:bottom w:val="single" w:sz="4" w:space="0" w:color="auto"/>
            </w:tcBorders>
            <w:vAlign w:val="center"/>
          </w:tcPr>
          <w:p w14:paraId="196A5732" w14:textId="0F97061B" w:rsidR="00802099" w:rsidRDefault="00802099" w:rsidP="00802099">
            <w:pPr>
              <w:pStyle w:val="NoSpacing"/>
              <w:jc w:val="center"/>
              <w:rPr>
                <w:b/>
                <w:color w:val="FF0000"/>
                <w:sz w:val="18"/>
                <w:szCs w:val="18"/>
              </w:rPr>
            </w:pPr>
          </w:p>
          <w:p w14:paraId="51E4B0F4" w14:textId="0F97061B" w:rsidR="00802099" w:rsidRDefault="00802099" w:rsidP="00802099">
            <w:pPr>
              <w:pStyle w:val="NoSpacing"/>
              <w:jc w:val="center"/>
              <w:rPr>
                <w:b/>
                <w:color w:val="FF0000"/>
                <w:sz w:val="18"/>
                <w:szCs w:val="18"/>
              </w:rPr>
            </w:pPr>
          </w:p>
          <w:p w14:paraId="46E7D45A" w14:textId="0F97061B" w:rsidR="00802099" w:rsidRDefault="00802099" w:rsidP="00802099">
            <w:pPr>
              <w:pStyle w:val="NoSpacing"/>
              <w:jc w:val="center"/>
              <w:rPr>
                <w:b/>
                <w:color w:val="FF0000"/>
                <w:sz w:val="18"/>
                <w:szCs w:val="18"/>
              </w:rPr>
            </w:pPr>
          </w:p>
          <w:p w14:paraId="5C61C70B" w14:textId="0F97061B" w:rsidR="00802099" w:rsidRDefault="00802099" w:rsidP="00802099">
            <w:pPr>
              <w:pStyle w:val="NoSpacing"/>
              <w:jc w:val="center"/>
              <w:rPr>
                <w:b/>
                <w:color w:val="FF0000"/>
                <w:sz w:val="18"/>
                <w:szCs w:val="18"/>
              </w:rPr>
            </w:pPr>
          </w:p>
          <w:p w14:paraId="49E9AF2B" w14:textId="0F97061B" w:rsidR="00802099" w:rsidRDefault="00802099" w:rsidP="00802099">
            <w:pPr>
              <w:pStyle w:val="NoSpacing"/>
              <w:jc w:val="center"/>
              <w:rPr>
                <w:b/>
                <w:color w:val="FF0000"/>
                <w:sz w:val="18"/>
                <w:szCs w:val="18"/>
              </w:rPr>
            </w:pPr>
          </w:p>
          <w:p w14:paraId="791C8C20" w14:textId="0F97061B" w:rsidR="00802099" w:rsidRDefault="00802099" w:rsidP="00802099">
            <w:pPr>
              <w:pStyle w:val="NoSpacing"/>
              <w:jc w:val="center"/>
              <w:rPr>
                <w:b/>
                <w:color w:val="FF0000"/>
                <w:sz w:val="18"/>
                <w:szCs w:val="18"/>
              </w:rPr>
            </w:pPr>
          </w:p>
          <w:p w14:paraId="32A26C50" w14:textId="0F97061B" w:rsidR="00802099" w:rsidRDefault="00802099" w:rsidP="00802099">
            <w:pPr>
              <w:pStyle w:val="NoSpacing"/>
              <w:jc w:val="center"/>
              <w:rPr>
                <w:b/>
                <w:color w:val="FF0000"/>
                <w:sz w:val="18"/>
                <w:szCs w:val="18"/>
              </w:rPr>
            </w:pPr>
          </w:p>
          <w:p w14:paraId="62899619" w14:textId="0F97061B" w:rsidR="00802099" w:rsidRDefault="00802099" w:rsidP="00802099">
            <w:pPr>
              <w:pStyle w:val="NoSpacing"/>
              <w:jc w:val="center"/>
              <w:rPr>
                <w:b/>
                <w:color w:val="FF0000"/>
                <w:sz w:val="18"/>
                <w:szCs w:val="18"/>
              </w:rPr>
            </w:pPr>
          </w:p>
          <w:p w14:paraId="430D8796" w14:textId="0F97061B" w:rsidR="00802099" w:rsidRDefault="00802099" w:rsidP="00802099">
            <w:pPr>
              <w:pStyle w:val="NoSpacing"/>
              <w:jc w:val="center"/>
              <w:rPr>
                <w:b/>
                <w:color w:val="FF0000"/>
                <w:sz w:val="18"/>
                <w:szCs w:val="18"/>
              </w:rPr>
            </w:pPr>
          </w:p>
          <w:p w14:paraId="11942756" w14:textId="0F97061B" w:rsidR="00802099" w:rsidRDefault="00802099" w:rsidP="00802099">
            <w:pPr>
              <w:pStyle w:val="NoSpacing"/>
              <w:jc w:val="center"/>
              <w:rPr>
                <w:b/>
                <w:color w:val="FF0000"/>
                <w:sz w:val="18"/>
                <w:szCs w:val="18"/>
              </w:rPr>
            </w:pPr>
          </w:p>
          <w:p w14:paraId="09BB2027" w14:textId="0F97061B" w:rsidR="00802099" w:rsidRDefault="00802099" w:rsidP="00802099">
            <w:pPr>
              <w:pStyle w:val="NoSpacing"/>
              <w:jc w:val="center"/>
              <w:rPr>
                <w:b/>
                <w:color w:val="FF0000"/>
                <w:sz w:val="18"/>
                <w:szCs w:val="18"/>
              </w:rPr>
            </w:pPr>
          </w:p>
          <w:p w14:paraId="5DA29882" w14:textId="0F97061B" w:rsidR="00802099" w:rsidRDefault="00802099" w:rsidP="00802099">
            <w:pPr>
              <w:pStyle w:val="NoSpacing"/>
              <w:jc w:val="center"/>
              <w:rPr>
                <w:b/>
                <w:color w:val="FF0000"/>
                <w:sz w:val="18"/>
                <w:szCs w:val="18"/>
              </w:rPr>
            </w:pPr>
          </w:p>
          <w:p w14:paraId="390899F4" w14:textId="0F97061B" w:rsidR="00802099" w:rsidRDefault="00802099" w:rsidP="00802099">
            <w:pPr>
              <w:pStyle w:val="NoSpacing"/>
              <w:jc w:val="center"/>
              <w:rPr>
                <w:b/>
                <w:color w:val="FF0000"/>
                <w:sz w:val="18"/>
                <w:szCs w:val="18"/>
              </w:rPr>
            </w:pPr>
          </w:p>
          <w:p w14:paraId="1705C012" w14:textId="0F97061B" w:rsidR="00802099" w:rsidRDefault="00802099" w:rsidP="00802099">
            <w:pPr>
              <w:pStyle w:val="NoSpacing"/>
              <w:jc w:val="center"/>
              <w:rPr>
                <w:b/>
                <w:color w:val="FF0000"/>
                <w:sz w:val="18"/>
                <w:szCs w:val="18"/>
              </w:rPr>
            </w:pPr>
          </w:p>
          <w:p w14:paraId="4A1BC3FD" w14:textId="0F97061B" w:rsidR="00802099" w:rsidRDefault="00802099" w:rsidP="00802099">
            <w:pPr>
              <w:pStyle w:val="NoSpacing"/>
              <w:jc w:val="center"/>
              <w:rPr>
                <w:b/>
                <w:color w:val="FF0000"/>
                <w:sz w:val="18"/>
                <w:szCs w:val="18"/>
              </w:rPr>
            </w:pPr>
          </w:p>
          <w:p w14:paraId="3160C8A6" w14:textId="0F97061B" w:rsidR="00802099" w:rsidRDefault="00802099" w:rsidP="00802099">
            <w:pPr>
              <w:pStyle w:val="NoSpacing"/>
              <w:jc w:val="center"/>
              <w:rPr>
                <w:b/>
                <w:color w:val="FF0000"/>
                <w:sz w:val="18"/>
                <w:szCs w:val="18"/>
              </w:rPr>
            </w:pPr>
          </w:p>
          <w:p w14:paraId="7C8B4357" w14:textId="0F97061B" w:rsidR="00802099" w:rsidRPr="00255719" w:rsidRDefault="00802099" w:rsidP="00802099">
            <w:pPr>
              <w:pStyle w:val="NoSpacing"/>
              <w:jc w:val="center"/>
              <w:rPr>
                <w:b/>
                <w:color w:val="FF0000"/>
                <w:sz w:val="18"/>
                <w:szCs w:val="18"/>
              </w:rPr>
            </w:pPr>
            <w:r>
              <w:rPr>
                <w:b/>
                <w:color w:val="FF0000"/>
                <w:sz w:val="18"/>
                <w:szCs w:val="18"/>
              </w:rPr>
              <w:t>N</w:t>
            </w:r>
          </w:p>
          <w:p w14:paraId="05A34F47" w14:textId="0F97061B" w:rsidR="00802099" w:rsidRPr="00255719" w:rsidRDefault="00802099" w:rsidP="00802099">
            <w:pPr>
              <w:pStyle w:val="NoSpacing"/>
              <w:jc w:val="center"/>
              <w:rPr>
                <w:b/>
                <w:color w:val="FF0000"/>
                <w:sz w:val="18"/>
                <w:szCs w:val="18"/>
              </w:rPr>
            </w:pPr>
            <w:r>
              <w:rPr>
                <w:b/>
                <w:color w:val="FF0000"/>
                <w:sz w:val="18"/>
                <w:szCs w:val="18"/>
              </w:rPr>
              <w:t>O</w:t>
            </w:r>
          </w:p>
          <w:p w14:paraId="65251535" w14:textId="0F97061B" w:rsidR="00802099" w:rsidRPr="00255719" w:rsidRDefault="00802099" w:rsidP="00802099">
            <w:pPr>
              <w:pStyle w:val="NoSpacing"/>
              <w:jc w:val="center"/>
              <w:rPr>
                <w:b/>
                <w:color w:val="FF0000"/>
                <w:sz w:val="18"/>
                <w:szCs w:val="18"/>
              </w:rPr>
            </w:pPr>
            <w:r>
              <w:rPr>
                <w:b/>
                <w:color w:val="FF0000"/>
                <w:sz w:val="18"/>
                <w:szCs w:val="18"/>
              </w:rPr>
              <w:t>N</w:t>
            </w:r>
          </w:p>
          <w:p w14:paraId="5AAB77DB" w14:textId="0F97061B" w:rsidR="00802099" w:rsidRPr="00255719" w:rsidRDefault="00802099" w:rsidP="00802099">
            <w:pPr>
              <w:pStyle w:val="NoSpacing"/>
              <w:jc w:val="center"/>
              <w:rPr>
                <w:b/>
                <w:color w:val="FF0000"/>
                <w:sz w:val="18"/>
                <w:szCs w:val="18"/>
              </w:rPr>
            </w:pPr>
          </w:p>
          <w:p w14:paraId="7F21F215" w14:textId="0F97061B" w:rsidR="00802099" w:rsidRDefault="00802099" w:rsidP="00802099">
            <w:pPr>
              <w:pStyle w:val="NoSpacing"/>
              <w:jc w:val="center"/>
              <w:rPr>
                <w:b/>
                <w:color w:val="FF0000"/>
                <w:sz w:val="18"/>
                <w:szCs w:val="18"/>
              </w:rPr>
            </w:pPr>
            <w:r>
              <w:rPr>
                <w:b/>
                <w:color w:val="FF0000"/>
                <w:sz w:val="18"/>
                <w:szCs w:val="18"/>
              </w:rPr>
              <w:t>S</w:t>
            </w:r>
          </w:p>
          <w:p w14:paraId="5451148D" w14:textId="0F97061B" w:rsidR="00802099" w:rsidRPr="00255719" w:rsidRDefault="00802099" w:rsidP="00802099">
            <w:pPr>
              <w:pStyle w:val="NoSpacing"/>
              <w:jc w:val="center"/>
              <w:rPr>
                <w:b/>
                <w:color w:val="FF0000"/>
                <w:sz w:val="18"/>
                <w:szCs w:val="18"/>
              </w:rPr>
            </w:pPr>
            <w:r>
              <w:rPr>
                <w:b/>
                <w:color w:val="FF0000"/>
                <w:sz w:val="18"/>
                <w:szCs w:val="18"/>
              </w:rPr>
              <w:t>E</w:t>
            </w:r>
          </w:p>
          <w:p w14:paraId="458E480E" w14:textId="0F97061B" w:rsidR="00802099" w:rsidRPr="00255719" w:rsidRDefault="00802099" w:rsidP="00802099">
            <w:pPr>
              <w:pStyle w:val="NoSpacing"/>
              <w:jc w:val="center"/>
              <w:rPr>
                <w:b/>
                <w:color w:val="FF0000"/>
                <w:sz w:val="18"/>
                <w:szCs w:val="18"/>
              </w:rPr>
            </w:pPr>
            <w:r>
              <w:rPr>
                <w:b/>
                <w:color w:val="FF0000"/>
                <w:sz w:val="18"/>
                <w:szCs w:val="18"/>
              </w:rPr>
              <w:t>I</w:t>
            </w:r>
          </w:p>
          <w:p w14:paraId="7E6F0AF6" w14:textId="0F97061B" w:rsidR="00802099" w:rsidRPr="00255719" w:rsidRDefault="00802099" w:rsidP="00802099">
            <w:pPr>
              <w:pStyle w:val="NoSpacing"/>
              <w:jc w:val="center"/>
              <w:rPr>
                <w:b/>
                <w:color w:val="FF0000"/>
                <w:sz w:val="18"/>
                <w:szCs w:val="18"/>
              </w:rPr>
            </w:pPr>
            <w:r>
              <w:rPr>
                <w:b/>
                <w:color w:val="FF0000"/>
                <w:sz w:val="18"/>
                <w:szCs w:val="18"/>
              </w:rPr>
              <w:t>S</w:t>
            </w:r>
          </w:p>
          <w:p w14:paraId="05048352" w14:textId="0F97061B" w:rsidR="00802099" w:rsidRDefault="00802099" w:rsidP="00802099">
            <w:pPr>
              <w:pStyle w:val="NoSpacing"/>
              <w:jc w:val="center"/>
              <w:rPr>
                <w:b/>
                <w:color w:val="FF0000"/>
                <w:sz w:val="18"/>
                <w:szCs w:val="18"/>
              </w:rPr>
            </w:pPr>
            <w:r>
              <w:rPr>
                <w:b/>
                <w:color w:val="FF0000"/>
                <w:sz w:val="18"/>
                <w:szCs w:val="18"/>
              </w:rPr>
              <w:t>M</w:t>
            </w:r>
          </w:p>
          <w:p w14:paraId="192E8F52" w14:textId="0F97061B" w:rsidR="00802099" w:rsidRDefault="00802099" w:rsidP="00802099">
            <w:pPr>
              <w:pStyle w:val="NoSpacing"/>
              <w:jc w:val="center"/>
              <w:rPr>
                <w:b/>
                <w:color w:val="FF0000"/>
                <w:sz w:val="18"/>
                <w:szCs w:val="18"/>
              </w:rPr>
            </w:pPr>
            <w:r>
              <w:rPr>
                <w:b/>
                <w:color w:val="FF0000"/>
                <w:sz w:val="18"/>
                <w:szCs w:val="18"/>
              </w:rPr>
              <w:t>I</w:t>
            </w:r>
          </w:p>
          <w:p w14:paraId="5F4B52B3" w14:textId="0F97061B" w:rsidR="00802099" w:rsidRDefault="00802099" w:rsidP="00802099">
            <w:pPr>
              <w:pStyle w:val="NoSpacing"/>
              <w:jc w:val="center"/>
              <w:rPr>
                <w:b/>
                <w:color w:val="FF0000"/>
                <w:sz w:val="18"/>
                <w:szCs w:val="18"/>
              </w:rPr>
            </w:pPr>
            <w:r>
              <w:rPr>
                <w:b/>
                <w:color w:val="FF0000"/>
                <w:sz w:val="18"/>
                <w:szCs w:val="18"/>
              </w:rPr>
              <w:t>C</w:t>
            </w:r>
          </w:p>
        </w:tc>
      </w:tr>
      <w:tr w:rsidR="00802099" w:rsidRPr="002E7707" w14:paraId="409E5B19" w14:textId="77777777" w:rsidTr="005E568B">
        <w:tc>
          <w:tcPr>
            <w:tcW w:w="4536" w:type="dxa"/>
            <w:tcBorders>
              <w:bottom w:val="single" w:sz="4" w:space="0" w:color="auto"/>
            </w:tcBorders>
          </w:tcPr>
          <w:p w14:paraId="25793E1D" w14:textId="77777777" w:rsidR="00802099" w:rsidRPr="002E7707" w:rsidRDefault="00802099" w:rsidP="00802099">
            <w:pPr>
              <w:pStyle w:val="StyleBodyLeft"/>
              <w:spacing w:before="0" w:after="0"/>
              <w:rPr>
                <w:b/>
                <w:color w:val="00B050"/>
                <w:sz w:val="18"/>
                <w:szCs w:val="18"/>
              </w:rPr>
            </w:pPr>
          </w:p>
        </w:tc>
        <w:tc>
          <w:tcPr>
            <w:tcW w:w="4536" w:type="dxa"/>
            <w:tcBorders>
              <w:bottom w:val="single" w:sz="4" w:space="0" w:color="auto"/>
            </w:tcBorders>
          </w:tcPr>
          <w:p w14:paraId="43A27B71" w14:textId="3112A7ED" w:rsidR="00802099" w:rsidRPr="002E7707" w:rsidRDefault="00802099" w:rsidP="00802099">
            <w:pPr>
              <w:pStyle w:val="NoSpacing"/>
              <w:jc w:val="left"/>
              <w:rPr>
                <w:b/>
                <w:color w:val="FF0000"/>
                <w:sz w:val="18"/>
                <w:szCs w:val="18"/>
              </w:rPr>
            </w:pPr>
            <w:r>
              <w:rPr>
                <w:b/>
                <w:color w:val="FF0000"/>
                <w:sz w:val="18"/>
                <w:szCs w:val="18"/>
              </w:rPr>
              <w:t>5</w:t>
            </w:r>
            <w:r w:rsidRPr="002E7707">
              <w:rPr>
                <w:b/>
                <w:color w:val="FF0000"/>
                <w:sz w:val="18"/>
                <w:szCs w:val="18"/>
              </w:rPr>
              <w:t>. ATWS ASSESSMENT:</w:t>
            </w:r>
          </w:p>
          <w:p w14:paraId="7F972EFA" w14:textId="77777777" w:rsidR="00802099" w:rsidRPr="002E7707" w:rsidRDefault="00802099" w:rsidP="00802099">
            <w:pPr>
              <w:pStyle w:val="NoSpacing"/>
              <w:jc w:val="left"/>
              <w:rPr>
                <w:b/>
                <w:color w:val="FF0000"/>
                <w:sz w:val="18"/>
                <w:szCs w:val="18"/>
              </w:rPr>
            </w:pPr>
          </w:p>
          <w:p w14:paraId="65F23410" w14:textId="33C10125" w:rsidR="00802099" w:rsidRPr="002E7707" w:rsidRDefault="00802099" w:rsidP="00802099">
            <w:pPr>
              <w:pStyle w:val="NoSpacing"/>
              <w:jc w:val="left"/>
              <w:rPr>
                <w:sz w:val="18"/>
                <w:szCs w:val="18"/>
              </w:rPr>
            </w:pPr>
            <w:r>
              <w:rPr>
                <w:sz w:val="18"/>
                <w:szCs w:val="18"/>
              </w:rPr>
              <w:t>5</w:t>
            </w:r>
            <w:r w:rsidRPr="002E7707">
              <w:rPr>
                <w:sz w:val="18"/>
                <w:szCs w:val="18"/>
              </w:rPr>
              <w:t>.1 Perform ATWS Assessment.</w:t>
            </w:r>
          </w:p>
          <w:p w14:paraId="17C444C6" w14:textId="77BD09BD" w:rsidR="00802099" w:rsidRDefault="00802099" w:rsidP="00802099">
            <w:pPr>
              <w:pStyle w:val="NoSpacing"/>
              <w:jc w:val="left"/>
              <w:rPr>
                <w:sz w:val="18"/>
                <w:szCs w:val="18"/>
              </w:rPr>
            </w:pPr>
          </w:p>
          <w:p w14:paraId="6272ACDB" w14:textId="08525E2C" w:rsidR="00802099" w:rsidRPr="00F802A6" w:rsidRDefault="00802099" w:rsidP="00802099">
            <w:pPr>
              <w:pStyle w:val="NoSpacing"/>
              <w:jc w:val="left"/>
              <w:rPr>
                <w:color w:val="FF0000"/>
                <w:sz w:val="16"/>
                <w:szCs w:val="16"/>
              </w:rPr>
            </w:pPr>
            <w:r w:rsidRPr="00F802A6">
              <w:rPr>
                <w:color w:val="FF0000"/>
                <w:sz w:val="16"/>
                <w:szCs w:val="16"/>
              </w:rPr>
              <w:t>NOTE</w:t>
            </w:r>
            <w:r>
              <w:rPr>
                <w:color w:val="FF0000"/>
                <w:sz w:val="16"/>
                <w:szCs w:val="16"/>
              </w:rPr>
              <w:t xml:space="preserve"> 1</w:t>
            </w:r>
            <w:r w:rsidRPr="00F802A6">
              <w:rPr>
                <w:color w:val="FF0000"/>
                <w:sz w:val="16"/>
                <w:szCs w:val="16"/>
              </w:rPr>
              <w:t xml:space="preserve">: </w:t>
            </w:r>
            <w:r>
              <w:rPr>
                <w:color w:val="FF0000"/>
                <w:sz w:val="16"/>
                <w:szCs w:val="16"/>
              </w:rPr>
              <w:t xml:space="preserve">For non-seismic events the DST will always use the </w:t>
            </w:r>
            <w:r w:rsidRPr="00DA7986">
              <w:rPr>
                <w:b/>
                <w:color w:val="FF0000"/>
                <w:sz w:val="16"/>
                <w:szCs w:val="16"/>
              </w:rPr>
              <w:t xml:space="preserve">TTT </w:t>
            </w:r>
            <w:r>
              <w:rPr>
                <w:b/>
                <w:color w:val="FF0000"/>
                <w:sz w:val="16"/>
                <w:szCs w:val="16"/>
              </w:rPr>
              <w:t>T</w:t>
            </w:r>
            <w:r w:rsidRPr="007C19A1">
              <w:rPr>
                <w:b/>
                <w:color w:val="FF0000"/>
                <w:sz w:val="16"/>
                <w:szCs w:val="16"/>
              </w:rPr>
              <w:t>hreat Assessment</w:t>
            </w:r>
            <w:r>
              <w:rPr>
                <w:color w:val="FF0000"/>
                <w:sz w:val="16"/>
                <w:szCs w:val="16"/>
              </w:rPr>
              <w:t xml:space="preserve"> mechanism. Refer </w:t>
            </w:r>
            <w:r w:rsidRPr="007C19A1">
              <w:rPr>
                <w:b/>
                <w:color w:val="FF0000"/>
                <w:sz w:val="16"/>
                <w:szCs w:val="16"/>
              </w:rPr>
              <w:t>to Section</w:t>
            </w:r>
            <w:r>
              <w:rPr>
                <w:b/>
                <w:color w:val="FF0000"/>
                <w:sz w:val="16"/>
                <w:szCs w:val="16"/>
              </w:rPr>
              <w:t>s 3.1.2 and</w:t>
            </w:r>
            <w:r w:rsidRPr="007C19A1">
              <w:rPr>
                <w:b/>
                <w:color w:val="FF0000"/>
                <w:sz w:val="16"/>
                <w:szCs w:val="16"/>
              </w:rPr>
              <w:t xml:space="preserve"> 3.13</w:t>
            </w:r>
            <w:r>
              <w:rPr>
                <w:color w:val="FF0000"/>
                <w:sz w:val="16"/>
                <w:szCs w:val="16"/>
              </w:rPr>
              <w:t xml:space="preserve"> for guidance</w:t>
            </w:r>
          </w:p>
          <w:p w14:paraId="2A2B8428" w14:textId="77777777" w:rsidR="00802099" w:rsidRPr="002E7707" w:rsidRDefault="00802099" w:rsidP="00802099">
            <w:pPr>
              <w:pStyle w:val="NoSpacing"/>
              <w:jc w:val="left"/>
              <w:rPr>
                <w:sz w:val="18"/>
                <w:szCs w:val="18"/>
              </w:rPr>
            </w:pPr>
          </w:p>
          <w:p w14:paraId="5F8F162D" w14:textId="5AF36D30" w:rsidR="00802099" w:rsidRDefault="00802099" w:rsidP="00802099">
            <w:pPr>
              <w:pStyle w:val="NoSpacing"/>
              <w:jc w:val="left"/>
              <w:rPr>
                <w:color w:val="FF0000"/>
                <w:sz w:val="16"/>
                <w:szCs w:val="16"/>
              </w:rPr>
            </w:pPr>
            <w:r w:rsidRPr="00F802A6">
              <w:rPr>
                <w:color w:val="FF0000"/>
                <w:sz w:val="16"/>
                <w:szCs w:val="16"/>
              </w:rPr>
              <w:t>NOTE</w:t>
            </w:r>
            <w:r>
              <w:rPr>
                <w:color w:val="FF0000"/>
                <w:sz w:val="16"/>
                <w:szCs w:val="16"/>
              </w:rPr>
              <w:t xml:space="preserve"> 2</w:t>
            </w:r>
            <w:r w:rsidRPr="00F802A6">
              <w:rPr>
                <w:color w:val="FF0000"/>
                <w:sz w:val="16"/>
                <w:szCs w:val="16"/>
              </w:rPr>
              <w:t xml:space="preserve">: If any zones are shown as being at a lower threat level than both adjacent zones </w:t>
            </w:r>
            <w:r>
              <w:rPr>
                <w:color w:val="FF0000"/>
                <w:sz w:val="16"/>
                <w:szCs w:val="16"/>
              </w:rPr>
              <w:t>(</w:t>
            </w:r>
            <w:proofErr w:type="gramStart"/>
            <w:r>
              <w:rPr>
                <w:color w:val="FF0000"/>
                <w:sz w:val="16"/>
                <w:szCs w:val="16"/>
              </w:rPr>
              <w:t>e.g.</w:t>
            </w:r>
            <w:proofErr w:type="gramEnd"/>
            <w:r w:rsidRPr="00F802A6">
              <w:rPr>
                <w:color w:val="FF0000"/>
                <w:sz w:val="16"/>
                <w:szCs w:val="16"/>
              </w:rPr>
              <w:t xml:space="preserve"> Marine-No Threat-Marine), consider manually upgrading the threat levels of these "orphan" zones to </w:t>
            </w:r>
            <w:r>
              <w:rPr>
                <w:color w:val="FF0000"/>
                <w:sz w:val="16"/>
                <w:szCs w:val="16"/>
              </w:rPr>
              <w:t>that of the adjacent zones</w:t>
            </w:r>
            <w:r w:rsidRPr="00F802A6">
              <w:rPr>
                <w:color w:val="FF0000"/>
                <w:sz w:val="16"/>
                <w:szCs w:val="16"/>
              </w:rPr>
              <w:t xml:space="preserve">. Refer to </w:t>
            </w:r>
            <w:r w:rsidRPr="00F802A6">
              <w:rPr>
                <w:b/>
                <w:color w:val="FF0000"/>
                <w:sz w:val="16"/>
                <w:szCs w:val="16"/>
              </w:rPr>
              <w:t xml:space="preserve">Section 3.9 Coastal Threat Adjustments </w:t>
            </w:r>
            <w:r w:rsidRPr="00F802A6">
              <w:rPr>
                <w:color w:val="FF0000"/>
                <w:sz w:val="16"/>
                <w:szCs w:val="16"/>
              </w:rPr>
              <w:t>for more details.</w:t>
            </w:r>
          </w:p>
          <w:p w14:paraId="3750A8B7" w14:textId="77777777" w:rsidR="00802099" w:rsidRDefault="00802099" w:rsidP="00802099">
            <w:pPr>
              <w:pStyle w:val="NoSpacing"/>
              <w:jc w:val="left"/>
              <w:rPr>
                <w:b/>
                <w:color w:val="FF0000"/>
                <w:sz w:val="18"/>
                <w:szCs w:val="18"/>
              </w:rPr>
            </w:pPr>
          </w:p>
        </w:tc>
        <w:tc>
          <w:tcPr>
            <w:tcW w:w="4536" w:type="dxa"/>
            <w:tcBorders>
              <w:bottom w:val="single" w:sz="4" w:space="0" w:color="auto"/>
            </w:tcBorders>
          </w:tcPr>
          <w:p w14:paraId="2C654794" w14:textId="77777777" w:rsidR="00802099" w:rsidRPr="002E7707" w:rsidRDefault="00802099" w:rsidP="00802099">
            <w:pPr>
              <w:pStyle w:val="NoSpacing"/>
              <w:jc w:val="left"/>
              <w:rPr>
                <w:sz w:val="18"/>
                <w:szCs w:val="18"/>
              </w:rPr>
            </w:pPr>
          </w:p>
        </w:tc>
        <w:tc>
          <w:tcPr>
            <w:tcW w:w="567" w:type="dxa"/>
            <w:tcBorders>
              <w:bottom w:val="single" w:sz="4" w:space="0" w:color="auto"/>
            </w:tcBorders>
            <w:vAlign w:val="center"/>
          </w:tcPr>
          <w:p w14:paraId="58ADA86F" w14:textId="0F97061B" w:rsidR="00802099" w:rsidRPr="00255719" w:rsidRDefault="00802099" w:rsidP="00802099">
            <w:pPr>
              <w:pStyle w:val="NoSpacing"/>
              <w:jc w:val="center"/>
              <w:rPr>
                <w:b/>
                <w:color w:val="FF0000"/>
                <w:sz w:val="18"/>
                <w:szCs w:val="18"/>
              </w:rPr>
            </w:pPr>
            <w:r>
              <w:rPr>
                <w:b/>
                <w:color w:val="FF0000"/>
                <w:sz w:val="18"/>
                <w:szCs w:val="18"/>
              </w:rPr>
              <w:t>N</w:t>
            </w:r>
          </w:p>
          <w:p w14:paraId="19237DDF" w14:textId="0F97061B" w:rsidR="00802099" w:rsidRPr="00255719" w:rsidRDefault="00802099" w:rsidP="00802099">
            <w:pPr>
              <w:pStyle w:val="NoSpacing"/>
              <w:jc w:val="center"/>
              <w:rPr>
                <w:b/>
                <w:color w:val="FF0000"/>
                <w:sz w:val="18"/>
                <w:szCs w:val="18"/>
              </w:rPr>
            </w:pPr>
            <w:r>
              <w:rPr>
                <w:b/>
                <w:color w:val="FF0000"/>
                <w:sz w:val="18"/>
                <w:szCs w:val="18"/>
              </w:rPr>
              <w:t>O</w:t>
            </w:r>
          </w:p>
          <w:p w14:paraId="01A09BCC" w14:textId="0F97061B" w:rsidR="00802099" w:rsidRPr="00255719" w:rsidRDefault="00802099" w:rsidP="00802099">
            <w:pPr>
              <w:pStyle w:val="NoSpacing"/>
              <w:jc w:val="center"/>
              <w:rPr>
                <w:b/>
                <w:color w:val="FF0000"/>
                <w:sz w:val="18"/>
                <w:szCs w:val="18"/>
              </w:rPr>
            </w:pPr>
            <w:r>
              <w:rPr>
                <w:b/>
                <w:color w:val="FF0000"/>
                <w:sz w:val="18"/>
                <w:szCs w:val="18"/>
              </w:rPr>
              <w:t>N</w:t>
            </w:r>
          </w:p>
          <w:p w14:paraId="0985950A" w14:textId="0F97061B" w:rsidR="00802099" w:rsidRPr="00255719" w:rsidRDefault="00802099" w:rsidP="00802099">
            <w:pPr>
              <w:pStyle w:val="NoSpacing"/>
              <w:jc w:val="center"/>
              <w:rPr>
                <w:b/>
                <w:color w:val="FF0000"/>
                <w:sz w:val="18"/>
                <w:szCs w:val="18"/>
              </w:rPr>
            </w:pPr>
          </w:p>
          <w:p w14:paraId="64B34F63" w14:textId="0F97061B" w:rsidR="00802099" w:rsidRDefault="00802099" w:rsidP="00802099">
            <w:pPr>
              <w:pStyle w:val="NoSpacing"/>
              <w:jc w:val="center"/>
              <w:rPr>
                <w:b/>
                <w:color w:val="FF0000"/>
                <w:sz w:val="18"/>
                <w:szCs w:val="18"/>
              </w:rPr>
            </w:pPr>
            <w:r>
              <w:rPr>
                <w:b/>
                <w:color w:val="FF0000"/>
                <w:sz w:val="18"/>
                <w:szCs w:val="18"/>
              </w:rPr>
              <w:t>S</w:t>
            </w:r>
          </w:p>
          <w:p w14:paraId="4DF97B7E" w14:textId="0F97061B" w:rsidR="00802099" w:rsidRPr="00255719" w:rsidRDefault="00802099" w:rsidP="00802099">
            <w:pPr>
              <w:pStyle w:val="NoSpacing"/>
              <w:jc w:val="center"/>
              <w:rPr>
                <w:b/>
                <w:color w:val="FF0000"/>
                <w:sz w:val="18"/>
                <w:szCs w:val="18"/>
              </w:rPr>
            </w:pPr>
            <w:r>
              <w:rPr>
                <w:b/>
                <w:color w:val="FF0000"/>
                <w:sz w:val="18"/>
                <w:szCs w:val="18"/>
              </w:rPr>
              <w:t>E</w:t>
            </w:r>
          </w:p>
          <w:p w14:paraId="77036FEE" w14:textId="0F97061B" w:rsidR="00802099" w:rsidRPr="00255719" w:rsidRDefault="00802099" w:rsidP="00802099">
            <w:pPr>
              <w:pStyle w:val="NoSpacing"/>
              <w:jc w:val="center"/>
              <w:rPr>
                <w:b/>
                <w:color w:val="FF0000"/>
                <w:sz w:val="18"/>
                <w:szCs w:val="18"/>
              </w:rPr>
            </w:pPr>
            <w:r>
              <w:rPr>
                <w:b/>
                <w:color w:val="FF0000"/>
                <w:sz w:val="18"/>
                <w:szCs w:val="18"/>
              </w:rPr>
              <w:t>I</w:t>
            </w:r>
          </w:p>
          <w:p w14:paraId="59E9F186" w14:textId="0F97061B" w:rsidR="00802099" w:rsidRPr="00255719" w:rsidRDefault="00802099" w:rsidP="00802099">
            <w:pPr>
              <w:pStyle w:val="NoSpacing"/>
              <w:jc w:val="center"/>
              <w:rPr>
                <w:b/>
                <w:color w:val="FF0000"/>
                <w:sz w:val="18"/>
                <w:szCs w:val="18"/>
              </w:rPr>
            </w:pPr>
            <w:r>
              <w:rPr>
                <w:b/>
                <w:color w:val="FF0000"/>
                <w:sz w:val="18"/>
                <w:szCs w:val="18"/>
              </w:rPr>
              <w:t>S</w:t>
            </w:r>
          </w:p>
          <w:p w14:paraId="7EE38974" w14:textId="0F97061B" w:rsidR="00802099" w:rsidRDefault="00802099" w:rsidP="00802099">
            <w:pPr>
              <w:pStyle w:val="NoSpacing"/>
              <w:jc w:val="center"/>
              <w:rPr>
                <w:b/>
                <w:color w:val="FF0000"/>
                <w:sz w:val="18"/>
                <w:szCs w:val="18"/>
              </w:rPr>
            </w:pPr>
            <w:r>
              <w:rPr>
                <w:b/>
                <w:color w:val="FF0000"/>
                <w:sz w:val="18"/>
                <w:szCs w:val="18"/>
              </w:rPr>
              <w:t>M</w:t>
            </w:r>
          </w:p>
          <w:p w14:paraId="7A1D16EE" w14:textId="0F97061B" w:rsidR="00802099" w:rsidRDefault="00802099" w:rsidP="00802099">
            <w:pPr>
              <w:pStyle w:val="NoSpacing"/>
              <w:jc w:val="center"/>
              <w:rPr>
                <w:b/>
                <w:color w:val="FF0000"/>
                <w:sz w:val="18"/>
                <w:szCs w:val="18"/>
              </w:rPr>
            </w:pPr>
            <w:r>
              <w:rPr>
                <w:b/>
                <w:color w:val="FF0000"/>
                <w:sz w:val="18"/>
                <w:szCs w:val="18"/>
              </w:rPr>
              <w:t>I</w:t>
            </w:r>
          </w:p>
          <w:p w14:paraId="4477BD1A" w14:textId="0F97061B" w:rsidR="00802099" w:rsidRDefault="00802099" w:rsidP="00802099">
            <w:pPr>
              <w:pStyle w:val="NoSpacing"/>
              <w:jc w:val="center"/>
              <w:rPr>
                <w:b/>
                <w:color w:val="FF0000"/>
                <w:sz w:val="18"/>
                <w:szCs w:val="18"/>
              </w:rPr>
            </w:pPr>
            <w:r>
              <w:rPr>
                <w:b/>
                <w:color w:val="FF0000"/>
                <w:sz w:val="18"/>
                <w:szCs w:val="18"/>
              </w:rPr>
              <w:t>C</w:t>
            </w:r>
          </w:p>
        </w:tc>
      </w:tr>
      <w:tr w:rsidR="00802099" w:rsidRPr="002E7707" w14:paraId="655252C8" w14:textId="77777777" w:rsidTr="0026471A">
        <w:tc>
          <w:tcPr>
            <w:tcW w:w="4536" w:type="dxa"/>
            <w:tcBorders>
              <w:bottom w:val="single" w:sz="4" w:space="0" w:color="auto"/>
            </w:tcBorders>
          </w:tcPr>
          <w:p w14:paraId="2F908C7E" w14:textId="77777777" w:rsidR="00802099" w:rsidRPr="002E7707" w:rsidRDefault="00802099" w:rsidP="00802099">
            <w:pPr>
              <w:pStyle w:val="StyleBodyLeft"/>
              <w:spacing w:before="0" w:after="0"/>
              <w:rPr>
                <w:b/>
                <w:color w:val="00B050"/>
                <w:sz w:val="18"/>
                <w:szCs w:val="18"/>
              </w:rPr>
            </w:pPr>
            <w:r w:rsidRPr="002E7707">
              <w:rPr>
                <w:b/>
                <w:color w:val="00B050"/>
                <w:sz w:val="18"/>
                <w:szCs w:val="18"/>
              </w:rPr>
              <w:t>3. CHECK JATWC PRODUCTS AND WEBSITES:</w:t>
            </w:r>
          </w:p>
          <w:p w14:paraId="547B2041" w14:textId="77777777" w:rsidR="00802099" w:rsidRDefault="00802099" w:rsidP="00802099">
            <w:pPr>
              <w:pStyle w:val="StyleBodyLeft"/>
              <w:spacing w:before="0" w:after="0"/>
              <w:rPr>
                <w:sz w:val="18"/>
                <w:szCs w:val="18"/>
              </w:rPr>
            </w:pPr>
          </w:p>
          <w:p w14:paraId="576A8900" w14:textId="4752F483" w:rsidR="00802099" w:rsidRPr="002E7707" w:rsidRDefault="00802099" w:rsidP="00802099">
            <w:pPr>
              <w:pStyle w:val="StyleBodyLeft"/>
              <w:spacing w:before="0" w:after="0"/>
              <w:rPr>
                <w:sz w:val="18"/>
                <w:szCs w:val="18"/>
              </w:rPr>
            </w:pPr>
            <w:r w:rsidRPr="002E7707">
              <w:rPr>
                <w:sz w:val="18"/>
                <w:szCs w:val="18"/>
              </w:rPr>
              <w:t>3.1 For all ATWS products issued by the JATWC, check that the products have been delivered and have been updated on the JATWC Public webpage.</w:t>
            </w:r>
          </w:p>
          <w:p w14:paraId="2D16ACED" w14:textId="77777777" w:rsidR="00802099" w:rsidRPr="002E7707" w:rsidRDefault="00802099" w:rsidP="00802099">
            <w:pPr>
              <w:pStyle w:val="StyleBodyLeft"/>
              <w:spacing w:before="0" w:after="0"/>
              <w:rPr>
                <w:sz w:val="18"/>
                <w:szCs w:val="18"/>
              </w:rPr>
            </w:pPr>
          </w:p>
          <w:p w14:paraId="59F4D776" w14:textId="77777777" w:rsidR="00802099" w:rsidRPr="002E7707" w:rsidRDefault="00802099" w:rsidP="00802099">
            <w:pPr>
              <w:pStyle w:val="StyleBodyLeft"/>
              <w:spacing w:before="0" w:after="0"/>
              <w:rPr>
                <w:sz w:val="18"/>
                <w:szCs w:val="18"/>
              </w:rPr>
            </w:pPr>
          </w:p>
          <w:p w14:paraId="20FAC221" w14:textId="77777777" w:rsidR="00802099" w:rsidRPr="002E7707" w:rsidRDefault="00802099" w:rsidP="00802099">
            <w:pPr>
              <w:pStyle w:val="StyleBodyLeft"/>
              <w:spacing w:before="0" w:after="0"/>
              <w:rPr>
                <w:b/>
                <w:color w:val="00B050"/>
                <w:sz w:val="18"/>
                <w:szCs w:val="18"/>
              </w:rPr>
            </w:pPr>
          </w:p>
        </w:tc>
        <w:tc>
          <w:tcPr>
            <w:tcW w:w="4536" w:type="dxa"/>
            <w:tcBorders>
              <w:bottom w:val="single" w:sz="4" w:space="0" w:color="auto"/>
            </w:tcBorders>
          </w:tcPr>
          <w:p w14:paraId="4EF633EB" w14:textId="47B0B4E9" w:rsidR="00802099" w:rsidRPr="002E7707" w:rsidRDefault="00802099" w:rsidP="00802099">
            <w:pPr>
              <w:pStyle w:val="NoSpacing"/>
              <w:jc w:val="left"/>
              <w:rPr>
                <w:b/>
                <w:color w:val="FF0000"/>
                <w:sz w:val="18"/>
                <w:szCs w:val="18"/>
              </w:rPr>
            </w:pPr>
            <w:r>
              <w:rPr>
                <w:b/>
                <w:color w:val="FF0000"/>
                <w:sz w:val="18"/>
                <w:szCs w:val="18"/>
              </w:rPr>
              <w:t>6</w:t>
            </w:r>
            <w:r w:rsidRPr="002E7707">
              <w:rPr>
                <w:b/>
                <w:color w:val="FF0000"/>
                <w:sz w:val="18"/>
                <w:szCs w:val="18"/>
              </w:rPr>
              <w:t xml:space="preserve">. </w:t>
            </w:r>
            <w:r>
              <w:rPr>
                <w:b/>
                <w:color w:val="FF0000"/>
                <w:sz w:val="18"/>
                <w:szCs w:val="18"/>
              </w:rPr>
              <w:t xml:space="preserve">BELOW THREAT LEVEL – ISSUE </w:t>
            </w:r>
            <w:r w:rsidRPr="002E7707">
              <w:rPr>
                <w:b/>
                <w:color w:val="FF0000"/>
                <w:sz w:val="18"/>
                <w:szCs w:val="18"/>
              </w:rPr>
              <w:t xml:space="preserve">ATWS </w:t>
            </w:r>
            <w:r>
              <w:rPr>
                <w:b/>
                <w:color w:val="FF0000"/>
                <w:sz w:val="18"/>
                <w:szCs w:val="18"/>
              </w:rPr>
              <w:t>NO THREA</w:t>
            </w:r>
            <w:r w:rsidRPr="002E7707">
              <w:rPr>
                <w:b/>
                <w:color w:val="FF0000"/>
                <w:sz w:val="18"/>
                <w:szCs w:val="18"/>
              </w:rPr>
              <w:t>T BULLETIN:</w:t>
            </w:r>
          </w:p>
          <w:p w14:paraId="5632A698" w14:textId="77777777" w:rsidR="00802099" w:rsidRPr="002E7707" w:rsidRDefault="00802099" w:rsidP="00802099">
            <w:pPr>
              <w:pStyle w:val="NoSpacing"/>
              <w:jc w:val="left"/>
              <w:rPr>
                <w:b/>
                <w:color w:val="FF0000"/>
                <w:sz w:val="18"/>
                <w:szCs w:val="18"/>
              </w:rPr>
            </w:pPr>
          </w:p>
          <w:p w14:paraId="702E0875" w14:textId="61192CC1" w:rsidR="00802099" w:rsidRDefault="00802099" w:rsidP="00802099">
            <w:pPr>
              <w:pStyle w:val="NoSpacing"/>
              <w:jc w:val="left"/>
              <w:rPr>
                <w:sz w:val="18"/>
                <w:szCs w:val="18"/>
              </w:rPr>
            </w:pPr>
            <w:r>
              <w:rPr>
                <w:sz w:val="18"/>
                <w:szCs w:val="18"/>
              </w:rPr>
              <w:t>6</w:t>
            </w:r>
            <w:r w:rsidRPr="002E7707">
              <w:rPr>
                <w:sz w:val="18"/>
                <w:szCs w:val="18"/>
              </w:rPr>
              <w:t xml:space="preserve">.1 </w:t>
            </w:r>
            <w:r>
              <w:rPr>
                <w:sz w:val="18"/>
                <w:szCs w:val="18"/>
              </w:rPr>
              <w:t>I</w:t>
            </w:r>
            <w:r w:rsidRPr="002E7707">
              <w:rPr>
                <w:sz w:val="18"/>
                <w:szCs w:val="18"/>
              </w:rPr>
              <w:t xml:space="preserve">f </w:t>
            </w:r>
            <w:r w:rsidRPr="002E7707">
              <w:rPr>
                <w:b/>
                <w:sz w:val="18"/>
                <w:szCs w:val="18"/>
              </w:rPr>
              <w:t>no</w:t>
            </w:r>
            <w:r w:rsidRPr="002E7707">
              <w:rPr>
                <w:sz w:val="18"/>
                <w:szCs w:val="18"/>
              </w:rPr>
              <w:t xml:space="preserve"> Australian zones are assessed at Marine Threat level or above</w:t>
            </w:r>
            <w:r>
              <w:rPr>
                <w:sz w:val="18"/>
                <w:szCs w:val="18"/>
              </w:rPr>
              <w:t>:</w:t>
            </w:r>
          </w:p>
          <w:p w14:paraId="31075848" w14:textId="77777777" w:rsidR="00802099" w:rsidRDefault="00802099" w:rsidP="00802099">
            <w:pPr>
              <w:pStyle w:val="NoSpacing"/>
              <w:jc w:val="left"/>
              <w:rPr>
                <w:sz w:val="18"/>
                <w:szCs w:val="18"/>
              </w:rPr>
            </w:pPr>
          </w:p>
          <w:p w14:paraId="01D28BAA" w14:textId="4E79814D" w:rsidR="00802099" w:rsidRPr="00FC6B7E" w:rsidRDefault="00802099" w:rsidP="00802099">
            <w:pPr>
              <w:pStyle w:val="NoSpacing"/>
              <w:numPr>
                <w:ilvl w:val="0"/>
                <w:numId w:val="31"/>
              </w:numPr>
              <w:jc w:val="left"/>
              <w:rPr>
                <w:b/>
                <w:sz w:val="18"/>
                <w:szCs w:val="18"/>
                <w:lang w:val="en-US"/>
              </w:rPr>
            </w:pPr>
            <w:r w:rsidRPr="002E7707">
              <w:rPr>
                <w:sz w:val="18"/>
                <w:szCs w:val="18"/>
              </w:rPr>
              <w:t xml:space="preserve">Issue an </w:t>
            </w:r>
            <w:r w:rsidRPr="002E7707">
              <w:rPr>
                <w:b/>
                <w:sz w:val="18"/>
                <w:szCs w:val="18"/>
              </w:rPr>
              <w:t>ATWS National No Threat Bulletin</w:t>
            </w:r>
            <w:r>
              <w:rPr>
                <w:b/>
                <w:sz w:val="18"/>
                <w:szCs w:val="18"/>
              </w:rPr>
              <w:t xml:space="preserve"> </w:t>
            </w:r>
            <w:r w:rsidRPr="00A37732">
              <w:rPr>
                <w:sz w:val="18"/>
                <w:szCs w:val="18"/>
              </w:rPr>
              <w:t>within a target time of 30 minutes,</w:t>
            </w:r>
            <w:r w:rsidRPr="002E7707">
              <w:rPr>
                <w:sz w:val="18"/>
                <w:szCs w:val="18"/>
              </w:rPr>
              <w:t xml:space="preserve"> then</w:t>
            </w:r>
          </w:p>
          <w:p w14:paraId="0544B381" w14:textId="77777777" w:rsidR="00802099" w:rsidRPr="00FC6B7E" w:rsidRDefault="00802099" w:rsidP="00802099">
            <w:pPr>
              <w:pStyle w:val="NoSpacing"/>
              <w:jc w:val="left"/>
              <w:rPr>
                <w:b/>
                <w:sz w:val="18"/>
                <w:szCs w:val="18"/>
                <w:lang w:val="en-US"/>
              </w:rPr>
            </w:pPr>
          </w:p>
          <w:p w14:paraId="37A71EED" w14:textId="025BC21F" w:rsidR="00802099" w:rsidRPr="0026471A" w:rsidRDefault="00802099" w:rsidP="00802099">
            <w:pPr>
              <w:pStyle w:val="NoSpacing"/>
              <w:numPr>
                <w:ilvl w:val="0"/>
                <w:numId w:val="31"/>
              </w:numPr>
              <w:jc w:val="left"/>
              <w:rPr>
                <w:b/>
                <w:sz w:val="18"/>
                <w:szCs w:val="18"/>
                <w:lang w:val="en-US"/>
              </w:rPr>
            </w:pPr>
            <w:r>
              <w:rPr>
                <w:b/>
                <w:sz w:val="18"/>
                <w:szCs w:val="18"/>
              </w:rPr>
              <w:t>I</w:t>
            </w:r>
            <w:r w:rsidRPr="002E7707">
              <w:rPr>
                <w:b/>
                <w:sz w:val="18"/>
                <w:szCs w:val="18"/>
              </w:rPr>
              <w:t>ssue no further ATWS bulletins unless the threat assessment changes.</w:t>
            </w:r>
          </w:p>
          <w:p w14:paraId="1F64CDF6" w14:textId="77777777" w:rsidR="00802099" w:rsidRDefault="00802099" w:rsidP="00802099">
            <w:pPr>
              <w:pStyle w:val="NoSpacing"/>
              <w:ind w:left="360"/>
              <w:jc w:val="left"/>
              <w:rPr>
                <w:b/>
                <w:sz w:val="18"/>
                <w:szCs w:val="18"/>
                <w:lang w:val="en-US"/>
              </w:rPr>
            </w:pPr>
          </w:p>
          <w:p w14:paraId="1532D9DC" w14:textId="1DD6C759" w:rsidR="00802099" w:rsidRPr="00C31456" w:rsidRDefault="00802099" w:rsidP="00802099">
            <w:pPr>
              <w:pStyle w:val="NoSpacing"/>
              <w:numPr>
                <w:ilvl w:val="0"/>
                <w:numId w:val="31"/>
              </w:numPr>
              <w:jc w:val="left"/>
              <w:rPr>
                <w:b/>
                <w:sz w:val="18"/>
                <w:szCs w:val="18"/>
                <w:lang w:val="en-US"/>
              </w:rPr>
            </w:pPr>
            <w:r>
              <w:rPr>
                <w:b/>
                <w:sz w:val="18"/>
                <w:szCs w:val="18"/>
                <w:lang w:val="en-US"/>
              </w:rPr>
              <w:t>Go to 9.2</w:t>
            </w:r>
          </w:p>
          <w:p w14:paraId="0AC783A9" w14:textId="0F97061B" w:rsidR="00802099" w:rsidRDefault="00802099" w:rsidP="00802099">
            <w:pPr>
              <w:pStyle w:val="NoSpacing"/>
              <w:jc w:val="left"/>
              <w:rPr>
                <w:sz w:val="18"/>
                <w:szCs w:val="18"/>
              </w:rPr>
            </w:pPr>
          </w:p>
          <w:p w14:paraId="1FE3F8BA" w14:textId="72E1FE13" w:rsidR="00802099" w:rsidRPr="002E7707" w:rsidRDefault="00802099" w:rsidP="00802099">
            <w:pPr>
              <w:pStyle w:val="NoSpacing"/>
              <w:jc w:val="left"/>
              <w:rPr>
                <w:sz w:val="18"/>
                <w:szCs w:val="18"/>
              </w:rPr>
            </w:pPr>
          </w:p>
        </w:tc>
        <w:tc>
          <w:tcPr>
            <w:tcW w:w="4536" w:type="dxa"/>
            <w:tcBorders>
              <w:bottom w:val="single" w:sz="4" w:space="0" w:color="auto"/>
            </w:tcBorders>
          </w:tcPr>
          <w:p w14:paraId="07C9C5B9" w14:textId="77777777" w:rsidR="00802099" w:rsidRPr="002E7707" w:rsidRDefault="00802099" w:rsidP="00802099">
            <w:pPr>
              <w:pStyle w:val="NoSpacing"/>
              <w:jc w:val="left"/>
              <w:rPr>
                <w:sz w:val="18"/>
                <w:szCs w:val="18"/>
              </w:rPr>
            </w:pPr>
          </w:p>
        </w:tc>
        <w:tc>
          <w:tcPr>
            <w:tcW w:w="567" w:type="dxa"/>
            <w:tcBorders>
              <w:bottom w:val="single" w:sz="4" w:space="0" w:color="auto"/>
            </w:tcBorders>
            <w:vAlign w:val="center"/>
          </w:tcPr>
          <w:p w14:paraId="16D33665" w14:textId="77777777" w:rsidR="00802099" w:rsidRPr="00255719" w:rsidRDefault="00802099" w:rsidP="00802099">
            <w:pPr>
              <w:pStyle w:val="NoSpacing"/>
              <w:jc w:val="center"/>
              <w:rPr>
                <w:b/>
                <w:color w:val="FF0000"/>
                <w:sz w:val="18"/>
                <w:szCs w:val="18"/>
              </w:rPr>
            </w:pPr>
            <w:r>
              <w:rPr>
                <w:b/>
                <w:color w:val="FF0000"/>
                <w:sz w:val="18"/>
                <w:szCs w:val="18"/>
              </w:rPr>
              <w:t>N</w:t>
            </w:r>
          </w:p>
          <w:p w14:paraId="3FDA7391" w14:textId="77777777" w:rsidR="00802099" w:rsidRPr="00255719" w:rsidRDefault="00802099" w:rsidP="00802099">
            <w:pPr>
              <w:pStyle w:val="NoSpacing"/>
              <w:jc w:val="center"/>
              <w:rPr>
                <w:b/>
                <w:color w:val="FF0000"/>
                <w:sz w:val="18"/>
                <w:szCs w:val="18"/>
              </w:rPr>
            </w:pPr>
            <w:r>
              <w:rPr>
                <w:b/>
                <w:color w:val="FF0000"/>
                <w:sz w:val="18"/>
                <w:szCs w:val="18"/>
              </w:rPr>
              <w:t>O</w:t>
            </w:r>
          </w:p>
          <w:p w14:paraId="3A906854" w14:textId="77777777" w:rsidR="00802099" w:rsidRPr="00255719" w:rsidRDefault="00802099" w:rsidP="00802099">
            <w:pPr>
              <w:pStyle w:val="NoSpacing"/>
              <w:jc w:val="center"/>
              <w:rPr>
                <w:b/>
                <w:color w:val="FF0000"/>
                <w:sz w:val="18"/>
                <w:szCs w:val="18"/>
              </w:rPr>
            </w:pPr>
            <w:r>
              <w:rPr>
                <w:b/>
                <w:color w:val="FF0000"/>
                <w:sz w:val="18"/>
                <w:szCs w:val="18"/>
              </w:rPr>
              <w:t>N</w:t>
            </w:r>
          </w:p>
          <w:p w14:paraId="50FF3282" w14:textId="77777777" w:rsidR="00802099" w:rsidRPr="00255719" w:rsidRDefault="00802099" w:rsidP="00802099">
            <w:pPr>
              <w:pStyle w:val="NoSpacing"/>
              <w:jc w:val="center"/>
              <w:rPr>
                <w:b/>
                <w:color w:val="FF0000"/>
                <w:sz w:val="18"/>
                <w:szCs w:val="18"/>
              </w:rPr>
            </w:pPr>
          </w:p>
          <w:p w14:paraId="694196D1" w14:textId="77777777" w:rsidR="00802099" w:rsidRDefault="00802099" w:rsidP="00802099">
            <w:pPr>
              <w:pStyle w:val="NoSpacing"/>
              <w:jc w:val="center"/>
              <w:rPr>
                <w:b/>
                <w:color w:val="FF0000"/>
                <w:sz w:val="18"/>
                <w:szCs w:val="18"/>
              </w:rPr>
            </w:pPr>
            <w:r>
              <w:rPr>
                <w:b/>
                <w:color w:val="FF0000"/>
                <w:sz w:val="18"/>
                <w:szCs w:val="18"/>
              </w:rPr>
              <w:t>S</w:t>
            </w:r>
          </w:p>
          <w:p w14:paraId="1443B7DB" w14:textId="77777777" w:rsidR="00802099" w:rsidRPr="00255719" w:rsidRDefault="00802099" w:rsidP="00802099">
            <w:pPr>
              <w:pStyle w:val="NoSpacing"/>
              <w:jc w:val="center"/>
              <w:rPr>
                <w:b/>
                <w:color w:val="FF0000"/>
                <w:sz w:val="18"/>
                <w:szCs w:val="18"/>
              </w:rPr>
            </w:pPr>
            <w:r>
              <w:rPr>
                <w:b/>
                <w:color w:val="FF0000"/>
                <w:sz w:val="18"/>
                <w:szCs w:val="18"/>
              </w:rPr>
              <w:t>E</w:t>
            </w:r>
          </w:p>
          <w:p w14:paraId="04F0FD91" w14:textId="77777777" w:rsidR="00802099" w:rsidRPr="00255719" w:rsidRDefault="00802099" w:rsidP="00802099">
            <w:pPr>
              <w:pStyle w:val="NoSpacing"/>
              <w:jc w:val="center"/>
              <w:rPr>
                <w:b/>
                <w:color w:val="FF0000"/>
                <w:sz w:val="18"/>
                <w:szCs w:val="18"/>
              </w:rPr>
            </w:pPr>
            <w:r>
              <w:rPr>
                <w:b/>
                <w:color w:val="FF0000"/>
                <w:sz w:val="18"/>
                <w:szCs w:val="18"/>
              </w:rPr>
              <w:t>I</w:t>
            </w:r>
          </w:p>
          <w:p w14:paraId="2C3C4F36" w14:textId="77777777" w:rsidR="00802099" w:rsidRPr="00255719" w:rsidRDefault="00802099" w:rsidP="00802099">
            <w:pPr>
              <w:pStyle w:val="NoSpacing"/>
              <w:jc w:val="center"/>
              <w:rPr>
                <w:b/>
                <w:color w:val="FF0000"/>
                <w:sz w:val="18"/>
                <w:szCs w:val="18"/>
              </w:rPr>
            </w:pPr>
            <w:r>
              <w:rPr>
                <w:b/>
                <w:color w:val="FF0000"/>
                <w:sz w:val="18"/>
                <w:szCs w:val="18"/>
              </w:rPr>
              <w:t>S</w:t>
            </w:r>
          </w:p>
          <w:p w14:paraId="20B7928D" w14:textId="77777777" w:rsidR="00802099" w:rsidRDefault="00802099" w:rsidP="00802099">
            <w:pPr>
              <w:pStyle w:val="NoSpacing"/>
              <w:jc w:val="center"/>
              <w:rPr>
                <w:b/>
                <w:color w:val="FF0000"/>
                <w:sz w:val="18"/>
                <w:szCs w:val="18"/>
              </w:rPr>
            </w:pPr>
            <w:r>
              <w:rPr>
                <w:b/>
                <w:color w:val="FF0000"/>
                <w:sz w:val="18"/>
                <w:szCs w:val="18"/>
              </w:rPr>
              <w:t>M</w:t>
            </w:r>
          </w:p>
          <w:p w14:paraId="3D7DED16" w14:textId="77777777" w:rsidR="00802099" w:rsidRDefault="00802099" w:rsidP="00802099">
            <w:pPr>
              <w:pStyle w:val="NoSpacing"/>
              <w:jc w:val="center"/>
              <w:rPr>
                <w:b/>
                <w:color w:val="FF0000"/>
                <w:sz w:val="18"/>
                <w:szCs w:val="18"/>
              </w:rPr>
            </w:pPr>
            <w:r>
              <w:rPr>
                <w:b/>
                <w:color w:val="FF0000"/>
                <w:sz w:val="18"/>
                <w:szCs w:val="18"/>
              </w:rPr>
              <w:t>I</w:t>
            </w:r>
          </w:p>
          <w:p w14:paraId="488D06FF" w14:textId="21F57CAD" w:rsidR="00802099" w:rsidRPr="002E7707" w:rsidRDefault="00802099" w:rsidP="00802099">
            <w:pPr>
              <w:pStyle w:val="NoSpacing"/>
              <w:jc w:val="center"/>
              <w:rPr>
                <w:sz w:val="18"/>
                <w:szCs w:val="18"/>
              </w:rPr>
            </w:pPr>
            <w:r>
              <w:rPr>
                <w:b/>
                <w:color w:val="FF0000"/>
                <w:sz w:val="18"/>
                <w:szCs w:val="18"/>
              </w:rPr>
              <w:t>C</w:t>
            </w:r>
          </w:p>
        </w:tc>
      </w:tr>
      <w:tr w:rsidR="00802099" w:rsidRPr="002E7707" w14:paraId="7A4A39C4" w14:textId="77777777" w:rsidTr="0026471A">
        <w:tc>
          <w:tcPr>
            <w:tcW w:w="4536" w:type="dxa"/>
            <w:tcBorders>
              <w:bottom w:val="single" w:sz="4" w:space="0" w:color="auto"/>
            </w:tcBorders>
          </w:tcPr>
          <w:p w14:paraId="223E9CF2" w14:textId="77777777" w:rsidR="00802099" w:rsidRPr="002E7707" w:rsidRDefault="00802099" w:rsidP="00802099">
            <w:pPr>
              <w:pStyle w:val="StyleBodyLeft"/>
              <w:spacing w:before="0" w:after="0"/>
              <w:rPr>
                <w:b/>
                <w:color w:val="00B050"/>
                <w:sz w:val="18"/>
                <w:szCs w:val="18"/>
              </w:rPr>
            </w:pPr>
          </w:p>
        </w:tc>
        <w:tc>
          <w:tcPr>
            <w:tcW w:w="4536" w:type="dxa"/>
            <w:tcBorders>
              <w:bottom w:val="single" w:sz="4" w:space="0" w:color="auto"/>
            </w:tcBorders>
          </w:tcPr>
          <w:p w14:paraId="7AFD5CAF" w14:textId="53AA7600" w:rsidR="00802099" w:rsidRPr="002E7707" w:rsidRDefault="00802099" w:rsidP="00802099">
            <w:pPr>
              <w:pStyle w:val="NoSpacing"/>
              <w:jc w:val="left"/>
              <w:rPr>
                <w:b/>
                <w:color w:val="FF0000"/>
                <w:sz w:val="18"/>
                <w:szCs w:val="18"/>
              </w:rPr>
            </w:pPr>
            <w:r>
              <w:rPr>
                <w:b/>
                <w:color w:val="FF0000"/>
                <w:sz w:val="18"/>
                <w:szCs w:val="18"/>
              </w:rPr>
              <w:t>7</w:t>
            </w:r>
            <w:r w:rsidRPr="002E7707">
              <w:rPr>
                <w:b/>
                <w:color w:val="FF0000"/>
                <w:sz w:val="18"/>
                <w:szCs w:val="18"/>
              </w:rPr>
              <w:t xml:space="preserve">. </w:t>
            </w:r>
            <w:r>
              <w:rPr>
                <w:b/>
                <w:color w:val="FF0000"/>
                <w:sz w:val="18"/>
                <w:szCs w:val="18"/>
              </w:rPr>
              <w:t>ABOVE THREAT LEVEL - NOTIFY STATE/TERRITORY OFFICES</w:t>
            </w:r>
            <w:r w:rsidRPr="002E7707">
              <w:rPr>
                <w:b/>
                <w:color w:val="FF0000"/>
                <w:sz w:val="18"/>
                <w:szCs w:val="18"/>
              </w:rPr>
              <w:t>:</w:t>
            </w:r>
          </w:p>
          <w:p w14:paraId="64D9AEB1" w14:textId="77777777" w:rsidR="00802099" w:rsidRPr="002E7707" w:rsidRDefault="00802099" w:rsidP="00802099">
            <w:pPr>
              <w:pStyle w:val="NoSpacing"/>
              <w:jc w:val="left"/>
              <w:rPr>
                <w:b/>
                <w:color w:val="FF0000"/>
                <w:sz w:val="18"/>
                <w:szCs w:val="18"/>
              </w:rPr>
            </w:pPr>
          </w:p>
          <w:p w14:paraId="0E0FA5BA" w14:textId="4D7DC194" w:rsidR="00802099" w:rsidRDefault="00802099" w:rsidP="00802099">
            <w:pPr>
              <w:pStyle w:val="NoSpacing"/>
              <w:jc w:val="left"/>
              <w:rPr>
                <w:sz w:val="18"/>
                <w:szCs w:val="18"/>
              </w:rPr>
            </w:pPr>
            <w:r>
              <w:rPr>
                <w:sz w:val="18"/>
                <w:szCs w:val="18"/>
              </w:rPr>
              <w:t xml:space="preserve">7.1 If </w:t>
            </w:r>
            <w:r>
              <w:rPr>
                <w:b/>
                <w:sz w:val="18"/>
                <w:szCs w:val="18"/>
              </w:rPr>
              <w:t>any</w:t>
            </w:r>
            <w:r>
              <w:rPr>
                <w:sz w:val="18"/>
                <w:szCs w:val="18"/>
              </w:rPr>
              <w:t xml:space="preserve"> Australian zones are assessed at Marine Threat:</w:t>
            </w:r>
          </w:p>
          <w:p w14:paraId="095599DB" w14:textId="77777777" w:rsidR="00802099" w:rsidRDefault="00802099" w:rsidP="00802099">
            <w:pPr>
              <w:pStyle w:val="NoSpacing"/>
              <w:jc w:val="left"/>
              <w:rPr>
                <w:sz w:val="18"/>
                <w:szCs w:val="18"/>
              </w:rPr>
            </w:pPr>
          </w:p>
          <w:p w14:paraId="33FC0C66" w14:textId="5A6E6578" w:rsidR="00802099" w:rsidRDefault="00802099" w:rsidP="00802099">
            <w:pPr>
              <w:pStyle w:val="NoSpacing"/>
              <w:numPr>
                <w:ilvl w:val="0"/>
                <w:numId w:val="31"/>
              </w:numPr>
              <w:jc w:val="left"/>
              <w:rPr>
                <w:sz w:val="18"/>
                <w:szCs w:val="18"/>
              </w:rPr>
            </w:pPr>
            <w:r>
              <w:rPr>
                <w:sz w:val="18"/>
                <w:szCs w:val="18"/>
              </w:rPr>
              <w:t>Call</w:t>
            </w:r>
            <w:r w:rsidRPr="002E7707">
              <w:rPr>
                <w:sz w:val="18"/>
                <w:szCs w:val="18"/>
              </w:rPr>
              <w:t xml:space="preserve"> the </w:t>
            </w:r>
            <w:r w:rsidRPr="00922B94">
              <w:rPr>
                <w:b/>
                <w:bCs/>
                <w:sz w:val="18"/>
                <w:szCs w:val="18"/>
              </w:rPr>
              <w:t>HPR Leads</w:t>
            </w:r>
            <w:r>
              <w:rPr>
                <w:b/>
                <w:sz w:val="18"/>
                <w:szCs w:val="18"/>
              </w:rPr>
              <w:t xml:space="preserve"> </w:t>
            </w:r>
            <w:r>
              <w:rPr>
                <w:sz w:val="18"/>
                <w:szCs w:val="18"/>
              </w:rPr>
              <w:t>of</w:t>
            </w:r>
            <w:r w:rsidRPr="002E7707">
              <w:rPr>
                <w:sz w:val="18"/>
                <w:szCs w:val="18"/>
              </w:rPr>
              <w:t xml:space="preserve"> the </w:t>
            </w:r>
            <w:r>
              <w:rPr>
                <w:sz w:val="18"/>
                <w:szCs w:val="18"/>
              </w:rPr>
              <w:t>HPR teams</w:t>
            </w:r>
            <w:r w:rsidRPr="002E7707">
              <w:rPr>
                <w:sz w:val="18"/>
                <w:szCs w:val="18"/>
              </w:rPr>
              <w:t xml:space="preserve"> responsible for those zones</w:t>
            </w:r>
            <w:r>
              <w:rPr>
                <w:sz w:val="18"/>
                <w:szCs w:val="18"/>
              </w:rPr>
              <w:t xml:space="preserve"> and invite them to join the tsunami </w:t>
            </w:r>
            <w:r w:rsidR="00B94E4F">
              <w:rPr>
                <w:sz w:val="18"/>
                <w:szCs w:val="18"/>
              </w:rPr>
              <w:t>video conference</w:t>
            </w:r>
            <w:r w:rsidR="00B94E4F">
              <w:rPr>
                <w:b/>
                <w:sz w:val="18"/>
                <w:szCs w:val="18"/>
              </w:rPr>
              <w:t xml:space="preserve"> </w:t>
            </w:r>
            <w:r>
              <w:rPr>
                <w:sz w:val="18"/>
                <w:szCs w:val="18"/>
              </w:rPr>
              <w:t>(refer Appendix E Section 4)</w:t>
            </w:r>
            <w:r w:rsidRPr="002E7707">
              <w:rPr>
                <w:sz w:val="18"/>
                <w:szCs w:val="18"/>
              </w:rPr>
              <w:t>.</w:t>
            </w:r>
          </w:p>
          <w:p w14:paraId="6774747A" w14:textId="77777777" w:rsidR="00802099" w:rsidRDefault="00802099" w:rsidP="00802099">
            <w:pPr>
              <w:pStyle w:val="NoSpacing"/>
              <w:ind w:left="360"/>
              <w:jc w:val="left"/>
              <w:rPr>
                <w:sz w:val="18"/>
                <w:szCs w:val="18"/>
              </w:rPr>
            </w:pPr>
          </w:p>
          <w:p w14:paraId="79A55AD6" w14:textId="0EBBAC5E" w:rsidR="00802099" w:rsidRDefault="00802099" w:rsidP="00802099">
            <w:pPr>
              <w:pStyle w:val="NoSpacing"/>
              <w:numPr>
                <w:ilvl w:val="0"/>
                <w:numId w:val="31"/>
              </w:numPr>
              <w:jc w:val="left"/>
              <w:rPr>
                <w:sz w:val="18"/>
                <w:szCs w:val="18"/>
              </w:rPr>
            </w:pPr>
            <w:r>
              <w:rPr>
                <w:sz w:val="18"/>
                <w:szCs w:val="18"/>
              </w:rPr>
              <w:t>A</w:t>
            </w:r>
            <w:r w:rsidRPr="002E7707">
              <w:rPr>
                <w:sz w:val="18"/>
                <w:szCs w:val="18"/>
              </w:rPr>
              <w:t>dvise the</w:t>
            </w:r>
            <w:r>
              <w:rPr>
                <w:sz w:val="18"/>
                <w:szCs w:val="18"/>
              </w:rPr>
              <w:t xml:space="preserve"> </w:t>
            </w:r>
            <w:r>
              <w:rPr>
                <w:b/>
                <w:sz w:val="18"/>
                <w:szCs w:val="18"/>
              </w:rPr>
              <w:t>HPR Leads</w:t>
            </w:r>
            <w:r>
              <w:rPr>
                <w:sz w:val="18"/>
                <w:szCs w:val="18"/>
              </w:rPr>
              <w:t xml:space="preserve"> of the following:</w:t>
            </w:r>
          </w:p>
          <w:p w14:paraId="579AC0DF" w14:textId="77777777" w:rsidR="00802099" w:rsidRDefault="00802099" w:rsidP="00802099">
            <w:pPr>
              <w:pStyle w:val="NoSpacing"/>
              <w:numPr>
                <w:ilvl w:val="1"/>
                <w:numId w:val="31"/>
              </w:numPr>
              <w:ind w:left="993" w:hanging="284"/>
              <w:jc w:val="left"/>
              <w:rPr>
                <w:sz w:val="18"/>
                <w:szCs w:val="18"/>
              </w:rPr>
            </w:pPr>
            <w:r>
              <w:rPr>
                <w:sz w:val="18"/>
                <w:szCs w:val="18"/>
              </w:rPr>
              <w:t xml:space="preserve">An </w:t>
            </w:r>
            <w:r w:rsidRPr="002E7707">
              <w:rPr>
                <w:b/>
                <w:sz w:val="18"/>
                <w:szCs w:val="18"/>
              </w:rPr>
              <w:t>ATWS National Watch Bulletin</w:t>
            </w:r>
            <w:r w:rsidRPr="002E7707">
              <w:rPr>
                <w:sz w:val="18"/>
                <w:szCs w:val="18"/>
              </w:rPr>
              <w:t xml:space="preserve"> affecting their </w:t>
            </w:r>
            <w:r>
              <w:rPr>
                <w:sz w:val="18"/>
                <w:szCs w:val="18"/>
              </w:rPr>
              <w:t>State/Territory</w:t>
            </w:r>
            <w:r w:rsidRPr="002E7707">
              <w:rPr>
                <w:sz w:val="18"/>
                <w:szCs w:val="18"/>
              </w:rPr>
              <w:t xml:space="preserve"> </w:t>
            </w:r>
            <w:r>
              <w:rPr>
                <w:sz w:val="18"/>
                <w:szCs w:val="18"/>
              </w:rPr>
              <w:t xml:space="preserve">is about to be </w:t>
            </w:r>
            <w:r w:rsidRPr="002E7707">
              <w:rPr>
                <w:sz w:val="18"/>
                <w:szCs w:val="18"/>
              </w:rPr>
              <w:t xml:space="preserve">issued </w:t>
            </w:r>
          </w:p>
          <w:p w14:paraId="7CA87128" w14:textId="77777777" w:rsidR="00802099" w:rsidRDefault="00802099" w:rsidP="00802099">
            <w:pPr>
              <w:pStyle w:val="NoSpacing"/>
              <w:numPr>
                <w:ilvl w:val="1"/>
                <w:numId w:val="31"/>
              </w:numPr>
              <w:ind w:left="993" w:hanging="284"/>
              <w:jc w:val="left"/>
              <w:rPr>
                <w:sz w:val="18"/>
                <w:szCs w:val="18"/>
              </w:rPr>
            </w:pPr>
            <w:r w:rsidRPr="00C6575C">
              <w:rPr>
                <w:sz w:val="18"/>
                <w:szCs w:val="18"/>
              </w:rPr>
              <w:t>Event type and location</w:t>
            </w:r>
          </w:p>
          <w:p w14:paraId="234EDA1C" w14:textId="63D7ECCD" w:rsidR="00802099" w:rsidRPr="00C6575C" w:rsidRDefault="00802099" w:rsidP="00802099">
            <w:pPr>
              <w:pStyle w:val="NoSpacing"/>
              <w:numPr>
                <w:ilvl w:val="1"/>
                <w:numId w:val="31"/>
              </w:numPr>
              <w:ind w:left="993" w:hanging="284"/>
              <w:jc w:val="left"/>
              <w:rPr>
                <w:sz w:val="18"/>
                <w:szCs w:val="18"/>
              </w:rPr>
            </w:pPr>
            <w:r>
              <w:rPr>
                <w:sz w:val="18"/>
                <w:szCs w:val="18"/>
              </w:rPr>
              <w:t xml:space="preserve">Predicted </w:t>
            </w:r>
            <w:r w:rsidRPr="00C6575C">
              <w:rPr>
                <w:sz w:val="18"/>
                <w:szCs w:val="18"/>
              </w:rPr>
              <w:t>threat levels (Marine or Land) for their State/Territory</w:t>
            </w:r>
          </w:p>
          <w:p w14:paraId="23121ACC" w14:textId="77777777" w:rsidR="00802099" w:rsidRDefault="00802099" w:rsidP="00802099">
            <w:pPr>
              <w:pStyle w:val="NoSpacing"/>
              <w:numPr>
                <w:ilvl w:val="1"/>
                <w:numId w:val="31"/>
              </w:numPr>
              <w:ind w:left="993" w:hanging="284"/>
              <w:jc w:val="left"/>
              <w:rPr>
                <w:sz w:val="18"/>
                <w:szCs w:val="18"/>
              </w:rPr>
            </w:pPr>
            <w:r w:rsidRPr="002E7707">
              <w:rPr>
                <w:sz w:val="18"/>
                <w:szCs w:val="18"/>
              </w:rPr>
              <w:t xml:space="preserve">Predicted earliest wave arrival times for their </w:t>
            </w:r>
            <w:r>
              <w:rPr>
                <w:sz w:val="18"/>
                <w:szCs w:val="18"/>
              </w:rPr>
              <w:t>State/Territory</w:t>
            </w:r>
          </w:p>
          <w:p w14:paraId="78588A5B" w14:textId="77777777" w:rsidR="00802099" w:rsidRDefault="00802099" w:rsidP="00802099">
            <w:pPr>
              <w:pStyle w:val="NoSpacing"/>
              <w:jc w:val="left"/>
              <w:rPr>
                <w:sz w:val="18"/>
                <w:szCs w:val="18"/>
              </w:rPr>
            </w:pPr>
          </w:p>
          <w:p w14:paraId="77C0BCB7" w14:textId="64FF2410" w:rsidR="00802099" w:rsidRDefault="00802099" w:rsidP="00802099">
            <w:pPr>
              <w:pStyle w:val="NoSpacing"/>
              <w:jc w:val="left"/>
              <w:rPr>
                <w:color w:val="FF0000"/>
                <w:sz w:val="16"/>
                <w:szCs w:val="16"/>
              </w:rPr>
            </w:pPr>
            <w:r w:rsidRPr="00F802A6">
              <w:rPr>
                <w:color w:val="FF0000"/>
                <w:sz w:val="16"/>
                <w:szCs w:val="16"/>
              </w:rPr>
              <w:t xml:space="preserve">NOTE 1: If waves are predicted to arrive in less than 105 minutes at any zones, call the responsible </w:t>
            </w:r>
            <w:r>
              <w:rPr>
                <w:color w:val="FF0000"/>
                <w:sz w:val="16"/>
                <w:szCs w:val="16"/>
              </w:rPr>
              <w:t>States/Territories</w:t>
            </w:r>
            <w:r w:rsidRPr="00F802A6">
              <w:rPr>
                <w:color w:val="FF0000"/>
                <w:sz w:val="16"/>
                <w:szCs w:val="16"/>
              </w:rPr>
              <w:t xml:space="preserve"> for those areas first and let them know of the impending threat</w:t>
            </w:r>
            <w:r>
              <w:rPr>
                <w:color w:val="FF0000"/>
                <w:sz w:val="16"/>
                <w:szCs w:val="16"/>
              </w:rPr>
              <w:t xml:space="preserve">, then invite them to join the </w:t>
            </w:r>
            <w:r w:rsidR="00B94E4F">
              <w:rPr>
                <w:color w:val="FF0000"/>
                <w:sz w:val="16"/>
                <w:szCs w:val="16"/>
              </w:rPr>
              <w:t>video conference</w:t>
            </w:r>
            <w:r w:rsidR="00B94E4F" w:rsidRPr="00F802A6">
              <w:rPr>
                <w:color w:val="FF0000"/>
                <w:sz w:val="16"/>
                <w:szCs w:val="16"/>
              </w:rPr>
              <w:t xml:space="preserve"> </w:t>
            </w:r>
            <w:r w:rsidRPr="00F802A6">
              <w:rPr>
                <w:color w:val="FF0000"/>
                <w:sz w:val="16"/>
                <w:szCs w:val="16"/>
              </w:rPr>
              <w:t>before in</w:t>
            </w:r>
            <w:r>
              <w:rPr>
                <w:color w:val="FF0000"/>
                <w:sz w:val="16"/>
                <w:szCs w:val="16"/>
              </w:rPr>
              <w:t>viting other affected</w:t>
            </w:r>
            <w:r w:rsidRPr="00F802A6">
              <w:rPr>
                <w:color w:val="FF0000"/>
                <w:sz w:val="16"/>
                <w:szCs w:val="16"/>
              </w:rPr>
              <w:t xml:space="preserve"> </w:t>
            </w:r>
            <w:r>
              <w:rPr>
                <w:color w:val="FF0000"/>
                <w:sz w:val="16"/>
                <w:szCs w:val="16"/>
              </w:rPr>
              <w:t>States/Territories.</w:t>
            </w:r>
          </w:p>
          <w:p w14:paraId="3814BBD5" w14:textId="77777777" w:rsidR="00802099" w:rsidRPr="00F802A6" w:rsidRDefault="00802099" w:rsidP="00802099">
            <w:pPr>
              <w:pStyle w:val="NoSpacing"/>
              <w:jc w:val="left"/>
              <w:rPr>
                <w:color w:val="FF0000"/>
                <w:sz w:val="16"/>
                <w:szCs w:val="16"/>
              </w:rPr>
            </w:pPr>
          </w:p>
          <w:p w14:paraId="05AA511E" w14:textId="4A7779CB" w:rsidR="00802099" w:rsidRPr="002E7707" w:rsidRDefault="00802099" w:rsidP="00802099">
            <w:pPr>
              <w:pStyle w:val="NoSpacing"/>
              <w:jc w:val="left"/>
              <w:rPr>
                <w:b/>
                <w:color w:val="FF0000"/>
                <w:sz w:val="18"/>
                <w:szCs w:val="18"/>
              </w:rPr>
            </w:pPr>
            <w:r w:rsidRPr="00F802A6">
              <w:rPr>
                <w:color w:val="FF0000"/>
                <w:sz w:val="16"/>
                <w:szCs w:val="16"/>
              </w:rPr>
              <w:t xml:space="preserve">NOTE 2:  If </w:t>
            </w:r>
            <w:r>
              <w:rPr>
                <w:color w:val="FF0000"/>
                <w:sz w:val="16"/>
                <w:szCs w:val="16"/>
              </w:rPr>
              <w:t>the only Australian zones above threat level are the</w:t>
            </w:r>
            <w:r w:rsidRPr="00F802A6">
              <w:rPr>
                <w:color w:val="FF0000"/>
                <w:sz w:val="16"/>
                <w:szCs w:val="16"/>
              </w:rPr>
              <w:t xml:space="preserve"> Antarctic (Casey, Mawson, Davis) </w:t>
            </w:r>
            <w:r>
              <w:rPr>
                <w:color w:val="FF0000"/>
                <w:sz w:val="16"/>
                <w:szCs w:val="16"/>
              </w:rPr>
              <w:t>or Willis Island zones</w:t>
            </w:r>
            <w:r w:rsidRPr="00F802A6">
              <w:rPr>
                <w:color w:val="FF0000"/>
                <w:sz w:val="16"/>
                <w:szCs w:val="16"/>
              </w:rPr>
              <w:t xml:space="preserve">, an </w:t>
            </w:r>
            <w:r w:rsidRPr="00F802A6">
              <w:rPr>
                <w:b/>
                <w:color w:val="FF0000"/>
                <w:sz w:val="16"/>
                <w:szCs w:val="16"/>
              </w:rPr>
              <w:t>ATWS National No Threat Bulletin</w:t>
            </w:r>
            <w:r w:rsidRPr="00F802A6">
              <w:rPr>
                <w:color w:val="FF0000"/>
                <w:sz w:val="16"/>
                <w:szCs w:val="16"/>
              </w:rPr>
              <w:t xml:space="preserve"> will be issued instead – advise the </w:t>
            </w:r>
            <w:r>
              <w:rPr>
                <w:color w:val="FF0000"/>
                <w:sz w:val="16"/>
                <w:szCs w:val="16"/>
              </w:rPr>
              <w:t>States/Territories</w:t>
            </w:r>
            <w:r w:rsidRPr="00F802A6">
              <w:rPr>
                <w:color w:val="FF0000"/>
                <w:sz w:val="16"/>
                <w:szCs w:val="16"/>
              </w:rPr>
              <w:t xml:space="preserve"> accordingly.</w:t>
            </w:r>
          </w:p>
          <w:p w14:paraId="3EE060DF" w14:textId="77777777" w:rsidR="00802099" w:rsidRPr="002E7707" w:rsidRDefault="00802099" w:rsidP="00802099">
            <w:pPr>
              <w:pStyle w:val="NoSpacing"/>
              <w:jc w:val="left"/>
              <w:rPr>
                <w:b/>
                <w:color w:val="FF0000"/>
                <w:sz w:val="18"/>
                <w:szCs w:val="18"/>
              </w:rPr>
            </w:pPr>
          </w:p>
        </w:tc>
        <w:tc>
          <w:tcPr>
            <w:tcW w:w="4536" w:type="dxa"/>
            <w:tcBorders>
              <w:bottom w:val="single" w:sz="4" w:space="0" w:color="auto"/>
            </w:tcBorders>
          </w:tcPr>
          <w:p w14:paraId="40F116C4" w14:textId="77777777" w:rsidR="00802099" w:rsidRPr="002E7707" w:rsidRDefault="00802099" w:rsidP="00802099">
            <w:pPr>
              <w:pStyle w:val="NoSpacing"/>
              <w:jc w:val="left"/>
              <w:rPr>
                <w:sz w:val="18"/>
                <w:szCs w:val="18"/>
              </w:rPr>
            </w:pPr>
          </w:p>
        </w:tc>
        <w:tc>
          <w:tcPr>
            <w:tcW w:w="567" w:type="dxa"/>
            <w:tcBorders>
              <w:bottom w:val="single" w:sz="4" w:space="0" w:color="auto"/>
            </w:tcBorders>
            <w:vAlign w:val="center"/>
          </w:tcPr>
          <w:p w14:paraId="7765FAC7" w14:textId="77777777" w:rsidR="00802099" w:rsidRPr="00255719" w:rsidRDefault="00802099" w:rsidP="00802099">
            <w:pPr>
              <w:pStyle w:val="NoSpacing"/>
              <w:jc w:val="center"/>
              <w:rPr>
                <w:b/>
                <w:color w:val="FF0000"/>
                <w:sz w:val="18"/>
                <w:szCs w:val="18"/>
              </w:rPr>
            </w:pPr>
            <w:r>
              <w:rPr>
                <w:b/>
                <w:color w:val="FF0000"/>
                <w:sz w:val="18"/>
                <w:szCs w:val="18"/>
              </w:rPr>
              <w:t>N</w:t>
            </w:r>
          </w:p>
          <w:p w14:paraId="1E52A758" w14:textId="77777777" w:rsidR="00802099" w:rsidRPr="00255719" w:rsidRDefault="00802099" w:rsidP="00802099">
            <w:pPr>
              <w:pStyle w:val="NoSpacing"/>
              <w:jc w:val="center"/>
              <w:rPr>
                <w:b/>
                <w:color w:val="FF0000"/>
                <w:sz w:val="18"/>
                <w:szCs w:val="18"/>
              </w:rPr>
            </w:pPr>
            <w:r>
              <w:rPr>
                <w:b/>
                <w:color w:val="FF0000"/>
                <w:sz w:val="18"/>
                <w:szCs w:val="18"/>
              </w:rPr>
              <w:t>O</w:t>
            </w:r>
          </w:p>
          <w:p w14:paraId="63EAA8F8" w14:textId="77777777" w:rsidR="00802099" w:rsidRPr="00255719" w:rsidRDefault="00802099" w:rsidP="00802099">
            <w:pPr>
              <w:pStyle w:val="NoSpacing"/>
              <w:jc w:val="center"/>
              <w:rPr>
                <w:b/>
                <w:color w:val="FF0000"/>
                <w:sz w:val="18"/>
                <w:szCs w:val="18"/>
              </w:rPr>
            </w:pPr>
            <w:r>
              <w:rPr>
                <w:b/>
                <w:color w:val="FF0000"/>
                <w:sz w:val="18"/>
                <w:szCs w:val="18"/>
              </w:rPr>
              <w:t>N</w:t>
            </w:r>
          </w:p>
          <w:p w14:paraId="3C610F4E" w14:textId="77777777" w:rsidR="00802099" w:rsidRPr="00255719" w:rsidRDefault="00802099" w:rsidP="00802099">
            <w:pPr>
              <w:pStyle w:val="NoSpacing"/>
              <w:jc w:val="center"/>
              <w:rPr>
                <w:b/>
                <w:color w:val="FF0000"/>
                <w:sz w:val="18"/>
                <w:szCs w:val="18"/>
              </w:rPr>
            </w:pPr>
          </w:p>
          <w:p w14:paraId="7294FBAC" w14:textId="77777777" w:rsidR="00802099" w:rsidRDefault="00802099" w:rsidP="00802099">
            <w:pPr>
              <w:pStyle w:val="NoSpacing"/>
              <w:jc w:val="center"/>
              <w:rPr>
                <w:b/>
                <w:color w:val="FF0000"/>
                <w:sz w:val="18"/>
                <w:szCs w:val="18"/>
              </w:rPr>
            </w:pPr>
            <w:r>
              <w:rPr>
                <w:b/>
                <w:color w:val="FF0000"/>
                <w:sz w:val="18"/>
                <w:szCs w:val="18"/>
              </w:rPr>
              <w:t>S</w:t>
            </w:r>
          </w:p>
          <w:p w14:paraId="5887FB9B" w14:textId="77777777" w:rsidR="00802099" w:rsidRPr="00255719" w:rsidRDefault="00802099" w:rsidP="00802099">
            <w:pPr>
              <w:pStyle w:val="NoSpacing"/>
              <w:jc w:val="center"/>
              <w:rPr>
                <w:b/>
                <w:color w:val="FF0000"/>
                <w:sz w:val="18"/>
                <w:szCs w:val="18"/>
              </w:rPr>
            </w:pPr>
            <w:r>
              <w:rPr>
                <w:b/>
                <w:color w:val="FF0000"/>
                <w:sz w:val="18"/>
                <w:szCs w:val="18"/>
              </w:rPr>
              <w:lastRenderedPageBreak/>
              <w:t>E</w:t>
            </w:r>
          </w:p>
          <w:p w14:paraId="73CC488A" w14:textId="77777777" w:rsidR="00802099" w:rsidRPr="00255719" w:rsidRDefault="00802099" w:rsidP="00802099">
            <w:pPr>
              <w:pStyle w:val="NoSpacing"/>
              <w:jc w:val="center"/>
              <w:rPr>
                <w:b/>
                <w:color w:val="FF0000"/>
                <w:sz w:val="18"/>
                <w:szCs w:val="18"/>
              </w:rPr>
            </w:pPr>
            <w:r>
              <w:rPr>
                <w:b/>
                <w:color w:val="FF0000"/>
                <w:sz w:val="18"/>
                <w:szCs w:val="18"/>
              </w:rPr>
              <w:t>I</w:t>
            </w:r>
          </w:p>
          <w:p w14:paraId="7F07D129" w14:textId="77777777" w:rsidR="00802099" w:rsidRPr="00255719" w:rsidRDefault="00802099" w:rsidP="00802099">
            <w:pPr>
              <w:pStyle w:val="NoSpacing"/>
              <w:jc w:val="center"/>
              <w:rPr>
                <w:b/>
                <w:color w:val="FF0000"/>
                <w:sz w:val="18"/>
                <w:szCs w:val="18"/>
              </w:rPr>
            </w:pPr>
            <w:r>
              <w:rPr>
                <w:b/>
                <w:color w:val="FF0000"/>
                <w:sz w:val="18"/>
                <w:szCs w:val="18"/>
              </w:rPr>
              <w:t>S</w:t>
            </w:r>
          </w:p>
          <w:p w14:paraId="69F01BFC" w14:textId="77777777" w:rsidR="00802099" w:rsidRDefault="00802099" w:rsidP="00802099">
            <w:pPr>
              <w:pStyle w:val="NoSpacing"/>
              <w:jc w:val="center"/>
              <w:rPr>
                <w:b/>
                <w:color w:val="FF0000"/>
                <w:sz w:val="18"/>
                <w:szCs w:val="18"/>
              </w:rPr>
            </w:pPr>
            <w:r>
              <w:rPr>
                <w:b/>
                <w:color w:val="FF0000"/>
                <w:sz w:val="18"/>
                <w:szCs w:val="18"/>
              </w:rPr>
              <w:t>M</w:t>
            </w:r>
          </w:p>
          <w:p w14:paraId="3B6E89C2" w14:textId="77777777" w:rsidR="00802099" w:rsidRDefault="00802099" w:rsidP="00802099">
            <w:pPr>
              <w:pStyle w:val="NoSpacing"/>
              <w:jc w:val="center"/>
              <w:rPr>
                <w:b/>
                <w:color w:val="FF0000"/>
                <w:sz w:val="18"/>
                <w:szCs w:val="18"/>
              </w:rPr>
            </w:pPr>
            <w:r>
              <w:rPr>
                <w:b/>
                <w:color w:val="FF0000"/>
                <w:sz w:val="18"/>
                <w:szCs w:val="18"/>
              </w:rPr>
              <w:t>I</w:t>
            </w:r>
          </w:p>
          <w:p w14:paraId="56C26284" w14:textId="355E194F" w:rsidR="00802099" w:rsidRPr="002E7707" w:rsidRDefault="00802099" w:rsidP="00802099">
            <w:pPr>
              <w:pStyle w:val="NoSpacing"/>
              <w:jc w:val="center"/>
              <w:rPr>
                <w:sz w:val="18"/>
                <w:szCs w:val="18"/>
              </w:rPr>
            </w:pPr>
            <w:r>
              <w:rPr>
                <w:b/>
                <w:color w:val="FF0000"/>
                <w:sz w:val="18"/>
                <w:szCs w:val="18"/>
              </w:rPr>
              <w:t>C</w:t>
            </w:r>
          </w:p>
        </w:tc>
      </w:tr>
      <w:tr w:rsidR="00802099" w:rsidRPr="002E7707" w14:paraId="297FA95B" w14:textId="77777777" w:rsidTr="0026471A">
        <w:tc>
          <w:tcPr>
            <w:tcW w:w="4536" w:type="dxa"/>
            <w:tcBorders>
              <w:bottom w:val="single" w:sz="4" w:space="0" w:color="auto"/>
            </w:tcBorders>
          </w:tcPr>
          <w:p w14:paraId="0C970FEA" w14:textId="77777777" w:rsidR="00802099" w:rsidRPr="002E7707" w:rsidRDefault="00802099" w:rsidP="00802099">
            <w:pPr>
              <w:pStyle w:val="StyleBodyLeft"/>
              <w:spacing w:before="0" w:after="0"/>
              <w:rPr>
                <w:b/>
                <w:color w:val="00B050"/>
                <w:sz w:val="18"/>
                <w:szCs w:val="18"/>
              </w:rPr>
            </w:pPr>
            <w:r w:rsidRPr="002E7707">
              <w:rPr>
                <w:b/>
                <w:color w:val="00B050"/>
                <w:sz w:val="18"/>
                <w:szCs w:val="18"/>
              </w:rPr>
              <w:lastRenderedPageBreak/>
              <w:t xml:space="preserve">4. NOTIFY </w:t>
            </w:r>
            <w:r>
              <w:rPr>
                <w:b/>
                <w:color w:val="00B050"/>
                <w:sz w:val="18"/>
                <w:szCs w:val="18"/>
              </w:rPr>
              <w:t xml:space="preserve">CCC AND </w:t>
            </w:r>
            <w:r w:rsidRPr="002E7707">
              <w:rPr>
                <w:b/>
                <w:color w:val="00B050"/>
                <w:sz w:val="18"/>
                <w:szCs w:val="18"/>
              </w:rPr>
              <w:t>SENIOR BUREAU MANAGERS:</w:t>
            </w:r>
          </w:p>
          <w:p w14:paraId="1A4A334A" w14:textId="0A7B2F88" w:rsidR="00802099" w:rsidRDefault="00802099" w:rsidP="00802099">
            <w:pPr>
              <w:pStyle w:val="StyleBodyLeft"/>
              <w:spacing w:before="0" w:after="0"/>
              <w:rPr>
                <w:sz w:val="18"/>
                <w:szCs w:val="18"/>
              </w:rPr>
            </w:pPr>
            <w:r>
              <w:rPr>
                <w:sz w:val="18"/>
                <w:szCs w:val="18"/>
              </w:rPr>
              <w:t>4</w:t>
            </w:r>
            <w:r w:rsidRPr="002E7707">
              <w:rPr>
                <w:sz w:val="18"/>
                <w:szCs w:val="18"/>
              </w:rPr>
              <w:t xml:space="preserve">.1 If an </w:t>
            </w:r>
            <w:r w:rsidRPr="002E7707">
              <w:rPr>
                <w:b/>
                <w:sz w:val="18"/>
                <w:szCs w:val="18"/>
              </w:rPr>
              <w:t>ATWS National Watch Bulletin</w:t>
            </w:r>
            <w:r w:rsidRPr="002E7707">
              <w:rPr>
                <w:sz w:val="18"/>
                <w:szCs w:val="18"/>
              </w:rPr>
              <w:t xml:space="preserve"> has been issued, notify </w:t>
            </w:r>
            <w:r>
              <w:rPr>
                <w:sz w:val="18"/>
                <w:szCs w:val="18"/>
              </w:rPr>
              <w:t xml:space="preserve">CCC and </w:t>
            </w:r>
            <w:r w:rsidRPr="002E7707">
              <w:rPr>
                <w:sz w:val="18"/>
                <w:szCs w:val="18"/>
              </w:rPr>
              <w:t xml:space="preserve">key senior Bureau managers in accordance with the </w:t>
            </w:r>
            <w:r w:rsidRPr="00761058">
              <w:rPr>
                <w:b/>
                <w:sz w:val="18"/>
                <w:szCs w:val="18"/>
              </w:rPr>
              <w:t xml:space="preserve">JATWC </w:t>
            </w:r>
            <w:r w:rsidRPr="002E7707">
              <w:rPr>
                <w:b/>
                <w:sz w:val="18"/>
                <w:szCs w:val="18"/>
              </w:rPr>
              <w:t>Notification Protocol</w:t>
            </w:r>
            <w:r w:rsidRPr="002E7707">
              <w:rPr>
                <w:sz w:val="18"/>
                <w:szCs w:val="18"/>
              </w:rPr>
              <w:t xml:space="preserve"> (web link on JATWC Operations page)</w:t>
            </w:r>
            <w:r>
              <w:rPr>
                <w:sz w:val="18"/>
                <w:szCs w:val="18"/>
              </w:rPr>
              <w:t>. Inform them of the following</w:t>
            </w:r>
            <w:r w:rsidRPr="002E7707">
              <w:rPr>
                <w:sz w:val="18"/>
                <w:szCs w:val="18"/>
              </w:rPr>
              <w:t>:</w:t>
            </w:r>
          </w:p>
          <w:p w14:paraId="0D95F1D6" w14:textId="77777777" w:rsidR="00802099" w:rsidRPr="002E7707" w:rsidRDefault="00802099" w:rsidP="00802099">
            <w:pPr>
              <w:pStyle w:val="StyleBodyLeft"/>
              <w:spacing w:before="0" w:after="0"/>
              <w:rPr>
                <w:sz w:val="18"/>
                <w:szCs w:val="18"/>
              </w:rPr>
            </w:pPr>
          </w:p>
          <w:p w14:paraId="2B9E68F6" w14:textId="44FFBB3E" w:rsidR="00802099" w:rsidRDefault="00802099" w:rsidP="00802099">
            <w:pPr>
              <w:pStyle w:val="StyleBodyLeft"/>
              <w:spacing w:before="0" w:after="0"/>
              <w:rPr>
                <w:sz w:val="18"/>
                <w:szCs w:val="18"/>
              </w:rPr>
            </w:pPr>
            <w:r w:rsidRPr="002E7707">
              <w:rPr>
                <w:sz w:val="18"/>
                <w:szCs w:val="18"/>
              </w:rPr>
              <w:t xml:space="preserve">(a) That the JATWC has issued an </w:t>
            </w:r>
            <w:r w:rsidRPr="002E7707">
              <w:rPr>
                <w:b/>
                <w:sz w:val="18"/>
                <w:szCs w:val="18"/>
              </w:rPr>
              <w:t>ATWS National Watch Bulletin</w:t>
            </w:r>
            <w:r w:rsidRPr="002E7707">
              <w:rPr>
                <w:sz w:val="18"/>
                <w:szCs w:val="18"/>
              </w:rPr>
              <w:t xml:space="preserve"> </w:t>
            </w:r>
            <w:r>
              <w:rPr>
                <w:sz w:val="18"/>
                <w:szCs w:val="18"/>
              </w:rPr>
              <w:t xml:space="preserve">(or National No Threat Bulletin in the case of the Antarctic or Willis Island zones being the only zones above threat level) </w:t>
            </w:r>
            <w:r w:rsidRPr="002E7707">
              <w:rPr>
                <w:sz w:val="18"/>
                <w:szCs w:val="18"/>
              </w:rPr>
              <w:t>and:</w:t>
            </w:r>
          </w:p>
          <w:p w14:paraId="6305E6E1" w14:textId="77777777" w:rsidR="00802099" w:rsidRPr="002E7707" w:rsidRDefault="00802099" w:rsidP="00802099">
            <w:pPr>
              <w:pStyle w:val="StyleBodyLeft"/>
              <w:spacing w:before="0" w:after="0"/>
              <w:rPr>
                <w:sz w:val="18"/>
                <w:szCs w:val="18"/>
              </w:rPr>
            </w:pPr>
          </w:p>
          <w:p w14:paraId="772D7F5A" w14:textId="06B78423" w:rsidR="00802099" w:rsidRDefault="00802099" w:rsidP="00802099">
            <w:pPr>
              <w:pStyle w:val="StyleBodyLeft"/>
              <w:spacing w:before="0" w:after="0"/>
              <w:rPr>
                <w:sz w:val="18"/>
                <w:szCs w:val="18"/>
              </w:rPr>
            </w:pPr>
            <w:r w:rsidRPr="002E7707">
              <w:rPr>
                <w:sz w:val="18"/>
                <w:szCs w:val="18"/>
              </w:rPr>
              <w:t>(b) Which Australian coastal zones are assessed as being above the threat threshold.</w:t>
            </w:r>
          </w:p>
          <w:p w14:paraId="4954DCE6" w14:textId="77777777" w:rsidR="00802099" w:rsidRPr="002E7707" w:rsidRDefault="00802099" w:rsidP="00802099">
            <w:pPr>
              <w:pStyle w:val="StyleBodyLeft"/>
              <w:spacing w:before="0" w:after="0"/>
              <w:rPr>
                <w:sz w:val="18"/>
                <w:szCs w:val="18"/>
              </w:rPr>
            </w:pPr>
          </w:p>
          <w:p w14:paraId="277BA5AB" w14:textId="77777777" w:rsidR="00802099" w:rsidRPr="002E7707" w:rsidRDefault="00802099" w:rsidP="00802099">
            <w:pPr>
              <w:pStyle w:val="StyleBodyLeft"/>
              <w:spacing w:before="0" w:after="0"/>
              <w:rPr>
                <w:b/>
                <w:color w:val="00B050"/>
                <w:sz w:val="18"/>
                <w:szCs w:val="18"/>
              </w:rPr>
            </w:pPr>
            <w:r w:rsidRPr="002E7707">
              <w:rPr>
                <w:sz w:val="18"/>
                <w:szCs w:val="18"/>
              </w:rPr>
              <w:t xml:space="preserve">Refer to </w:t>
            </w:r>
            <w:r w:rsidRPr="006C2DA9">
              <w:rPr>
                <w:b/>
                <w:sz w:val="18"/>
                <w:szCs w:val="18"/>
              </w:rPr>
              <w:t>Appendix E Section 11</w:t>
            </w:r>
            <w:r w:rsidRPr="002E7707">
              <w:rPr>
                <w:sz w:val="18"/>
                <w:szCs w:val="18"/>
              </w:rPr>
              <w:t xml:space="preserve"> for further information on the </w:t>
            </w:r>
            <w:r>
              <w:rPr>
                <w:sz w:val="18"/>
                <w:szCs w:val="18"/>
              </w:rPr>
              <w:t xml:space="preserve">JATWC </w:t>
            </w:r>
            <w:r w:rsidRPr="002E7707">
              <w:rPr>
                <w:sz w:val="18"/>
                <w:szCs w:val="18"/>
              </w:rPr>
              <w:t>Notification Protocol.</w:t>
            </w:r>
          </w:p>
        </w:tc>
        <w:tc>
          <w:tcPr>
            <w:tcW w:w="4536" w:type="dxa"/>
            <w:tcBorders>
              <w:bottom w:val="single" w:sz="4" w:space="0" w:color="auto"/>
            </w:tcBorders>
          </w:tcPr>
          <w:p w14:paraId="4D8F6245" w14:textId="2B176EC7" w:rsidR="00802099" w:rsidRDefault="00802099" w:rsidP="00802099">
            <w:pPr>
              <w:pStyle w:val="NoSpacing"/>
              <w:jc w:val="left"/>
              <w:rPr>
                <w:b/>
                <w:color w:val="FF0000"/>
                <w:sz w:val="18"/>
                <w:szCs w:val="18"/>
              </w:rPr>
            </w:pPr>
            <w:r>
              <w:rPr>
                <w:b/>
                <w:color w:val="FF0000"/>
                <w:sz w:val="18"/>
                <w:szCs w:val="18"/>
              </w:rPr>
              <w:t>8</w:t>
            </w:r>
            <w:r w:rsidRPr="00D75987">
              <w:rPr>
                <w:b/>
                <w:color w:val="FF0000"/>
                <w:sz w:val="18"/>
                <w:szCs w:val="18"/>
              </w:rPr>
              <w:t>. ABOVE THREAT LEVEL – ISSUE ATWS NATIONAL WATCH BULLETIN:</w:t>
            </w:r>
          </w:p>
          <w:p w14:paraId="10B9C00B" w14:textId="77777777" w:rsidR="00802099" w:rsidRPr="00D75987" w:rsidRDefault="00802099" w:rsidP="00802099">
            <w:pPr>
              <w:pStyle w:val="NoSpacing"/>
              <w:jc w:val="left"/>
              <w:rPr>
                <w:b/>
                <w:color w:val="FF0000"/>
                <w:sz w:val="18"/>
                <w:szCs w:val="18"/>
              </w:rPr>
            </w:pPr>
          </w:p>
          <w:p w14:paraId="41092AB5" w14:textId="3D019086" w:rsidR="00802099" w:rsidRPr="00DD077B" w:rsidRDefault="00802099" w:rsidP="00802099">
            <w:pPr>
              <w:pStyle w:val="NoSpacing"/>
              <w:jc w:val="left"/>
              <w:rPr>
                <w:sz w:val="18"/>
                <w:szCs w:val="18"/>
              </w:rPr>
            </w:pPr>
            <w:r>
              <w:rPr>
                <w:sz w:val="18"/>
                <w:szCs w:val="18"/>
              </w:rPr>
              <w:t>8</w:t>
            </w:r>
            <w:r w:rsidRPr="002E7707">
              <w:rPr>
                <w:sz w:val="18"/>
                <w:szCs w:val="18"/>
              </w:rPr>
              <w:t xml:space="preserve">.1 </w:t>
            </w:r>
            <w:r>
              <w:rPr>
                <w:sz w:val="18"/>
                <w:szCs w:val="18"/>
              </w:rPr>
              <w:t xml:space="preserve">If </w:t>
            </w:r>
            <w:r>
              <w:rPr>
                <w:b/>
                <w:sz w:val="18"/>
                <w:szCs w:val="18"/>
              </w:rPr>
              <w:t>any</w:t>
            </w:r>
            <w:r>
              <w:rPr>
                <w:sz w:val="18"/>
                <w:szCs w:val="18"/>
              </w:rPr>
              <w:t xml:space="preserve"> Australian zones other than the </w:t>
            </w:r>
            <w:r w:rsidRPr="007B1D9F">
              <w:rPr>
                <w:b/>
                <w:sz w:val="18"/>
                <w:szCs w:val="18"/>
              </w:rPr>
              <w:t>Antarctic (Casey, Mawson, Davis)</w:t>
            </w:r>
            <w:r>
              <w:rPr>
                <w:sz w:val="18"/>
                <w:szCs w:val="18"/>
              </w:rPr>
              <w:t xml:space="preserve"> or </w:t>
            </w:r>
            <w:r w:rsidRPr="007B1D9F">
              <w:rPr>
                <w:b/>
                <w:sz w:val="18"/>
                <w:szCs w:val="18"/>
              </w:rPr>
              <w:t>Willis Island</w:t>
            </w:r>
            <w:r>
              <w:rPr>
                <w:sz w:val="18"/>
                <w:szCs w:val="18"/>
              </w:rPr>
              <w:t xml:space="preserve"> are assessed at Marine Threat, issue an </w:t>
            </w:r>
            <w:r w:rsidRPr="002E7707">
              <w:rPr>
                <w:b/>
                <w:sz w:val="18"/>
                <w:szCs w:val="18"/>
              </w:rPr>
              <w:t>ATWS National Watch Bulleti</w:t>
            </w:r>
            <w:r>
              <w:rPr>
                <w:b/>
                <w:sz w:val="18"/>
                <w:szCs w:val="18"/>
              </w:rPr>
              <w:t xml:space="preserve">n </w:t>
            </w:r>
            <w:r w:rsidRPr="00836977">
              <w:rPr>
                <w:sz w:val="18"/>
                <w:szCs w:val="18"/>
              </w:rPr>
              <w:t xml:space="preserve">(target time: within 30 minutes </w:t>
            </w:r>
            <w:r>
              <w:rPr>
                <w:sz w:val="18"/>
                <w:szCs w:val="18"/>
              </w:rPr>
              <w:t>of the</w:t>
            </w:r>
            <w:r w:rsidRPr="00836977">
              <w:rPr>
                <w:sz w:val="18"/>
                <w:szCs w:val="18"/>
              </w:rPr>
              <w:t xml:space="preserve"> e</w:t>
            </w:r>
            <w:r>
              <w:rPr>
                <w:sz w:val="18"/>
                <w:szCs w:val="18"/>
              </w:rPr>
              <w:t>vent</w:t>
            </w:r>
            <w:r w:rsidRPr="00836977">
              <w:rPr>
                <w:sz w:val="18"/>
                <w:szCs w:val="18"/>
              </w:rPr>
              <w:t>).</w:t>
            </w:r>
          </w:p>
          <w:p w14:paraId="17B82AE3" w14:textId="07FBC260" w:rsidR="00802099" w:rsidRDefault="00802099" w:rsidP="00802099">
            <w:pPr>
              <w:pStyle w:val="NoSpacing"/>
              <w:jc w:val="left"/>
              <w:rPr>
                <w:sz w:val="18"/>
                <w:szCs w:val="18"/>
              </w:rPr>
            </w:pPr>
          </w:p>
          <w:p w14:paraId="1C1BB142" w14:textId="0012426B" w:rsidR="00802099" w:rsidRPr="00DD077B" w:rsidRDefault="00802099" w:rsidP="00802099">
            <w:pPr>
              <w:pStyle w:val="NoSpacing"/>
              <w:jc w:val="left"/>
              <w:rPr>
                <w:sz w:val="18"/>
                <w:szCs w:val="18"/>
              </w:rPr>
            </w:pPr>
            <w:r>
              <w:rPr>
                <w:sz w:val="18"/>
                <w:szCs w:val="18"/>
              </w:rPr>
              <w:t xml:space="preserve">8.2 </w:t>
            </w:r>
            <w:r>
              <w:rPr>
                <w:b/>
                <w:sz w:val="18"/>
                <w:szCs w:val="18"/>
                <w:lang w:val="en-US"/>
              </w:rPr>
              <w:t xml:space="preserve">Tweet </w:t>
            </w:r>
            <w:r>
              <w:rPr>
                <w:sz w:val="18"/>
                <w:szCs w:val="18"/>
                <w:lang w:val="en-US"/>
              </w:rPr>
              <w:t>the National Watch Bulletin (see Section 3.14 Tweeting of Tsunami Bulletins and Warnings).</w:t>
            </w:r>
          </w:p>
          <w:p w14:paraId="147DB2CD" w14:textId="7EB3ABB1" w:rsidR="00802099" w:rsidRPr="00DD077B" w:rsidRDefault="00802099" w:rsidP="00802099">
            <w:pPr>
              <w:pStyle w:val="NoSpacing"/>
              <w:jc w:val="left"/>
              <w:rPr>
                <w:sz w:val="18"/>
                <w:szCs w:val="18"/>
              </w:rPr>
            </w:pPr>
          </w:p>
          <w:p w14:paraId="0F5204BC" w14:textId="578ABF43" w:rsidR="00802099" w:rsidRDefault="00802099" w:rsidP="00802099">
            <w:pPr>
              <w:pStyle w:val="NoSpacing"/>
              <w:jc w:val="left"/>
              <w:rPr>
                <w:sz w:val="18"/>
                <w:szCs w:val="18"/>
              </w:rPr>
            </w:pPr>
            <w:r>
              <w:rPr>
                <w:sz w:val="18"/>
                <w:szCs w:val="18"/>
              </w:rPr>
              <w:t>8</w:t>
            </w:r>
            <w:r w:rsidRPr="00DD077B">
              <w:rPr>
                <w:sz w:val="18"/>
                <w:szCs w:val="18"/>
              </w:rPr>
              <w:t>.</w:t>
            </w:r>
            <w:r>
              <w:rPr>
                <w:sz w:val="18"/>
                <w:szCs w:val="18"/>
              </w:rPr>
              <w:t>3</w:t>
            </w:r>
            <w:r>
              <w:rPr>
                <w:b/>
                <w:sz w:val="18"/>
                <w:szCs w:val="18"/>
              </w:rPr>
              <w:t xml:space="preserve"> </w:t>
            </w:r>
            <w:r w:rsidRPr="00731CF9">
              <w:rPr>
                <w:sz w:val="18"/>
                <w:szCs w:val="18"/>
              </w:rPr>
              <w:t>If</w:t>
            </w:r>
            <w:r w:rsidRPr="00A15E4E">
              <w:rPr>
                <w:sz w:val="18"/>
                <w:szCs w:val="18"/>
              </w:rPr>
              <w:t xml:space="preserve"> the </w:t>
            </w:r>
            <w:r w:rsidRPr="00E53989">
              <w:rPr>
                <w:b/>
                <w:sz w:val="18"/>
                <w:szCs w:val="18"/>
              </w:rPr>
              <w:t xml:space="preserve">only </w:t>
            </w:r>
            <w:r w:rsidRPr="00A15E4E">
              <w:rPr>
                <w:sz w:val="18"/>
                <w:szCs w:val="18"/>
              </w:rPr>
              <w:t>Australian zones assessed at Marine Threat or</w:t>
            </w:r>
            <w:r>
              <w:rPr>
                <w:sz w:val="18"/>
                <w:szCs w:val="18"/>
              </w:rPr>
              <w:t xml:space="preserve"> above</w:t>
            </w:r>
            <w:r w:rsidRPr="00A15E4E">
              <w:rPr>
                <w:sz w:val="18"/>
                <w:szCs w:val="18"/>
              </w:rPr>
              <w:t xml:space="preserve"> are </w:t>
            </w:r>
            <w:r>
              <w:rPr>
                <w:sz w:val="18"/>
                <w:szCs w:val="18"/>
              </w:rPr>
              <w:t xml:space="preserve">the </w:t>
            </w:r>
            <w:r w:rsidRPr="007B1D9F">
              <w:rPr>
                <w:b/>
                <w:sz w:val="18"/>
                <w:szCs w:val="18"/>
              </w:rPr>
              <w:t xml:space="preserve">Antarctic (Casey, Mawson, Davis) </w:t>
            </w:r>
            <w:r>
              <w:rPr>
                <w:sz w:val="18"/>
                <w:szCs w:val="18"/>
              </w:rPr>
              <w:t xml:space="preserve">or </w:t>
            </w:r>
            <w:r w:rsidRPr="007B1D9F">
              <w:rPr>
                <w:b/>
                <w:sz w:val="18"/>
                <w:szCs w:val="18"/>
              </w:rPr>
              <w:t>Willis Island</w:t>
            </w:r>
            <w:r>
              <w:rPr>
                <w:sz w:val="18"/>
                <w:szCs w:val="18"/>
              </w:rPr>
              <w:t>, i</w:t>
            </w:r>
            <w:r w:rsidRPr="00A15E4E">
              <w:rPr>
                <w:sz w:val="18"/>
                <w:szCs w:val="18"/>
              </w:rPr>
              <w:t xml:space="preserve">ssue an </w:t>
            </w:r>
            <w:r w:rsidRPr="00A15E4E">
              <w:rPr>
                <w:b/>
                <w:sz w:val="18"/>
                <w:szCs w:val="18"/>
              </w:rPr>
              <w:t>ATWS National No Threat Bulletin</w:t>
            </w:r>
            <w:r w:rsidRPr="00A15E4E">
              <w:rPr>
                <w:sz w:val="18"/>
                <w:szCs w:val="18"/>
              </w:rPr>
              <w:t xml:space="preserve"> </w:t>
            </w:r>
            <w:r>
              <w:rPr>
                <w:sz w:val="18"/>
                <w:szCs w:val="18"/>
              </w:rPr>
              <w:t>instead of a National Watch.</w:t>
            </w:r>
          </w:p>
          <w:p w14:paraId="588C5199" w14:textId="77777777" w:rsidR="00802099" w:rsidRPr="00A15E4E" w:rsidRDefault="00802099" w:rsidP="00802099">
            <w:pPr>
              <w:pStyle w:val="NoSpacing"/>
              <w:jc w:val="left"/>
              <w:rPr>
                <w:b/>
                <w:sz w:val="18"/>
                <w:szCs w:val="18"/>
              </w:rPr>
            </w:pPr>
          </w:p>
          <w:p w14:paraId="70CCB46E" w14:textId="64A664A2" w:rsidR="00802099" w:rsidRDefault="00802099" w:rsidP="00802099">
            <w:pPr>
              <w:spacing w:before="0" w:after="0"/>
              <w:rPr>
                <w:sz w:val="18"/>
                <w:szCs w:val="18"/>
              </w:rPr>
            </w:pPr>
            <w:r w:rsidRPr="00F802A6">
              <w:rPr>
                <w:color w:val="FF0000"/>
                <w:sz w:val="16"/>
                <w:szCs w:val="16"/>
              </w:rPr>
              <w:t xml:space="preserve">NOTE: Although Willis Island’s threat level is assessed by the DST and shown on the DST assessment map, Willis Island is </w:t>
            </w:r>
            <w:r w:rsidRPr="00F802A6">
              <w:rPr>
                <w:color w:val="FF0000"/>
                <w:sz w:val="16"/>
                <w:szCs w:val="16"/>
              </w:rPr>
              <w:lastRenderedPageBreak/>
              <w:t xml:space="preserve">not listed in any ATWS Watches or Warnings because it is staffed only by Bureau officers. If Willis Island is assessed as above threshold, notify Queensland </w:t>
            </w:r>
            <w:r>
              <w:rPr>
                <w:color w:val="FF0000"/>
                <w:sz w:val="16"/>
                <w:szCs w:val="16"/>
              </w:rPr>
              <w:t>State/Territory</w:t>
            </w:r>
            <w:r w:rsidRPr="00F802A6">
              <w:rPr>
                <w:color w:val="FF0000"/>
                <w:sz w:val="16"/>
                <w:szCs w:val="16"/>
              </w:rPr>
              <w:t>.</w:t>
            </w:r>
          </w:p>
          <w:p w14:paraId="6635F3DC" w14:textId="77777777" w:rsidR="00802099" w:rsidRDefault="00802099" w:rsidP="00802099">
            <w:pPr>
              <w:spacing w:before="0" w:after="0"/>
              <w:rPr>
                <w:sz w:val="18"/>
                <w:szCs w:val="18"/>
              </w:rPr>
            </w:pPr>
          </w:p>
          <w:p w14:paraId="569B8281" w14:textId="6B138082" w:rsidR="00802099" w:rsidRPr="002E7707" w:rsidRDefault="00802099" w:rsidP="00802099">
            <w:pPr>
              <w:spacing w:before="0" w:after="0"/>
              <w:rPr>
                <w:sz w:val="18"/>
                <w:szCs w:val="18"/>
              </w:rPr>
            </w:pPr>
          </w:p>
        </w:tc>
        <w:tc>
          <w:tcPr>
            <w:tcW w:w="4536" w:type="dxa"/>
            <w:tcBorders>
              <w:bottom w:val="single" w:sz="4" w:space="0" w:color="auto"/>
            </w:tcBorders>
          </w:tcPr>
          <w:p w14:paraId="26EA7897" w14:textId="77777777" w:rsidR="00802099" w:rsidRPr="002E7707" w:rsidRDefault="00802099" w:rsidP="00802099">
            <w:pPr>
              <w:spacing w:before="0" w:after="0"/>
              <w:rPr>
                <w:sz w:val="18"/>
                <w:szCs w:val="18"/>
              </w:rPr>
            </w:pPr>
          </w:p>
        </w:tc>
        <w:tc>
          <w:tcPr>
            <w:tcW w:w="567" w:type="dxa"/>
            <w:tcBorders>
              <w:bottom w:val="single" w:sz="4" w:space="0" w:color="auto"/>
            </w:tcBorders>
            <w:vAlign w:val="center"/>
          </w:tcPr>
          <w:p w14:paraId="37495056" w14:textId="77777777" w:rsidR="00802099" w:rsidRPr="00255719" w:rsidRDefault="00802099" w:rsidP="00802099">
            <w:pPr>
              <w:pStyle w:val="NoSpacing"/>
              <w:jc w:val="center"/>
              <w:rPr>
                <w:b/>
                <w:color w:val="FF0000"/>
                <w:sz w:val="18"/>
                <w:szCs w:val="18"/>
              </w:rPr>
            </w:pPr>
            <w:r>
              <w:rPr>
                <w:b/>
                <w:color w:val="FF0000"/>
                <w:sz w:val="18"/>
                <w:szCs w:val="18"/>
              </w:rPr>
              <w:t>N</w:t>
            </w:r>
          </w:p>
          <w:p w14:paraId="129BCAFC" w14:textId="77777777" w:rsidR="00802099" w:rsidRPr="00255719" w:rsidRDefault="00802099" w:rsidP="00802099">
            <w:pPr>
              <w:pStyle w:val="NoSpacing"/>
              <w:jc w:val="center"/>
              <w:rPr>
                <w:b/>
                <w:color w:val="FF0000"/>
                <w:sz w:val="18"/>
                <w:szCs w:val="18"/>
              </w:rPr>
            </w:pPr>
            <w:r>
              <w:rPr>
                <w:b/>
                <w:color w:val="FF0000"/>
                <w:sz w:val="18"/>
                <w:szCs w:val="18"/>
              </w:rPr>
              <w:t>O</w:t>
            </w:r>
          </w:p>
          <w:p w14:paraId="7DC6F3EB" w14:textId="77777777" w:rsidR="00802099" w:rsidRPr="00255719" w:rsidRDefault="00802099" w:rsidP="00802099">
            <w:pPr>
              <w:pStyle w:val="NoSpacing"/>
              <w:jc w:val="center"/>
              <w:rPr>
                <w:b/>
                <w:color w:val="FF0000"/>
                <w:sz w:val="18"/>
                <w:szCs w:val="18"/>
              </w:rPr>
            </w:pPr>
            <w:r>
              <w:rPr>
                <w:b/>
                <w:color w:val="FF0000"/>
                <w:sz w:val="18"/>
                <w:szCs w:val="18"/>
              </w:rPr>
              <w:t>N</w:t>
            </w:r>
          </w:p>
          <w:p w14:paraId="54887E6C" w14:textId="77777777" w:rsidR="00802099" w:rsidRPr="00255719" w:rsidRDefault="00802099" w:rsidP="00802099">
            <w:pPr>
              <w:pStyle w:val="NoSpacing"/>
              <w:jc w:val="center"/>
              <w:rPr>
                <w:b/>
                <w:color w:val="FF0000"/>
                <w:sz w:val="18"/>
                <w:szCs w:val="18"/>
              </w:rPr>
            </w:pPr>
          </w:p>
          <w:p w14:paraId="1366DF69" w14:textId="77777777" w:rsidR="00802099" w:rsidRDefault="00802099" w:rsidP="00802099">
            <w:pPr>
              <w:pStyle w:val="NoSpacing"/>
              <w:jc w:val="center"/>
              <w:rPr>
                <w:b/>
                <w:color w:val="FF0000"/>
                <w:sz w:val="18"/>
                <w:szCs w:val="18"/>
              </w:rPr>
            </w:pPr>
            <w:r>
              <w:rPr>
                <w:b/>
                <w:color w:val="FF0000"/>
                <w:sz w:val="18"/>
                <w:szCs w:val="18"/>
              </w:rPr>
              <w:t>S</w:t>
            </w:r>
          </w:p>
          <w:p w14:paraId="6C958161" w14:textId="77777777" w:rsidR="00802099" w:rsidRPr="00255719" w:rsidRDefault="00802099" w:rsidP="00802099">
            <w:pPr>
              <w:pStyle w:val="NoSpacing"/>
              <w:jc w:val="center"/>
              <w:rPr>
                <w:b/>
                <w:color w:val="FF0000"/>
                <w:sz w:val="18"/>
                <w:szCs w:val="18"/>
              </w:rPr>
            </w:pPr>
            <w:r>
              <w:rPr>
                <w:b/>
                <w:color w:val="FF0000"/>
                <w:sz w:val="18"/>
                <w:szCs w:val="18"/>
              </w:rPr>
              <w:t>E</w:t>
            </w:r>
          </w:p>
          <w:p w14:paraId="3E9155F5" w14:textId="77777777" w:rsidR="00802099" w:rsidRPr="00255719" w:rsidRDefault="00802099" w:rsidP="00802099">
            <w:pPr>
              <w:pStyle w:val="NoSpacing"/>
              <w:jc w:val="center"/>
              <w:rPr>
                <w:b/>
                <w:color w:val="FF0000"/>
                <w:sz w:val="18"/>
                <w:szCs w:val="18"/>
              </w:rPr>
            </w:pPr>
            <w:r>
              <w:rPr>
                <w:b/>
                <w:color w:val="FF0000"/>
                <w:sz w:val="18"/>
                <w:szCs w:val="18"/>
              </w:rPr>
              <w:t>I</w:t>
            </w:r>
          </w:p>
          <w:p w14:paraId="689B6B3F" w14:textId="77777777" w:rsidR="00802099" w:rsidRPr="00255719" w:rsidRDefault="00802099" w:rsidP="00802099">
            <w:pPr>
              <w:pStyle w:val="NoSpacing"/>
              <w:jc w:val="center"/>
              <w:rPr>
                <w:b/>
                <w:color w:val="FF0000"/>
                <w:sz w:val="18"/>
                <w:szCs w:val="18"/>
              </w:rPr>
            </w:pPr>
            <w:r>
              <w:rPr>
                <w:b/>
                <w:color w:val="FF0000"/>
                <w:sz w:val="18"/>
                <w:szCs w:val="18"/>
              </w:rPr>
              <w:t>S</w:t>
            </w:r>
          </w:p>
          <w:p w14:paraId="2D6E4886" w14:textId="77777777" w:rsidR="00802099" w:rsidRDefault="00802099" w:rsidP="00802099">
            <w:pPr>
              <w:pStyle w:val="NoSpacing"/>
              <w:jc w:val="center"/>
              <w:rPr>
                <w:b/>
                <w:color w:val="FF0000"/>
                <w:sz w:val="18"/>
                <w:szCs w:val="18"/>
              </w:rPr>
            </w:pPr>
            <w:r>
              <w:rPr>
                <w:b/>
                <w:color w:val="FF0000"/>
                <w:sz w:val="18"/>
                <w:szCs w:val="18"/>
              </w:rPr>
              <w:t>M</w:t>
            </w:r>
          </w:p>
          <w:p w14:paraId="7AE10116" w14:textId="77777777" w:rsidR="00802099" w:rsidRDefault="00802099" w:rsidP="00802099">
            <w:pPr>
              <w:pStyle w:val="NoSpacing"/>
              <w:jc w:val="center"/>
              <w:rPr>
                <w:b/>
                <w:color w:val="FF0000"/>
                <w:sz w:val="18"/>
                <w:szCs w:val="18"/>
              </w:rPr>
            </w:pPr>
            <w:r>
              <w:rPr>
                <w:b/>
                <w:color w:val="FF0000"/>
                <w:sz w:val="18"/>
                <w:szCs w:val="18"/>
              </w:rPr>
              <w:t>I</w:t>
            </w:r>
          </w:p>
          <w:p w14:paraId="0F50CAC5" w14:textId="3038EFDB" w:rsidR="00802099" w:rsidRPr="002E7707" w:rsidRDefault="00802099" w:rsidP="00802099">
            <w:pPr>
              <w:jc w:val="center"/>
              <w:rPr>
                <w:sz w:val="18"/>
                <w:szCs w:val="18"/>
              </w:rPr>
            </w:pPr>
            <w:r>
              <w:rPr>
                <w:b/>
                <w:color w:val="FF0000"/>
                <w:sz w:val="18"/>
                <w:szCs w:val="18"/>
              </w:rPr>
              <w:t>C</w:t>
            </w:r>
          </w:p>
        </w:tc>
      </w:tr>
      <w:tr w:rsidR="00802099" w:rsidRPr="002E7707" w14:paraId="4678A7B0" w14:textId="77777777" w:rsidTr="0026471A">
        <w:tc>
          <w:tcPr>
            <w:tcW w:w="4536" w:type="dxa"/>
          </w:tcPr>
          <w:p w14:paraId="2190CDF8" w14:textId="77777777" w:rsidR="00802099" w:rsidRPr="002E7707" w:rsidRDefault="00802099" w:rsidP="00802099">
            <w:pPr>
              <w:pStyle w:val="StyleBodyLeft"/>
              <w:spacing w:before="0" w:after="0"/>
              <w:rPr>
                <w:b/>
                <w:color w:val="00B050"/>
                <w:sz w:val="18"/>
                <w:szCs w:val="18"/>
              </w:rPr>
            </w:pPr>
          </w:p>
        </w:tc>
        <w:tc>
          <w:tcPr>
            <w:tcW w:w="4536" w:type="dxa"/>
          </w:tcPr>
          <w:p w14:paraId="4B3A68A0" w14:textId="00D8569F" w:rsidR="00802099" w:rsidRPr="002E7707" w:rsidRDefault="00802099" w:rsidP="00802099">
            <w:pPr>
              <w:pStyle w:val="NoSpacing"/>
              <w:jc w:val="left"/>
              <w:rPr>
                <w:b/>
                <w:color w:val="FF0000"/>
                <w:sz w:val="18"/>
                <w:szCs w:val="18"/>
              </w:rPr>
            </w:pPr>
            <w:r>
              <w:rPr>
                <w:b/>
                <w:color w:val="FF0000"/>
                <w:sz w:val="18"/>
                <w:szCs w:val="18"/>
              </w:rPr>
              <w:t>9</w:t>
            </w:r>
            <w:r w:rsidRPr="002E7707">
              <w:rPr>
                <w:b/>
                <w:color w:val="FF0000"/>
                <w:sz w:val="18"/>
                <w:szCs w:val="18"/>
              </w:rPr>
              <w:t>. JATWC ACTIVATION DECISION:</w:t>
            </w:r>
          </w:p>
          <w:p w14:paraId="1ACCB18C" w14:textId="77777777" w:rsidR="00802099" w:rsidRPr="002E7707" w:rsidRDefault="00802099" w:rsidP="00802099">
            <w:pPr>
              <w:pStyle w:val="NoSpacing"/>
              <w:jc w:val="left"/>
              <w:rPr>
                <w:b/>
                <w:color w:val="FF0000"/>
                <w:sz w:val="18"/>
                <w:szCs w:val="18"/>
              </w:rPr>
            </w:pPr>
          </w:p>
          <w:p w14:paraId="39C3FF28" w14:textId="067FB462" w:rsidR="00802099" w:rsidRPr="002E7707" w:rsidRDefault="00802099" w:rsidP="00802099">
            <w:pPr>
              <w:pStyle w:val="NoSpacing"/>
              <w:jc w:val="left"/>
              <w:rPr>
                <w:sz w:val="18"/>
                <w:szCs w:val="18"/>
              </w:rPr>
            </w:pPr>
            <w:r>
              <w:rPr>
                <w:sz w:val="18"/>
                <w:szCs w:val="18"/>
              </w:rPr>
              <w:t>9</w:t>
            </w:r>
            <w:r w:rsidRPr="002E7707">
              <w:rPr>
                <w:sz w:val="18"/>
                <w:szCs w:val="18"/>
              </w:rPr>
              <w:t xml:space="preserve">.1 If an ATWS National Watch Bulletin has been issued, or an ATWS National No Threat Bulletin has been issued but Antarctic or Macquarie Island zones are above threat level, proceed to </w:t>
            </w:r>
            <w:r w:rsidRPr="002E7707">
              <w:rPr>
                <w:b/>
                <w:sz w:val="18"/>
                <w:szCs w:val="18"/>
                <w:u w:val="single"/>
              </w:rPr>
              <w:t xml:space="preserve">PHASE 3 ACTIVATE </w:t>
            </w:r>
            <w:r w:rsidRPr="002E7707">
              <w:rPr>
                <w:sz w:val="18"/>
                <w:szCs w:val="18"/>
              </w:rPr>
              <w:t>of the</w:t>
            </w:r>
            <w:r w:rsidRPr="002E7707">
              <w:rPr>
                <w:b/>
                <w:sz w:val="18"/>
                <w:szCs w:val="18"/>
              </w:rPr>
              <w:t xml:space="preserve"> Section 2.2.1 Seismic – GA Manual Solution or International Bulletin SOPs.</w:t>
            </w:r>
          </w:p>
          <w:p w14:paraId="6B724E9E" w14:textId="77777777" w:rsidR="00802099" w:rsidRPr="002E7707" w:rsidRDefault="00802099" w:rsidP="00802099">
            <w:pPr>
              <w:pStyle w:val="NoSpacing"/>
              <w:jc w:val="left"/>
              <w:rPr>
                <w:sz w:val="18"/>
                <w:szCs w:val="18"/>
              </w:rPr>
            </w:pPr>
          </w:p>
          <w:p w14:paraId="5B322000" w14:textId="6C37C3EE" w:rsidR="00802099" w:rsidRPr="002E7707" w:rsidRDefault="00802099" w:rsidP="00802099">
            <w:pPr>
              <w:pStyle w:val="NoSpacing"/>
              <w:jc w:val="left"/>
              <w:rPr>
                <w:sz w:val="18"/>
                <w:szCs w:val="18"/>
              </w:rPr>
            </w:pPr>
            <w:r>
              <w:rPr>
                <w:sz w:val="18"/>
                <w:szCs w:val="18"/>
              </w:rPr>
              <w:t>9</w:t>
            </w:r>
            <w:r w:rsidRPr="002E7707">
              <w:rPr>
                <w:sz w:val="18"/>
                <w:szCs w:val="18"/>
              </w:rPr>
              <w:t xml:space="preserve">.2 Otherwise </w:t>
            </w:r>
            <w:r w:rsidRPr="002E7707">
              <w:rPr>
                <w:b/>
                <w:sz w:val="18"/>
                <w:szCs w:val="18"/>
              </w:rPr>
              <w:t>no further action is required</w:t>
            </w:r>
            <w:r w:rsidRPr="002E7707">
              <w:rPr>
                <w:sz w:val="18"/>
                <w:szCs w:val="18"/>
              </w:rPr>
              <w:t>.</w:t>
            </w:r>
            <w:r>
              <w:rPr>
                <w:sz w:val="18"/>
                <w:szCs w:val="18"/>
              </w:rPr>
              <w:t xml:space="preserve"> Finalise </w:t>
            </w:r>
            <w:r w:rsidRPr="0026471A">
              <w:rPr>
                <w:b/>
                <w:sz w:val="18"/>
                <w:szCs w:val="18"/>
              </w:rPr>
              <w:t>Event Log</w:t>
            </w:r>
            <w:r>
              <w:rPr>
                <w:sz w:val="18"/>
                <w:szCs w:val="18"/>
              </w:rPr>
              <w:t>.</w:t>
            </w:r>
          </w:p>
        </w:tc>
        <w:tc>
          <w:tcPr>
            <w:tcW w:w="4536" w:type="dxa"/>
          </w:tcPr>
          <w:p w14:paraId="2D027B44" w14:textId="77777777" w:rsidR="00802099" w:rsidRPr="002E7707" w:rsidRDefault="00802099" w:rsidP="00802099">
            <w:pPr>
              <w:pStyle w:val="NoSpacing"/>
              <w:jc w:val="left"/>
              <w:rPr>
                <w:sz w:val="18"/>
                <w:szCs w:val="18"/>
              </w:rPr>
            </w:pPr>
          </w:p>
        </w:tc>
        <w:tc>
          <w:tcPr>
            <w:tcW w:w="567" w:type="dxa"/>
            <w:vAlign w:val="center"/>
          </w:tcPr>
          <w:p w14:paraId="5C51EAFD" w14:textId="77777777" w:rsidR="00802099" w:rsidRPr="00255719" w:rsidRDefault="00802099" w:rsidP="00802099">
            <w:pPr>
              <w:pStyle w:val="NoSpacing"/>
              <w:jc w:val="center"/>
              <w:rPr>
                <w:b/>
                <w:color w:val="FF0000"/>
                <w:sz w:val="18"/>
                <w:szCs w:val="18"/>
              </w:rPr>
            </w:pPr>
            <w:r>
              <w:rPr>
                <w:b/>
                <w:color w:val="FF0000"/>
                <w:sz w:val="18"/>
                <w:szCs w:val="18"/>
              </w:rPr>
              <w:t>N</w:t>
            </w:r>
          </w:p>
          <w:p w14:paraId="4DB0E24C" w14:textId="77777777" w:rsidR="00802099" w:rsidRPr="00255719" w:rsidRDefault="00802099" w:rsidP="00802099">
            <w:pPr>
              <w:pStyle w:val="NoSpacing"/>
              <w:jc w:val="center"/>
              <w:rPr>
                <w:b/>
                <w:color w:val="FF0000"/>
                <w:sz w:val="18"/>
                <w:szCs w:val="18"/>
              </w:rPr>
            </w:pPr>
            <w:r>
              <w:rPr>
                <w:b/>
                <w:color w:val="FF0000"/>
                <w:sz w:val="18"/>
                <w:szCs w:val="18"/>
              </w:rPr>
              <w:t>O</w:t>
            </w:r>
          </w:p>
          <w:p w14:paraId="15E65727" w14:textId="77777777" w:rsidR="00802099" w:rsidRPr="00255719" w:rsidRDefault="00802099" w:rsidP="00802099">
            <w:pPr>
              <w:pStyle w:val="NoSpacing"/>
              <w:jc w:val="center"/>
              <w:rPr>
                <w:b/>
                <w:color w:val="FF0000"/>
                <w:sz w:val="18"/>
                <w:szCs w:val="18"/>
              </w:rPr>
            </w:pPr>
            <w:r>
              <w:rPr>
                <w:b/>
                <w:color w:val="FF0000"/>
                <w:sz w:val="18"/>
                <w:szCs w:val="18"/>
              </w:rPr>
              <w:t>N</w:t>
            </w:r>
          </w:p>
          <w:p w14:paraId="40AA28F7" w14:textId="77777777" w:rsidR="00802099" w:rsidRPr="00255719" w:rsidRDefault="00802099" w:rsidP="00802099">
            <w:pPr>
              <w:pStyle w:val="NoSpacing"/>
              <w:jc w:val="center"/>
              <w:rPr>
                <w:b/>
                <w:color w:val="FF0000"/>
                <w:sz w:val="18"/>
                <w:szCs w:val="18"/>
              </w:rPr>
            </w:pPr>
          </w:p>
          <w:p w14:paraId="5AF2759A" w14:textId="77777777" w:rsidR="00802099" w:rsidRDefault="00802099" w:rsidP="00802099">
            <w:pPr>
              <w:pStyle w:val="NoSpacing"/>
              <w:jc w:val="center"/>
              <w:rPr>
                <w:b/>
                <w:color w:val="FF0000"/>
                <w:sz w:val="18"/>
                <w:szCs w:val="18"/>
              </w:rPr>
            </w:pPr>
            <w:r>
              <w:rPr>
                <w:b/>
                <w:color w:val="FF0000"/>
                <w:sz w:val="18"/>
                <w:szCs w:val="18"/>
              </w:rPr>
              <w:t>S</w:t>
            </w:r>
          </w:p>
          <w:p w14:paraId="2296880A" w14:textId="77777777" w:rsidR="00802099" w:rsidRPr="00255719" w:rsidRDefault="00802099" w:rsidP="00802099">
            <w:pPr>
              <w:pStyle w:val="NoSpacing"/>
              <w:jc w:val="center"/>
              <w:rPr>
                <w:b/>
                <w:color w:val="FF0000"/>
                <w:sz w:val="18"/>
                <w:szCs w:val="18"/>
              </w:rPr>
            </w:pPr>
            <w:r>
              <w:rPr>
                <w:b/>
                <w:color w:val="FF0000"/>
                <w:sz w:val="18"/>
                <w:szCs w:val="18"/>
              </w:rPr>
              <w:t>E</w:t>
            </w:r>
          </w:p>
          <w:p w14:paraId="03ED9B1D" w14:textId="77777777" w:rsidR="00802099" w:rsidRPr="00255719" w:rsidRDefault="00802099" w:rsidP="00802099">
            <w:pPr>
              <w:pStyle w:val="NoSpacing"/>
              <w:jc w:val="center"/>
              <w:rPr>
                <w:b/>
                <w:color w:val="FF0000"/>
                <w:sz w:val="18"/>
                <w:szCs w:val="18"/>
              </w:rPr>
            </w:pPr>
            <w:r>
              <w:rPr>
                <w:b/>
                <w:color w:val="FF0000"/>
                <w:sz w:val="18"/>
                <w:szCs w:val="18"/>
              </w:rPr>
              <w:t>I</w:t>
            </w:r>
          </w:p>
          <w:p w14:paraId="4D6452D8" w14:textId="77777777" w:rsidR="00802099" w:rsidRPr="00255719" w:rsidRDefault="00802099" w:rsidP="00802099">
            <w:pPr>
              <w:pStyle w:val="NoSpacing"/>
              <w:jc w:val="center"/>
              <w:rPr>
                <w:b/>
                <w:color w:val="FF0000"/>
                <w:sz w:val="18"/>
                <w:szCs w:val="18"/>
              </w:rPr>
            </w:pPr>
            <w:r>
              <w:rPr>
                <w:b/>
                <w:color w:val="FF0000"/>
                <w:sz w:val="18"/>
                <w:szCs w:val="18"/>
              </w:rPr>
              <w:t>S</w:t>
            </w:r>
          </w:p>
          <w:p w14:paraId="1CCB01DC" w14:textId="77777777" w:rsidR="00802099" w:rsidRDefault="00802099" w:rsidP="00802099">
            <w:pPr>
              <w:pStyle w:val="NoSpacing"/>
              <w:jc w:val="center"/>
              <w:rPr>
                <w:b/>
                <w:color w:val="FF0000"/>
                <w:sz w:val="18"/>
                <w:szCs w:val="18"/>
              </w:rPr>
            </w:pPr>
            <w:r>
              <w:rPr>
                <w:b/>
                <w:color w:val="FF0000"/>
                <w:sz w:val="18"/>
                <w:szCs w:val="18"/>
              </w:rPr>
              <w:t>M</w:t>
            </w:r>
          </w:p>
          <w:p w14:paraId="33132326" w14:textId="77777777" w:rsidR="00802099" w:rsidRDefault="00802099" w:rsidP="00802099">
            <w:pPr>
              <w:pStyle w:val="NoSpacing"/>
              <w:jc w:val="center"/>
              <w:rPr>
                <w:b/>
                <w:color w:val="FF0000"/>
                <w:sz w:val="18"/>
                <w:szCs w:val="18"/>
              </w:rPr>
            </w:pPr>
            <w:r>
              <w:rPr>
                <w:b/>
                <w:color w:val="FF0000"/>
                <w:sz w:val="18"/>
                <w:szCs w:val="18"/>
              </w:rPr>
              <w:t>I</w:t>
            </w:r>
          </w:p>
          <w:p w14:paraId="070ADACD" w14:textId="5A40E921" w:rsidR="00802099" w:rsidRPr="002E7707" w:rsidRDefault="00802099" w:rsidP="00802099">
            <w:pPr>
              <w:pStyle w:val="NoSpacing"/>
              <w:jc w:val="center"/>
              <w:rPr>
                <w:sz w:val="18"/>
                <w:szCs w:val="18"/>
              </w:rPr>
            </w:pPr>
            <w:r>
              <w:rPr>
                <w:b/>
                <w:color w:val="FF0000"/>
                <w:sz w:val="18"/>
                <w:szCs w:val="18"/>
              </w:rPr>
              <w:t>C</w:t>
            </w:r>
          </w:p>
        </w:tc>
      </w:tr>
    </w:tbl>
    <w:p w14:paraId="4E33BD74" w14:textId="0B5D334C" w:rsidR="005F7A0F" w:rsidRPr="002E7707" w:rsidRDefault="005F7A0F">
      <w:pPr>
        <w:spacing w:before="0" w:after="0"/>
        <w:jc w:val="left"/>
      </w:pPr>
    </w:p>
    <w:p w14:paraId="29508BA9" w14:textId="77777777" w:rsidR="000C14A1" w:rsidRDefault="000C14A1" w:rsidP="004E5D71">
      <w:pPr>
        <w:pStyle w:val="BodyText"/>
        <w:rPr>
          <w:b/>
          <w:bCs/>
          <w:sz w:val="24"/>
          <w:szCs w:val="24"/>
        </w:rPr>
        <w:sectPr w:rsidR="000C14A1" w:rsidSect="00743866">
          <w:headerReference w:type="even" r:id="rId13"/>
          <w:headerReference w:type="default" r:id="rId14"/>
          <w:headerReference w:type="first" r:id="rId15"/>
          <w:pgSz w:w="15840" w:h="12240" w:orient="landscape" w:code="1"/>
          <w:pgMar w:top="1304" w:right="851" w:bottom="1247" w:left="907" w:header="720" w:footer="720" w:gutter="0"/>
          <w:pgBorders>
            <w:top w:val="none" w:sz="0" w:space="8" w:color="135800" w:shadow="1"/>
            <w:left w:val="none" w:sz="0" w:space="21" w:color="B30000" w:shadow="1"/>
            <w:bottom w:val="none" w:sz="0" w:space="13" w:color="EA5800" w:shadow="1"/>
            <w:right w:val="none" w:sz="19" w:space="9" w:color="000058" w:shadow="1" w:frame="1"/>
          </w:pgBorders>
          <w:cols w:space="720"/>
          <w:docGrid w:linePitch="360"/>
        </w:sectPr>
      </w:pPr>
    </w:p>
    <w:p w14:paraId="120AA80A" w14:textId="7EBA8D5B" w:rsidR="00D13633" w:rsidRDefault="00E303CD" w:rsidP="001653AD">
      <w:pPr>
        <w:pStyle w:val="Heading1"/>
      </w:pPr>
      <w:bookmarkStart w:id="32" w:name="_Toc385953191"/>
      <w:bookmarkStart w:id="33" w:name="_Toc385953251"/>
      <w:bookmarkStart w:id="34" w:name="_Toc385953319"/>
      <w:bookmarkStart w:id="35" w:name="_Toc385953320"/>
      <w:bookmarkStart w:id="36" w:name="_Toc385953381"/>
      <w:bookmarkStart w:id="37" w:name="_Toc385953417"/>
      <w:bookmarkStart w:id="38" w:name="_Toc385953563"/>
      <w:bookmarkStart w:id="39" w:name="_Toc385953596"/>
      <w:bookmarkStart w:id="40" w:name="_Toc385953873"/>
      <w:bookmarkStart w:id="41" w:name="_Toc385953902"/>
      <w:bookmarkStart w:id="42" w:name="_Toc195604186"/>
      <w:bookmarkStart w:id="43" w:name="_Toc195604338"/>
      <w:bookmarkStart w:id="44" w:name="_Toc195604762"/>
      <w:bookmarkStart w:id="45" w:name="_Toc195673285"/>
      <w:bookmarkStart w:id="46" w:name="_Toc195673364"/>
      <w:bookmarkStart w:id="47" w:name="_Toc196570144"/>
      <w:bookmarkStart w:id="48" w:name="_Toc205021427"/>
      <w:bookmarkStart w:id="49" w:name="_Toc205094656"/>
      <w:bookmarkStart w:id="50" w:name="_Toc205205058"/>
      <w:bookmarkStart w:id="51" w:name="_Toc212464163"/>
      <w:bookmarkStart w:id="52" w:name="_Toc212465222"/>
      <w:bookmarkStart w:id="53" w:name="_Toc80262339"/>
      <w:bookmarkEnd w:id="32"/>
      <w:bookmarkEnd w:id="33"/>
      <w:bookmarkEnd w:id="34"/>
      <w:bookmarkEnd w:id="35"/>
      <w:bookmarkEnd w:id="36"/>
      <w:bookmarkEnd w:id="37"/>
      <w:bookmarkEnd w:id="38"/>
      <w:bookmarkEnd w:id="39"/>
      <w:bookmarkEnd w:id="40"/>
      <w:bookmarkEnd w:id="41"/>
      <w:r>
        <w:lastRenderedPageBreak/>
        <w:t xml:space="preserve">Referenced </w:t>
      </w:r>
      <w:r w:rsidR="00081E2F">
        <w:t>concepts</w:t>
      </w:r>
      <w:r w:rsidR="007D1DDD">
        <w:t xml:space="preserve"> and guidance</w:t>
      </w:r>
      <w:bookmarkEnd w:id="42"/>
      <w:bookmarkEnd w:id="43"/>
      <w:bookmarkEnd w:id="44"/>
      <w:bookmarkEnd w:id="45"/>
      <w:bookmarkEnd w:id="46"/>
      <w:bookmarkEnd w:id="47"/>
      <w:bookmarkEnd w:id="48"/>
      <w:bookmarkEnd w:id="49"/>
      <w:bookmarkEnd w:id="50"/>
      <w:bookmarkEnd w:id="51"/>
      <w:bookmarkEnd w:id="52"/>
      <w:bookmarkEnd w:id="53"/>
    </w:p>
    <w:p w14:paraId="3DDD52B6" w14:textId="77777777" w:rsidR="007D1DDD" w:rsidRDefault="007D1DDD" w:rsidP="007D1DDD">
      <w:pPr>
        <w:pStyle w:val="Body"/>
      </w:pPr>
      <w:bookmarkStart w:id="54" w:name="_Toc194306692"/>
      <w:bookmarkStart w:id="55" w:name="_Toc194307061"/>
      <w:bookmarkStart w:id="56" w:name="_Toc194986510"/>
      <w:r w:rsidRPr="00E432F3">
        <w:t>T</w:t>
      </w:r>
      <w:r>
        <w:t xml:space="preserve">his Section presents concepts and guidance that are not unique to a given phase (particularly where they are relevant to multiple phases) or that require significant explanation (hence would have added complexity to the </w:t>
      </w:r>
      <w:r w:rsidR="00987261">
        <w:t xml:space="preserve">core </w:t>
      </w:r>
      <w:r>
        <w:t>procedures themselves).</w:t>
      </w:r>
    </w:p>
    <w:p w14:paraId="6EBAEA1B" w14:textId="48F07232" w:rsidR="007D1DDD" w:rsidRPr="006D7D46" w:rsidRDefault="006D7D46" w:rsidP="007D1DDD">
      <w:pPr>
        <w:pStyle w:val="Body"/>
        <w:rPr>
          <w:b/>
          <w:bCs/>
        </w:rPr>
      </w:pPr>
      <w:r>
        <w:t xml:space="preserve">The following concepts and guidance </w:t>
      </w:r>
      <w:r w:rsidR="001A3BA4">
        <w:t>are</w:t>
      </w:r>
      <w:r>
        <w:t xml:space="preserve"> </w:t>
      </w:r>
      <w:r w:rsidR="00BB6B8D">
        <w:t xml:space="preserve">generally </w:t>
      </w:r>
      <w:r>
        <w:t>presented in order of referencing within the procedures. Hence the</w:t>
      </w:r>
      <w:r w:rsidR="007D1DDD">
        <w:t xml:space="preserve"> </w:t>
      </w:r>
      <w:r>
        <w:t xml:space="preserve">order </w:t>
      </w:r>
      <w:r w:rsidR="007D1DDD">
        <w:t xml:space="preserve">aligns to </w:t>
      </w:r>
      <w:r>
        <w:t>the phase in which it is first relevant to the overall tsunami warning process.</w:t>
      </w:r>
    </w:p>
    <w:p w14:paraId="13B3ED6C" w14:textId="5E86C4DA" w:rsidR="00D13633" w:rsidRDefault="00F508D9" w:rsidP="001653AD">
      <w:pPr>
        <w:pStyle w:val="Heading2"/>
      </w:pPr>
      <w:bookmarkStart w:id="57" w:name="_Toc195673286"/>
      <w:bookmarkStart w:id="58" w:name="_Toc195673365"/>
      <w:bookmarkStart w:id="59" w:name="_Toc196570145"/>
      <w:bookmarkStart w:id="60" w:name="_Toc205021428"/>
      <w:bookmarkStart w:id="61" w:name="_Toc80262340"/>
      <w:bookmarkEnd w:id="54"/>
      <w:bookmarkEnd w:id="55"/>
      <w:bookmarkEnd w:id="56"/>
      <w:r w:rsidRPr="00F508D9">
        <w:rPr>
          <w:szCs w:val="22"/>
        </w:rPr>
        <w:t xml:space="preserve">Tsunamigenic </w:t>
      </w:r>
      <w:bookmarkEnd w:id="57"/>
      <w:bookmarkEnd w:id="58"/>
      <w:bookmarkEnd w:id="59"/>
      <w:r>
        <w:t>Events</w:t>
      </w:r>
      <w:r w:rsidR="00394B64">
        <w:t xml:space="preserve"> and the Activation of </w:t>
      </w:r>
      <w:bookmarkEnd w:id="60"/>
      <w:r w:rsidR="000B02D4">
        <w:t>JATWC</w:t>
      </w:r>
      <w:bookmarkEnd w:id="61"/>
    </w:p>
    <w:p w14:paraId="78A7F304" w14:textId="5ED12E8F" w:rsidR="00F508D9" w:rsidRPr="00BB24E2" w:rsidRDefault="00F508D9" w:rsidP="00F508D9">
      <w:pPr>
        <w:rPr>
          <w:rFonts w:cs="Arial"/>
        </w:rPr>
      </w:pPr>
      <w:r>
        <w:rPr>
          <w:rFonts w:cs="Arial"/>
        </w:rPr>
        <w:t>E</w:t>
      </w:r>
      <w:r w:rsidRPr="00BB24E2">
        <w:rPr>
          <w:rFonts w:cs="Arial"/>
        </w:rPr>
        <w:t xml:space="preserve">vents </w:t>
      </w:r>
      <w:r>
        <w:rPr>
          <w:rFonts w:cs="Arial"/>
        </w:rPr>
        <w:t>which</w:t>
      </w:r>
      <w:r w:rsidRPr="00BB24E2">
        <w:rPr>
          <w:rFonts w:cs="Arial"/>
        </w:rPr>
        <w:t xml:space="preserve"> potentially cause a tsunami </w:t>
      </w:r>
      <w:r>
        <w:rPr>
          <w:rFonts w:cs="Arial"/>
        </w:rPr>
        <w:t xml:space="preserve">are categorised as </w:t>
      </w:r>
      <w:r w:rsidRPr="00BB24E2">
        <w:rPr>
          <w:rFonts w:cs="Arial"/>
        </w:rPr>
        <w:t xml:space="preserve">seismic </w:t>
      </w:r>
      <w:r>
        <w:rPr>
          <w:rFonts w:cs="Arial"/>
        </w:rPr>
        <w:t>(undersea earthquakes) and non-seismic</w:t>
      </w:r>
      <w:r w:rsidRPr="00BB24E2">
        <w:rPr>
          <w:rFonts w:cs="Arial"/>
        </w:rPr>
        <w:t>.</w:t>
      </w:r>
      <w:r>
        <w:rPr>
          <w:rFonts w:cs="Arial"/>
        </w:rPr>
        <w:t xml:space="preserve"> More specifically, non-seismic tsunamigenic events are</w:t>
      </w:r>
      <w:r w:rsidR="000A3FC7">
        <w:rPr>
          <w:rFonts w:cs="Arial"/>
        </w:rPr>
        <w:t xml:space="preserve"> volcanic events, undersea land</w:t>
      </w:r>
      <w:r>
        <w:rPr>
          <w:rFonts w:cs="Arial"/>
        </w:rPr>
        <w:t>slides</w:t>
      </w:r>
      <w:r w:rsidR="00641EE9">
        <w:rPr>
          <w:rFonts w:cs="Arial"/>
        </w:rPr>
        <w:t>,</w:t>
      </w:r>
      <w:r>
        <w:rPr>
          <w:rFonts w:cs="Arial"/>
        </w:rPr>
        <w:t xml:space="preserve"> and </w:t>
      </w:r>
      <w:r w:rsidR="007F7E1F">
        <w:rPr>
          <w:rFonts w:cs="Arial"/>
        </w:rPr>
        <w:t xml:space="preserve">celestial </w:t>
      </w:r>
      <w:r>
        <w:rPr>
          <w:rFonts w:cs="Arial"/>
        </w:rPr>
        <w:t xml:space="preserve">impacts. These events result in different types of information which trigger the JATWC into operational status. These triggers are </w:t>
      </w:r>
      <w:r w:rsidR="00820556">
        <w:rPr>
          <w:rFonts w:cs="Arial"/>
        </w:rPr>
        <w:t>discuss</w:t>
      </w:r>
      <w:r>
        <w:rPr>
          <w:rFonts w:cs="Arial"/>
        </w:rPr>
        <w:t>ed below.</w:t>
      </w:r>
      <w:r w:rsidR="000F7BC2" w:rsidRPr="000F7BC2">
        <w:rPr>
          <w:rFonts w:cs="Arial"/>
        </w:rPr>
        <w:t xml:space="preserve"> </w:t>
      </w:r>
      <w:r w:rsidR="000F7BC2">
        <w:rPr>
          <w:rFonts w:cs="Arial"/>
        </w:rPr>
        <w:t>It is JATWC procedure that the JATWC Tsunami Decision Support Tool (DST) is used for threat assessment.</w:t>
      </w:r>
    </w:p>
    <w:p w14:paraId="5E22D5CA" w14:textId="69BF5A06" w:rsidR="00D13633" w:rsidRDefault="00F508D9" w:rsidP="00010B8D">
      <w:pPr>
        <w:pStyle w:val="Heading3"/>
      </w:pPr>
      <w:bookmarkStart w:id="62" w:name="_Seismic_Events"/>
      <w:bookmarkStart w:id="63" w:name="_Toc80262341"/>
      <w:bookmarkEnd w:id="62"/>
      <w:r w:rsidRPr="00D6133A">
        <w:t xml:space="preserve">Seismic </w:t>
      </w:r>
      <w:r w:rsidR="00820556" w:rsidRPr="004C0FAB">
        <w:t>Event</w:t>
      </w:r>
      <w:r w:rsidRPr="007B034C">
        <w:t>s</w:t>
      </w:r>
      <w:bookmarkStart w:id="64" w:name="seismic_events"/>
      <w:bookmarkEnd w:id="63"/>
    </w:p>
    <w:bookmarkEnd w:id="64"/>
    <w:p w14:paraId="7970919A" w14:textId="77777777" w:rsidR="00925A12" w:rsidRDefault="00AC5163" w:rsidP="00AC5163">
      <w:pPr>
        <w:rPr>
          <w:rFonts w:cs="Arial"/>
        </w:rPr>
      </w:pPr>
      <w:r>
        <w:rPr>
          <w:rFonts w:cs="Arial"/>
        </w:rPr>
        <w:t xml:space="preserve">Geoscience Australia </w:t>
      </w:r>
      <w:r w:rsidR="00925A12">
        <w:rPr>
          <w:rFonts w:cs="Arial"/>
        </w:rPr>
        <w:t xml:space="preserve">(GA) </w:t>
      </w:r>
      <w:r>
        <w:rPr>
          <w:rFonts w:cs="Arial"/>
        </w:rPr>
        <w:t>will trigger the JATWC into activation of a threat assessment</w:t>
      </w:r>
      <w:r w:rsidR="00925A12">
        <w:rPr>
          <w:rFonts w:cs="Arial"/>
        </w:rPr>
        <w:t xml:space="preserve"> by issuing a Manual Solution</w:t>
      </w:r>
      <w:r>
        <w:rPr>
          <w:rFonts w:cs="Arial"/>
        </w:rPr>
        <w:t xml:space="preserve">. If PTWC tsunami </w:t>
      </w:r>
      <w:r w:rsidR="00A80648">
        <w:rPr>
          <w:rFonts w:cs="Arial"/>
        </w:rPr>
        <w:t>statements/messages</w:t>
      </w:r>
      <w:r>
        <w:rPr>
          <w:rFonts w:cs="Arial"/>
        </w:rPr>
        <w:t xml:space="preserve"> are received before </w:t>
      </w:r>
      <w:r w:rsidR="00925A12">
        <w:rPr>
          <w:rFonts w:cs="Arial"/>
        </w:rPr>
        <w:t xml:space="preserve">the </w:t>
      </w:r>
      <w:r>
        <w:rPr>
          <w:rFonts w:cs="Arial"/>
        </w:rPr>
        <w:t xml:space="preserve">GA </w:t>
      </w:r>
      <w:r w:rsidR="00925A12">
        <w:rPr>
          <w:rFonts w:cs="Arial"/>
        </w:rPr>
        <w:t>Manual Solution</w:t>
      </w:r>
      <w:r>
        <w:rPr>
          <w:rFonts w:cs="Arial"/>
        </w:rPr>
        <w:t xml:space="preserve"> is received, then cross-check with GA. GA will usually issue a </w:t>
      </w:r>
      <w:r w:rsidR="00925A12">
        <w:rPr>
          <w:rFonts w:cs="Arial"/>
        </w:rPr>
        <w:t xml:space="preserve">Manual Solution </w:t>
      </w:r>
      <w:r>
        <w:rPr>
          <w:rFonts w:cs="Arial"/>
        </w:rPr>
        <w:t xml:space="preserve">based on PTWC data if the GA </w:t>
      </w:r>
      <w:r w:rsidR="00925A12">
        <w:rPr>
          <w:rFonts w:cs="Arial"/>
        </w:rPr>
        <w:t xml:space="preserve">system </w:t>
      </w:r>
      <w:r>
        <w:rPr>
          <w:rFonts w:cs="Arial"/>
        </w:rPr>
        <w:t xml:space="preserve">is unable to create </w:t>
      </w:r>
      <w:r w:rsidR="00925A12">
        <w:rPr>
          <w:rFonts w:cs="Arial"/>
        </w:rPr>
        <w:t>one</w:t>
      </w:r>
      <w:r>
        <w:rPr>
          <w:rFonts w:cs="Arial"/>
        </w:rPr>
        <w:t>.</w:t>
      </w:r>
    </w:p>
    <w:p w14:paraId="6E8EBE5F" w14:textId="4584F2F3" w:rsidR="00925A12" w:rsidRDefault="00AC5163" w:rsidP="00AC5163">
      <w:pPr>
        <w:rPr>
          <w:rFonts w:cs="Arial"/>
        </w:rPr>
      </w:pPr>
      <w:r>
        <w:rPr>
          <w:rFonts w:cs="Arial"/>
        </w:rPr>
        <w:t xml:space="preserve">If GA is unable for technical reasons to generate a manual seismic </w:t>
      </w:r>
      <w:proofErr w:type="gramStart"/>
      <w:r>
        <w:rPr>
          <w:rFonts w:cs="Arial"/>
        </w:rPr>
        <w:t>solution</w:t>
      </w:r>
      <w:proofErr w:type="gramEnd"/>
      <w:r>
        <w:rPr>
          <w:rFonts w:cs="Arial"/>
        </w:rPr>
        <w:t xml:space="preserve"> then manually enter the event details provided by GA</w:t>
      </w:r>
      <w:r w:rsidR="000F7BC2">
        <w:rPr>
          <w:rFonts w:cs="Arial"/>
        </w:rPr>
        <w:t xml:space="preserve"> using the DST's BOM manual entry capability</w:t>
      </w:r>
      <w:r>
        <w:rPr>
          <w:rFonts w:cs="Arial"/>
        </w:rPr>
        <w:t xml:space="preserve">. If contact with GA cannot be established but PTWC has issued a tsunami </w:t>
      </w:r>
      <w:r w:rsidR="00A80648">
        <w:rPr>
          <w:rFonts w:cs="Arial"/>
        </w:rPr>
        <w:t>statement/message</w:t>
      </w:r>
      <w:r>
        <w:rPr>
          <w:rFonts w:cs="Arial"/>
        </w:rPr>
        <w:t xml:space="preserve">, then JATWC shall undertake the threat assessment based on the PTWC data and issue appropriate JATWC bulletins. If GA does not estimate that the earthquake meets their criteria for a manual solution, but PTWC does issue a tsunami </w:t>
      </w:r>
      <w:r w:rsidR="00A80648">
        <w:rPr>
          <w:rFonts w:cs="Arial"/>
        </w:rPr>
        <w:t xml:space="preserve">Information Statement (for Pacific </w:t>
      </w:r>
      <w:r w:rsidR="00182F60">
        <w:rPr>
          <w:rFonts w:cs="Arial"/>
        </w:rPr>
        <w:t>n</w:t>
      </w:r>
      <w:r w:rsidR="00A80648">
        <w:rPr>
          <w:rFonts w:cs="Arial"/>
        </w:rPr>
        <w:t>o</w:t>
      </w:r>
      <w:r w:rsidR="0097056E">
        <w:rPr>
          <w:rFonts w:cs="Arial"/>
        </w:rPr>
        <w:t xml:space="preserve"> </w:t>
      </w:r>
      <w:r w:rsidR="00182F60">
        <w:rPr>
          <w:rFonts w:cs="Arial"/>
        </w:rPr>
        <w:t>t</w:t>
      </w:r>
      <w:r w:rsidR="00A80648">
        <w:rPr>
          <w:rFonts w:cs="Arial"/>
        </w:rPr>
        <w:t>hreat events) or Threat Message (for Pacific threat events)</w:t>
      </w:r>
      <w:r>
        <w:rPr>
          <w:rFonts w:cs="Arial"/>
        </w:rPr>
        <w:t xml:space="preserve">, then JATWC must issue a No Threat bulletin – in that case request GA to issue a </w:t>
      </w:r>
      <w:r w:rsidR="00925A12">
        <w:rPr>
          <w:rFonts w:cs="Arial"/>
        </w:rPr>
        <w:t>M</w:t>
      </w:r>
      <w:r>
        <w:rPr>
          <w:rFonts w:cs="Arial"/>
        </w:rPr>
        <w:t xml:space="preserve">anual </w:t>
      </w:r>
      <w:r w:rsidR="00925A12">
        <w:rPr>
          <w:rFonts w:cs="Arial"/>
        </w:rPr>
        <w:t>S</w:t>
      </w:r>
      <w:r>
        <w:rPr>
          <w:rFonts w:cs="Arial"/>
        </w:rPr>
        <w:t xml:space="preserve">olution. </w:t>
      </w:r>
      <w:r w:rsidR="00925A12">
        <w:rPr>
          <w:rFonts w:cs="Arial"/>
        </w:rPr>
        <w:t xml:space="preserve">For a "Felt Earthquake" situation request GA to issue a Manual Solution and issue a No Threat – Felt Earthquake bulletin. </w:t>
      </w:r>
    </w:p>
    <w:p w14:paraId="752A4569" w14:textId="77777777" w:rsidR="00AC5163" w:rsidRDefault="00AC5163" w:rsidP="00AC5163">
      <w:pPr>
        <w:rPr>
          <w:rFonts w:cs="Arial"/>
        </w:rPr>
      </w:pPr>
      <w:r>
        <w:rPr>
          <w:rFonts w:cs="Arial"/>
        </w:rPr>
        <w:t>The DST assesses tsunami threat based on MOST T2 model scenarios except where the earthquake is too distant from the nearest scenario – in that case the DST uses the TTT Threat Assessment method. Table 3.1.1 below shows the likely threatened regions for various seismic sources and is only intended as an overview.</w:t>
      </w:r>
    </w:p>
    <w:p w14:paraId="71B5B392" w14:textId="77777777" w:rsidR="00F508D9" w:rsidRPr="00F508D9" w:rsidRDefault="00F508D9" w:rsidP="00F508D9">
      <w:pPr>
        <w:pStyle w:val="Body"/>
      </w:pPr>
    </w:p>
    <w:tbl>
      <w:tblPr>
        <w:tblW w:w="9720"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560"/>
        <w:gridCol w:w="2760"/>
        <w:gridCol w:w="5400"/>
      </w:tblGrid>
      <w:tr w:rsidR="00B074AC" w14:paraId="1179AC29" w14:textId="77777777">
        <w:trPr>
          <w:cantSplit/>
          <w:trHeight w:val="526"/>
          <w:tblHeader/>
          <w:tblCellSpacing w:w="0" w:type="dxa"/>
        </w:trPr>
        <w:tc>
          <w:tcPr>
            <w:tcW w:w="1560" w:type="dxa"/>
            <w:tcBorders>
              <w:top w:val="single" w:sz="4" w:space="0" w:color="auto"/>
              <w:left w:val="single" w:sz="4" w:space="0" w:color="auto"/>
              <w:bottom w:val="single" w:sz="6" w:space="0" w:color="auto"/>
              <w:right w:val="single" w:sz="6" w:space="0" w:color="auto"/>
            </w:tcBorders>
          </w:tcPr>
          <w:p w14:paraId="62B6CD91" w14:textId="77777777" w:rsidR="00B074AC" w:rsidRDefault="00B074AC" w:rsidP="00034518">
            <w:pPr>
              <w:pStyle w:val="BodyText"/>
              <w:jc w:val="center"/>
              <w:rPr>
                <w:b/>
                <w:bCs/>
                <w:sz w:val="20"/>
              </w:rPr>
            </w:pPr>
            <w:r>
              <w:rPr>
                <w:b/>
                <w:bCs/>
                <w:sz w:val="20"/>
              </w:rPr>
              <w:t>Magnitude (</w:t>
            </w:r>
            <w:proofErr w:type="spellStart"/>
            <w:r>
              <w:rPr>
                <w:b/>
                <w:bCs/>
                <w:sz w:val="20"/>
              </w:rPr>
              <w:t>M</w:t>
            </w:r>
            <w:r w:rsidRPr="00F960E6">
              <w:rPr>
                <w:rFonts w:ascii="Arial Bold" w:hAnsi="Arial Bold"/>
                <w:b/>
                <w:bCs/>
                <w:sz w:val="20"/>
                <w:szCs w:val="20"/>
                <w:vertAlign w:val="subscript"/>
              </w:rPr>
              <w:t>wp</w:t>
            </w:r>
            <w:proofErr w:type="spellEnd"/>
            <w:r>
              <w:rPr>
                <w:b/>
                <w:bCs/>
                <w:sz w:val="20"/>
              </w:rPr>
              <w:t>)</w:t>
            </w:r>
          </w:p>
          <w:p w14:paraId="19F91250" w14:textId="77777777" w:rsidR="00B074AC" w:rsidRDefault="00B074AC" w:rsidP="00034518">
            <w:pPr>
              <w:pStyle w:val="BodyText"/>
              <w:jc w:val="center"/>
              <w:rPr>
                <w:b/>
                <w:bCs/>
              </w:rPr>
            </w:pPr>
            <w:r w:rsidRPr="0042223F">
              <w:rPr>
                <w:sz w:val="18"/>
                <w:szCs w:val="18"/>
              </w:rPr>
              <w:t>(if</w:t>
            </w:r>
            <w:r>
              <w:rPr>
                <w:sz w:val="18"/>
                <w:szCs w:val="18"/>
              </w:rPr>
              <w:t xml:space="preserve"> </w:t>
            </w:r>
            <w:r w:rsidRPr="0042223F">
              <w:rPr>
                <w:sz w:val="18"/>
                <w:szCs w:val="18"/>
              </w:rPr>
              <w:t>&lt; 100km deep)</w:t>
            </w:r>
          </w:p>
        </w:tc>
        <w:tc>
          <w:tcPr>
            <w:tcW w:w="2760" w:type="dxa"/>
            <w:tcBorders>
              <w:top w:val="single" w:sz="4" w:space="0" w:color="auto"/>
              <w:left w:val="single" w:sz="6" w:space="0" w:color="auto"/>
              <w:bottom w:val="single" w:sz="6" w:space="0" w:color="auto"/>
              <w:right w:val="single" w:sz="6" w:space="0" w:color="auto"/>
            </w:tcBorders>
          </w:tcPr>
          <w:p w14:paraId="03404A5A" w14:textId="77777777" w:rsidR="00B074AC" w:rsidRDefault="00B074AC" w:rsidP="00034518">
            <w:pPr>
              <w:pStyle w:val="BodyText"/>
              <w:jc w:val="center"/>
              <w:rPr>
                <w:b/>
                <w:bCs/>
                <w:sz w:val="20"/>
              </w:rPr>
            </w:pPr>
            <w:r>
              <w:rPr>
                <w:b/>
                <w:bCs/>
                <w:sz w:val="20"/>
              </w:rPr>
              <w:t>Indicative Threat Potential</w:t>
            </w:r>
          </w:p>
        </w:tc>
        <w:tc>
          <w:tcPr>
            <w:tcW w:w="5400" w:type="dxa"/>
            <w:tcBorders>
              <w:top w:val="single" w:sz="4" w:space="0" w:color="auto"/>
              <w:left w:val="single" w:sz="6" w:space="0" w:color="auto"/>
              <w:bottom w:val="single" w:sz="6" w:space="0" w:color="auto"/>
              <w:right w:val="single" w:sz="4" w:space="0" w:color="auto"/>
            </w:tcBorders>
            <w:tcMar>
              <w:left w:w="57" w:type="dxa"/>
              <w:right w:w="28" w:type="dxa"/>
            </w:tcMar>
          </w:tcPr>
          <w:p w14:paraId="54711684" w14:textId="77777777" w:rsidR="00B074AC" w:rsidRPr="00C06E40" w:rsidRDefault="00B074AC" w:rsidP="00034518">
            <w:pPr>
              <w:pStyle w:val="BodyText"/>
              <w:jc w:val="center"/>
              <w:rPr>
                <w:b/>
                <w:bCs/>
                <w:sz w:val="20"/>
              </w:rPr>
            </w:pPr>
            <w:r>
              <w:rPr>
                <w:b/>
                <w:bCs/>
                <w:sz w:val="20"/>
              </w:rPr>
              <w:t>Potential Earthquake Sources and Affected Australian Territory</w:t>
            </w:r>
          </w:p>
        </w:tc>
      </w:tr>
      <w:tr w:rsidR="00B074AC" w14:paraId="2201A8FC" w14:textId="77777777">
        <w:trPr>
          <w:trHeight w:val="526"/>
          <w:tblCellSpacing w:w="0" w:type="dxa"/>
        </w:trPr>
        <w:tc>
          <w:tcPr>
            <w:tcW w:w="1560" w:type="dxa"/>
            <w:tcBorders>
              <w:top w:val="single" w:sz="6" w:space="0" w:color="auto"/>
              <w:left w:val="single" w:sz="4" w:space="0" w:color="auto"/>
              <w:bottom w:val="single" w:sz="6" w:space="0" w:color="auto"/>
              <w:right w:val="single" w:sz="6" w:space="0" w:color="auto"/>
            </w:tcBorders>
          </w:tcPr>
          <w:p w14:paraId="03CE6216" w14:textId="77777777" w:rsidR="00B074AC" w:rsidRDefault="00B074AC" w:rsidP="00034518">
            <w:pPr>
              <w:pStyle w:val="BodyText"/>
              <w:jc w:val="center"/>
              <w:rPr>
                <w:sz w:val="20"/>
              </w:rPr>
            </w:pPr>
            <w:proofErr w:type="gramStart"/>
            <w:r>
              <w:rPr>
                <w:sz w:val="20"/>
              </w:rPr>
              <w:t>6.5  to</w:t>
            </w:r>
            <w:proofErr w:type="gramEnd"/>
            <w:r>
              <w:rPr>
                <w:sz w:val="20"/>
              </w:rPr>
              <w:t xml:space="preserve"> 7.5</w:t>
            </w:r>
          </w:p>
        </w:tc>
        <w:tc>
          <w:tcPr>
            <w:tcW w:w="2760" w:type="dxa"/>
            <w:tcBorders>
              <w:top w:val="single" w:sz="6" w:space="0" w:color="auto"/>
              <w:left w:val="single" w:sz="6" w:space="0" w:color="auto"/>
              <w:bottom w:val="single" w:sz="6" w:space="0" w:color="auto"/>
              <w:right w:val="single" w:sz="6" w:space="0" w:color="auto"/>
            </w:tcBorders>
          </w:tcPr>
          <w:p w14:paraId="1F959A85" w14:textId="77777777" w:rsidR="00B074AC" w:rsidRDefault="00B074AC" w:rsidP="00034518">
            <w:pPr>
              <w:pStyle w:val="BodyText"/>
              <w:jc w:val="center"/>
              <w:rPr>
                <w:sz w:val="20"/>
              </w:rPr>
            </w:pPr>
            <w:r>
              <w:rPr>
                <w:sz w:val="20"/>
              </w:rPr>
              <w:t xml:space="preserve">Potential for a </w:t>
            </w:r>
            <w:r w:rsidRPr="0042223F">
              <w:rPr>
                <w:i/>
                <w:iCs/>
                <w:sz w:val="20"/>
              </w:rPr>
              <w:t>Locally</w:t>
            </w:r>
            <w:r>
              <w:rPr>
                <w:sz w:val="20"/>
              </w:rPr>
              <w:t xml:space="preserve"> destructive tsunami             </w:t>
            </w:r>
            <w:proofErr w:type="gramStart"/>
            <w:r>
              <w:rPr>
                <w:sz w:val="20"/>
              </w:rPr>
              <w:t xml:space="preserve">   (</w:t>
            </w:r>
            <w:proofErr w:type="gramEnd"/>
            <w:r>
              <w:rPr>
                <w:sz w:val="20"/>
              </w:rPr>
              <w:t>&lt; 100km)</w:t>
            </w:r>
          </w:p>
        </w:tc>
        <w:tc>
          <w:tcPr>
            <w:tcW w:w="5400" w:type="dxa"/>
            <w:tcBorders>
              <w:top w:val="single" w:sz="6" w:space="0" w:color="auto"/>
              <w:left w:val="single" w:sz="6" w:space="0" w:color="auto"/>
              <w:bottom w:val="single" w:sz="6" w:space="0" w:color="auto"/>
              <w:right w:val="single" w:sz="4" w:space="0" w:color="auto"/>
            </w:tcBorders>
            <w:tcMar>
              <w:left w:w="57" w:type="dxa"/>
              <w:right w:w="28" w:type="dxa"/>
            </w:tcMar>
          </w:tcPr>
          <w:p w14:paraId="4955A074" w14:textId="77777777" w:rsidR="00B074AC" w:rsidRDefault="00B074AC" w:rsidP="00034518">
            <w:pPr>
              <w:pStyle w:val="BodyText"/>
              <w:jc w:val="left"/>
              <w:rPr>
                <w:sz w:val="20"/>
              </w:rPr>
            </w:pPr>
            <w:proofErr w:type="spellStart"/>
            <w:r>
              <w:rPr>
                <w:b/>
                <w:sz w:val="20"/>
              </w:rPr>
              <w:t>Sunda</w:t>
            </w:r>
            <w:proofErr w:type="spellEnd"/>
            <w:r>
              <w:rPr>
                <w:b/>
                <w:sz w:val="20"/>
              </w:rPr>
              <w:t xml:space="preserve"> Trench: </w:t>
            </w:r>
            <w:r>
              <w:rPr>
                <w:sz w:val="20"/>
              </w:rPr>
              <w:t xml:space="preserve">Christmas, Cocos Is  </w:t>
            </w:r>
          </w:p>
          <w:p w14:paraId="74F96E8F" w14:textId="77777777" w:rsidR="00B074AC" w:rsidRDefault="00B074AC" w:rsidP="00034518">
            <w:pPr>
              <w:pStyle w:val="BodyText"/>
              <w:jc w:val="left"/>
              <w:rPr>
                <w:sz w:val="20"/>
              </w:rPr>
            </w:pPr>
            <w:r>
              <w:rPr>
                <w:b/>
                <w:sz w:val="20"/>
              </w:rPr>
              <w:t xml:space="preserve">Timor Trench: </w:t>
            </w:r>
            <w:r>
              <w:rPr>
                <w:sz w:val="20"/>
              </w:rPr>
              <w:t xml:space="preserve">NW Reefs  </w:t>
            </w:r>
          </w:p>
          <w:p w14:paraId="20135DC9" w14:textId="77777777" w:rsidR="00B074AC" w:rsidRDefault="00B074AC" w:rsidP="00034518">
            <w:pPr>
              <w:pStyle w:val="BodyText"/>
              <w:jc w:val="left"/>
              <w:rPr>
                <w:sz w:val="20"/>
              </w:rPr>
            </w:pPr>
            <w:proofErr w:type="spellStart"/>
            <w:r>
              <w:rPr>
                <w:b/>
                <w:sz w:val="20"/>
              </w:rPr>
              <w:t>Hjort</w:t>
            </w:r>
            <w:proofErr w:type="spellEnd"/>
            <w:r>
              <w:rPr>
                <w:b/>
                <w:sz w:val="20"/>
              </w:rPr>
              <w:t xml:space="preserve"> Trench: </w:t>
            </w:r>
            <w:r>
              <w:rPr>
                <w:sz w:val="20"/>
              </w:rPr>
              <w:t>Macquarie Is</w:t>
            </w:r>
          </w:p>
        </w:tc>
      </w:tr>
      <w:tr w:rsidR="00B074AC" w14:paraId="02683F80" w14:textId="77777777">
        <w:trPr>
          <w:trHeight w:val="2670"/>
          <w:tblCellSpacing w:w="0" w:type="dxa"/>
        </w:trPr>
        <w:tc>
          <w:tcPr>
            <w:tcW w:w="1560" w:type="dxa"/>
            <w:tcBorders>
              <w:top w:val="single" w:sz="6" w:space="0" w:color="auto"/>
              <w:left w:val="single" w:sz="4" w:space="0" w:color="auto"/>
              <w:bottom w:val="single" w:sz="6" w:space="0" w:color="auto"/>
              <w:right w:val="single" w:sz="6" w:space="0" w:color="auto"/>
            </w:tcBorders>
          </w:tcPr>
          <w:p w14:paraId="34BC9188" w14:textId="77777777" w:rsidR="00B074AC" w:rsidRDefault="00B074AC" w:rsidP="00034518">
            <w:pPr>
              <w:pStyle w:val="BodyText"/>
              <w:jc w:val="center"/>
              <w:rPr>
                <w:sz w:val="20"/>
              </w:rPr>
            </w:pPr>
            <w:proofErr w:type="gramStart"/>
            <w:r>
              <w:rPr>
                <w:sz w:val="20"/>
              </w:rPr>
              <w:lastRenderedPageBreak/>
              <w:t>7.6  to</w:t>
            </w:r>
            <w:proofErr w:type="gramEnd"/>
            <w:r>
              <w:rPr>
                <w:sz w:val="20"/>
              </w:rPr>
              <w:t xml:space="preserve"> 7.8</w:t>
            </w:r>
          </w:p>
        </w:tc>
        <w:tc>
          <w:tcPr>
            <w:tcW w:w="2760" w:type="dxa"/>
            <w:tcBorders>
              <w:top w:val="single" w:sz="6" w:space="0" w:color="auto"/>
              <w:left w:val="single" w:sz="6" w:space="0" w:color="auto"/>
              <w:bottom w:val="single" w:sz="6" w:space="0" w:color="auto"/>
              <w:right w:val="single" w:sz="6" w:space="0" w:color="auto"/>
            </w:tcBorders>
          </w:tcPr>
          <w:p w14:paraId="4127DAE9" w14:textId="77777777" w:rsidR="00B074AC" w:rsidRDefault="00B074AC" w:rsidP="00034518">
            <w:pPr>
              <w:pStyle w:val="BodyText"/>
              <w:jc w:val="center"/>
              <w:rPr>
                <w:sz w:val="20"/>
              </w:rPr>
            </w:pPr>
            <w:r>
              <w:rPr>
                <w:sz w:val="20"/>
              </w:rPr>
              <w:t xml:space="preserve">Potential for a </w:t>
            </w:r>
            <w:r w:rsidRPr="0042223F">
              <w:rPr>
                <w:i/>
                <w:iCs/>
                <w:sz w:val="20"/>
              </w:rPr>
              <w:t>Regionally</w:t>
            </w:r>
            <w:r>
              <w:rPr>
                <w:sz w:val="20"/>
              </w:rPr>
              <w:t xml:space="preserve"> destructive tsunami            </w:t>
            </w:r>
            <w:proofErr w:type="gramStart"/>
            <w:r>
              <w:rPr>
                <w:sz w:val="20"/>
              </w:rPr>
              <w:t xml:space="preserve">   (</w:t>
            </w:r>
            <w:proofErr w:type="gramEnd"/>
            <w:r>
              <w:rPr>
                <w:sz w:val="20"/>
              </w:rPr>
              <w:t>&lt; 1000km)</w:t>
            </w:r>
          </w:p>
        </w:tc>
        <w:tc>
          <w:tcPr>
            <w:tcW w:w="5400" w:type="dxa"/>
            <w:tcBorders>
              <w:top w:val="single" w:sz="6" w:space="0" w:color="auto"/>
              <w:left w:val="single" w:sz="6" w:space="0" w:color="auto"/>
              <w:bottom w:val="single" w:sz="6" w:space="0" w:color="auto"/>
              <w:right w:val="single" w:sz="4" w:space="0" w:color="auto"/>
            </w:tcBorders>
            <w:tcMar>
              <w:left w:w="57" w:type="dxa"/>
              <w:right w:w="28" w:type="dxa"/>
            </w:tcMar>
          </w:tcPr>
          <w:p w14:paraId="3105E194" w14:textId="77777777" w:rsidR="00B074AC" w:rsidRDefault="00B074AC" w:rsidP="00034518">
            <w:pPr>
              <w:pStyle w:val="BodyText"/>
              <w:jc w:val="left"/>
              <w:rPr>
                <w:sz w:val="20"/>
              </w:rPr>
            </w:pPr>
            <w:proofErr w:type="spellStart"/>
            <w:r>
              <w:rPr>
                <w:b/>
                <w:sz w:val="20"/>
              </w:rPr>
              <w:t>Sunda</w:t>
            </w:r>
            <w:proofErr w:type="spellEnd"/>
            <w:r>
              <w:rPr>
                <w:b/>
                <w:sz w:val="20"/>
              </w:rPr>
              <w:t xml:space="preserve"> Trench: </w:t>
            </w:r>
            <w:r w:rsidRPr="00C06E40">
              <w:rPr>
                <w:bCs/>
                <w:sz w:val="20"/>
              </w:rPr>
              <w:t>C</w:t>
            </w:r>
            <w:r>
              <w:rPr>
                <w:sz w:val="20"/>
              </w:rPr>
              <w:t xml:space="preserve">hristmas/Cocos Is, NW WA </w:t>
            </w:r>
          </w:p>
          <w:p w14:paraId="49ABC8CD" w14:textId="77777777" w:rsidR="00B074AC" w:rsidRDefault="00B074AC" w:rsidP="00034518">
            <w:pPr>
              <w:pStyle w:val="BodyText"/>
              <w:jc w:val="left"/>
              <w:rPr>
                <w:sz w:val="20"/>
              </w:rPr>
            </w:pPr>
            <w:r>
              <w:rPr>
                <w:b/>
                <w:sz w:val="20"/>
              </w:rPr>
              <w:t xml:space="preserve">Timor Trench/Banda Sea: </w:t>
            </w:r>
            <w:r>
              <w:rPr>
                <w:bCs/>
                <w:sz w:val="20"/>
              </w:rPr>
              <w:t xml:space="preserve">NW </w:t>
            </w:r>
            <w:r>
              <w:rPr>
                <w:sz w:val="20"/>
              </w:rPr>
              <w:t xml:space="preserve">reefs/ NT/ NW WA </w:t>
            </w:r>
          </w:p>
          <w:p w14:paraId="5E4338BD" w14:textId="77777777" w:rsidR="00B074AC" w:rsidRDefault="00B074AC" w:rsidP="00034518">
            <w:pPr>
              <w:pStyle w:val="BodyText"/>
              <w:jc w:val="left"/>
              <w:rPr>
                <w:sz w:val="20"/>
              </w:rPr>
            </w:pPr>
            <w:r>
              <w:rPr>
                <w:b/>
                <w:sz w:val="20"/>
              </w:rPr>
              <w:t xml:space="preserve">San Cristobal/New Hebrides Trench: </w:t>
            </w:r>
            <w:r>
              <w:rPr>
                <w:bCs/>
                <w:sz w:val="20"/>
              </w:rPr>
              <w:t>W</w:t>
            </w:r>
            <w:r>
              <w:rPr>
                <w:sz w:val="20"/>
              </w:rPr>
              <w:t>illis Is</w:t>
            </w:r>
          </w:p>
          <w:p w14:paraId="53E48373" w14:textId="77777777" w:rsidR="00B074AC" w:rsidRDefault="00B074AC" w:rsidP="00034518">
            <w:pPr>
              <w:pStyle w:val="BodyText"/>
              <w:jc w:val="left"/>
              <w:rPr>
                <w:sz w:val="20"/>
              </w:rPr>
            </w:pPr>
            <w:r>
              <w:rPr>
                <w:b/>
                <w:sz w:val="20"/>
              </w:rPr>
              <w:t xml:space="preserve">South New Hebrides Trench: </w:t>
            </w:r>
            <w:r>
              <w:rPr>
                <w:bCs/>
                <w:sz w:val="20"/>
              </w:rPr>
              <w:t>N</w:t>
            </w:r>
            <w:r>
              <w:rPr>
                <w:sz w:val="20"/>
              </w:rPr>
              <w:t xml:space="preserve">orfolk Is &amp; Lord Howe Is </w:t>
            </w:r>
          </w:p>
          <w:p w14:paraId="0093B5FD" w14:textId="77777777" w:rsidR="00B074AC" w:rsidRDefault="00B074AC" w:rsidP="00034518">
            <w:pPr>
              <w:pStyle w:val="BodyText"/>
              <w:jc w:val="left"/>
              <w:rPr>
                <w:sz w:val="20"/>
              </w:rPr>
            </w:pPr>
            <w:r>
              <w:rPr>
                <w:b/>
                <w:sz w:val="20"/>
              </w:rPr>
              <w:t xml:space="preserve">Kermadec Trench: </w:t>
            </w:r>
            <w:r>
              <w:rPr>
                <w:bCs/>
                <w:sz w:val="20"/>
              </w:rPr>
              <w:t>N</w:t>
            </w:r>
            <w:r>
              <w:rPr>
                <w:sz w:val="20"/>
              </w:rPr>
              <w:t>orfolk Is/NZ</w:t>
            </w:r>
          </w:p>
          <w:p w14:paraId="3DB94AE8" w14:textId="77777777" w:rsidR="00B074AC" w:rsidRDefault="00B074AC" w:rsidP="00034518">
            <w:pPr>
              <w:pStyle w:val="BodyText"/>
              <w:jc w:val="left"/>
              <w:rPr>
                <w:sz w:val="20"/>
              </w:rPr>
            </w:pPr>
            <w:proofErr w:type="spellStart"/>
            <w:r>
              <w:rPr>
                <w:b/>
                <w:sz w:val="20"/>
              </w:rPr>
              <w:t>Puysegur</w:t>
            </w:r>
            <w:proofErr w:type="spellEnd"/>
            <w:r>
              <w:rPr>
                <w:b/>
                <w:sz w:val="20"/>
              </w:rPr>
              <w:t xml:space="preserve"> Trench/</w:t>
            </w:r>
            <w:proofErr w:type="spellStart"/>
            <w:r>
              <w:rPr>
                <w:b/>
                <w:sz w:val="20"/>
              </w:rPr>
              <w:t>Fjordlands</w:t>
            </w:r>
            <w:proofErr w:type="spellEnd"/>
            <w:r>
              <w:rPr>
                <w:b/>
                <w:sz w:val="20"/>
              </w:rPr>
              <w:t xml:space="preserve">: </w:t>
            </w:r>
            <w:r>
              <w:rPr>
                <w:sz w:val="20"/>
              </w:rPr>
              <w:t xml:space="preserve">Macquarie Is, SE Australia  </w:t>
            </w:r>
          </w:p>
          <w:p w14:paraId="087B6F44" w14:textId="77777777" w:rsidR="00B074AC" w:rsidRDefault="00B074AC" w:rsidP="00034518">
            <w:pPr>
              <w:pStyle w:val="BodyText"/>
              <w:jc w:val="left"/>
              <w:rPr>
                <w:sz w:val="20"/>
              </w:rPr>
            </w:pPr>
            <w:proofErr w:type="spellStart"/>
            <w:r>
              <w:rPr>
                <w:b/>
                <w:bCs/>
                <w:sz w:val="20"/>
              </w:rPr>
              <w:t>Hjort</w:t>
            </w:r>
            <w:proofErr w:type="spellEnd"/>
            <w:r>
              <w:rPr>
                <w:b/>
                <w:bCs/>
                <w:sz w:val="20"/>
              </w:rPr>
              <w:t xml:space="preserve"> Trench: </w:t>
            </w:r>
            <w:r>
              <w:rPr>
                <w:sz w:val="20"/>
              </w:rPr>
              <w:t>Macquarie Is.</w:t>
            </w:r>
          </w:p>
        </w:tc>
      </w:tr>
      <w:tr w:rsidR="00B074AC" w14:paraId="5303BB74" w14:textId="77777777">
        <w:trPr>
          <w:trHeight w:val="526"/>
          <w:tblCellSpacing w:w="0" w:type="dxa"/>
        </w:trPr>
        <w:tc>
          <w:tcPr>
            <w:tcW w:w="1560" w:type="dxa"/>
            <w:tcBorders>
              <w:top w:val="single" w:sz="6" w:space="0" w:color="auto"/>
              <w:left w:val="single" w:sz="4" w:space="0" w:color="auto"/>
              <w:bottom w:val="single" w:sz="6" w:space="0" w:color="auto"/>
              <w:right w:val="single" w:sz="6" w:space="0" w:color="auto"/>
            </w:tcBorders>
          </w:tcPr>
          <w:p w14:paraId="7458C306" w14:textId="77777777" w:rsidR="00B074AC" w:rsidRDefault="00B074AC" w:rsidP="00034518">
            <w:pPr>
              <w:pStyle w:val="BodyText"/>
              <w:jc w:val="center"/>
              <w:rPr>
                <w:sz w:val="20"/>
              </w:rPr>
            </w:pPr>
            <w:r>
              <w:rPr>
                <w:rFonts w:hint="eastAsia"/>
                <w:sz w:val="20"/>
              </w:rPr>
              <w:t>7.</w:t>
            </w:r>
            <w:r>
              <w:rPr>
                <w:sz w:val="20"/>
              </w:rPr>
              <w:t>9 and above</w:t>
            </w:r>
          </w:p>
          <w:p w14:paraId="0C3EBFDC" w14:textId="77777777" w:rsidR="00B074AC" w:rsidRDefault="00B074AC" w:rsidP="00034518">
            <w:pPr>
              <w:pStyle w:val="BodyText"/>
              <w:jc w:val="center"/>
              <w:rPr>
                <w:sz w:val="20"/>
              </w:rPr>
            </w:pPr>
          </w:p>
          <w:p w14:paraId="5E531D15" w14:textId="77777777" w:rsidR="00B074AC" w:rsidRDefault="00B074AC" w:rsidP="00034518">
            <w:pPr>
              <w:pStyle w:val="BodyText"/>
              <w:jc w:val="center"/>
              <w:rPr>
                <w:sz w:val="20"/>
              </w:rPr>
            </w:pPr>
          </w:p>
          <w:p w14:paraId="358F9761" w14:textId="77777777" w:rsidR="00B074AC" w:rsidRDefault="00B074AC" w:rsidP="00034518">
            <w:pPr>
              <w:pStyle w:val="BodyText"/>
              <w:jc w:val="center"/>
              <w:rPr>
                <w:sz w:val="20"/>
              </w:rPr>
            </w:pPr>
          </w:p>
          <w:p w14:paraId="60AF3B87" w14:textId="77777777" w:rsidR="00B074AC" w:rsidRDefault="00B074AC" w:rsidP="00034518">
            <w:pPr>
              <w:pStyle w:val="BodyText"/>
              <w:jc w:val="center"/>
              <w:rPr>
                <w:sz w:val="20"/>
              </w:rPr>
            </w:pPr>
          </w:p>
          <w:p w14:paraId="3D8B9B56" w14:textId="77777777" w:rsidR="00B074AC" w:rsidRDefault="00B074AC" w:rsidP="00034518">
            <w:pPr>
              <w:pStyle w:val="BodyText"/>
              <w:jc w:val="center"/>
              <w:rPr>
                <w:sz w:val="20"/>
              </w:rPr>
            </w:pPr>
          </w:p>
          <w:p w14:paraId="2FD2FE4C" w14:textId="77777777" w:rsidR="00B074AC" w:rsidRDefault="00B074AC" w:rsidP="00034518">
            <w:pPr>
              <w:pStyle w:val="BodyText"/>
              <w:jc w:val="center"/>
              <w:rPr>
                <w:sz w:val="20"/>
              </w:rPr>
            </w:pPr>
          </w:p>
          <w:p w14:paraId="4C726B19" w14:textId="77777777" w:rsidR="00B074AC" w:rsidRDefault="00B074AC" w:rsidP="00034518">
            <w:pPr>
              <w:pStyle w:val="BodyText"/>
              <w:jc w:val="center"/>
              <w:rPr>
                <w:sz w:val="20"/>
              </w:rPr>
            </w:pPr>
          </w:p>
        </w:tc>
        <w:tc>
          <w:tcPr>
            <w:tcW w:w="2760" w:type="dxa"/>
            <w:tcBorders>
              <w:top w:val="single" w:sz="6" w:space="0" w:color="auto"/>
              <w:left w:val="single" w:sz="6" w:space="0" w:color="auto"/>
              <w:bottom w:val="single" w:sz="6" w:space="0" w:color="auto"/>
              <w:right w:val="single" w:sz="6" w:space="0" w:color="auto"/>
            </w:tcBorders>
          </w:tcPr>
          <w:p w14:paraId="5C836E7B" w14:textId="77777777" w:rsidR="00B074AC" w:rsidRDefault="00B074AC" w:rsidP="00034518">
            <w:pPr>
              <w:pStyle w:val="BodyText"/>
              <w:jc w:val="center"/>
              <w:rPr>
                <w:sz w:val="20"/>
              </w:rPr>
            </w:pPr>
            <w:r>
              <w:rPr>
                <w:sz w:val="20"/>
              </w:rPr>
              <w:t xml:space="preserve">Potential for an </w:t>
            </w:r>
            <w:r w:rsidRPr="00B4646F">
              <w:rPr>
                <w:i/>
                <w:iCs/>
                <w:sz w:val="20"/>
              </w:rPr>
              <w:t>Ocean Wide</w:t>
            </w:r>
            <w:r>
              <w:rPr>
                <w:sz w:val="20"/>
              </w:rPr>
              <w:t xml:space="preserve"> destructive tsunami</w:t>
            </w:r>
          </w:p>
        </w:tc>
        <w:tc>
          <w:tcPr>
            <w:tcW w:w="5400" w:type="dxa"/>
            <w:tcBorders>
              <w:top w:val="single" w:sz="6" w:space="0" w:color="auto"/>
              <w:left w:val="single" w:sz="6" w:space="0" w:color="auto"/>
              <w:bottom w:val="single" w:sz="6" w:space="0" w:color="auto"/>
              <w:right w:val="single" w:sz="4" w:space="0" w:color="auto"/>
            </w:tcBorders>
            <w:tcMar>
              <w:left w:w="57" w:type="dxa"/>
              <w:right w:w="28" w:type="dxa"/>
            </w:tcMar>
          </w:tcPr>
          <w:p w14:paraId="39323AB4" w14:textId="77777777" w:rsidR="00B074AC" w:rsidRDefault="00B074AC" w:rsidP="00034518">
            <w:pPr>
              <w:pStyle w:val="BodyText"/>
              <w:jc w:val="left"/>
              <w:rPr>
                <w:sz w:val="20"/>
              </w:rPr>
            </w:pPr>
            <w:proofErr w:type="spellStart"/>
            <w:r>
              <w:rPr>
                <w:b/>
                <w:sz w:val="20"/>
              </w:rPr>
              <w:t>Sunda</w:t>
            </w:r>
            <w:proofErr w:type="spellEnd"/>
            <w:r>
              <w:rPr>
                <w:b/>
                <w:sz w:val="20"/>
              </w:rPr>
              <w:t xml:space="preserve"> Trench &amp; Other Indian Ocean Trenches</w:t>
            </w:r>
            <w:r>
              <w:rPr>
                <w:sz w:val="20"/>
              </w:rPr>
              <w:t>: WA/NT then rest of Australia (including Heard Is, Mawson, Davis &amp; Casey)</w:t>
            </w:r>
          </w:p>
          <w:p w14:paraId="5702D2F2" w14:textId="77777777" w:rsidR="00B074AC" w:rsidRDefault="00B074AC" w:rsidP="00034518">
            <w:pPr>
              <w:pStyle w:val="BodyText"/>
              <w:jc w:val="left"/>
              <w:rPr>
                <w:sz w:val="20"/>
              </w:rPr>
            </w:pPr>
            <w:r>
              <w:rPr>
                <w:b/>
                <w:sz w:val="20"/>
              </w:rPr>
              <w:t xml:space="preserve">Timor Trench/Banda Sea: </w:t>
            </w:r>
            <w:r>
              <w:rPr>
                <w:sz w:val="20"/>
              </w:rPr>
              <w:t>NW Reefs/NT/NW WA then rest of Australia</w:t>
            </w:r>
          </w:p>
          <w:p w14:paraId="226379AA" w14:textId="77777777" w:rsidR="00B074AC" w:rsidRDefault="00B074AC" w:rsidP="00034518">
            <w:pPr>
              <w:pStyle w:val="BodyText"/>
              <w:jc w:val="left"/>
              <w:rPr>
                <w:b/>
                <w:sz w:val="20"/>
              </w:rPr>
            </w:pPr>
            <w:r>
              <w:rPr>
                <w:b/>
                <w:sz w:val="20"/>
              </w:rPr>
              <w:t>South Solomon/San Cristobal/</w:t>
            </w:r>
            <w:proofErr w:type="gramStart"/>
            <w:r>
              <w:rPr>
                <w:b/>
                <w:sz w:val="20"/>
              </w:rPr>
              <w:t>New  Hebrides</w:t>
            </w:r>
            <w:proofErr w:type="gramEnd"/>
            <w:r>
              <w:rPr>
                <w:b/>
                <w:sz w:val="20"/>
              </w:rPr>
              <w:t xml:space="preserve">/South New Hebrides /Tonga/Kermadec Trenches: </w:t>
            </w:r>
          </w:p>
          <w:p w14:paraId="5D3F29E0" w14:textId="77777777" w:rsidR="00B074AC" w:rsidRDefault="00B074AC" w:rsidP="00034518">
            <w:pPr>
              <w:pStyle w:val="BodyText"/>
              <w:jc w:val="left"/>
              <w:rPr>
                <w:sz w:val="20"/>
              </w:rPr>
            </w:pPr>
            <w:r>
              <w:rPr>
                <w:sz w:val="20"/>
              </w:rPr>
              <w:t>Willis, Qld/ Norfolk, Lord Howe, NSW then rest of Australia</w:t>
            </w:r>
          </w:p>
          <w:p w14:paraId="5B365C47" w14:textId="77777777" w:rsidR="00B074AC" w:rsidRDefault="00B074AC" w:rsidP="00034518">
            <w:pPr>
              <w:pStyle w:val="BodyText"/>
              <w:jc w:val="left"/>
              <w:rPr>
                <w:sz w:val="20"/>
              </w:rPr>
            </w:pPr>
            <w:proofErr w:type="spellStart"/>
            <w:r>
              <w:rPr>
                <w:b/>
                <w:sz w:val="20"/>
              </w:rPr>
              <w:t>Puysegur</w:t>
            </w:r>
            <w:proofErr w:type="spellEnd"/>
            <w:r>
              <w:rPr>
                <w:b/>
                <w:sz w:val="20"/>
              </w:rPr>
              <w:t>/</w:t>
            </w:r>
            <w:proofErr w:type="spellStart"/>
            <w:r>
              <w:rPr>
                <w:b/>
                <w:sz w:val="20"/>
              </w:rPr>
              <w:t>Fjordlands</w:t>
            </w:r>
            <w:proofErr w:type="spellEnd"/>
            <w:r>
              <w:rPr>
                <w:b/>
                <w:sz w:val="20"/>
              </w:rPr>
              <w:t xml:space="preserve"> &amp; </w:t>
            </w:r>
            <w:proofErr w:type="spellStart"/>
            <w:r>
              <w:rPr>
                <w:b/>
                <w:sz w:val="20"/>
              </w:rPr>
              <w:t>Hjort</w:t>
            </w:r>
            <w:proofErr w:type="spellEnd"/>
            <w:r>
              <w:rPr>
                <w:b/>
                <w:sz w:val="20"/>
              </w:rPr>
              <w:t xml:space="preserve"> Trenches: </w:t>
            </w:r>
            <w:r>
              <w:rPr>
                <w:sz w:val="20"/>
              </w:rPr>
              <w:t>SE Australia, Macquarie Is (Tas/Vic/NSW less than 2 hours) then the rest of Australia</w:t>
            </w:r>
          </w:p>
          <w:p w14:paraId="4F7EEAD5" w14:textId="77777777" w:rsidR="00B074AC" w:rsidRDefault="00B074AC" w:rsidP="00034518">
            <w:pPr>
              <w:pStyle w:val="BodyText"/>
              <w:jc w:val="left"/>
              <w:rPr>
                <w:sz w:val="20"/>
              </w:rPr>
            </w:pPr>
            <w:r>
              <w:rPr>
                <w:b/>
                <w:sz w:val="20"/>
              </w:rPr>
              <w:t xml:space="preserve">Chile &amp; Other Pacific Ocean Trenches: </w:t>
            </w:r>
            <w:r>
              <w:rPr>
                <w:sz w:val="20"/>
              </w:rPr>
              <w:t>Macquarie /Norfolk Is then rest (including Casey, Davis, Mawson)</w:t>
            </w:r>
          </w:p>
        </w:tc>
      </w:tr>
    </w:tbl>
    <w:p w14:paraId="513B3552" w14:textId="6CB06173" w:rsidR="00B074AC" w:rsidRPr="001A62B1" w:rsidRDefault="00B074AC" w:rsidP="00B074AC">
      <w:pPr>
        <w:pStyle w:val="Body"/>
        <w:spacing w:before="240"/>
        <w:jc w:val="center"/>
        <w:rPr>
          <w:b/>
          <w:bCs/>
        </w:rPr>
      </w:pPr>
      <w:bookmarkStart w:id="65" w:name="Table_3pt1pt1_Indicative_Threat"/>
      <w:r w:rsidRPr="001A62B1">
        <w:rPr>
          <w:b/>
          <w:bCs/>
        </w:rPr>
        <w:t>T</w:t>
      </w:r>
      <w:r w:rsidR="003D122C">
        <w:rPr>
          <w:b/>
          <w:bCs/>
        </w:rPr>
        <w:t>able</w:t>
      </w:r>
      <w:r w:rsidRPr="001A62B1">
        <w:rPr>
          <w:b/>
          <w:bCs/>
        </w:rPr>
        <w:t xml:space="preserve"> </w:t>
      </w:r>
      <w:r>
        <w:rPr>
          <w:b/>
          <w:bCs/>
        </w:rPr>
        <w:t>3.1.1</w:t>
      </w:r>
      <w:r w:rsidRPr="001A62B1">
        <w:rPr>
          <w:b/>
          <w:bCs/>
        </w:rPr>
        <w:t xml:space="preserve"> Indicative Threat Potential to Australia and Territories</w:t>
      </w:r>
    </w:p>
    <w:p w14:paraId="67795F02" w14:textId="3D262EAD" w:rsidR="00D13633" w:rsidRPr="008D1BEB" w:rsidRDefault="00820556" w:rsidP="00010B8D">
      <w:pPr>
        <w:pStyle w:val="Heading3"/>
      </w:pPr>
      <w:bookmarkStart w:id="66" w:name="_Toc80262342"/>
      <w:bookmarkEnd w:id="65"/>
      <w:r w:rsidRPr="008D1BEB">
        <w:t>Non-Seismic Events</w:t>
      </w:r>
      <w:bookmarkEnd w:id="66"/>
    </w:p>
    <w:p w14:paraId="1757CD70" w14:textId="77777777" w:rsidR="00E37174" w:rsidRPr="008D1BEB" w:rsidRDefault="00E37174" w:rsidP="00E37174"/>
    <w:p w14:paraId="12849D4E" w14:textId="2E1F051F" w:rsidR="00711BA8" w:rsidRPr="008D1BEB" w:rsidRDefault="00E37174" w:rsidP="00E37174">
      <w:r w:rsidRPr="008D1BEB">
        <w:t xml:space="preserve">Tsunamis are predominantly caused by undersea earthquakes (~85%). However, landslides (~5-10%), and volcanic eruptions (~5%) are also significant causes of tsunamis. In this section processes are given for (A) Volcanic Tsunamis, (B) Celestial Impact Tsunamis, (C) Submarine or Coastal Landslide Tsunamis, and (D) Unknown-Cause Tsunamis. </w:t>
      </w:r>
      <w:r w:rsidR="00711BA8" w:rsidRPr="008D1BEB">
        <w:t xml:space="preserve">Table 3.1.2 below gives some guidance as to the tsunamigenic potential and affected Australian </w:t>
      </w:r>
      <w:r w:rsidR="005F6409" w:rsidRPr="008D1BEB">
        <w:t>t</w:t>
      </w:r>
      <w:r w:rsidR="00711BA8" w:rsidRPr="008D1BEB">
        <w:t xml:space="preserve">erritories due to potential non-seismic sources in the Australian region.   </w:t>
      </w:r>
    </w:p>
    <w:p w14:paraId="20FC9925" w14:textId="03DFCE98" w:rsidR="009223E9" w:rsidRPr="008D1BEB" w:rsidRDefault="00E37174" w:rsidP="009223E9">
      <w:pPr>
        <w:pStyle w:val="NormalWeb"/>
      </w:pPr>
      <w:r w:rsidRPr="008D1BEB">
        <w:t xml:space="preserve">Unlike </w:t>
      </w:r>
      <w:r w:rsidR="000D7498" w:rsidRPr="008D1BEB">
        <w:t xml:space="preserve">tsunamis generated from </w:t>
      </w:r>
      <w:r w:rsidRPr="008D1BEB">
        <w:t xml:space="preserve">subductive undersea earthquakes, which can be well modelled from </w:t>
      </w:r>
      <w:r w:rsidR="000D7498" w:rsidRPr="008D1BEB">
        <w:t>seismic</w:t>
      </w:r>
      <w:r w:rsidRPr="008D1BEB">
        <w:t xml:space="preserve"> observations combined with a knowledge of the underlying seismicity, it is not yet possible to accurately</w:t>
      </w:r>
      <w:r w:rsidR="00711BA8" w:rsidRPr="008D1BEB">
        <w:t xml:space="preserve"> </w:t>
      </w:r>
      <w:r w:rsidRPr="008D1BEB">
        <w:t xml:space="preserve">model non-seismic </w:t>
      </w:r>
      <w:r w:rsidR="000D7498" w:rsidRPr="008D1BEB">
        <w:t>tsunamis</w:t>
      </w:r>
      <w:r w:rsidRPr="008D1BEB">
        <w:t xml:space="preserve"> in a</w:t>
      </w:r>
      <w:r w:rsidR="00711BA8" w:rsidRPr="008D1BEB">
        <w:t xml:space="preserve"> similar</w:t>
      </w:r>
      <w:r w:rsidRPr="008D1BEB">
        <w:t xml:space="preserve"> manner. </w:t>
      </w:r>
      <w:r w:rsidR="004E27A1" w:rsidRPr="008D1BEB">
        <w:t xml:space="preserve">If </w:t>
      </w:r>
      <w:r w:rsidR="000D7498" w:rsidRPr="008D1BEB">
        <w:t>a tsunami</w:t>
      </w:r>
      <w:r w:rsidR="004E27A1" w:rsidRPr="008D1BEB">
        <w:t xml:space="preserve"> source </w:t>
      </w:r>
      <w:r w:rsidR="006C296A">
        <w:t xml:space="preserve">location </w:t>
      </w:r>
      <w:r w:rsidR="004E27A1" w:rsidRPr="008D1BEB">
        <w:t xml:space="preserve">can be identified the tsunami threat assessment will use the TTT Threat Assessment method </w:t>
      </w:r>
      <w:r w:rsidR="00272C78" w:rsidRPr="008D1BEB">
        <w:t xml:space="preserve">and severity levels detailed in </w:t>
      </w:r>
      <w:r w:rsidR="004E27A1" w:rsidRPr="008D1BEB">
        <w:rPr>
          <w:b/>
        </w:rPr>
        <w:t>Section 3.13 Events without a corresponding MOST scenario</w:t>
      </w:r>
      <w:r w:rsidR="004E27A1" w:rsidRPr="008D1BEB">
        <w:t xml:space="preserve">. </w:t>
      </w:r>
      <w:proofErr w:type="gramStart"/>
      <w:r w:rsidR="004E27A1" w:rsidRPr="008D1BEB">
        <w:t>Otherwise</w:t>
      </w:r>
      <w:proofErr w:type="gramEnd"/>
      <w:r w:rsidR="004E27A1" w:rsidRPr="008D1BEB">
        <w:t xml:space="preserve"> the service will rely on sea level observations or coastal impacts being reported to the JATWC. It is possible in this circumstance that the first warnings </w:t>
      </w:r>
      <w:r w:rsidR="009A15D8" w:rsidRPr="008D1BEB">
        <w:t>will</w:t>
      </w:r>
      <w:r w:rsidR="004E27A1" w:rsidRPr="008D1BEB">
        <w:t xml:space="preserve"> be issued after </w:t>
      </w:r>
      <w:r w:rsidR="002B3819" w:rsidRPr="008D1BEB">
        <w:t xml:space="preserve">communities on the Australian coast have been impacted. </w:t>
      </w:r>
      <w:r w:rsidR="009223E9" w:rsidRPr="008D1BEB">
        <w:t>Therefore, the JATWC will not always be able to provide early warning for tsunami generated from non-seismic sources.</w:t>
      </w:r>
    </w:p>
    <w:p w14:paraId="7E1B50F7" w14:textId="6516BBFC" w:rsidR="00005942" w:rsidRPr="008D1BEB" w:rsidRDefault="00005942" w:rsidP="00272C78">
      <w:pPr>
        <w:rPr>
          <w:rFonts w:cs="Arial"/>
        </w:rPr>
      </w:pPr>
      <w:r w:rsidRPr="008D1BEB">
        <w:rPr>
          <w:rFonts w:cs="Arial"/>
        </w:rPr>
        <w:lastRenderedPageBreak/>
        <w:t xml:space="preserve">In all cases </w:t>
      </w:r>
      <w:r w:rsidR="002B3819" w:rsidRPr="008D1BEB">
        <w:rPr>
          <w:rFonts w:cs="Arial"/>
        </w:rPr>
        <w:t xml:space="preserve">the JATWC should </w:t>
      </w:r>
      <w:r w:rsidRPr="008D1BEB">
        <w:rPr>
          <w:rFonts w:cs="Arial"/>
        </w:rPr>
        <w:t>continue to monitor nearby gauges and DARTs for a minimum of the expected arrival time + 2h at the closest 2 locations.</w:t>
      </w:r>
    </w:p>
    <w:p w14:paraId="6F4BF47C" w14:textId="77777777" w:rsidR="00E37174" w:rsidRPr="008D1BEB" w:rsidRDefault="00E37174" w:rsidP="00E37174"/>
    <w:tbl>
      <w:tblPr>
        <w:tblW w:w="9781" w:type="dxa"/>
        <w:tblCellSpacing w:w="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760"/>
        <w:gridCol w:w="7021"/>
      </w:tblGrid>
      <w:tr w:rsidR="00E37174" w:rsidRPr="008D1BEB" w14:paraId="7B5385A9" w14:textId="77777777" w:rsidTr="00625DC8">
        <w:trPr>
          <w:cantSplit/>
          <w:trHeight w:val="526"/>
          <w:tblHeader/>
          <w:tblCellSpacing w:w="0" w:type="dxa"/>
        </w:trPr>
        <w:tc>
          <w:tcPr>
            <w:tcW w:w="2760" w:type="dxa"/>
            <w:tcBorders>
              <w:top w:val="single" w:sz="4" w:space="0" w:color="auto"/>
              <w:left w:val="single" w:sz="6" w:space="0" w:color="auto"/>
              <w:bottom w:val="single" w:sz="6" w:space="0" w:color="auto"/>
              <w:right w:val="single" w:sz="6" w:space="0" w:color="auto"/>
            </w:tcBorders>
          </w:tcPr>
          <w:p w14:paraId="4FEF3EDE" w14:textId="77777777" w:rsidR="00E37174" w:rsidRPr="008D1BEB" w:rsidRDefault="00E37174" w:rsidP="00625DC8">
            <w:pPr>
              <w:pStyle w:val="BodyText"/>
              <w:jc w:val="center"/>
              <w:rPr>
                <w:b/>
                <w:bCs/>
                <w:sz w:val="20"/>
              </w:rPr>
            </w:pPr>
            <w:r w:rsidRPr="008D1BEB">
              <w:rPr>
                <w:b/>
                <w:bCs/>
                <w:sz w:val="20"/>
              </w:rPr>
              <w:t>Indicative Threat Potential</w:t>
            </w:r>
          </w:p>
        </w:tc>
        <w:tc>
          <w:tcPr>
            <w:tcW w:w="7021" w:type="dxa"/>
            <w:tcBorders>
              <w:top w:val="single" w:sz="4" w:space="0" w:color="auto"/>
              <w:left w:val="single" w:sz="6" w:space="0" w:color="auto"/>
              <w:bottom w:val="single" w:sz="6" w:space="0" w:color="auto"/>
              <w:right w:val="single" w:sz="4" w:space="0" w:color="auto"/>
            </w:tcBorders>
            <w:tcMar>
              <w:left w:w="57" w:type="dxa"/>
              <w:right w:w="28" w:type="dxa"/>
            </w:tcMar>
          </w:tcPr>
          <w:p w14:paraId="284BB460" w14:textId="77777777" w:rsidR="00E37174" w:rsidRPr="008D1BEB" w:rsidRDefault="00E37174" w:rsidP="00625DC8">
            <w:pPr>
              <w:pStyle w:val="BodyText"/>
              <w:jc w:val="center"/>
              <w:rPr>
                <w:b/>
                <w:bCs/>
                <w:sz w:val="20"/>
              </w:rPr>
            </w:pPr>
            <w:r w:rsidRPr="008D1BEB">
              <w:rPr>
                <w:b/>
                <w:bCs/>
                <w:sz w:val="20"/>
              </w:rPr>
              <w:t>Potential Sources and Affected Australian Territory</w:t>
            </w:r>
          </w:p>
        </w:tc>
      </w:tr>
      <w:tr w:rsidR="00E37174" w:rsidRPr="008D1BEB" w14:paraId="1248197A" w14:textId="77777777" w:rsidTr="00625DC8">
        <w:trPr>
          <w:trHeight w:val="526"/>
          <w:tblCellSpacing w:w="0" w:type="dxa"/>
        </w:trPr>
        <w:tc>
          <w:tcPr>
            <w:tcW w:w="2760" w:type="dxa"/>
            <w:tcBorders>
              <w:top w:val="single" w:sz="6" w:space="0" w:color="auto"/>
              <w:left w:val="single" w:sz="6" w:space="0" w:color="auto"/>
              <w:bottom w:val="single" w:sz="6" w:space="0" w:color="auto"/>
              <w:right w:val="single" w:sz="6" w:space="0" w:color="auto"/>
            </w:tcBorders>
          </w:tcPr>
          <w:p w14:paraId="4E3BACD7" w14:textId="77777777" w:rsidR="00E37174" w:rsidRPr="008D1BEB" w:rsidRDefault="00E37174" w:rsidP="00625DC8">
            <w:pPr>
              <w:pStyle w:val="BodyText"/>
              <w:jc w:val="center"/>
              <w:rPr>
                <w:sz w:val="20"/>
              </w:rPr>
            </w:pPr>
            <w:r w:rsidRPr="008D1BEB">
              <w:rPr>
                <w:sz w:val="20"/>
              </w:rPr>
              <w:t xml:space="preserve">Potential for a </w:t>
            </w:r>
            <w:r w:rsidRPr="008D1BEB">
              <w:rPr>
                <w:i/>
                <w:iCs/>
                <w:sz w:val="20"/>
              </w:rPr>
              <w:t>Locally</w:t>
            </w:r>
            <w:r w:rsidRPr="008D1BEB">
              <w:rPr>
                <w:sz w:val="20"/>
              </w:rPr>
              <w:t xml:space="preserve"> destructive tsunami             </w:t>
            </w:r>
            <w:proofErr w:type="gramStart"/>
            <w:r w:rsidRPr="008D1BEB">
              <w:rPr>
                <w:sz w:val="20"/>
              </w:rPr>
              <w:t xml:space="preserve">   (</w:t>
            </w:r>
            <w:proofErr w:type="gramEnd"/>
            <w:r w:rsidRPr="008D1BEB">
              <w:rPr>
                <w:sz w:val="20"/>
              </w:rPr>
              <w:t>&lt; 100km)</w:t>
            </w:r>
          </w:p>
        </w:tc>
        <w:tc>
          <w:tcPr>
            <w:tcW w:w="7021" w:type="dxa"/>
            <w:tcBorders>
              <w:top w:val="single" w:sz="6" w:space="0" w:color="auto"/>
              <w:left w:val="single" w:sz="6" w:space="0" w:color="auto"/>
              <w:bottom w:val="single" w:sz="6" w:space="0" w:color="auto"/>
              <w:right w:val="single" w:sz="4" w:space="0" w:color="auto"/>
            </w:tcBorders>
            <w:tcMar>
              <w:left w:w="57" w:type="dxa"/>
              <w:right w:w="28" w:type="dxa"/>
            </w:tcMar>
          </w:tcPr>
          <w:p w14:paraId="6262851A" w14:textId="77777777" w:rsidR="00E37174" w:rsidRPr="008D1BEB" w:rsidRDefault="00E37174" w:rsidP="00625DC8">
            <w:pPr>
              <w:pStyle w:val="BodyText"/>
              <w:jc w:val="left"/>
              <w:rPr>
                <w:b/>
                <w:sz w:val="20"/>
              </w:rPr>
            </w:pPr>
            <w:r w:rsidRPr="008D1BEB">
              <w:rPr>
                <w:b/>
                <w:sz w:val="20"/>
              </w:rPr>
              <w:t xml:space="preserve">Volcano Eastern Indonesian region*: </w:t>
            </w:r>
            <w:r w:rsidRPr="008D1BEB">
              <w:rPr>
                <w:bCs/>
                <w:sz w:val="20"/>
              </w:rPr>
              <w:t>C</w:t>
            </w:r>
            <w:r w:rsidRPr="008D1BEB">
              <w:rPr>
                <w:sz w:val="20"/>
              </w:rPr>
              <w:t>hristmas Is</w:t>
            </w:r>
            <w:r w:rsidRPr="008D1BEB">
              <w:rPr>
                <w:b/>
                <w:sz w:val="20"/>
              </w:rPr>
              <w:t xml:space="preserve"> </w:t>
            </w:r>
          </w:p>
          <w:p w14:paraId="78991DD8" w14:textId="77777777" w:rsidR="00E37174" w:rsidRPr="008D1BEB" w:rsidRDefault="00E37174" w:rsidP="00625DC8">
            <w:pPr>
              <w:pStyle w:val="BodyText"/>
              <w:jc w:val="left"/>
              <w:rPr>
                <w:sz w:val="20"/>
              </w:rPr>
            </w:pPr>
            <w:r w:rsidRPr="008D1BEB">
              <w:rPr>
                <w:b/>
                <w:sz w:val="20"/>
              </w:rPr>
              <w:t>Landslide - Australian Continental shelf or local coastal Landslide:</w:t>
            </w:r>
            <w:r w:rsidRPr="008D1BEB">
              <w:rPr>
                <w:sz w:val="20"/>
              </w:rPr>
              <w:t xml:space="preserve"> Any Australian locations (limited area) </w:t>
            </w:r>
          </w:p>
          <w:p w14:paraId="251ADAC9" w14:textId="77777777" w:rsidR="00E37174" w:rsidRPr="008D1BEB" w:rsidRDefault="00E37174" w:rsidP="00625DC8">
            <w:pPr>
              <w:pStyle w:val="BodyText"/>
              <w:jc w:val="left"/>
              <w:rPr>
                <w:sz w:val="20"/>
              </w:rPr>
            </w:pPr>
            <w:r w:rsidRPr="008D1BEB">
              <w:rPr>
                <w:b/>
                <w:sz w:val="20"/>
              </w:rPr>
              <w:t>Celestial Object (radius ~10 – 30 m) impacting near Australian coast:</w:t>
            </w:r>
            <w:r w:rsidRPr="008D1BEB">
              <w:rPr>
                <w:sz w:val="20"/>
              </w:rPr>
              <w:t xml:space="preserve"> Any Australian locations (limited area)</w:t>
            </w:r>
          </w:p>
        </w:tc>
      </w:tr>
      <w:tr w:rsidR="00E37174" w:rsidRPr="008D1BEB" w14:paraId="7E8FC47B" w14:textId="77777777" w:rsidTr="00625DC8">
        <w:trPr>
          <w:trHeight w:val="2177"/>
          <w:tblCellSpacing w:w="0" w:type="dxa"/>
        </w:trPr>
        <w:tc>
          <w:tcPr>
            <w:tcW w:w="2760" w:type="dxa"/>
            <w:tcBorders>
              <w:top w:val="single" w:sz="6" w:space="0" w:color="auto"/>
              <w:left w:val="single" w:sz="6" w:space="0" w:color="auto"/>
              <w:bottom w:val="single" w:sz="6" w:space="0" w:color="auto"/>
              <w:right w:val="single" w:sz="6" w:space="0" w:color="auto"/>
            </w:tcBorders>
          </w:tcPr>
          <w:p w14:paraId="73062998" w14:textId="77777777" w:rsidR="00E37174" w:rsidRPr="008D1BEB" w:rsidRDefault="00E37174" w:rsidP="00625DC8">
            <w:pPr>
              <w:pStyle w:val="BodyText"/>
              <w:jc w:val="center"/>
              <w:rPr>
                <w:sz w:val="20"/>
              </w:rPr>
            </w:pPr>
            <w:r w:rsidRPr="008D1BEB">
              <w:rPr>
                <w:sz w:val="20"/>
              </w:rPr>
              <w:t xml:space="preserve">Potential for a </w:t>
            </w:r>
            <w:r w:rsidRPr="008D1BEB">
              <w:rPr>
                <w:i/>
                <w:iCs/>
                <w:sz w:val="20"/>
              </w:rPr>
              <w:t>Regionally</w:t>
            </w:r>
            <w:r w:rsidRPr="008D1BEB">
              <w:rPr>
                <w:sz w:val="20"/>
              </w:rPr>
              <w:t xml:space="preserve"> destructive tsunami            </w:t>
            </w:r>
            <w:proofErr w:type="gramStart"/>
            <w:r w:rsidRPr="008D1BEB">
              <w:rPr>
                <w:sz w:val="20"/>
              </w:rPr>
              <w:t xml:space="preserve">   (</w:t>
            </w:r>
            <w:proofErr w:type="gramEnd"/>
            <w:r w:rsidRPr="008D1BEB">
              <w:rPr>
                <w:sz w:val="20"/>
              </w:rPr>
              <w:t>&lt; 1000km)</w:t>
            </w:r>
          </w:p>
        </w:tc>
        <w:tc>
          <w:tcPr>
            <w:tcW w:w="7021" w:type="dxa"/>
            <w:tcBorders>
              <w:top w:val="single" w:sz="6" w:space="0" w:color="auto"/>
              <w:left w:val="single" w:sz="6" w:space="0" w:color="auto"/>
              <w:bottom w:val="single" w:sz="6" w:space="0" w:color="auto"/>
              <w:right w:val="single" w:sz="4" w:space="0" w:color="auto"/>
            </w:tcBorders>
            <w:tcMar>
              <w:left w:w="57" w:type="dxa"/>
              <w:right w:w="28" w:type="dxa"/>
            </w:tcMar>
          </w:tcPr>
          <w:p w14:paraId="4E76A8F9" w14:textId="77777777" w:rsidR="00E37174" w:rsidRPr="008D1BEB" w:rsidRDefault="00E37174" w:rsidP="00625DC8">
            <w:pPr>
              <w:pStyle w:val="BodyText"/>
              <w:jc w:val="left"/>
              <w:rPr>
                <w:b/>
                <w:sz w:val="20"/>
              </w:rPr>
            </w:pPr>
            <w:r w:rsidRPr="008D1BEB">
              <w:rPr>
                <w:b/>
                <w:sz w:val="20"/>
              </w:rPr>
              <w:t xml:space="preserve">Volcano Eastern Indonesian region*: </w:t>
            </w:r>
            <w:r w:rsidRPr="008D1BEB">
              <w:rPr>
                <w:bCs/>
                <w:sz w:val="20"/>
              </w:rPr>
              <w:t>C</w:t>
            </w:r>
            <w:r w:rsidRPr="008D1BEB">
              <w:rPr>
                <w:sz w:val="20"/>
              </w:rPr>
              <w:t>hristmas/Cocos Is, NT</w:t>
            </w:r>
          </w:p>
          <w:p w14:paraId="393D42EE" w14:textId="77777777" w:rsidR="00E37174" w:rsidRPr="008D1BEB" w:rsidRDefault="00E37174" w:rsidP="00625DC8">
            <w:pPr>
              <w:pStyle w:val="BodyText"/>
              <w:jc w:val="left"/>
              <w:rPr>
                <w:b/>
                <w:sz w:val="20"/>
              </w:rPr>
            </w:pPr>
            <w:r w:rsidRPr="008D1BEB">
              <w:rPr>
                <w:b/>
                <w:sz w:val="20"/>
              </w:rPr>
              <w:t xml:space="preserve">Volcano Papua New Guinea region*: </w:t>
            </w:r>
            <w:r w:rsidRPr="008D1BEB">
              <w:rPr>
                <w:sz w:val="20"/>
              </w:rPr>
              <w:t>Willis Is, QLD</w:t>
            </w:r>
          </w:p>
          <w:p w14:paraId="7E3D8291" w14:textId="3A70061F" w:rsidR="00E37174" w:rsidRPr="008D1BEB" w:rsidRDefault="00E37174" w:rsidP="00625DC8">
            <w:pPr>
              <w:pStyle w:val="BodyText"/>
              <w:jc w:val="left"/>
              <w:rPr>
                <w:b/>
                <w:sz w:val="20"/>
              </w:rPr>
            </w:pPr>
            <w:r w:rsidRPr="008D1BEB">
              <w:rPr>
                <w:b/>
                <w:sz w:val="20"/>
              </w:rPr>
              <w:t xml:space="preserve">Volcano Kermadec Island region: </w:t>
            </w:r>
            <w:r w:rsidRPr="008D1BEB">
              <w:rPr>
                <w:sz w:val="20"/>
              </w:rPr>
              <w:t>Norfolk/Lord Howe Is</w:t>
            </w:r>
            <w:r w:rsidR="004E27A1" w:rsidRPr="008D1BEB">
              <w:rPr>
                <w:sz w:val="20"/>
              </w:rPr>
              <w:t xml:space="preserve">, </w:t>
            </w:r>
            <w:r w:rsidRPr="008D1BEB">
              <w:rPr>
                <w:sz w:val="20"/>
              </w:rPr>
              <w:t>TAS</w:t>
            </w:r>
          </w:p>
          <w:p w14:paraId="18C6FA47" w14:textId="77777777" w:rsidR="00E37174" w:rsidRPr="008D1BEB" w:rsidRDefault="00E37174" w:rsidP="00625DC8">
            <w:pPr>
              <w:pStyle w:val="BodyText"/>
              <w:jc w:val="left"/>
              <w:rPr>
                <w:b/>
                <w:sz w:val="20"/>
              </w:rPr>
            </w:pPr>
            <w:r w:rsidRPr="008D1BEB">
              <w:rPr>
                <w:b/>
                <w:sz w:val="20"/>
              </w:rPr>
              <w:t xml:space="preserve">Volcano South Fiji Basin region: </w:t>
            </w:r>
            <w:r w:rsidRPr="008D1BEB">
              <w:rPr>
                <w:sz w:val="20"/>
              </w:rPr>
              <w:t>Norfolk Is</w:t>
            </w:r>
          </w:p>
          <w:p w14:paraId="247C242D" w14:textId="77777777" w:rsidR="00E37174" w:rsidRPr="008D1BEB" w:rsidRDefault="00E37174" w:rsidP="00625DC8">
            <w:pPr>
              <w:pStyle w:val="BodyText"/>
              <w:jc w:val="left"/>
              <w:rPr>
                <w:sz w:val="20"/>
              </w:rPr>
            </w:pPr>
            <w:r w:rsidRPr="008D1BEB">
              <w:rPr>
                <w:b/>
                <w:sz w:val="20"/>
              </w:rPr>
              <w:t>Landslide - Australian Continental shelf, Major coastal landslide (Australia and neighbouring countries):</w:t>
            </w:r>
            <w:r w:rsidRPr="008D1BEB">
              <w:rPr>
                <w:sz w:val="20"/>
              </w:rPr>
              <w:t xml:space="preserve"> Any Australian locations (moderate area)</w:t>
            </w:r>
          </w:p>
          <w:p w14:paraId="49849688" w14:textId="77777777" w:rsidR="00E37174" w:rsidRPr="008D1BEB" w:rsidRDefault="00E37174" w:rsidP="00625DC8">
            <w:pPr>
              <w:pStyle w:val="BodyText"/>
              <w:jc w:val="left"/>
              <w:rPr>
                <w:sz w:val="20"/>
              </w:rPr>
            </w:pPr>
            <w:r w:rsidRPr="008D1BEB">
              <w:rPr>
                <w:b/>
                <w:sz w:val="20"/>
              </w:rPr>
              <w:t>Celestial Object (radius ~30 – 60 m) impacting in Australian waters:</w:t>
            </w:r>
            <w:r w:rsidRPr="008D1BEB">
              <w:rPr>
                <w:sz w:val="20"/>
              </w:rPr>
              <w:t xml:space="preserve"> Any Australian locations (moderate area)</w:t>
            </w:r>
          </w:p>
        </w:tc>
      </w:tr>
      <w:tr w:rsidR="00E37174" w:rsidRPr="008D1BEB" w14:paraId="636A61D8" w14:textId="77777777" w:rsidTr="00625DC8">
        <w:trPr>
          <w:trHeight w:val="526"/>
          <w:tblCellSpacing w:w="0" w:type="dxa"/>
        </w:trPr>
        <w:tc>
          <w:tcPr>
            <w:tcW w:w="2760" w:type="dxa"/>
            <w:tcBorders>
              <w:top w:val="single" w:sz="6" w:space="0" w:color="auto"/>
              <w:left w:val="single" w:sz="6" w:space="0" w:color="auto"/>
              <w:bottom w:val="single" w:sz="6" w:space="0" w:color="auto"/>
              <w:right w:val="single" w:sz="6" w:space="0" w:color="auto"/>
            </w:tcBorders>
          </w:tcPr>
          <w:p w14:paraId="6C71A428" w14:textId="77777777" w:rsidR="00E37174" w:rsidRPr="008D1BEB" w:rsidRDefault="00E37174" w:rsidP="00625DC8">
            <w:pPr>
              <w:pStyle w:val="BodyText"/>
              <w:jc w:val="center"/>
              <w:rPr>
                <w:sz w:val="20"/>
              </w:rPr>
            </w:pPr>
            <w:r w:rsidRPr="008D1BEB">
              <w:rPr>
                <w:sz w:val="20"/>
              </w:rPr>
              <w:t xml:space="preserve">Potential for an </w:t>
            </w:r>
            <w:r w:rsidRPr="008D1BEB">
              <w:rPr>
                <w:i/>
                <w:iCs/>
                <w:sz w:val="20"/>
              </w:rPr>
              <w:t>Ocean Wide</w:t>
            </w:r>
            <w:r w:rsidRPr="008D1BEB">
              <w:rPr>
                <w:sz w:val="20"/>
              </w:rPr>
              <w:t xml:space="preserve"> destructive tsunami</w:t>
            </w:r>
          </w:p>
        </w:tc>
        <w:tc>
          <w:tcPr>
            <w:tcW w:w="7021" w:type="dxa"/>
            <w:tcBorders>
              <w:top w:val="single" w:sz="6" w:space="0" w:color="auto"/>
              <w:left w:val="single" w:sz="6" w:space="0" w:color="auto"/>
              <w:bottom w:val="single" w:sz="6" w:space="0" w:color="auto"/>
              <w:right w:val="single" w:sz="4" w:space="0" w:color="auto"/>
            </w:tcBorders>
            <w:tcMar>
              <w:left w:w="57" w:type="dxa"/>
              <w:right w:w="28" w:type="dxa"/>
            </w:tcMar>
          </w:tcPr>
          <w:p w14:paraId="5EB38DF0" w14:textId="77777777" w:rsidR="00E37174" w:rsidRPr="008D1BEB" w:rsidRDefault="00E37174" w:rsidP="00625DC8">
            <w:pPr>
              <w:pStyle w:val="BodyText"/>
              <w:jc w:val="left"/>
              <w:rPr>
                <w:b/>
                <w:sz w:val="20"/>
              </w:rPr>
            </w:pPr>
            <w:r w:rsidRPr="008D1BEB">
              <w:rPr>
                <w:b/>
                <w:sz w:val="20"/>
              </w:rPr>
              <w:t xml:space="preserve">Volcano Eastern Indonesian region*: </w:t>
            </w:r>
            <w:r w:rsidRPr="008D1BEB">
              <w:rPr>
                <w:bCs/>
                <w:sz w:val="20"/>
              </w:rPr>
              <w:t>C</w:t>
            </w:r>
            <w:r w:rsidRPr="008D1BEB">
              <w:rPr>
                <w:sz w:val="20"/>
              </w:rPr>
              <w:t>hristmas/Cocos Is, WA</w:t>
            </w:r>
          </w:p>
          <w:p w14:paraId="29591052" w14:textId="77777777" w:rsidR="00E37174" w:rsidRPr="008D1BEB" w:rsidRDefault="00E37174" w:rsidP="00625DC8">
            <w:pPr>
              <w:pStyle w:val="BodyText"/>
              <w:jc w:val="left"/>
              <w:rPr>
                <w:b/>
                <w:sz w:val="20"/>
              </w:rPr>
            </w:pPr>
            <w:r w:rsidRPr="008D1BEB">
              <w:rPr>
                <w:b/>
                <w:sz w:val="20"/>
              </w:rPr>
              <w:t xml:space="preserve">Volcano Papua New Guinea region*: </w:t>
            </w:r>
            <w:r w:rsidRPr="008D1BEB">
              <w:rPr>
                <w:sz w:val="20"/>
              </w:rPr>
              <w:t>Willis Island/Norfolk/Lord Howe, NT, QLD</w:t>
            </w:r>
          </w:p>
          <w:p w14:paraId="58D3F55A" w14:textId="77777777" w:rsidR="00E37174" w:rsidRPr="008D1BEB" w:rsidRDefault="00E37174" w:rsidP="00625DC8">
            <w:pPr>
              <w:pStyle w:val="BodyText"/>
              <w:jc w:val="left"/>
              <w:rPr>
                <w:b/>
                <w:sz w:val="20"/>
              </w:rPr>
            </w:pPr>
            <w:r w:rsidRPr="008D1BEB">
              <w:rPr>
                <w:b/>
                <w:sz w:val="20"/>
              </w:rPr>
              <w:t xml:space="preserve">Volcano Kermadec Island region: </w:t>
            </w:r>
            <w:r w:rsidRPr="008D1BEB">
              <w:rPr>
                <w:sz w:val="20"/>
              </w:rPr>
              <w:t>Norfolk/Lord Howe Is, NSW, QLD, VIC, TAS</w:t>
            </w:r>
          </w:p>
          <w:p w14:paraId="5678562F" w14:textId="77777777" w:rsidR="00E37174" w:rsidRPr="008D1BEB" w:rsidRDefault="00E37174" w:rsidP="00625DC8">
            <w:pPr>
              <w:pStyle w:val="BodyText"/>
              <w:jc w:val="left"/>
              <w:rPr>
                <w:b/>
                <w:sz w:val="20"/>
              </w:rPr>
            </w:pPr>
            <w:r w:rsidRPr="008D1BEB">
              <w:rPr>
                <w:b/>
                <w:sz w:val="20"/>
              </w:rPr>
              <w:t xml:space="preserve">Volcano Tonga-Samoa volcanic arc: </w:t>
            </w:r>
            <w:r w:rsidRPr="008D1BEB">
              <w:rPr>
                <w:sz w:val="20"/>
              </w:rPr>
              <w:t>Norfolk/Lord Howe Is, NSW, QLD</w:t>
            </w:r>
          </w:p>
          <w:p w14:paraId="618F36C4" w14:textId="77777777" w:rsidR="00E37174" w:rsidRPr="008D1BEB" w:rsidRDefault="00E37174" w:rsidP="00625DC8">
            <w:pPr>
              <w:pStyle w:val="BodyText"/>
              <w:jc w:val="left"/>
              <w:rPr>
                <w:b/>
                <w:sz w:val="20"/>
              </w:rPr>
            </w:pPr>
            <w:r w:rsidRPr="008D1BEB">
              <w:rPr>
                <w:b/>
                <w:sz w:val="20"/>
              </w:rPr>
              <w:t xml:space="preserve">Volcano South Fiji Basin region: </w:t>
            </w:r>
            <w:r w:rsidRPr="008D1BEB">
              <w:rPr>
                <w:sz w:val="20"/>
              </w:rPr>
              <w:t>Norfolk/Lord Howe Is, NSW, QLD</w:t>
            </w:r>
          </w:p>
          <w:p w14:paraId="4E34FA68" w14:textId="77777777" w:rsidR="00E37174" w:rsidRPr="008D1BEB" w:rsidRDefault="00E37174" w:rsidP="00625DC8">
            <w:pPr>
              <w:pStyle w:val="BodyText"/>
              <w:jc w:val="left"/>
              <w:rPr>
                <w:b/>
                <w:sz w:val="20"/>
              </w:rPr>
            </w:pPr>
            <w:r w:rsidRPr="008D1BEB">
              <w:rPr>
                <w:b/>
                <w:sz w:val="20"/>
              </w:rPr>
              <w:t xml:space="preserve">Volcano Heard and McDonald Islands: </w:t>
            </w:r>
            <w:r w:rsidRPr="008D1BEB">
              <w:rPr>
                <w:sz w:val="20"/>
              </w:rPr>
              <w:t>Antarctic Stations, WA</w:t>
            </w:r>
          </w:p>
          <w:p w14:paraId="617755A0" w14:textId="77777777" w:rsidR="00E37174" w:rsidRPr="008D1BEB" w:rsidRDefault="00E37174" w:rsidP="00625DC8">
            <w:pPr>
              <w:pStyle w:val="BodyText"/>
              <w:jc w:val="left"/>
              <w:rPr>
                <w:b/>
                <w:sz w:val="20"/>
              </w:rPr>
            </w:pPr>
            <w:r w:rsidRPr="008D1BEB">
              <w:rPr>
                <w:b/>
                <w:sz w:val="20"/>
              </w:rPr>
              <w:t xml:space="preserve">Volcano Antarctica region: </w:t>
            </w:r>
            <w:r w:rsidRPr="008D1BEB">
              <w:rPr>
                <w:sz w:val="20"/>
              </w:rPr>
              <w:t>Antarctic Stations, Macquarie Island</w:t>
            </w:r>
          </w:p>
          <w:p w14:paraId="3A1CBFE7" w14:textId="77777777" w:rsidR="00E37174" w:rsidRPr="008D1BEB" w:rsidRDefault="00E37174" w:rsidP="00625DC8">
            <w:pPr>
              <w:pStyle w:val="BodyText"/>
              <w:jc w:val="left"/>
              <w:rPr>
                <w:sz w:val="20"/>
              </w:rPr>
            </w:pPr>
            <w:r w:rsidRPr="008D1BEB">
              <w:rPr>
                <w:b/>
                <w:sz w:val="20"/>
              </w:rPr>
              <w:t>Landslide – Catastrophic land collapse into the Indian or Pacific Oceans:</w:t>
            </w:r>
            <w:r w:rsidRPr="008D1BEB">
              <w:rPr>
                <w:sz w:val="20"/>
              </w:rPr>
              <w:t xml:space="preserve"> Any Australian locations (wide spread area)</w:t>
            </w:r>
          </w:p>
          <w:p w14:paraId="7BFAE684" w14:textId="77777777" w:rsidR="00E37174" w:rsidRPr="008D1BEB" w:rsidRDefault="00E37174" w:rsidP="00625DC8">
            <w:pPr>
              <w:pStyle w:val="BodyText"/>
              <w:jc w:val="left"/>
              <w:rPr>
                <w:sz w:val="20"/>
              </w:rPr>
            </w:pPr>
            <w:r w:rsidRPr="008D1BEB">
              <w:rPr>
                <w:b/>
                <w:sz w:val="20"/>
              </w:rPr>
              <w:t>Celestial Object (radius 60+ m) impacting in the Indian or Pacific Oceans:</w:t>
            </w:r>
            <w:r w:rsidRPr="008D1BEB">
              <w:rPr>
                <w:sz w:val="20"/>
              </w:rPr>
              <w:t xml:space="preserve"> Any Australian locations (wide spread area)</w:t>
            </w:r>
          </w:p>
        </w:tc>
      </w:tr>
    </w:tbl>
    <w:p w14:paraId="03387A1B" w14:textId="70D1B99F" w:rsidR="00E37174" w:rsidRPr="008D1BEB" w:rsidRDefault="00E37174" w:rsidP="00E37174">
      <w:pPr>
        <w:pStyle w:val="Body"/>
        <w:spacing w:before="240"/>
        <w:jc w:val="center"/>
        <w:rPr>
          <w:b/>
          <w:bCs/>
        </w:rPr>
      </w:pPr>
      <w:r w:rsidRPr="008D1BEB">
        <w:rPr>
          <w:b/>
          <w:bCs/>
        </w:rPr>
        <w:t>T</w:t>
      </w:r>
      <w:r w:rsidR="003D122C" w:rsidRPr="008D1BEB">
        <w:rPr>
          <w:b/>
          <w:bCs/>
        </w:rPr>
        <w:t>able</w:t>
      </w:r>
      <w:r w:rsidRPr="008D1BEB">
        <w:rPr>
          <w:b/>
          <w:bCs/>
        </w:rPr>
        <w:t xml:space="preserve"> 3.1.2 Indicative Threat Potential to Australia and Territories</w:t>
      </w:r>
    </w:p>
    <w:p w14:paraId="28B12119" w14:textId="4EE24ADD" w:rsidR="00E37174" w:rsidRPr="008D1BEB" w:rsidRDefault="00E37174" w:rsidP="00E37174">
      <w:pPr>
        <w:rPr>
          <w:rFonts w:cs="Arial"/>
        </w:rPr>
      </w:pPr>
      <w:r w:rsidRPr="008D1BEB">
        <w:rPr>
          <w:rFonts w:cs="Arial"/>
        </w:rPr>
        <w:t>Volcano</w:t>
      </w:r>
      <w:r w:rsidR="001D49CE" w:rsidRPr="008D1BEB">
        <w:rPr>
          <w:rFonts w:cs="Arial"/>
        </w:rPr>
        <w:t>e</w:t>
      </w:r>
      <w:r w:rsidRPr="008D1BEB">
        <w:rPr>
          <w:rFonts w:cs="Arial"/>
        </w:rPr>
        <w:t>s marked with (*) are routinely monitored by Darwin VAAC</w:t>
      </w:r>
      <w:r w:rsidR="001D49CE" w:rsidRPr="008D1BEB">
        <w:rPr>
          <w:rFonts w:cs="Arial"/>
        </w:rPr>
        <w:t xml:space="preserve">. </w:t>
      </w:r>
    </w:p>
    <w:p w14:paraId="363EAFDC" w14:textId="19F407AE" w:rsidR="00F508D9" w:rsidRPr="008D1BEB" w:rsidRDefault="00394B64" w:rsidP="00394B64">
      <w:pPr>
        <w:pStyle w:val="Heading4"/>
        <w:spacing w:after="120"/>
        <w:rPr>
          <w:rFonts w:cs="Arial"/>
          <w:b/>
          <w:i/>
          <w:szCs w:val="22"/>
          <w:u w:val="none"/>
        </w:rPr>
      </w:pPr>
      <w:r w:rsidRPr="008D1BEB">
        <w:rPr>
          <w:u w:val="none"/>
        </w:rPr>
        <w:t xml:space="preserve">(A)  </w:t>
      </w:r>
      <w:bookmarkStart w:id="67" w:name="_Toc196570146"/>
      <w:bookmarkStart w:id="68" w:name="_Toc195673287"/>
      <w:bookmarkStart w:id="69" w:name="_Toc195673366"/>
      <w:r w:rsidR="00F508D9" w:rsidRPr="008D1BEB">
        <w:rPr>
          <w:rFonts w:cs="Arial"/>
          <w:b/>
          <w:i/>
          <w:szCs w:val="22"/>
          <w:u w:val="none"/>
        </w:rPr>
        <w:t xml:space="preserve">Volcanic </w:t>
      </w:r>
      <w:r w:rsidR="00187879" w:rsidRPr="008D1BEB">
        <w:rPr>
          <w:rFonts w:cs="Arial"/>
          <w:b/>
          <w:i/>
          <w:szCs w:val="22"/>
          <w:u w:val="none"/>
        </w:rPr>
        <w:t>Tsunamis</w:t>
      </w:r>
      <w:r w:rsidR="00F508D9" w:rsidRPr="008D1BEB">
        <w:rPr>
          <w:rFonts w:cs="Arial"/>
          <w:b/>
          <w:i/>
          <w:szCs w:val="22"/>
          <w:u w:val="none"/>
        </w:rPr>
        <w:t xml:space="preserve"> </w:t>
      </w:r>
    </w:p>
    <w:p w14:paraId="4CD6E1DD" w14:textId="343696BA" w:rsidR="003A2A71" w:rsidRPr="008D1BEB" w:rsidRDefault="003A2A71" w:rsidP="003A2A71">
      <w:pPr>
        <w:rPr>
          <w:rFonts w:cs="Arial"/>
        </w:rPr>
      </w:pPr>
      <w:r w:rsidRPr="008D1BEB">
        <w:rPr>
          <w:rFonts w:cs="Arial"/>
        </w:rPr>
        <w:t xml:space="preserve">A volcanic eruption could potentially cause a tsunami by volcanic explosion, caldera collapse, </w:t>
      </w:r>
      <w:r w:rsidR="009223E9" w:rsidRPr="008D1BEB">
        <w:rPr>
          <w:rFonts w:cs="Arial"/>
        </w:rPr>
        <w:t>f</w:t>
      </w:r>
      <w:r w:rsidRPr="008D1BEB">
        <w:rPr>
          <w:rFonts w:cs="Arial"/>
        </w:rPr>
        <w:t>lank collapse, and/or pyroclastic flows. Although a larger eruption generally increases the risk of a larger tsunami, there are many factors that may complicate this relation</w:t>
      </w:r>
      <w:r w:rsidR="009223E9" w:rsidRPr="008D1BEB">
        <w:rPr>
          <w:rFonts w:cs="Arial"/>
        </w:rPr>
        <w:t>ship</w:t>
      </w:r>
      <w:r w:rsidRPr="008D1BEB">
        <w:rPr>
          <w:rFonts w:cs="Arial"/>
        </w:rPr>
        <w:t>. The</w:t>
      </w:r>
      <w:r w:rsidR="001762BC" w:rsidRPr="008D1BEB">
        <w:rPr>
          <w:rFonts w:cs="Arial"/>
        </w:rPr>
        <w:t xml:space="preserve"> Darwin VAAC's primary</w:t>
      </w:r>
      <w:r w:rsidRPr="008D1BEB">
        <w:rPr>
          <w:rFonts w:cs="Arial"/>
        </w:rPr>
        <w:t xml:space="preserve"> means of monitoring volcanic activity is from detection of a volcanic ash plume</w:t>
      </w:r>
      <w:r w:rsidR="0017039D" w:rsidRPr="008D1BEB">
        <w:rPr>
          <w:rFonts w:cs="Arial"/>
        </w:rPr>
        <w:t xml:space="preserve"> from satellite observations</w:t>
      </w:r>
      <w:r w:rsidRPr="008D1BEB">
        <w:rPr>
          <w:rFonts w:cs="Arial"/>
        </w:rPr>
        <w:t xml:space="preserve">. Darwin VAAC can provide information about the height and coverage of the plume, </w:t>
      </w:r>
      <w:r w:rsidRPr="008D1BEB">
        <w:rPr>
          <w:rFonts w:cs="Arial"/>
        </w:rPr>
        <w:lastRenderedPageBreak/>
        <w:t xml:space="preserve">which is linked to the size of the eruption. </w:t>
      </w:r>
      <w:r w:rsidR="00E4255A" w:rsidRPr="008D1BEB">
        <w:rPr>
          <w:rFonts w:cs="Arial"/>
        </w:rPr>
        <w:t>While</w:t>
      </w:r>
      <w:r w:rsidRPr="008D1BEB">
        <w:rPr>
          <w:rFonts w:cs="Arial"/>
        </w:rPr>
        <w:t xml:space="preserve"> clouds can obscure volcanic ash</w:t>
      </w:r>
      <w:r w:rsidR="00E4255A" w:rsidRPr="008D1BEB">
        <w:rPr>
          <w:rFonts w:cs="Arial"/>
        </w:rPr>
        <w:t>, large eruptions</w:t>
      </w:r>
      <w:r w:rsidR="001E572E" w:rsidRPr="008D1BEB">
        <w:rPr>
          <w:rFonts w:cs="Arial"/>
        </w:rPr>
        <w:t xml:space="preserve"> (V</w:t>
      </w:r>
      <w:r w:rsidR="00366E2B" w:rsidRPr="008D1BEB">
        <w:rPr>
          <w:rFonts w:cs="Arial"/>
        </w:rPr>
        <w:t>E</w:t>
      </w:r>
      <w:r w:rsidR="001E572E" w:rsidRPr="008D1BEB">
        <w:rPr>
          <w:rFonts w:cs="Arial"/>
        </w:rPr>
        <w:t>I &gt; 4)</w:t>
      </w:r>
      <w:r w:rsidR="00E4255A" w:rsidRPr="008D1BEB">
        <w:rPr>
          <w:rFonts w:cs="Arial"/>
        </w:rPr>
        <w:t xml:space="preserve"> will extend into the stratosphere and will be visible above </w:t>
      </w:r>
      <w:r w:rsidR="003D122C" w:rsidRPr="008D1BEB">
        <w:rPr>
          <w:rFonts w:cs="Arial"/>
        </w:rPr>
        <w:t>the clouds (see Table</w:t>
      </w:r>
      <w:r w:rsidR="00E4255A" w:rsidRPr="008D1BEB">
        <w:rPr>
          <w:rFonts w:cs="Arial"/>
        </w:rPr>
        <w:t xml:space="preserve"> 3.1.3). </w:t>
      </w:r>
      <w:r w:rsidR="0017039D" w:rsidRPr="008D1BEB">
        <w:rPr>
          <w:rFonts w:cs="Arial"/>
        </w:rPr>
        <w:t>However, the Darwin VAAC</w:t>
      </w:r>
      <w:r w:rsidR="00E4255A" w:rsidRPr="008D1BEB">
        <w:rPr>
          <w:rFonts w:cs="Arial"/>
        </w:rPr>
        <w:t xml:space="preserve"> </w:t>
      </w:r>
      <w:r w:rsidR="0017039D" w:rsidRPr="008D1BEB">
        <w:rPr>
          <w:rFonts w:cs="Arial"/>
        </w:rPr>
        <w:t xml:space="preserve">does not </w:t>
      </w:r>
      <w:r w:rsidR="00067915" w:rsidRPr="008D1BEB">
        <w:rPr>
          <w:rFonts w:cs="Arial"/>
        </w:rPr>
        <w:t xml:space="preserve">have complete ground coverage to </w:t>
      </w:r>
      <w:r w:rsidR="0017039D" w:rsidRPr="008D1BEB">
        <w:rPr>
          <w:rFonts w:cs="Arial"/>
        </w:rPr>
        <w:t xml:space="preserve">monitor for other features of a volcanic eruption that may cause a tsunami and these may occur from smaller eruptions. </w:t>
      </w:r>
      <w:r w:rsidRPr="008D1BEB">
        <w:rPr>
          <w:rFonts w:cs="Arial"/>
        </w:rPr>
        <w:t>Additionally, undersea volcanic eruptions may cause tsunamis but may not be detected.</w:t>
      </w:r>
    </w:p>
    <w:p w14:paraId="6AA3A90F" w14:textId="20FEDA32" w:rsidR="003A2A71" w:rsidRPr="008D1BEB" w:rsidRDefault="003A2A71" w:rsidP="003A2A71">
      <w:pPr>
        <w:rPr>
          <w:rFonts w:cs="Arial"/>
        </w:rPr>
      </w:pPr>
    </w:p>
    <w:p w14:paraId="6C056330" w14:textId="5E04A85B" w:rsidR="00E90970" w:rsidRPr="008D1BEB" w:rsidRDefault="4694CBFE" w:rsidP="003912C1">
      <w:pPr>
        <w:jc w:val="center"/>
        <w:rPr>
          <w:rFonts w:cs="Arial"/>
        </w:rPr>
      </w:pPr>
      <w:r>
        <w:rPr>
          <w:noProof/>
        </w:rPr>
        <w:drawing>
          <wp:inline distT="0" distB="0" distL="0" distR="0" wp14:anchorId="3E14FACB" wp14:editId="380F8E54">
            <wp:extent cx="5777563" cy="3314700"/>
            <wp:effectExtent l="0" t="0" r="0" b="0"/>
            <wp:docPr id="11" name="Picture 11" descr="VEI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5777563" cy="3314700"/>
                    </a:xfrm>
                    <a:prstGeom prst="rect">
                      <a:avLst/>
                    </a:prstGeom>
                  </pic:spPr>
                </pic:pic>
              </a:graphicData>
            </a:graphic>
          </wp:inline>
        </w:drawing>
      </w:r>
    </w:p>
    <w:p w14:paraId="77899095" w14:textId="22627CF5" w:rsidR="00E4255A" w:rsidRPr="008D1BEB" w:rsidRDefault="003D122C" w:rsidP="003912C1">
      <w:pPr>
        <w:pStyle w:val="Body"/>
        <w:spacing w:before="120"/>
        <w:jc w:val="center"/>
        <w:rPr>
          <w:b/>
          <w:bCs/>
        </w:rPr>
      </w:pPr>
      <w:r w:rsidRPr="008D1BEB">
        <w:rPr>
          <w:b/>
          <w:bCs/>
        </w:rPr>
        <w:t>Table</w:t>
      </w:r>
      <w:r w:rsidR="00E4255A" w:rsidRPr="008D1BEB">
        <w:rPr>
          <w:b/>
          <w:bCs/>
        </w:rPr>
        <w:t xml:space="preserve"> 3.1.3 Summary of Volcanic Ex</w:t>
      </w:r>
      <w:r w:rsidR="00613FC6" w:rsidRPr="008D1BEB">
        <w:rPr>
          <w:b/>
          <w:bCs/>
        </w:rPr>
        <w:t>plos</w:t>
      </w:r>
      <w:r w:rsidR="00E4255A" w:rsidRPr="008D1BEB">
        <w:rPr>
          <w:b/>
          <w:bCs/>
        </w:rPr>
        <w:t>ivity Index (V</w:t>
      </w:r>
      <w:r w:rsidR="00613FC6" w:rsidRPr="008D1BEB">
        <w:rPr>
          <w:b/>
          <w:bCs/>
        </w:rPr>
        <w:t>E</w:t>
      </w:r>
      <w:r w:rsidR="00E4255A" w:rsidRPr="008D1BEB">
        <w:rPr>
          <w:b/>
          <w:bCs/>
        </w:rPr>
        <w:t xml:space="preserve">I)  </w:t>
      </w:r>
    </w:p>
    <w:p w14:paraId="1655614C" w14:textId="53871AE9" w:rsidR="00E90970" w:rsidRPr="008D1BEB" w:rsidRDefault="00E90970" w:rsidP="003A2A71">
      <w:pPr>
        <w:rPr>
          <w:rFonts w:cs="Arial"/>
        </w:rPr>
      </w:pPr>
    </w:p>
    <w:p w14:paraId="3A3F89E5" w14:textId="5B249324" w:rsidR="00EA0659" w:rsidRPr="008D1BEB" w:rsidRDefault="00A35D76" w:rsidP="003A2A71">
      <w:pPr>
        <w:rPr>
          <w:rFonts w:cs="Arial"/>
        </w:rPr>
      </w:pPr>
      <w:r w:rsidRPr="008D1BEB">
        <w:rPr>
          <w:rFonts w:cs="Arial"/>
        </w:rPr>
        <w:t>The Darwin VAAC is responsible for identifying potentially tsunamagenic volcanic eruptions and then informing the JATWC. However, i</w:t>
      </w:r>
      <w:r w:rsidR="00404992" w:rsidRPr="008D1BEB">
        <w:rPr>
          <w:rFonts w:cs="Arial"/>
        </w:rPr>
        <w:t>n the event of a large eruption (</w:t>
      </w:r>
      <w:r w:rsidR="00613FC6" w:rsidRPr="008D1BEB">
        <w:rPr>
          <w:rFonts w:cs="Arial"/>
        </w:rPr>
        <w:t>VEI</w:t>
      </w:r>
      <w:r w:rsidR="00404992" w:rsidRPr="008D1BEB">
        <w:rPr>
          <w:rFonts w:cs="Arial"/>
        </w:rPr>
        <w:t xml:space="preserve"> &gt; 4) </w:t>
      </w:r>
      <w:r w:rsidRPr="008D1BEB">
        <w:rPr>
          <w:rFonts w:cs="Arial"/>
        </w:rPr>
        <w:t xml:space="preserve">in the Darwin VAAC area of responsibility </w:t>
      </w:r>
      <w:r w:rsidR="00404992" w:rsidRPr="008D1BEB">
        <w:rPr>
          <w:rFonts w:cs="Arial"/>
        </w:rPr>
        <w:t>t</w:t>
      </w:r>
      <w:r w:rsidR="00067915" w:rsidRPr="008D1BEB">
        <w:rPr>
          <w:rFonts w:cs="Arial"/>
        </w:rPr>
        <w:t>he Darwin VAAC</w:t>
      </w:r>
      <w:r w:rsidR="00404992" w:rsidRPr="008D1BEB">
        <w:rPr>
          <w:rFonts w:cs="Arial"/>
        </w:rPr>
        <w:t>'s primary focus will be on issuing volcanic ash advisories. For all high impact eruptions</w:t>
      </w:r>
      <w:r w:rsidR="00883A92">
        <w:rPr>
          <w:rFonts w:cs="Arial"/>
        </w:rPr>
        <w:t>,</w:t>
      </w:r>
      <w:r w:rsidR="00404992" w:rsidRPr="008D1BEB">
        <w:rPr>
          <w:rFonts w:cs="Arial"/>
        </w:rPr>
        <w:t xml:space="preserve"> </w:t>
      </w:r>
      <w:r w:rsidR="0020568D">
        <w:rPr>
          <w:rFonts w:cs="Arial"/>
        </w:rPr>
        <w:t xml:space="preserve">both </w:t>
      </w:r>
      <w:r w:rsidR="00404992" w:rsidRPr="008D1BEB">
        <w:rPr>
          <w:rFonts w:cs="Arial"/>
        </w:rPr>
        <w:t xml:space="preserve">the </w:t>
      </w:r>
      <w:r w:rsidR="0096182C">
        <w:rPr>
          <w:rFonts w:cs="Arial"/>
        </w:rPr>
        <w:t>Tsunami Warning Lead</w:t>
      </w:r>
      <w:r w:rsidR="00613FC6" w:rsidRPr="008D1BEB">
        <w:rPr>
          <w:rFonts w:cs="Arial"/>
        </w:rPr>
        <w:t xml:space="preserve"> and VAAC duty officer</w:t>
      </w:r>
      <w:r w:rsidR="00404992" w:rsidRPr="008D1BEB">
        <w:rPr>
          <w:rFonts w:cs="Arial"/>
        </w:rPr>
        <w:t xml:space="preserve"> should </w:t>
      </w:r>
      <w:r w:rsidRPr="008D1BEB">
        <w:rPr>
          <w:rFonts w:cs="Arial"/>
        </w:rPr>
        <w:t xml:space="preserve">independently </w:t>
      </w:r>
      <w:r w:rsidR="00404992" w:rsidRPr="008D1BEB">
        <w:rPr>
          <w:rFonts w:cs="Arial"/>
        </w:rPr>
        <w:t>check the list of potentially tsunam</w:t>
      </w:r>
      <w:r w:rsidR="00C47C1D" w:rsidRPr="008D1BEB">
        <w:rPr>
          <w:rFonts w:cs="Arial"/>
        </w:rPr>
        <w:t>i</w:t>
      </w:r>
      <w:r w:rsidR="00404992" w:rsidRPr="008D1BEB">
        <w:rPr>
          <w:rFonts w:cs="Arial"/>
        </w:rPr>
        <w:t xml:space="preserve">genic volcanoes listed in Appendix L. </w:t>
      </w:r>
      <w:r w:rsidR="00B94CA9" w:rsidRPr="008D1BEB">
        <w:rPr>
          <w:rFonts w:cs="Arial"/>
        </w:rPr>
        <w:t xml:space="preserve">The </w:t>
      </w:r>
      <w:r w:rsidR="00C31451">
        <w:rPr>
          <w:rFonts w:cs="Arial"/>
        </w:rPr>
        <w:t>Tsunami Warning Lead</w:t>
      </w:r>
      <w:r w:rsidR="00B94CA9" w:rsidRPr="008D1BEB">
        <w:rPr>
          <w:rFonts w:cs="Arial"/>
        </w:rPr>
        <w:t xml:space="preserve"> should seek advice from the </w:t>
      </w:r>
      <w:r w:rsidR="003A2A71" w:rsidRPr="008D1BEB">
        <w:rPr>
          <w:rFonts w:cs="Arial"/>
        </w:rPr>
        <w:t>Darwin VAAC</w:t>
      </w:r>
      <w:r w:rsidR="00B94CA9" w:rsidRPr="008D1BEB">
        <w:rPr>
          <w:rFonts w:cs="Arial"/>
        </w:rPr>
        <w:t xml:space="preserve"> </w:t>
      </w:r>
      <w:r w:rsidR="00C63C8B" w:rsidRPr="008D1BEB">
        <w:rPr>
          <w:rFonts w:cs="Arial"/>
        </w:rPr>
        <w:t xml:space="preserve">as to the extent </w:t>
      </w:r>
      <w:r w:rsidR="00EA0659" w:rsidRPr="008D1BEB">
        <w:rPr>
          <w:rFonts w:cs="Arial"/>
        </w:rPr>
        <w:t xml:space="preserve">of stratospheric </w:t>
      </w:r>
      <w:r w:rsidRPr="008D1BEB">
        <w:rPr>
          <w:rFonts w:cs="Arial"/>
        </w:rPr>
        <w:t>injection</w:t>
      </w:r>
      <w:r w:rsidR="001D49CE" w:rsidRPr="008D1BEB">
        <w:rPr>
          <w:rFonts w:cs="Arial"/>
        </w:rPr>
        <w:t xml:space="preserve"> and if there are any ground observations. Then do o</w:t>
      </w:r>
      <w:r w:rsidR="00583CBC" w:rsidRPr="008D1BEB">
        <w:rPr>
          <w:rFonts w:cs="Arial"/>
        </w:rPr>
        <w:t xml:space="preserve">ne of the following: </w:t>
      </w:r>
      <w:r w:rsidRPr="008D1BEB">
        <w:rPr>
          <w:rFonts w:cs="Arial"/>
        </w:rPr>
        <w:t xml:space="preserve"> </w:t>
      </w:r>
    </w:p>
    <w:p w14:paraId="55ADCA9A" w14:textId="77777777" w:rsidR="003A2A71" w:rsidRPr="008D1BEB" w:rsidRDefault="003A2A71" w:rsidP="003A2A71">
      <w:pPr>
        <w:rPr>
          <w:rFonts w:cs="Arial"/>
        </w:rPr>
      </w:pPr>
    </w:p>
    <w:p w14:paraId="07425495" w14:textId="5E94D628" w:rsidR="003A2A71" w:rsidRPr="008D1BEB" w:rsidRDefault="003A2A71" w:rsidP="003A2A71">
      <w:pPr>
        <w:rPr>
          <w:rFonts w:cs="Arial"/>
        </w:rPr>
      </w:pPr>
      <w:r w:rsidRPr="008D1BEB">
        <w:rPr>
          <w:rFonts w:cs="Arial"/>
        </w:rPr>
        <w:t xml:space="preserve">(1) </w:t>
      </w:r>
      <w:r w:rsidRPr="008D1BEB">
        <w:rPr>
          <w:rFonts w:cs="Arial"/>
          <w:i/>
        </w:rPr>
        <w:t>Issue no products and monitor for any potential tsunami</w:t>
      </w:r>
      <w:r w:rsidRPr="008D1BEB">
        <w:rPr>
          <w:rFonts w:cs="Arial"/>
        </w:rPr>
        <w:t xml:space="preserve">: This action should be taken if </w:t>
      </w:r>
      <w:r w:rsidR="00EA0659" w:rsidRPr="008D1BEB">
        <w:rPr>
          <w:rFonts w:cs="Arial"/>
        </w:rPr>
        <w:t xml:space="preserve">there is little </w:t>
      </w:r>
      <w:r w:rsidR="00583CBC" w:rsidRPr="008D1BEB">
        <w:rPr>
          <w:rFonts w:cs="Arial"/>
        </w:rPr>
        <w:t xml:space="preserve">to no stratospheric injection and there </w:t>
      </w:r>
      <w:r w:rsidR="00E611B5" w:rsidRPr="008D1BEB">
        <w:rPr>
          <w:rFonts w:cs="Arial"/>
        </w:rPr>
        <w:t>is no evidence a</w:t>
      </w:r>
      <w:r w:rsidR="00583CBC" w:rsidRPr="008D1BEB">
        <w:rPr>
          <w:rFonts w:cs="Arial"/>
        </w:rPr>
        <w:t xml:space="preserve"> tsunami has been generated.</w:t>
      </w:r>
      <w:r w:rsidR="00C63C8B" w:rsidRPr="008D1BEB">
        <w:rPr>
          <w:rFonts w:cs="Arial"/>
        </w:rPr>
        <w:t xml:space="preserve"> </w:t>
      </w:r>
    </w:p>
    <w:p w14:paraId="722C92EB" w14:textId="33B5889E" w:rsidR="00211D02" w:rsidRPr="008D1BEB" w:rsidRDefault="00211D02" w:rsidP="003A2A71">
      <w:pPr>
        <w:rPr>
          <w:rFonts w:cs="Arial"/>
        </w:rPr>
      </w:pPr>
    </w:p>
    <w:p w14:paraId="5646F0BC" w14:textId="04FB14E2" w:rsidR="00C63C8B" w:rsidRPr="008D1BEB" w:rsidRDefault="00C63C8B" w:rsidP="003A2A71">
      <w:pPr>
        <w:rPr>
          <w:rFonts w:cs="Arial"/>
        </w:rPr>
      </w:pPr>
      <w:r w:rsidRPr="008D1BEB">
        <w:rPr>
          <w:rFonts w:cs="Arial"/>
        </w:rPr>
        <w:t xml:space="preserve">(2) </w:t>
      </w:r>
      <w:r w:rsidR="000C10D2" w:rsidRPr="008D1BEB">
        <w:rPr>
          <w:rFonts w:cs="Arial"/>
          <w:i/>
        </w:rPr>
        <w:t>Create the event in the DST with a Severity of 1 hour</w:t>
      </w:r>
      <w:r w:rsidR="000C10D2" w:rsidRPr="008D1BEB">
        <w:rPr>
          <w:rFonts w:cs="Arial"/>
        </w:rPr>
        <w:t>: This action should be taken if there is little to no stratospheric injection and there is evidence that a small tsunami has been generated</w:t>
      </w:r>
      <w:r w:rsidR="003C432A" w:rsidRPr="008D1BEB">
        <w:rPr>
          <w:rFonts w:cs="Arial"/>
        </w:rPr>
        <w:t xml:space="preserve"> and the impacts are consistent with a low-level Marine Threat.</w:t>
      </w:r>
    </w:p>
    <w:p w14:paraId="04E50CAC" w14:textId="77777777" w:rsidR="00C63C8B" w:rsidRPr="008D1BEB" w:rsidRDefault="00C63C8B" w:rsidP="003A2A71">
      <w:pPr>
        <w:rPr>
          <w:rFonts w:cs="Arial"/>
        </w:rPr>
      </w:pPr>
    </w:p>
    <w:p w14:paraId="76467ACB" w14:textId="046AD29B" w:rsidR="00211D02" w:rsidRPr="008D1BEB" w:rsidRDefault="00583CBC" w:rsidP="00211D02">
      <w:pPr>
        <w:rPr>
          <w:rFonts w:cs="Arial"/>
        </w:rPr>
      </w:pPr>
      <w:r w:rsidRPr="008D1BEB">
        <w:rPr>
          <w:rFonts w:cs="Arial"/>
        </w:rPr>
        <w:t>(</w:t>
      </w:r>
      <w:r w:rsidR="00C63C8B" w:rsidRPr="008D1BEB">
        <w:rPr>
          <w:rFonts w:cs="Arial"/>
        </w:rPr>
        <w:t>3</w:t>
      </w:r>
      <w:r w:rsidRPr="008D1BEB">
        <w:rPr>
          <w:rFonts w:cs="Arial"/>
        </w:rPr>
        <w:t xml:space="preserve">) </w:t>
      </w:r>
      <w:r w:rsidRPr="008D1BEB">
        <w:rPr>
          <w:rFonts w:cs="Arial"/>
          <w:i/>
        </w:rPr>
        <w:t>Create the event in the DST with a Severity of 3 hours</w:t>
      </w:r>
      <w:r w:rsidRPr="008D1BEB">
        <w:rPr>
          <w:rFonts w:cs="Arial"/>
        </w:rPr>
        <w:t xml:space="preserve">: </w:t>
      </w:r>
      <w:r w:rsidR="00211D02" w:rsidRPr="008D1BEB">
        <w:rPr>
          <w:rFonts w:cs="Arial"/>
        </w:rPr>
        <w:t>This action should be taken if there is obvious stratospheric injection consistent with a V</w:t>
      </w:r>
      <w:r w:rsidR="00E611B5" w:rsidRPr="008D1BEB">
        <w:rPr>
          <w:rFonts w:cs="Arial"/>
        </w:rPr>
        <w:t>E</w:t>
      </w:r>
      <w:r w:rsidR="00211D02" w:rsidRPr="008D1BEB">
        <w:rPr>
          <w:rFonts w:cs="Arial"/>
        </w:rPr>
        <w:t xml:space="preserve">I of 4 and/or there are reliable observations </w:t>
      </w:r>
      <w:r w:rsidR="00370DB2" w:rsidRPr="008D1BEB">
        <w:rPr>
          <w:rFonts w:cs="Arial"/>
        </w:rPr>
        <w:t xml:space="preserve">or </w:t>
      </w:r>
      <w:r w:rsidR="00370DB2" w:rsidRPr="008D1BEB">
        <w:rPr>
          <w:rFonts w:cs="Arial"/>
        </w:rPr>
        <w:lastRenderedPageBreak/>
        <w:t xml:space="preserve">reports </w:t>
      </w:r>
      <w:r w:rsidR="00211D02" w:rsidRPr="008D1BEB">
        <w:rPr>
          <w:rFonts w:cs="Arial"/>
        </w:rPr>
        <w:t>that indicate a tsunami has been generated</w:t>
      </w:r>
      <w:r w:rsidR="003C432A" w:rsidRPr="008D1BEB">
        <w:rPr>
          <w:rFonts w:cs="Arial"/>
        </w:rPr>
        <w:t xml:space="preserve"> and the impacts are consistent with a high-level Marine Threat or low-level Land Threat.</w:t>
      </w:r>
    </w:p>
    <w:p w14:paraId="6916F6AD" w14:textId="304B1D9C" w:rsidR="00211D02" w:rsidRPr="008D1BEB" w:rsidRDefault="00211D02" w:rsidP="003A2A71">
      <w:pPr>
        <w:rPr>
          <w:rFonts w:cs="Arial"/>
        </w:rPr>
      </w:pPr>
    </w:p>
    <w:p w14:paraId="57AF03FE" w14:textId="78199086" w:rsidR="00211D02" w:rsidRPr="008D1BEB" w:rsidRDefault="00211D02" w:rsidP="00211D02">
      <w:pPr>
        <w:rPr>
          <w:rFonts w:cs="Arial"/>
        </w:rPr>
      </w:pPr>
      <w:r w:rsidRPr="008D1BEB">
        <w:rPr>
          <w:rFonts w:cs="Arial"/>
        </w:rPr>
        <w:t>(</w:t>
      </w:r>
      <w:r w:rsidR="00C63C8B" w:rsidRPr="008D1BEB">
        <w:rPr>
          <w:rFonts w:cs="Arial"/>
        </w:rPr>
        <w:t>4</w:t>
      </w:r>
      <w:r w:rsidRPr="008D1BEB">
        <w:rPr>
          <w:rFonts w:cs="Arial"/>
        </w:rPr>
        <w:t xml:space="preserve">) </w:t>
      </w:r>
      <w:r w:rsidRPr="008D1BEB">
        <w:rPr>
          <w:rFonts w:cs="Arial"/>
          <w:i/>
        </w:rPr>
        <w:t>Create the event in the DST with a Severity of 6 hours</w:t>
      </w:r>
      <w:r w:rsidRPr="008D1BEB">
        <w:rPr>
          <w:rFonts w:cs="Arial"/>
        </w:rPr>
        <w:t>: This action should be taken if there is significant stratospheric injection consistent with a V</w:t>
      </w:r>
      <w:r w:rsidR="00514047" w:rsidRPr="008D1BEB">
        <w:rPr>
          <w:rFonts w:cs="Arial"/>
        </w:rPr>
        <w:t>E</w:t>
      </w:r>
      <w:r w:rsidRPr="008D1BEB">
        <w:rPr>
          <w:rFonts w:cs="Arial"/>
        </w:rPr>
        <w:t>I of 5+ and/or there are reliable observations</w:t>
      </w:r>
      <w:r w:rsidR="00370DB2" w:rsidRPr="008D1BEB">
        <w:rPr>
          <w:rFonts w:cs="Arial"/>
        </w:rPr>
        <w:t xml:space="preserve"> or reports</w:t>
      </w:r>
      <w:r w:rsidRPr="008D1BEB">
        <w:rPr>
          <w:rFonts w:cs="Arial"/>
        </w:rPr>
        <w:t xml:space="preserve"> that indicate a catastrophic tsunami has been generated.</w:t>
      </w:r>
    </w:p>
    <w:p w14:paraId="02484C6B" w14:textId="77777777" w:rsidR="003A2A71" w:rsidRPr="008D1BEB" w:rsidRDefault="003A2A71" w:rsidP="003A2A71">
      <w:pPr>
        <w:rPr>
          <w:rFonts w:cs="Arial"/>
        </w:rPr>
      </w:pPr>
    </w:p>
    <w:p w14:paraId="349E8032" w14:textId="77777777" w:rsidR="003A2A71" w:rsidRPr="008D1BEB" w:rsidRDefault="003A2A71" w:rsidP="003A2A71">
      <w:pPr>
        <w:pStyle w:val="Heading4"/>
        <w:spacing w:after="120"/>
        <w:rPr>
          <w:rFonts w:cs="Arial"/>
          <w:b/>
          <w:i/>
          <w:szCs w:val="22"/>
          <w:u w:val="none"/>
        </w:rPr>
      </w:pPr>
      <w:r w:rsidRPr="008D1BEB">
        <w:rPr>
          <w:u w:val="none"/>
        </w:rPr>
        <w:t xml:space="preserve">(B)  </w:t>
      </w:r>
      <w:r w:rsidRPr="008D1BEB">
        <w:rPr>
          <w:rFonts w:cs="Arial"/>
          <w:b/>
          <w:i/>
          <w:szCs w:val="22"/>
          <w:u w:val="none"/>
        </w:rPr>
        <w:t>Celestial Impact Tsunamis</w:t>
      </w:r>
    </w:p>
    <w:p w14:paraId="3FA8DF32" w14:textId="79717A5F" w:rsidR="003A2A71" w:rsidRPr="008D1BEB" w:rsidRDefault="003A2A71" w:rsidP="003A2A71">
      <w:pPr>
        <w:rPr>
          <w:rFonts w:cs="Arial"/>
        </w:rPr>
      </w:pPr>
      <w:r w:rsidRPr="008D1BEB">
        <w:rPr>
          <w:rFonts w:cs="Arial"/>
        </w:rPr>
        <w:t>There are no recorded tsunamis from celestial impacts in the NGDC database that dates back to 2000 BC. However, impacts from objects of 200m radius have an approximately 10</w:t>
      </w:r>
      <w:r w:rsidR="005F001E" w:rsidRPr="008D1BEB">
        <w:rPr>
          <w:rFonts w:cs="Arial"/>
        </w:rPr>
        <w:t>0</w:t>
      </w:r>
      <w:r w:rsidRPr="008D1BEB">
        <w:rPr>
          <w:rFonts w:cs="Arial"/>
        </w:rPr>
        <w:t>,000</w:t>
      </w:r>
      <w:r w:rsidR="00E831ED">
        <w:rPr>
          <w:rFonts w:cs="Arial"/>
        </w:rPr>
        <w:t>-</w:t>
      </w:r>
      <w:r w:rsidRPr="008D1BEB">
        <w:rPr>
          <w:rFonts w:cs="Arial"/>
        </w:rPr>
        <w:t xml:space="preserve">year recurrence rate with smaller objects more common. The location of the majority of large objects is well known and the size of the object and location of the impact may be known well in advance. However, this is not necessarily the case. </w:t>
      </w:r>
    </w:p>
    <w:p w14:paraId="4C87639F" w14:textId="77777777" w:rsidR="003A2A71" w:rsidRPr="008D1BEB" w:rsidRDefault="003A2A71" w:rsidP="003A2A71">
      <w:pPr>
        <w:rPr>
          <w:rFonts w:cs="Arial"/>
        </w:rPr>
      </w:pPr>
    </w:p>
    <w:p w14:paraId="0105982B" w14:textId="171E051E" w:rsidR="003A2A71" w:rsidRPr="008D1BEB" w:rsidRDefault="003A2A71" w:rsidP="003A2A71">
      <w:pPr>
        <w:rPr>
          <w:rFonts w:cs="Arial"/>
        </w:rPr>
      </w:pPr>
      <w:r w:rsidRPr="008D1BEB">
        <w:rPr>
          <w:rFonts w:cs="Arial"/>
        </w:rPr>
        <w:t>The energy in large impactor is roughly equivalent to the energy released by a large earthquake; see Table 3.1.</w:t>
      </w:r>
      <w:r w:rsidR="00E4255A" w:rsidRPr="008D1BEB">
        <w:rPr>
          <w:rFonts w:cs="Arial"/>
        </w:rPr>
        <w:t>4</w:t>
      </w:r>
      <w:r w:rsidRPr="008D1BEB">
        <w:rPr>
          <w:rFonts w:cs="Arial"/>
        </w:rPr>
        <w:t xml:space="preserve"> for some approximate equivalents. However, the impactor will lose kinetic energy as it passes through the atmosphere and may break</w:t>
      </w:r>
      <w:r w:rsidR="00554D19" w:rsidRPr="008D1BEB">
        <w:rPr>
          <w:rFonts w:cs="Arial"/>
        </w:rPr>
        <w:t xml:space="preserve"> </w:t>
      </w:r>
      <w:r w:rsidRPr="008D1BEB">
        <w:rPr>
          <w:rFonts w:cs="Arial"/>
        </w:rPr>
        <w:t xml:space="preserve">up depending on its </w:t>
      </w:r>
      <w:r w:rsidR="005F001E" w:rsidRPr="008D1BEB">
        <w:rPr>
          <w:rFonts w:cs="Arial"/>
        </w:rPr>
        <w:t xml:space="preserve">size and </w:t>
      </w:r>
      <w:r w:rsidRPr="008D1BEB">
        <w:rPr>
          <w:rFonts w:cs="Arial"/>
        </w:rPr>
        <w:t xml:space="preserve">composition. If it impacts the ocean, the initial wave height may be </w:t>
      </w:r>
      <w:r w:rsidR="002918C6" w:rsidRPr="008D1BEB">
        <w:rPr>
          <w:rFonts w:cs="Arial"/>
        </w:rPr>
        <w:t>extremely high</w:t>
      </w:r>
      <w:r w:rsidRPr="008D1BEB">
        <w:rPr>
          <w:rFonts w:cs="Arial"/>
        </w:rPr>
        <w:t xml:space="preserve"> but will attenuate more rapidly than an earthquake-generated wave would. Additionally, because it has a shorter wavelength less shoaling would be expected. </w:t>
      </w:r>
    </w:p>
    <w:p w14:paraId="75B70BB0" w14:textId="77777777" w:rsidR="003912C1" w:rsidRPr="008D1BEB" w:rsidRDefault="003912C1" w:rsidP="003A2A71">
      <w:pPr>
        <w:rPr>
          <w:rFonts w:cs="Arial"/>
        </w:rPr>
      </w:pPr>
    </w:p>
    <w:tbl>
      <w:tblPr>
        <w:tblStyle w:val="TableGrid"/>
        <w:tblW w:w="6472" w:type="dxa"/>
        <w:tblInd w:w="1809" w:type="dxa"/>
        <w:tblLook w:val="04A0" w:firstRow="1" w:lastRow="0" w:firstColumn="1" w:lastColumn="0" w:noHBand="0" w:noVBand="1"/>
      </w:tblPr>
      <w:tblGrid>
        <w:gridCol w:w="3236"/>
        <w:gridCol w:w="3236"/>
      </w:tblGrid>
      <w:tr w:rsidR="003A2A71" w:rsidRPr="008D1BEB" w14:paraId="0353CC6B" w14:textId="77777777" w:rsidTr="00625DC8">
        <w:tc>
          <w:tcPr>
            <w:tcW w:w="3236" w:type="dxa"/>
          </w:tcPr>
          <w:p w14:paraId="4EAB4F16" w14:textId="77777777" w:rsidR="003A2A71" w:rsidRPr="008D1BEB" w:rsidRDefault="003A2A71" w:rsidP="00625DC8">
            <w:pPr>
              <w:jc w:val="center"/>
              <w:rPr>
                <w:rFonts w:cs="Arial"/>
              </w:rPr>
            </w:pPr>
            <w:r w:rsidRPr="008D1BEB">
              <w:rPr>
                <w:rFonts w:cs="Arial"/>
              </w:rPr>
              <w:t>Approximate impactor radius</w:t>
            </w:r>
          </w:p>
        </w:tc>
        <w:tc>
          <w:tcPr>
            <w:tcW w:w="3236" w:type="dxa"/>
          </w:tcPr>
          <w:p w14:paraId="1D05D1F1" w14:textId="77777777" w:rsidR="003A2A71" w:rsidRPr="008D1BEB" w:rsidRDefault="003A2A71" w:rsidP="00625DC8">
            <w:pPr>
              <w:jc w:val="center"/>
              <w:rPr>
                <w:rFonts w:cs="Arial"/>
              </w:rPr>
            </w:pPr>
            <w:r w:rsidRPr="008D1BEB">
              <w:rPr>
                <w:rFonts w:cs="Arial"/>
              </w:rPr>
              <w:t>Approximate equivalent earthquake magnitude</w:t>
            </w:r>
          </w:p>
        </w:tc>
      </w:tr>
      <w:tr w:rsidR="003A2A71" w:rsidRPr="008D1BEB" w14:paraId="4046A7AC" w14:textId="77777777" w:rsidTr="00625DC8">
        <w:tc>
          <w:tcPr>
            <w:tcW w:w="3236" w:type="dxa"/>
          </w:tcPr>
          <w:p w14:paraId="40D5CB62" w14:textId="77777777" w:rsidR="003A2A71" w:rsidRPr="008D1BEB" w:rsidRDefault="003A2A71" w:rsidP="00625DC8">
            <w:pPr>
              <w:jc w:val="center"/>
              <w:rPr>
                <w:rFonts w:cs="Arial"/>
              </w:rPr>
            </w:pPr>
            <w:r w:rsidRPr="008D1BEB">
              <w:rPr>
                <w:rFonts w:cs="Arial"/>
              </w:rPr>
              <w:t>10m</w:t>
            </w:r>
          </w:p>
        </w:tc>
        <w:tc>
          <w:tcPr>
            <w:tcW w:w="3236" w:type="dxa"/>
          </w:tcPr>
          <w:p w14:paraId="64E85661" w14:textId="77777777" w:rsidR="003A2A71" w:rsidRPr="008D1BEB" w:rsidRDefault="003A2A71" w:rsidP="00625DC8">
            <w:pPr>
              <w:jc w:val="center"/>
              <w:rPr>
                <w:rFonts w:cs="Arial"/>
              </w:rPr>
            </w:pPr>
            <w:r w:rsidRPr="008D1BEB">
              <w:rPr>
                <w:rFonts w:cs="Arial"/>
              </w:rPr>
              <w:t>M6.5</w:t>
            </w:r>
          </w:p>
        </w:tc>
      </w:tr>
      <w:tr w:rsidR="003A2A71" w:rsidRPr="008D1BEB" w14:paraId="1B1D92E9" w14:textId="77777777" w:rsidTr="00625DC8">
        <w:tc>
          <w:tcPr>
            <w:tcW w:w="3236" w:type="dxa"/>
          </w:tcPr>
          <w:p w14:paraId="719B428E" w14:textId="77777777" w:rsidR="003A2A71" w:rsidRPr="008D1BEB" w:rsidRDefault="003A2A71" w:rsidP="00625DC8">
            <w:pPr>
              <w:jc w:val="center"/>
              <w:rPr>
                <w:rFonts w:cs="Arial"/>
              </w:rPr>
            </w:pPr>
            <w:r w:rsidRPr="008D1BEB">
              <w:rPr>
                <w:rFonts w:cs="Arial"/>
              </w:rPr>
              <w:t>20m</w:t>
            </w:r>
          </w:p>
        </w:tc>
        <w:tc>
          <w:tcPr>
            <w:tcW w:w="3236" w:type="dxa"/>
          </w:tcPr>
          <w:p w14:paraId="6C552FF4" w14:textId="77777777" w:rsidR="003A2A71" w:rsidRPr="008D1BEB" w:rsidRDefault="003A2A71" w:rsidP="00625DC8">
            <w:pPr>
              <w:jc w:val="center"/>
              <w:rPr>
                <w:rFonts w:cs="Arial"/>
              </w:rPr>
            </w:pPr>
            <w:r w:rsidRPr="008D1BEB">
              <w:rPr>
                <w:rFonts w:cs="Arial"/>
              </w:rPr>
              <w:t>M7.0</w:t>
            </w:r>
          </w:p>
        </w:tc>
      </w:tr>
      <w:tr w:rsidR="003A2A71" w:rsidRPr="008D1BEB" w14:paraId="35B1CAE3" w14:textId="77777777" w:rsidTr="00625DC8">
        <w:tc>
          <w:tcPr>
            <w:tcW w:w="3236" w:type="dxa"/>
          </w:tcPr>
          <w:p w14:paraId="5899C471" w14:textId="77777777" w:rsidR="003A2A71" w:rsidRPr="008D1BEB" w:rsidRDefault="003A2A71" w:rsidP="00625DC8">
            <w:pPr>
              <w:jc w:val="center"/>
              <w:rPr>
                <w:rFonts w:cs="Arial"/>
              </w:rPr>
            </w:pPr>
            <w:r w:rsidRPr="008D1BEB">
              <w:rPr>
                <w:rFonts w:cs="Arial"/>
              </w:rPr>
              <w:t>30m</w:t>
            </w:r>
          </w:p>
        </w:tc>
        <w:tc>
          <w:tcPr>
            <w:tcW w:w="3236" w:type="dxa"/>
          </w:tcPr>
          <w:p w14:paraId="1E120E0D" w14:textId="77777777" w:rsidR="003A2A71" w:rsidRPr="008D1BEB" w:rsidRDefault="003A2A71" w:rsidP="00625DC8">
            <w:pPr>
              <w:jc w:val="center"/>
              <w:rPr>
                <w:rFonts w:cs="Arial"/>
              </w:rPr>
            </w:pPr>
            <w:r w:rsidRPr="008D1BEB">
              <w:rPr>
                <w:rFonts w:cs="Arial"/>
              </w:rPr>
              <w:t>M7.5</w:t>
            </w:r>
          </w:p>
        </w:tc>
      </w:tr>
      <w:tr w:rsidR="003A2A71" w:rsidRPr="008D1BEB" w14:paraId="46242857" w14:textId="77777777" w:rsidTr="00625DC8">
        <w:tc>
          <w:tcPr>
            <w:tcW w:w="3236" w:type="dxa"/>
          </w:tcPr>
          <w:p w14:paraId="00C128DB" w14:textId="77777777" w:rsidR="003A2A71" w:rsidRPr="008D1BEB" w:rsidRDefault="003A2A71" w:rsidP="00625DC8">
            <w:pPr>
              <w:jc w:val="center"/>
              <w:rPr>
                <w:rFonts w:cs="Arial"/>
              </w:rPr>
            </w:pPr>
            <w:r w:rsidRPr="008D1BEB">
              <w:rPr>
                <w:rFonts w:cs="Arial"/>
              </w:rPr>
              <w:t>60m</w:t>
            </w:r>
          </w:p>
        </w:tc>
        <w:tc>
          <w:tcPr>
            <w:tcW w:w="3236" w:type="dxa"/>
          </w:tcPr>
          <w:p w14:paraId="0D490A7D" w14:textId="77777777" w:rsidR="003A2A71" w:rsidRPr="008D1BEB" w:rsidRDefault="003A2A71" w:rsidP="00625DC8">
            <w:pPr>
              <w:jc w:val="center"/>
              <w:rPr>
                <w:rFonts w:cs="Arial"/>
              </w:rPr>
            </w:pPr>
            <w:r w:rsidRPr="008D1BEB">
              <w:rPr>
                <w:rFonts w:cs="Arial"/>
              </w:rPr>
              <w:t>M8.0</w:t>
            </w:r>
          </w:p>
        </w:tc>
      </w:tr>
      <w:tr w:rsidR="003A2A71" w:rsidRPr="008D1BEB" w14:paraId="18B3E5CE" w14:textId="77777777" w:rsidTr="00D10C41">
        <w:tc>
          <w:tcPr>
            <w:tcW w:w="3236" w:type="dxa"/>
          </w:tcPr>
          <w:p w14:paraId="742C6928" w14:textId="77777777" w:rsidR="003A2A71" w:rsidRPr="008D1BEB" w:rsidRDefault="003A2A71" w:rsidP="00625DC8">
            <w:pPr>
              <w:jc w:val="center"/>
              <w:rPr>
                <w:rFonts w:cs="Arial"/>
              </w:rPr>
            </w:pPr>
            <w:r w:rsidRPr="008D1BEB">
              <w:rPr>
                <w:rFonts w:cs="Arial"/>
              </w:rPr>
              <w:t>110m</w:t>
            </w:r>
          </w:p>
        </w:tc>
        <w:tc>
          <w:tcPr>
            <w:tcW w:w="3236" w:type="dxa"/>
          </w:tcPr>
          <w:p w14:paraId="66CB1A11" w14:textId="77777777" w:rsidR="003A2A71" w:rsidRPr="008D1BEB" w:rsidRDefault="003A2A71" w:rsidP="00625DC8">
            <w:pPr>
              <w:jc w:val="center"/>
              <w:rPr>
                <w:rFonts w:cs="Arial"/>
              </w:rPr>
            </w:pPr>
            <w:r w:rsidRPr="008D1BEB">
              <w:rPr>
                <w:rFonts w:cs="Arial"/>
              </w:rPr>
              <w:t>M8.5</w:t>
            </w:r>
          </w:p>
        </w:tc>
      </w:tr>
      <w:tr w:rsidR="003A2A71" w:rsidRPr="008D1BEB" w14:paraId="6C9938FC" w14:textId="77777777" w:rsidTr="00D10C41">
        <w:tc>
          <w:tcPr>
            <w:tcW w:w="3236" w:type="dxa"/>
          </w:tcPr>
          <w:p w14:paraId="4883CB54" w14:textId="77777777" w:rsidR="003A2A71" w:rsidRPr="008D1BEB" w:rsidRDefault="003A2A71" w:rsidP="00625DC8">
            <w:pPr>
              <w:jc w:val="center"/>
              <w:rPr>
                <w:rFonts w:cs="Arial"/>
              </w:rPr>
            </w:pPr>
            <w:r w:rsidRPr="008D1BEB">
              <w:rPr>
                <w:rFonts w:cs="Arial"/>
              </w:rPr>
              <w:t>200m</w:t>
            </w:r>
          </w:p>
        </w:tc>
        <w:tc>
          <w:tcPr>
            <w:tcW w:w="3236" w:type="dxa"/>
          </w:tcPr>
          <w:p w14:paraId="031C37E7" w14:textId="77777777" w:rsidR="003A2A71" w:rsidRPr="008D1BEB" w:rsidRDefault="003A2A71" w:rsidP="00625DC8">
            <w:pPr>
              <w:jc w:val="center"/>
              <w:rPr>
                <w:rFonts w:cs="Arial"/>
              </w:rPr>
            </w:pPr>
            <w:r w:rsidRPr="008D1BEB">
              <w:rPr>
                <w:rFonts w:cs="Arial"/>
              </w:rPr>
              <w:t>M9.0</w:t>
            </w:r>
          </w:p>
        </w:tc>
      </w:tr>
    </w:tbl>
    <w:p w14:paraId="4D2C11DC" w14:textId="7A1A8D9E" w:rsidR="003A2A71" w:rsidRPr="008D1BEB" w:rsidRDefault="003A2A71" w:rsidP="003A2A71">
      <w:pPr>
        <w:pStyle w:val="Body"/>
        <w:spacing w:before="240"/>
        <w:jc w:val="center"/>
        <w:rPr>
          <w:b/>
          <w:bCs/>
        </w:rPr>
      </w:pPr>
      <w:r w:rsidRPr="008D1BEB">
        <w:rPr>
          <w:b/>
          <w:bCs/>
        </w:rPr>
        <w:t>T</w:t>
      </w:r>
      <w:r w:rsidR="003D122C" w:rsidRPr="008D1BEB">
        <w:rPr>
          <w:b/>
          <w:bCs/>
        </w:rPr>
        <w:t>able</w:t>
      </w:r>
      <w:r w:rsidRPr="008D1BEB">
        <w:rPr>
          <w:b/>
          <w:bCs/>
        </w:rPr>
        <w:t xml:space="preserve"> 3.1.</w:t>
      </w:r>
      <w:r w:rsidR="00E4255A" w:rsidRPr="008D1BEB">
        <w:rPr>
          <w:b/>
          <w:bCs/>
        </w:rPr>
        <w:t>4</w:t>
      </w:r>
      <w:r w:rsidRPr="008D1BEB">
        <w:rPr>
          <w:b/>
          <w:bCs/>
        </w:rPr>
        <w:t xml:space="preserve"> Earthquake and Impactor Energy comparison</w:t>
      </w:r>
    </w:p>
    <w:p w14:paraId="1956F55B" w14:textId="4D84BF4E" w:rsidR="003A2A71" w:rsidRPr="008D1BEB" w:rsidRDefault="003A2A71" w:rsidP="003A2A71">
      <w:pPr>
        <w:rPr>
          <w:rFonts w:cs="Arial"/>
        </w:rPr>
      </w:pPr>
      <w:r w:rsidRPr="008D1BEB">
        <w:rPr>
          <w:rFonts w:cs="Arial"/>
        </w:rPr>
        <w:t xml:space="preserve">The CCC </w:t>
      </w:r>
      <w:r w:rsidR="006F6ED2" w:rsidRPr="008D1BEB">
        <w:rPr>
          <w:rFonts w:cs="Arial"/>
        </w:rPr>
        <w:t xml:space="preserve">is the most likely source of notification for an </w:t>
      </w:r>
      <w:r w:rsidRPr="008D1BEB">
        <w:rPr>
          <w:rFonts w:cs="Arial"/>
        </w:rPr>
        <w:t>imminent or actual celestial impact</w:t>
      </w:r>
      <w:r w:rsidR="006F6ED2" w:rsidRPr="008D1BEB">
        <w:rPr>
          <w:rFonts w:cs="Arial"/>
        </w:rPr>
        <w:t>. Notification would be in the form of a CCC briefing email.</w:t>
      </w:r>
      <w:r w:rsidRPr="008D1BEB">
        <w:rPr>
          <w:rFonts w:cs="Arial"/>
        </w:rPr>
        <w:t xml:space="preserve"> </w:t>
      </w:r>
      <w:r w:rsidR="006F6ED2" w:rsidRPr="008D1BEB">
        <w:rPr>
          <w:rFonts w:cs="Arial"/>
        </w:rPr>
        <w:t>Th</w:t>
      </w:r>
      <w:r w:rsidR="00C179E8" w:rsidRPr="008D1BEB">
        <w:rPr>
          <w:rFonts w:cs="Arial"/>
        </w:rPr>
        <w:t>is</w:t>
      </w:r>
      <w:r w:rsidR="006F6ED2" w:rsidRPr="008D1BEB">
        <w:rPr>
          <w:rFonts w:cs="Arial"/>
        </w:rPr>
        <w:t xml:space="preserve"> may contain</w:t>
      </w:r>
      <w:r w:rsidRPr="008D1BEB">
        <w:rPr>
          <w:rFonts w:cs="Arial"/>
        </w:rPr>
        <w:t xml:space="preserve"> the location, time of impact, and the size of the impactor. For any large celestial body that is about to or has just impacted in the ocean, JATWC should be activated</w:t>
      </w:r>
      <w:r w:rsidR="005A324B" w:rsidRPr="008D1BEB">
        <w:rPr>
          <w:rFonts w:cs="Arial"/>
        </w:rPr>
        <w:t xml:space="preserve">. In consultation with the CCC and GA, the </w:t>
      </w:r>
      <w:r w:rsidR="00C31451">
        <w:rPr>
          <w:rFonts w:cs="Arial"/>
        </w:rPr>
        <w:t>Tsunami Warning Lead</w:t>
      </w:r>
      <w:r w:rsidR="005A324B" w:rsidRPr="008D1BEB">
        <w:rPr>
          <w:rFonts w:cs="Arial"/>
        </w:rPr>
        <w:t xml:space="preserve"> should do one of the following:</w:t>
      </w:r>
    </w:p>
    <w:p w14:paraId="380F6805" w14:textId="5B4F84F1" w:rsidR="003A2A71" w:rsidRPr="008D1BEB" w:rsidRDefault="003A2A71" w:rsidP="003A2A71">
      <w:pPr>
        <w:rPr>
          <w:rFonts w:cs="Arial"/>
        </w:rPr>
      </w:pPr>
    </w:p>
    <w:p w14:paraId="4500E155" w14:textId="69CA8302" w:rsidR="005A324B" w:rsidRPr="008D1BEB" w:rsidRDefault="005A324B" w:rsidP="005A324B">
      <w:pPr>
        <w:rPr>
          <w:rFonts w:cs="Arial"/>
        </w:rPr>
      </w:pPr>
      <w:r w:rsidRPr="008D1BEB">
        <w:rPr>
          <w:rFonts w:cs="Arial"/>
        </w:rPr>
        <w:lastRenderedPageBreak/>
        <w:t xml:space="preserve">(1) </w:t>
      </w:r>
      <w:r w:rsidRPr="008D1BEB">
        <w:rPr>
          <w:rFonts w:cs="Arial"/>
          <w:i/>
        </w:rPr>
        <w:t>Create the event in the DST with a Severity of 3 hours</w:t>
      </w:r>
      <w:r w:rsidRPr="008D1BEB">
        <w:rPr>
          <w:rFonts w:cs="Arial"/>
        </w:rPr>
        <w:t xml:space="preserve">: This action should be taken if the celestial body is known to have a radius of between 10 and 60m and/or there are reliable observations </w:t>
      </w:r>
      <w:r w:rsidR="00370DB2" w:rsidRPr="008D1BEB">
        <w:rPr>
          <w:rFonts w:cs="Arial"/>
        </w:rPr>
        <w:t xml:space="preserve">or reports </w:t>
      </w:r>
      <w:r w:rsidRPr="008D1BEB">
        <w:rPr>
          <w:rFonts w:cs="Arial"/>
        </w:rPr>
        <w:t>that indicate a tsunami has been generated.</w:t>
      </w:r>
    </w:p>
    <w:p w14:paraId="4DD14D80" w14:textId="77777777" w:rsidR="005A324B" w:rsidRPr="008D1BEB" w:rsidRDefault="005A324B" w:rsidP="005A324B">
      <w:pPr>
        <w:rPr>
          <w:rFonts w:cs="Arial"/>
        </w:rPr>
      </w:pPr>
    </w:p>
    <w:p w14:paraId="7196F63F" w14:textId="31C2349F" w:rsidR="005A324B" w:rsidRPr="008D1BEB" w:rsidRDefault="005A324B" w:rsidP="005A324B">
      <w:pPr>
        <w:rPr>
          <w:rFonts w:cs="Arial"/>
        </w:rPr>
      </w:pPr>
      <w:r w:rsidRPr="008D1BEB">
        <w:rPr>
          <w:rFonts w:cs="Arial"/>
        </w:rPr>
        <w:t xml:space="preserve">(2) </w:t>
      </w:r>
      <w:r w:rsidRPr="008D1BEB">
        <w:rPr>
          <w:rFonts w:cs="Arial"/>
          <w:i/>
        </w:rPr>
        <w:t>Create the event in the DST with a Severity of 6 hours</w:t>
      </w:r>
      <w:r w:rsidRPr="008D1BEB">
        <w:rPr>
          <w:rFonts w:cs="Arial"/>
        </w:rPr>
        <w:t>: This action should be taken if the celestial body is known to have a radius of greater than 60m or the radius in unknown, and/or there are rel</w:t>
      </w:r>
      <w:r w:rsidR="005A4686" w:rsidRPr="008D1BEB">
        <w:rPr>
          <w:rFonts w:cs="Arial"/>
        </w:rPr>
        <w:t xml:space="preserve">iable </w:t>
      </w:r>
      <w:r w:rsidRPr="008D1BEB">
        <w:rPr>
          <w:rFonts w:cs="Arial"/>
        </w:rPr>
        <w:t xml:space="preserve">observations </w:t>
      </w:r>
      <w:r w:rsidR="00370DB2" w:rsidRPr="008D1BEB">
        <w:rPr>
          <w:rFonts w:cs="Arial"/>
        </w:rPr>
        <w:t xml:space="preserve">or reports </w:t>
      </w:r>
      <w:r w:rsidRPr="008D1BEB">
        <w:rPr>
          <w:rFonts w:cs="Arial"/>
        </w:rPr>
        <w:t>that indicate a catastrophic tsunami has been generated.</w:t>
      </w:r>
    </w:p>
    <w:p w14:paraId="01793F47" w14:textId="77777777" w:rsidR="00965AF2" w:rsidRPr="008D1BEB" w:rsidRDefault="00965AF2" w:rsidP="003A2A71">
      <w:pPr>
        <w:rPr>
          <w:rFonts w:cs="Arial"/>
        </w:rPr>
      </w:pPr>
    </w:p>
    <w:p w14:paraId="421657FD" w14:textId="77777777" w:rsidR="003A2A71" w:rsidRPr="008D1BEB" w:rsidRDefault="003A2A71" w:rsidP="003A2A71">
      <w:pPr>
        <w:pStyle w:val="Heading4"/>
        <w:spacing w:after="120"/>
        <w:rPr>
          <w:rFonts w:cs="Arial"/>
          <w:b/>
          <w:i/>
          <w:szCs w:val="22"/>
          <w:u w:val="none"/>
        </w:rPr>
      </w:pPr>
      <w:r w:rsidRPr="008D1BEB">
        <w:rPr>
          <w:u w:val="none"/>
        </w:rPr>
        <w:t xml:space="preserve">(C)  </w:t>
      </w:r>
      <w:r w:rsidRPr="008D1BEB">
        <w:rPr>
          <w:rFonts w:cs="Arial"/>
          <w:b/>
          <w:i/>
          <w:szCs w:val="22"/>
          <w:u w:val="none"/>
        </w:rPr>
        <w:t>Submarine or Coastal Landslide Tsunamis</w:t>
      </w:r>
    </w:p>
    <w:p w14:paraId="6E3A6C62" w14:textId="77777777" w:rsidR="003A2A71" w:rsidRPr="008D1BEB" w:rsidRDefault="003A2A71" w:rsidP="003A2A71">
      <w:pPr>
        <w:rPr>
          <w:rFonts w:cs="Arial"/>
        </w:rPr>
      </w:pPr>
      <w:r w:rsidRPr="008D1BEB">
        <w:rPr>
          <w:rFonts w:cs="Arial"/>
        </w:rPr>
        <w:t xml:space="preserve">A tsunami may be generated by a landslide originating on the coast into the ocean or from a landslide on the ocean floor. Landslides can occur from a structural instability such as the accumulation of sediment or may be triggered by an earthquake or volcanic eruption. In either case it is unlikely that a tsunami will be noticed immediately. The main area of risk for Australia is a landslide on the continental shelf, which could cause a local tsunami with little to no warning.  </w:t>
      </w:r>
    </w:p>
    <w:p w14:paraId="525CE5E2" w14:textId="77777777" w:rsidR="003A2A71" w:rsidRPr="008D1BEB" w:rsidRDefault="003A2A71" w:rsidP="003A2A71">
      <w:pPr>
        <w:rPr>
          <w:rFonts w:cs="Arial"/>
        </w:rPr>
      </w:pPr>
    </w:p>
    <w:p w14:paraId="3E9C9AC9" w14:textId="7711BB62" w:rsidR="00F11F3C" w:rsidRPr="008D1BEB" w:rsidRDefault="003A2A71" w:rsidP="0053752F">
      <w:pPr>
        <w:rPr>
          <w:rFonts w:cs="Arial"/>
        </w:rPr>
      </w:pPr>
      <w:r w:rsidRPr="008D1BEB">
        <w:rPr>
          <w:rFonts w:cs="Arial"/>
        </w:rPr>
        <w:t xml:space="preserve">There is no authority that will advise </w:t>
      </w:r>
      <w:r w:rsidR="005D6E66">
        <w:rPr>
          <w:rFonts w:cs="Arial"/>
        </w:rPr>
        <w:t xml:space="preserve">the </w:t>
      </w:r>
      <w:r w:rsidR="00130A7C">
        <w:rPr>
          <w:rFonts w:cs="Arial"/>
        </w:rPr>
        <w:t>JATWC</w:t>
      </w:r>
      <w:r w:rsidR="005D6E66" w:rsidRPr="008D1BEB">
        <w:rPr>
          <w:rFonts w:cs="Arial"/>
        </w:rPr>
        <w:t xml:space="preserve"> </w:t>
      </w:r>
      <w:r w:rsidR="004E2879" w:rsidRPr="008D1BEB">
        <w:rPr>
          <w:rFonts w:cs="Arial"/>
        </w:rPr>
        <w:t>if</w:t>
      </w:r>
      <w:r w:rsidRPr="008D1BEB">
        <w:rPr>
          <w:rFonts w:cs="Arial"/>
        </w:rPr>
        <w:t xml:space="preserve"> a landslide</w:t>
      </w:r>
      <w:r w:rsidR="004E2879" w:rsidRPr="008D1BEB">
        <w:rPr>
          <w:rFonts w:cs="Arial"/>
        </w:rPr>
        <w:t xml:space="preserve"> has occurred</w:t>
      </w:r>
      <w:r w:rsidRPr="008D1BEB">
        <w:rPr>
          <w:rFonts w:cs="Arial"/>
        </w:rPr>
        <w:t xml:space="preserve">. </w:t>
      </w:r>
      <w:r w:rsidR="0053752F" w:rsidRPr="008D1BEB">
        <w:rPr>
          <w:rFonts w:cs="Arial"/>
        </w:rPr>
        <w:t xml:space="preserve">It is most likely, except in the most extreme circumstances, that a landslide event will be treated as an unknown-cause tsunami until the source can be identified. </w:t>
      </w:r>
      <w:r w:rsidRPr="008D1BEB">
        <w:rPr>
          <w:rFonts w:cs="Arial"/>
        </w:rPr>
        <w:t xml:space="preserve">However, the CCC and GA should be contacted if </w:t>
      </w:r>
      <w:r w:rsidR="00130A7C">
        <w:rPr>
          <w:rFonts w:cs="Arial"/>
        </w:rPr>
        <w:t>the Bureau</w:t>
      </w:r>
      <w:r w:rsidR="00130A7C" w:rsidRPr="008D1BEB">
        <w:rPr>
          <w:rFonts w:cs="Arial"/>
        </w:rPr>
        <w:t xml:space="preserve"> </w:t>
      </w:r>
      <w:r w:rsidRPr="008D1BEB">
        <w:rPr>
          <w:rFonts w:cs="Arial"/>
        </w:rPr>
        <w:t xml:space="preserve">becomes aware of an event. </w:t>
      </w:r>
      <w:r w:rsidR="0053752F" w:rsidRPr="008D1BEB">
        <w:rPr>
          <w:rFonts w:cs="Arial"/>
        </w:rPr>
        <w:t>If a landslide is identified then</w:t>
      </w:r>
      <w:r w:rsidR="00F11F3C" w:rsidRPr="008D1BEB">
        <w:rPr>
          <w:rFonts w:cs="Arial"/>
        </w:rPr>
        <w:t xml:space="preserve"> the </w:t>
      </w:r>
      <w:r w:rsidR="00C31451">
        <w:rPr>
          <w:rFonts w:cs="Arial"/>
        </w:rPr>
        <w:t>Tsunami Warning Lead</w:t>
      </w:r>
      <w:r w:rsidR="00F11F3C" w:rsidRPr="008D1BEB">
        <w:rPr>
          <w:rFonts w:cs="Arial"/>
        </w:rPr>
        <w:t xml:space="preserve"> should do one of the following:</w:t>
      </w:r>
    </w:p>
    <w:p w14:paraId="2743947D" w14:textId="07E14059" w:rsidR="005A4686" w:rsidRPr="008D1BEB" w:rsidRDefault="005A4686" w:rsidP="00F11F3C">
      <w:pPr>
        <w:rPr>
          <w:rFonts w:cs="Arial"/>
        </w:rPr>
      </w:pPr>
    </w:p>
    <w:p w14:paraId="427C0CBA" w14:textId="5E4D42B8" w:rsidR="00103B96" w:rsidRPr="008D1BEB" w:rsidRDefault="00103B96" w:rsidP="00103B96">
      <w:pPr>
        <w:rPr>
          <w:rFonts w:cs="Arial"/>
        </w:rPr>
      </w:pPr>
      <w:r w:rsidRPr="008D1BEB">
        <w:rPr>
          <w:rFonts w:cs="Arial"/>
        </w:rPr>
        <w:t xml:space="preserve">(1) </w:t>
      </w:r>
      <w:r w:rsidRPr="008D1BEB">
        <w:rPr>
          <w:rFonts w:cs="Arial"/>
          <w:i/>
        </w:rPr>
        <w:t>Create the event in the DST with a Severity of 1 hour</w:t>
      </w:r>
      <w:r w:rsidRPr="008D1BEB">
        <w:rPr>
          <w:rFonts w:cs="Arial"/>
        </w:rPr>
        <w:t>: This action should be taken if there are reliable observations or reports that indicate a small tsunami has been generated.</w:t>
      </w:r>
    </w:p>
    <w:p w14:paraId="590BDAF4" w14:textId="77777777" w:rsidR="00103B96" w:rsidRPr="008D1BEB" w:rsidRDefault="00103B96" w:rsidP="00F11F3C">
      <w:pPr>
        <w:rPr>
          <w:rFonts w:cs="Arial"/>
        </w:rPr>
      </w:pPr>
    </w:p>
    <w:p w14:paraId="41E1E567" w14:textId="46263D2B" w:rsidR="00EF22CE" w:rsidRPr="008D1BEB" w:rsidRDefault="00CF5513" w:rsidP="00EF22CE">
      <w:pPr>
        <w:rPr>
          <w:rFonts w:cs="Arial"/>
        </w:rPr>
      </w:pPr>
      <w:r w:rsidRPr="008D1BEB">
        <w:rPr>
          <w:rFonts w:cs="Arial"/>
        </w:rPr>
        <w:t>(</w:t>
      </w:r>
      <w:r w:rsidR="00103B96" w:rsidRPr="008D1BEB">
        <w:rPr>
          <w:rFonts w:cs="Arial"/>
        </w:rPr>
        <w:t>2</w:t>
      </w:r>
      <w:r w:rsidR="00F11F3C" w:rsidRPr="008D1BEB">
        <w:rPr>
          <w:rFonts w:cs="Arial"/>
        </w:rPr>
        <w:t xml:space="preserve">) </w:t>
      </w:r>
      <w:r w:rsidR="00F11F3C" w:rsidRPr="008D1BEB">
        <w:rPr>
          <w:rFonts w:cs="Arial"/>
          <w:i/>
        </w:rPr>
        <w:t>Create the event in the DST with a Severity of 3 hours</w:t>
      </w:r>
      <w:r w:rsidR="00F11F3C" w:rsidRPr="008D1BEB">
        <w:rPr>
          <w:rFonts w:cs="Arial"/>
        </w:rPr>
        <w:t>: This action should be taken if there are reliable observations</w:t>
      </w:r>
      <w:r w:rsidR="00370DB2" w:rsidRPr="008D1BEB">
        <w:rPr>
          <w:rFonts w:cs="Arial"/>
        </w:rPr>
        <w:t xml:space="preserve"> or reports</w:t>
      </w:r>
      <w:r w:rsidR="00F11F3C" w:rsidRPr="008D1BEB">
        <w:rPr>
          <w:rFonts w:cs="Arial"/>
        </w:rPr>
        <w:t xml:space="preserve"> that indicate a tsunami has been generated</w:t>
      </w:r>
      <w:r w:rsidR="00EF22CE" w:rsidRPr="008D1BEB">
        <w:rPr>
          <w:rFonts w:cs="Arial"/>
        </w:rPr>
        <w:t xml:space="preserve"> and the impacts are consistent with a low-level Marine Threat.</w:t>
      </w:r>
    </w:p>
    <w:p w14:paraId="4AF18594" w14:textId="77777777" w:rsidR="00F11F3C" w:rsidRPr="008D1BEB" w:rsidRDefault="00F11F3C" w:rsidP="00F11F3C">
      <w:pPr>
        <w:rPr>
          <w:rFonts w:cs="Arial"/>
        </w:rPr>
      </w:pPr>
    </w:p>
    <w:p w14:paraId="2E9E4AE5" w14:textId="6A4D4C0E" w:rsidR="00F11F3C" w:rsidRPr="008D1BEB" w:rsidRDefault="00CF5513" w:rsidP="00F11F3C">
      <w:pPr>
        <w:rPr>
          <w:rFonts w:cs="Arial"/>
        </w:rPr>
      </w:pPr>
      <w:r w:rsidRPr="008D1BEB">
        <w:rPr>
          <w:rFonts w:cs="Arial"/>
        </w:rPr>
        <w:t>(</w:t>
      </w:r>
      <w:r w:rsidR="00103B96" w:rsidRPr="008D1BEB">
        <w:rPr>
          <w:rFonts w:cs="Arial"/>
        </w:rPr>
        <w:t>3</w:t>
      </w:r>
      <w:r w:rsidR="00F11F3C" w:rsidRPr="008D1BEB">
        <w:rPr>
          <w:rFonts w:cs="Arial"/>
        </w:rPr>
        <w:t xml:space="preserve">) </w:t>
      </w:r>
      <w:r w:rsidR="00F11F3C" w:rsidRPr="008D1BEB">
        <w:rPr>
          <w:rFonts w:cs="Arial"/>
          <w:i/>
        </w:rPr>
        <w:t>Create the event in the DST with a Severity of 6 hours</w:t>
      </w:r>
      <w:r w:rsidR="00F11F3C" w:rsidRPr="008D1BEB">
        <w:rPr>
          <w:rFonts w:cs="Arial"/>
        </w:rPr>
        <w:t xml:space="preserve">: This action should be taken if </w:t>
      </w:r>
      <w:r w:rsidR="00E30CCC" w:rsidRPr="008D1BEB">
        <w:rPr>
          <w:rFonts w:cs="Arial"/>
        </w:rPr>
        <w:t xml:space="preserve">there </w:t>
      </w:r>
      <w:r w:rsidR="00F11F3C" w:rsidRPr="008D1BEB">
        <w:rPr>
          <w:rFonts w:cs="Arial"/>
        </w:rPr>
        <w:t>are rel</w:t>
      </w:r>
      <w:r w:rsidR="00370DB2" w:rsidRPr="008D1BEB">
        <w:rPr>
          <w:rFonts w:cs="Arial"/>
        </w:rPr>
        <w:t xml:space="preserve">iable </w:t>
      </w:r>
      <w:r w:rsidR="00F11F3C" w:rsidRPr="008D1BEB">
        <w:rPr>
          <w:rFonts w:cs="Arial"/>
        </w:rPr>
        <w:t>observations</w:t>
      </w:r>
      <w:r w:rsidR="00370DB2" w:rsidRPr="008D1BEB">
        <w:rPr>
          <w:rFonts w:cs="Arial"/>
        </w:rPr>
        <w:t xml:space="preserve"> or reports</w:t>
      </w:r>
      <w:r w:rsidR="00F11F3C" w:rsidRPr="008D1BEB">
        <w:rPr>
          <w:rFonts w:cs="Arial"/>
        </w:rPr>
        <w:t xml:space="preserve"> that indicate a catastrophic tsunami has been generated</w:t>
      </w:r>
      <w:r w:rsidR="00EF22CE" w:rsidRPr="008D1BEB">
        <w:rPr>
          <w:rFonts w:cs="Arial"/>
        </w:rPr>
        <w:t xml:space="preserve"> and the impacts are consistent with a high-level Marine Threat or low-level Land Threat.</w:t>
      </w:r>
    </w:p>
    <w:p w14:paraId="666F59C0" w14:textId="01C59503" w:rsidR="00F11F3C" w:rsidRPr="008D1BEB" w:rsidRDefault="00F11F3C" w:rsidP="003A2A71">
      <w:pPr>
        <w:rPr>
          <w:rFonts w:cs="Arial"/>
        </w:rPr>
      </w:pPr>
    </w:p>
    <w:p w14:paraId="50EBF9B9" w14:textId="6013808C" w:rsidR="003A2A71" w:rsidRPr="008D1BEB" w:rsidRDefault="003A2A71" w:rsidP="003A2A71">
      <w:pPr>
        <w:rPr>
          <w:rFonts w:cs="Arial"/>
        </w:rPr>
      </w:pPr>
      <w:r w:rsidRPr="008D1BEB">
        <w:rPr>
          <w:rFonts w:cs="Arial"/>
        </w:rPr>
        <w:t xml:space="preserve">In the event of a landslide triggered from a volcano or an earthquake, the warnings are covered by the procedures for those events, but higher than usual sea level observations may result, leading to an upgrade of the tsunami warning. </w:t>
      </w:r>
    </w:p>
    <w:p w14:paraId="07D81A42" w14:textId="77777777" w:rsidR="003A2A71" w:rsidRPr="008D1BEB" w:rsidRDefault="003A2A71" w:rsidP="003A2A71">
      <w:pPr>
        <w:rPr>
          <w:rFonts w:cs="Arial"/>
        </w:rPr>
      </w:pPr>
    </w:p>
    <w:p w14:paraId="0874069C" w14:textId="77777777" w:rsidR="003A2A71" w:rsidRPr="008D1BEB" w:rsidRDefault="003A2A71" w:rsidP="003A2A71">
      <w:pPr>
        <w:pStyle w:val="Heading4"/>
        <w:spacing w:after="120"/>
        <w:rPr>
          <w:rFonts w:cs="Arial"/>
          <w:b/>
          <w:i/>
          <w:szCs w:val="22"/>
          <w:u w:val="none"/>
        </w:rPr>
      </w:pPr>
      <w:r w:rsidRPr="008D1BEB">
        <w:rPr>
          <w:u w:val="none"/>
        </w:rPr>
        <w:lastRenderedPageBreak/>
        <w:t xml:space="preserve">(D)  </w:t>
      </w:r>
      <w:r w:rsidRPr="008D1BEB">
        <w:rPr>
          <w:rFonts w:cs="Arial"/>
          <w:b/>
          <w:i/>
          <w:szCs w:val="22"/>
          <w:u w:val="none"/>
        </w:rPr>
        <w:t>Unknown-Cause Tsunamis</w:t>
      </w:r>
    </w:p>
    <w:p w14:paraId="6EBC3793" w14:textId="627640F4" w:rsidR="00F508D9" w:rsidRPr="008D1BEB" w:rsidRDefault="00F508D9" w:rsidP="003A2A71">
      <w:pPr>
        <w:pStyle w:val="Heading4"/>
        <w:spacing w:after="120"/>
        <w:rPr>
          <w:rFonts w:cs="Arial"/>
        </w:rPr>
      </w:pPr>
      <w:r w:rsidRPr="008D1BEB">
        <w:rPr>
          <w:rFonts w:cs="Arial"/>
        </w:rPr>
        <w:t xml:space="preserve">The JATWC </w:t>
      </w:r>
      <w:r w:rsidR="00C83AFD" w:rsidRPr="008D1BEB">
        <w:rPr>
          <w:rFonts w:cs="Arial"/>
        </w:rPr>
        <w:t>can be</w:t>
      </w:r>
      <w:r w:rsidRPr="008D1BEB">
        <w:rPr>
          <w:rFonts w:cs="Arial"/>
        </w:rPr>
        <w:t xml:space="preserve"> activated from observations </w:t>
      </w:r>
      <w:r w:rsidR="00D96884" w:rsidRPr="008D1BEB">
        <w:rPr>
          <w:rFonts w:cs="Arial"/>
        </w:rPr>
        <w:t xml:space="preserve">of tsunami </w:t>
      </w:r>
      <w:r w:rsidR="003A2A71" w:rsidRPr="008D1BEB">
        <w:rPr>
          <w:rFonts w:cs="Arial"/>
        </w:rPr>
        <w:t xml:space="preserve">waves </w:t>
      </w:r>
      <w:r w:rsidR="00D96884" w:rsidRPr="008D1BEB">
        <w:rPr>
          <w:rFonts w:cs="Arial"/>
        </w:rPr>
        <w:t>at sea level gauges</w:t>
      </w:r>
      <w:r w:rsidRPr="008D1BEB">
        <w:rPr>
          <w:rFonts w:cs="Arial"/>
        </w:rPr>
        <w:t xml:space="preserve"> (</w:t>
      </w:r>
      <w:r w:rsidR="003A2A71" w:rsidRPr="008D1BEB">
        <w:rPr>
          <w:rFonts w:cs="Arial"/>
        </w:rPr>
        <w:t>coastal</w:t>
      </w:r>
      <w:r w:rsidRPr="008D1BEB">
        <w:rPr>
          <w:rFonts w:cs="Arial"/>
        </w:rPr>
        <w:t xml:space="preserve"> gauges or </w:t>
      </w:r>
      <w:r w:rsidR="008D0135" w:rsidRPr="008D1BEB">
        <w:rPr>
          <w:rFonts w:cs="Arial"/>
        </w:rPr>
        <w:t>tsunameter</w:t>
      </w:r>
      <w:r w:rsidRPr="008D1BEB">
        <w:rPr>
          <w:rFonts w:cs="Arial"/>
        </w:rPr>
        <w:t xml:space="preserve"> buoys) without any known source event.</w:t>
      </w:r>
    </w:p>
    <w:p w14:paraId="45ACFB90" w14:textId="4355E75B" w:rsidR="00F508D9" w:rsidRPr="008D1BEB" w:rsidRDefault="00C83AFD" w:rsidP="00394B64">
      <w:pPr>
        <w:rPr>
          <w:rFonts w:cs="Arial"/>
        </w:rPr>
      </w:pPr>
      <w:r w:rsidRPr="008D1BEB">
        <w:rPr>
          <w:rFonts w:cs="Arial"/>
        </w:rPr>
        <w:t xml:space="preserve">Preliminary assessment should consider the quality of the reported data.  All operational </w:t>
      </w:r>
      <w:r w:rsidR="008D0135" w:rsidRPr="008D1BEB">
        <w:rPr>
          <w:rFonts w:cs="Arial"/>
        </w:rPr>
        <w:t>tsunameter</w:t>
      </w:r>
      <w:r w:rsidRPr="008D1BEB">
        <w:rPr>
          <w:rFonts w:cs="Arial"/>
        </w:rPr>
        <w:t xml:space="preserve"> and </w:t>
      </w:r>
      <w:r w:rsidR="003A2A71" w:rsidRPr="008D1BEB">
        <w:rPr>
          <w:rFonts w:cs="Arial"/>
        </w:rPr>
        <w:t>coastal</w:t>
      </w:r>
      <w:r w:rsidRPr="008D1BEB">
        <w:rPr>
          <w:rFonts w:cs="Arial"/>
        </w:rPr>
        <w:t xml:space="preserve"> stations can be used to trigger JATWC activation</w:t>
      </w:r>
      <w:r w:rsidR="003A2A71" w:rsidRPr="008D1BEB">
        <w:rPr>
          <w:rFonts w:cs="Arial"/>
        </w:rPr>
        <w:t>.</w:t>
      </w:r>
    </w:p>
    <w:p w14:paraId="183B9237" w14:textId="2DC45D53" w:rsidR="00583BA1" w:rsidRPr="008D1BEB" w:rsidRDefault="00F508D9" w:rsidP="00394B64">
      <w:pPr>
        <w:rPr>
          <w:rFonts w:cs="Arial"/>
        </w:rPr>
      </w:pPr>
      <w:r w:rsidRPr="008D1BEB">
        <w:rPr>
          <w:rFonts w:cs="Arial"/>
        </w:rPr>
        <w:t xml:space="preserve">The JATWC </w:t>
      </w:r>
      <w:r w:rsidR="00C83AFD" w:rsidRPr="008D1BEB">
        <w:rPr>
          <w:rFonts w:cs="Arial"/>
        </w:rPr>
        <w:t xml:space="preserve">can </w:t>
      </w:r>
      <w:r w:rsidR="00043823" w:rsidRPr="008D1BEB">
        <w:rPr>
          <w:rFonts w:cs="Arial"/>
        </w:rPr>
        <w:t xml:space="preserve">also </w:t>
      </w:r>
      <w:r w:rsidR="00C83AFD" w:rsidRPr="008D1BEB">
        <w:rPr>
          <w:rFonts w:cs="Arial"/>
        </w:rPr>
        <w:t>be</w:t>
      </w:r>
      <w:r w:rsidRPr="008D1BEB">
        <w:rPr>
          <w:rFonts w:cs="Arial"/>
        </w:rPr>
        <w:t xml:space="preserve"> activated from anecdotal reports of </w:t>
      </w:r>
      <w:r w:rsidR="00C83AFD" w:rsidRPr="008D1BEB">
        <w:rPr>
          <w:rFonts w:cs="Arial"/>
        </w:rPr>
        <w:t xml:space="preserve">a </w:t>
      </w:r>
      <w:r w:rsidRPr="008D1BEB">
        <w:rPr>
          <w:rFonts w:cs="Arial"/>
        </w:rPr>
        <w:t>tsunami, or tsunami impacts in coastal areas</w:t>
      </w:r>
      <w:r w:rsidR="00C83AFD" w:rsidRPr="008D1BEB">
        <w:rPr>
          <w:rFonts w:cs="Arial"/>
        </w:rPr>
        <w:t>,</w:t>
      </w:r>
      <w:r w:rsidRPr="008D1BEB">
        <w:rPr>
          <w:rFonts w:cs="Arial"/>
        </w:rPr>
        <w:t xml:space="preserve"> without any known source event.</w:t>
      </w:r>
      <w:r w:rsidR="00043823" w:rsidRPr="008D1BEB">
        <w:rPr>
          <w:rFonts w:cs="Arial"/>
        </w:rPr>
        <w:t xml:space="preserve"> </w:t>
      </w:r>
      <w:r w:rsidRPr="008D1BEB">
        <w:rPr>
          <w:rFonts w:cs="Arial"/>
        </w:rPr>
        <w:t xml:space="preserve">A general assessment is made based </w:t>
      </w:r>
      <w:r w:rsidR="00583BA1" w:rsidRPr="008D1BEB">
        <w:rPr>
          <w:rFonts w:cs="Arial"/>
        </w:rPr>
        <w:t>o</w:t>
      </w:r>
      <w:r w:rsidRPr="008D1BEB">
        <w:rPr>
          <w:rFonts w:cs="Arial"/>
        </w:rPr>
        <w:t>n</w:t>
      </w:r>
      <w:r w:rsidR="00583BA1" w:rsidRPr="008D1BEB">
        <w:rPr>
          <w:rFonts w:cs="Arial"/>
        </w:rPr>
        <w:t xml:space="preserve">: </w:t>
      </w:r>
    </w:p>
    <w:p w14:paraId="406505B9" w14:textId="77777777" w:rsidR="00B47A38" w:rsidRPr="008D1BEB" w:rsidRDefault="00583BA1" w:rsidP="00B47A38">
      <w:pPr>
        <w:rPr>
          <w:rFonts w:cs="Arial"/>
        </w:rPr>
      </w:pPr>
      <w:r w:rsidRPr="008D1BEB">
        <w:rPr>
          <w:rFonts w:cs="Arial"/>
          <w:b/>
          <w:bCs/>
        </w:rPr>
        <w:t>Certainty:</w:t>
      </w:r>
      <w:r w:rsidRPr="008D1BEB">
        <w:rPr>
          <w:rFonts w:cs="Arial"/>
        </w:rPr>
        <w:t xml:space="preserve">  </w:t>
      </w:r>
      <w:r w:rsidR="00B47A38" w:rsidRPr="008D1BEB">
        <w:rPr>
          <w:rFonts w:cs="Arial"/>
        </w:rPr>
        <w:t xml:space="preserve">Largely driven by </w:t>
      </w:r>
      <w:r w:rsidRPr="008D1BEB">
        <w:rPr>
          <w:rFonts w:cs="Arial"/>
        </w:rPr>
        <w:t xml:space="preserve">the credibility </w:t>
      </w:r>
      <w:r w:rsidR="00B47A38" w:rsidRPr="008D1BEB">
        <w:rPr>
          <w:rFonts w:cs="Arial"/>
        </w:rPr>
        <w:t xml:space="preserve">of reports. Reports from </w:t>
      </w:r>
      <w:r w:rsidR="0099489B" w:rsidRPr="008D1BEB">
        <w:rPr>
          <w:rFonts w:cs="Arial"/>
        </w:rPr>
        <w:t xml:space="preserve">authoritative </w:t>
      </w:r>
      <w:r w:rsidR="00B47A38" w:rsidRPr="008D1BEB">
        <w:rPr>
          <w:rFonts w:cs="Arial"/>
        </w:rPr>
        <w:t xml:space="preserve">sources and those reports that have been corroborated </w:t>
      </w:r>
      <w:r w:rsidR="00DE17B5" w:rsidRPr="008D1BEB">
        <w:rPr>
          <w:rFonts w:cs="Arial"/>
        </w:rPr>
        <w:t>sh</w:t>
      </w:r>
      <w:r w:rsidR="00B47A38" w:rsidRPr="008D1BEB">
        <w:rPr>
          <w:rFonts w:cs="Arial"/>
        </w:rPr>
        <w:t xml:space="preserve">ould be viewed as having higher credibility than </w:t>
      </w:r>
      <w:r w:rsidR="004A2ACA" w:rsidRPr="008D1BEB">
        <w:rPr>
          <w:rFonts w:cs="Arial"/>
        </w:rPr>
        <w:t>“</w:t>
      </w:r>
      <w:r w:rsidR="00B47A38" w:rsidRPr="008D1BEB">
        <w:rPr>
          <w:rFonts w:cs="Arial"/>
        </w:rPr>
        <w:t>someone saw something</w:t>
      </w:r>
      <w:r w:rsidR="004A2ACA" w:rsidRPr="008D1BEB">
        <w:rPr>
          <w:rFonts w:cs="Arial"/>
        </w:rPr>
        <w:t>”</w:t>
      </w:r>
      <w:r w:rsidR="00B47A38" w:rsidRPr="008D1BEB">
        <w:rPr>
          <w:rFonts w:cs="Arial"/>
        </w:rPr>
        <w:t xml:space="preserve">. </w:t>
      </w:r>
    </w:p>
    <w:p w14:paraId="7E995774" w14:textId="5199753C" w:rsidR="00B47A38" w:rsidRPr="008D1BEB" w:rsidRDefault="00177D8E" w:rsidP="00B47A38">
      <w:pPr>
        <w:rPr>
          <w:rFonts w:cs="Arial"/>
        </w:rPr>
      </w:pPr>
      <w:r w:rsidRPr="008D1BEB">
        <w:rPr>
          <w:rFonts w:cs="Arial"/>
          <w:b/>
          <w:bCs/>
        </w:rPr>
        <w:t>Impact</w:t>
      </w:r>
      <w:r w:rsidR="00B47A38" w:rsidRPr="008D1BEB">
        <w:rPr>
          <w:rFonts w:cs="Arial"/>
          <w:b/>
          <w:bCs/>
        </w:rPr>
        <w:t>:</w:t>
      </w:r>
      <w:r w:rsidR="00583BA1" w:rsidRPr="008D1BEB">
        <w:rPr>
          <w:rFonts w:cs="Arial"/>
        </w:rPr>
        <w:t xml:space="preserve"> </w:t>
      </w:r>
      <w:r w:rsidR="00B47A38" w:rsidRPr="008D1BEB">
        <w:rPr>
          <w:rFonts w:cs="Arial"/>
        </w:rPr>
        <w:t>A report of land inundation and significant damage should be treated with higher attention tha</w:t>
      </w:r>
      <w:r w:rsidR="004A2ACA" w:rsidRPr="008D1BEB">
        <w:rPr>
          <w:rFonts w:cs="Arial"/>
        </w:rPr>
        <w:t>n</w:t>
      </w:r>
      <w:r w:rsidR="00B47A38" w:rsidRPr="008D1BEB">
        <w:rPr>
          <w:rFonts w:cs="Arial"/>
        </w:rPr>
        <w:t xml:space="preserve"> marine effect</w:t>
      </w:r>
      <w:r w:rsidR="004A2ACA" w:rsidRPr="008D1BEB">
        <w:rPr>
          <w:rFonts w:cs="Arial"/>
        </w:rPr>
        <w:t>s</w:t>
      </w:r>
      <w:r w:rsidR="00B47A38" w:rsidRPr="008D1BEB">
        <w:rPr>
          <w:rFonts w:cs="Arial"/>
        </w:rPr>
        <w:t>.</w:t>
      </w:r>
    </w:p>
    <w:p w14:paraId="5BBD07C2" w14:textId="7CF9B72E" w:rsidR="00F508D9" w:rsidRPr="008D1BEB" w:rsidRDefault="00583BA1" w:rsidP="00B47A38">
      <w:pPr>
        <w:rPr>
          <w:rFonts w:cs="Arial"/>
        </w:rPr>
      </w:pPr>
      <w:r w:rsidRPr="008D1BEB">
        <w:rPr>
          <w:rFonts w:cs="Arial"/>
          <w:b/>
          <w:bCs/>
        </w:rPr>
        <w:t>Urgency</w:t>
      </w:r>
      <w:r w:rsidR="00B47A38" w:rsidRPr="008D1BEB">
        <w:rPr>
          <w:rFonts w:cs="Arial"/>
          <w:b/>
          <w:bCs/>
        </w:rPr>
        <w:t>:</w:t>
      </w:r>
      <w:r w:rsidR="00B47A38" w:rsidRPr="008D1BEB">
        <w:rPr>
          <w:rFonts w:cs="Arial"/>
        </w:rPr>
        <w:t xml:space="preserve">  If the reports are of impacts distant to Australia and territories, there is some time available to seek confirmation from other sources</w:t>
      </w:r>
      <w:r w:rsidR="004A2ACA" w:rsidRPr="008D1BEB">
        <w:rPr>
          <w:rFonts w:cs="Arial"/>
        </w:rPr>
        <w:t xml:space="preserve"> (</w:t>
      </w:r>
      <w:r w:rsidR="00B47A38" w:rsidRPr="008D1BEB">
        <w:rPr>
          <w:rFonts w:cs="Arial"/>
        </w:rPr>
        <w:t>anecdotal or direct se</w:t>
      </w:r>
      <w:r w:rsidR="004A2ACA" w:rsidRPr="008D1BEB">
        <w:rPr>
          <w:rFonts w:cs="Arial"/>
        </w:rPr>
        <w:t xml:space="preserve">a-level observations from </w:t>
      </w:r>
      <w:r w:rsidR="003A2A71" w:rsidRPr="008D1BEB">
        <w:rPr>
          <w:rFonts w:cs="Arial"/>
        </w:rPr>
        <w:t>coastal stations</w:t>
      </w:r>
      <w:r w:rsidR="00B47A38" w:rsidRPr="008D1BEB">
        <w:rPr>
          <w:rFonts w:cs="Arial"/>
        </w:rPr>
        <w:t xml:space="preserve"> and </w:t>
      </w:r>
      <w:r w:rsidR="008D0135" w:rsidRPr="008D1BEB">
        <w:rPr>
          <w:rFonts w:cs="Arial"/>
        </w:rPr>
        <w:t>tsunameter</w:t>
      </w:r>
      <w:r w:rsidR="00B47A38" w:rsidRPr="008D1BEB">
        <w:rPr>
          <w:rFonts w:cs="Arial"/>
        </w:rPr>
        <w:t xml:space="preserve"> stations</w:t>
      </w:r>
      <w:r w:rsidR="004A2ACA" w:rsidRPr="008D1BEB">
        <w:rPr>
          <w:rFonts w:cs="Arial"/>
        </w:rPr>
        <w:t>)</w:t>
      </w:r>
      <w:r w:rsidR="00F508D9" w:rsidRPr="008D1BEB">
        <w:rPr>
          <w:rFonts w:cs="Arial"/>
        </w:rPr>
        <w:t xml:space="preserve">. </w:t>
      </w:r>
    </w:p>
    <w:p w14:paraId="7AC4BDD4" w14:textId="3742D74A" w:rsidR="00E30CCC" w:rsidRPr="008D1BEB" w:rsidRDefault="00E30CCC" w:rsidP="003A2A71">
      <w:pPr>
        <w:rPr>
          <w:b/>
          <w:bCs/>
        </w:rPr>
      </w:pPr>
    </w:p>
    <w:p w14:paraId="3FD06FB6" w14:textId="1447DD3F" w:rsidR="00E30CCC" w:rsidRPr="008D1BEB" w:rsidRDefault="00E30CCC" w:rsidP="00E30CCC">
      <w:pPr>
        <w:rPr>
          <w:rFonts w:cs="Arial"/>
        </w:rPr>
      </w:pPr>
      <w:r w:rsidRPr="008D1BEB">
        <w:rPr>
          <w:bCs/>
        </w:rPr>
        <w:t xml:space="preserve">Once the JATWC has been activated for a credible tsunami with no known source, GA, the Darwin VAAC, and the CCC should be contacted to try and find a possible cause for the tsunami. At the same time </w:t>
      </w:r>
      <w:r w:rsidRPr="008D1BEB">
        <w:rPr>
          <w:rFonts w:cs="Arial"/>
        </w:rPr>
        <w:t xml:space="preserve">the </w:t>
      </w:r>
      <w:r w:rsidR="00C31451">
        <w:rPr>
          <w:rFonts w:cs="Arial"/>
        </w:rPr>
        <w:t>Tsunami Warning Lead</w:t>
      </w:r>
      <w:r w:rsidRPr="008D1BEB">
        <w:rPr>
          <w:rFonts w:cs="Arial"/>
        </w:rPr>
        <w:t>, treating the observation location as the source location</w:t>
      </w:r>
      <w:r w:rsidR="00F70E33" w:rsidRPr="008D1BEB">
        <w:rPr>
          <w:rFonts w:cs="Arial"/>
        </w:rPr>
        <w:t xml:space="preserve"> and the observation time as the event time</w:t>
      </w:r>
      <w:r w:rsidRPr="008D1BEB">
        <w:rPr>
          <w:rFonts w:cs="Arial"/>
        </w:rPr>
        <w:t>, should do one of the following:</w:t>
      </w:r>
    </w:p>
    <w:p w14:paraId="3A5A7A86" w14:textId="0C7A0B96" w:rsidR="00E30CCC" w:rsidRPr="008D1BEB" w:rsidRDefault="00E30CCC" w:rsidP="00E30CCC">
      <w:pPr>
        <w:rPr>
          <w:rFonts w:cs="Arial"/>
        </w:rPr>
      </w:pPr>
    </w:p>
    <w:p w14:paraId="4B4BF5D6" w14:textId="0F2054AE" w:rsidR="00103B96" w:rsidRPr="008D1BEB" w:rsidRDefault="00103B96" w:rsidP="00103B96">
      <w:pPr>
        <w:rPr>
          <w:rFonts w:cs="Arial"/>
        </w:rPr>
      </w:pPr>
      <w:r w:rsidRPr="008D1BEB">
        <w:rPr>
          <w:rFonts w:cs="Arial"/>
        </w:rPr>
        <w:t xml:space="preserve">(1) </w:t>
      </w:r>
      <w:r w:rsidRPr="008D1BEB">
        <w:rPr>
          <w:rFonts w:cs="Arial"/>
          <w:i/>
        </w:rPr>
        <w:t>Create the event in the DST with a Severity of 1 hour</w:t>
      </w:r>
      <w:r w:rsidRPr="008D1BEB">
        <w:rPr>
          <w:rFonts w:cs="Arial"/>
        </w:rPr>
        <w:t>: This action should be taken if there are reliable observations or reports that indicate a tsunami has been generated</w:t>
      </w:r>
      <w:r w:rsidR="00177D8E" w:rsidRPr="008D1BEB">
        <w:rPr>
          <w:rFonts w:cs="Arial"/>
        </w:rPr>
        <w:t xml:space="preserve"> and the impacts are consistent with a low-level Marine Threat</w:t>
      </w:r>
    </w:p>
    <w:p w14:paraId="4F19625D" w14:textId="77777777" w:rsidR="00103B96" w:rsidRPr="008D1BEB" w:rsidRDefault="00103B96" w:rsidP="00E30CCC">
      <w:pPr>
        <w:rPr>
          <w:rFonts w:cs="Arial"/>
        </w:rPr>
      </w:pPr>
    </w:p>
    <w:p w14:paraId="3C1B459D" w14:textId="5072E386" w:rsidR="00E30CCC" w:rsidRPr="008D1BEB" w:rsidRDefault="00E30CCC" w:rsidP="00E30CCC">
      <w:pPr>
        <w:rPr>
          <w:rFonts w:cs="Arial"/>
        </w:rPr>
      </w:pPr>
      <w:r w:rsidRPr="008D1BEB">
        <w:rPr>
          <w:rFonts w:cs="Arial"/>
        </w:rPr>
        <w:t>(</w:t>
      </w:r>
      <w:r w:rsidR="00177D8E" w:rsidRPr="008D1BEB">
        <w:rPr>
          <w:rFonts w:cs="Arial"/>
        </w:rPr>
        <w:t>2</w:t>
      </w:r>
      <w:r w:rsidRPr="008D1BEB">
        <w:rPr>
          <w:rFonts w:cs="Arial"/>
        </w:rPr>
        <w:t xml:space="preserve">) </w:t>
      </w:r>
      <w:r w:rsidRPr="008D1BEB">
        <w:rPr>
          <w:rFonts w:cs="Arial"/>
          <w:i/>
        </w:rPr>
        <w:t>Create the event in the DST with a Severity of 3 hours</w:t>
      </w:r>
      <w:r w:rsidRPr="008D1BEB">
        <w:rPr>
          <w:rFonts w:cs="Arial"/>
        </w:rPr>
        <w:t>: This action should be taken if there are reliable observations or reports that indicate a tsunami has been generated</w:t>
      </w:r>
      <w:r w:rsidR="00177D8E" w:rsidRPr="008D1BEB">
        <w:rPr>
          <w:rFonts w:cs="Arial"/>
        </w:rPr>
        <w:t xml:space="preserve"> and the impacts are consistent with a </w:t>
      </w:r>
      <w:r w:rsidR="000167AD" w:rsidRPr="008D1BEB">
        <w:rPr>
          <w:rFonts w:cs="Arial"/>
        </w:rPr>
        <w:t>high</w:t>
      </w:r>
      <w:r w:rsidR="00177D8E" w:rsidRPr="008D1BEB">
        <w:rPr>
          <w:rFonts w:cs="Arial"/>
        </w:rPr>
        <w:t>-level Marine Threat</w:t>
      </w:r>
      <w:r w:rsidR="000167AD" w:rsidRPr="008D1BEB">
        <w:rPr>
          <w:rFonts w:cs="Arial"/>
        </w:rPr>
        <w:t xml:space="preserve"> or low-level Land Threat</w:t>
      </w:r>
      <w:r w:rsidRPr="008D1BEB">
        <w:rPr>
          <w:rFonts w:cs="Arial"/>
        </w:rPr>
        <w:t>.</w:t>
      </w:r>
    </w:p>
    <w:p w14:paraId="7D4A7731" w14:textId="77777777" w:rsidR="00E30CCC" w:rsidRPr="008D1BEB" w:rsidRDefault="00E30CCC" w:rsidP="00E30CCC">
      <w:pPr>
        <w:rPr>
          <w:rFonts w:cs="Arial"/>
        </w:rPr>
      </w:pPr>
    </w:p>
    <w:p w14:paraId="2CCB86DE" w14:textId="5E1198D2" w:rsidR="00E30CCC" w:rsidRPr="008D1BEB" w:rsidRDefault="00E30CCC" w:rsidP="00E30CCC">
      <w:pPr>
        <w:rPr>
          <w:rFonts w:cs="Arial"/>
        </w:rPr>
      </w:pPr>
      <w:r w:rsidRPr="008D1BEB">
        <w:rPr>
          <w:rFonts w:cs="Arial"/>
        </w:rPr>
        <w:t>(</w:t>
      </w:r>
      <w:r w:rsidR="00177D8E" w:rsidRPr="008D1BEB">
        <w:rPr>
          <w:rFonts w:cs="Arial"/>
        </w:rPr>
        <w:t>3</w:t>
      </w:r>
      <w:r w:rsidRPr="008D1BEB">
        <w:rPr>
          <w:rFonts w:cs="Arial"/>
        </w:rPr>
        <w:t xml:space="preserve">) </w:t>
      </w:r>
      <w:r w:rsidRPr="008D1BEB">
        <w:rPr>
          <w:rFonts w:cs="Arial"/>
          <w:i/>
        </w:rPr>
        <w:t>Create the event in the DST with a Severity of 6 hours</w:t>
      </w:r>
      <w:r w:rsidRPr="008D1BEB">
        <w:rPr>
          <w:rFonts w:cs="Arial"/>
        </w:rPr>
        <w:t>: This action should be taken if there are reliable observations or reports that indicate a catastrophic tsunami has been generated.</w:t>
      </w:r>
    </w:p>
    <w:p w14:paraId="0D6B3E12" w14:textId="04C78C3A" w:rsidR="00E30CCC" w:rsidRPr="008D1BEB" w:rsidRDefault="00E30CCC" w:rsidP="00E30CCC">
      <w:pPr>
        <w:rPr>
          <w:bCs/>
        </w:rPr>
      </w:pPr>
    </w:p>
    <w:p w14:paraId="10B17776" w14:textId="44449C73" w:rsidR="003A2A71" w:rsidRPr="008D1BEB" w:rsidRDefault="00E35E67" w:rsidP="00F70E33">
      <w:pPr>
        <w:rPr>
          <w:bCs/>
        </w:rPr>
      </w:pPr>
      <w:r w:rsidRPr="008D1BEB">
        <w:rPr>
          <w:bCs/>
        </w:rPr>
        <w:t xml:space="preserve">If subsequent observations are detected that are not consistent with the travel times to sea level </w:t>
      </w:r>
      <w:proofErr w:type="gramStart"/>
      <w:r w:rsidRPr="008D1BEB">
        <w:rPr>
          <w:bCs/>
        </w:rPr>
        <w:t>stations</w:t>
      </w:r>
      <w:proofErr w:type="gramEnd"/>
      <w:r w:rsidRPr="008D1BEB">
        <w:rPr>
          <w:bCs/>
        </w:rPr>
        <w:t xml:space="preserve"> then open a</w:t>
      </w:r>
      <w:r w:rsidR="00F70E33" w:rsidRPr="008D1BEB">
        <w:rPr>
          <w:bCs/>
        </w:rPr>
        <w:t>nother</w:t>
      </w:r>
      <w:r w:rsidRPr="008D1BEB">
        <w:rPr>
          <w:bCs/>
        </w:rPr>
        <w:t xml:space="preserve"> instance of the DST, create a new event</w:t>
      </w:r>
      <w:r w:rsidR="00F70E33" w:rsidRPr="008D1BEB">
        <w:rPr>
          <w:bCs/>
        </w:rPr>
        <w:t xml:space="preserve"> (using the location and time of the new observation), and</w:t>
      </w:r>
      <w:r w:rsidRPr="008D1BEB">
        <w:rPr>
          <w:bCs/>
        </w:rPr>
        <w:t xml:space="preserve"> perform an ATWS threat assessment</w:t>
      </w:r>
      <w:r w:rsidR="00F70E33" w:rsidRPr="008D1BEB">
        <w:rPr>
          <w:bCs/>
        </w:rPr>
        <w:t>. Then using the instance of the DST that has the original event, manually upgrade any zones that are assessed at an increased threat level in the new event.</w:t>
      </w:r>
      <w:r w:rsidRPr="008D1BEB">
        <w:rPr>
          <w:bCs/>
        </w:rPr>
        <w:t xml:space="preserve"> </w:t>
      </w:r>
      <w:r w:rsidR="00381DDE" w:rsidRPr="008D1BEB">
        <w:rPr>
          <w:bCs/>
        </w:rPr>
        <w:t>While the source location is unknown the arrival times listed for any zone under threat will be the same as the observation time (</w:t>
      </w:r>
      <w:proofErr w:type="gramStart"/>
      <w:r w:rsidR="00381DDE" w:rsidRPr="008D1BEB">
        <w:rPr>
          <w:bCs/>
        </w:rPr>
        <w:t>i.e.</w:t>
      </w:r>
      <w:proofErr w:type="gramEnd"/>
      <w:r w:rsidR="00381DDE" w:rsidRPr="008D1BEB">
        <w:rPr>
          <w:bCs/>
        </w:rPr>
        <w:t xml:space="preserve"> any time from now). </w:t>
      </w:r>
    </w:p>
    <w:p w14:paraId="62F214A6" w14:textId="2749E9A6" w:rsidR="00814DC3" w:rsidRPr="008D1BEB" w:rsidRDefault="00814DC3" w:rsidP="00B47A38">
      <w:pPr>
        <w:rPr>
          <w:bCs/>
        </w:rPr>
      </w:pPr>
    </w:p>
    <w:p w14:paraId="59955D32" w14:textId="77777777" w:rsidR="00177D8E" w:rsidRPr="008D1BEB" w:rsidRDefault="00177D8E" w:rsidP="00B47A38">
      <w:pPr>
        <w:rPr>
          <w:bCs/>
        </w:rPr>
      </w:pPr>
    </w:p>
    <w:p w14:paraId="7ECC851D" w14:textId="62F178F6" w:rsidR="00381DDE" w:rsidRDefault="00381DDE" w:rsidP="00FE0AD2">
      <w:pPr>
        <w:rPr>
          <w:bCs/>
        </w:rPr>
      </w:pPr>
      <w:r w:rsidRPr="008D1BEB">
        <w:rPr>
          <w:bCs/>
        </w:rPr>
        <w:lastRenderedPageBreak/>
        <w:t xml:space="preserve">If during the event a source can be </w:t>
      </w:r>
      <w:r w:rsidR="00FE0AD2" w:rsidRPr="008D1BEB">
        <w:rPr>
          <w:bCs/>
        </w:rPr>
        <w:t>identified,</w:t>
      </w:r>
      <w:r w:rsidRPr="008D1BEB">
        <w:rPr>
          <w:bCs/>
        </w:rPr>
        <w:t xml:space="preserve"> or the location can be triangulated</w:t>
      </w:r>
      <w:r w:rsidR="00C219E9" w:rsidRPr="008D1BEB">
        <w:rPr>
          <w:bCs/>
        </w:rPr>
        <w:t>,</w:t>
      </w:r>
      <w:r w:rsidRPr="008D1BEB">
        <w:rPr>
          <w:bCs/>
        </w:rPr>
        <w:t xml:space="preserve"> then the </w:t>
      </w:r>
      <w:r w:rsidR="00F70E33" w:rsidRPr="008D1BEB">
        <w:rPr>
          <w:bCs/>
        </w:rPr>
        <w:t>origin location</w:t>
      </w:r>
      <w:r w:rsidR="0087516C" w:rsidRPr="008D1BEB">
        <w:rPr>
          <w:bCs/>
        </w:rPr>
        <w:t>,</w:t>
      </w:r>
      <w:r w:rsidR="00F70E33" w:rsidRPr="008D1BEB">
        <w:rPr>
          <w:bCs/>
        </w:rPr>
        <w:t xml:space="preserve"> </w:t>
      </w:r>
      <w:r w:rsidR="0087516C" w:rsidRPr="008D1BEB">
        <w:rPr>
          <w:bCs/>
        </w:rPr>
        <w:t>origin</w:t>
      </w:r>
      <w:r w:rsidR="00F70E33" w:rsidRPr="008D1BEB">
        <w:rPr>
          <w:bCs/>
        </w:rPr>
        <w:t xml:space="preserve"> time, </w:t>
      </w:r>
      <w:r w:rsidR="0087516C" w:rsidRPr="008D1BEB">
        <w:rPr>
          <w:bCs/>
        </w:rPr>
        <w:t>and</w:t>
      </w:r>
      <w:r w:rsidR="00F70E33" w:rsidRPr="008D1BEB">
        <w:rPr>
          <w:bCs/>
        </w:rPr>
        <w:t xml:space="preserve"> source type if known</w:t>
      </w:r>
      <w:r w:rsidR="0087516C" w:rsidRPr="008D1BEB">
        <w:rPr>
          <w:bCs/>
        </w:rPr>
        <w:t xml:space="preserve"> </w:t>
      </w:r>
      <w:r w:rsidRPr="008D1BEB">
        <w:rPr>
          <w:bCs/>
        </w:rPr>
        <w:t>should be entered</w:t>
      </w:r>
      <w:r w:rsidR="00AA5CC0" w:rsidRPr="008D1BEB">
        <w:rPr>
          <w:bCs/>
        </w:rPr>
        <w:t xml:space="preserve"> into the DST. </w:t>
      </w:r>
      <w:r w:rsidR="00793E2C" w:rsidRPr="008D1BEB">
        <w:rPr>
          <w:bCs/>
        </w:rPr>
        <w:t xml:space="preserve">If any warning had been issued then new warnings with the </w:t>
      </w:r>
      <w:r w:rsidR="00CF1CA0" w:rsidRPr="008D1BEB">
        <w:rPr>
          <w:bCs/>
        </w:rPr>
        <w:t xml:space="preserve">updated </w:t>
      </w:r>
      <w:r w:rsidR="00793E2C" w:rsidRPr="008D1BEB">
        <w:rPr>
          <w:bCs/>
        </w:rPr>
        <w:t>source information should be issued.</w:t>
      </w:r>
      <w:r w:rsidR="000167AD" w:rsidRPr="008D1BEB">
        <w:rPr>
          <w:bCs/>
        </w:rPr>
        <w:t xml:space="preserve"> </w:t>
      </w:r>
      <w:r w:rsidR="00D75EE4" w:rsidRPr="008D1BEB">
        <w:rPr>
          <w:bCs/>
        </w:rPr>
        <w:t xml:space="preserve">The new warnings </w:t>
      </w:r>
      <w:r w:rsidR="00FE0AD2" w:rsidRPr="008D1BEB">
        <w:rPr>
          <w:bCs/>
        </w:rPr>
        <w:t xml:space="preserve">should contain a manually entered line linking them to the previous warnings. </w:t>
      </w:r>
      <w:r w:rsidR="00D75EE4" w:rsidRPr="008D1BEB">
        <w:rPr>
          <w:bCs/>
        </w:rPr>
        <w:t xml:space="preserve">Any observations or Impact reports </w:t>
      </w:r>
      <w:r w:rsidR="00FE0AD2" w:rsidRPr="008D1BEB">
        <w:rPr>
          <w:bCs/>
        </w:rPr>
        <w:t xml:space="preserve">will need </w:t>
      </w:r>
      <w:r w:rsidR="00CF1CA0" w:rsidRPr="008D1BEB">
        <w:rPr>
          <w:bCs/>
        </w:rPr>
        <w:t>to</w:t>
      </w:r>
      <w:r w:rsidR="00FE0AD2" w:rsidRPr="008D1BEB">
        <w:rPr>
          <w:bCs/>
        </w:rPr>
        <w:t xml:space="preserve"> be re-entered into the DST as it will treat it as a "new event".</w:t>
      </w:r>
      <w:r w:rsidR="00FE0AD2">
        <w:rPr>
          <w:bCs/>
        </w:rPr>
        <w:t xml:space="preserve">  </w:t>
      </w:r>
    </w:p>
    <w:p w14:paraId="02F7EBE5" w14:textId="77777777" w:rsidR="00CC35AF" w:rsidRPr="00CC35AF" w:rsidRDefault="00CC35AF" w:rsidP="00CC35AF">
      <w:pPr>
        <w:pStyle w:val="ListParagraph"/>
        <w:keepNext/>
        <w:numPr>
          <w:ilvl w:val="1"/>
          <w:numId w:val="14"/>
        </w:numPr>
        <w:spacing w:before="360" w:after="240" w:line="280" w:lineRule="exact"/>
        <w:ind w:left="851"/>
        <w:contextualSpacing w:val="0"/>
        <w:jc w:val="left"/>
        <w:outlineLvl w:val="1"/>
        <w:rPr>
          <w:rFonts w:cs="Arial"/>
          <w:b/>
          <w:bCs/>
          <w:iCs/>
          <w:vanish/>
          <w:szCs w:val="28"/>
        </w:rPr>
      </w:pPr>
      <w:bookmarkStart w:id="70" w:name="_Toc6226640"/>
      <w:bookmarkStart w:id="71" w:name="_Toc195087038"/>
      <w:bookmarkStart w:id="72" w:name="_Toc195093069"/>
      <w:bookmarkStart w:id="73" w:name="_Toc54963159"/>
      <w:bookmarkStart w:id="74" w:name="_Toc57110601"/>
      <w:bookmarkStart w:id="75" w:name="_Toc57110779"/>
      <w:bookmarkStart w:id="76" w:name="_Toc54963160"/>
      <w:bookmarkStart w:id="77" w:name="_Toc57110602"/>
      <w:bookmarkStart w:id="78" w:name="_Toc57110780"/>
      <w:bookmarkStart w:id="79" w:name="_Toc80262356"/>
      <w:bookmarkEnd w:id="67"/>
      <w:bookmarkEnd w:id="68"/>
      <w:bookmarkEnd w:id="69"/>
      <w:bookmarkEnd w:id="70"/>
      <w:bookmarkEnd w:id="73"/>
      <w:bookmarkEnd w:id="74"/>
      <w:bookmarkEnd w:id="75"/>
      <w:bookmarkEnd w:id="76"/>
      <w:bookmarkEnd w:id="77"/>
      <w:bookmarkEnd w:id="78"/>
    </w:p>
    <w:p w14:paraId="2969583E" w14:textId="77777777" w:rsidR="00CC35AF" w:rsidRPr="00CC35AF" w:rsidRDefault="00CC35AF" w:rsidP="00CC35AF">
      <w:pPr>
        <w:pStyle w:val="ListParagraph"/>
        <w:keepNext/>
        <w:numPr>
          <w:ilvl w:val="1"/>
          <w:numId w:val="14"/>
        </w:numPr>
        <w:spacing w:before="360" w:after="240" w:line="280" w:lineRule="exact"/>
        <w:ind w:left="851"/>
        <w:contextualSpacing w:val="0"/>
        <w:jc w:val="left"/>
        <w:outlineLvl w:val="1"/>
        <w:rPr>
          <w:rFonts w:cs="Arial"/>
          <w:b/>
          <w:bCs/>
          <w:iCs/>
          <w:vanish/>
          <w:szCs w:val="28"/>
        </w:rPr>
      </w:pPr>
    </w:p>
    <w:p w14:paraId="2C403810" w14:textId="77777777" w:rsidR="00CC35AF" w:rsidRPr="00CC35AF" w:rsidRDefault="00CC35AF" w:rsidP="00CC35AF">
      <w:pPr>
        <w:pStyle w:val="ListParagraph"/>
        <w:keepNext/>
        <w:numPr>
          <w:ilvl w:val="1"/>
          <w:numId w:val="14"/>
        </w:numPr>
        <w:spacing w:before="360" w:after="240" w:line="280" w:lineRule="exact"/>
        <w:ind w:left="851"/>
        <w:contextualSpacing w:val="0"/>
        <w:jc w:val="left"/>
        <w:outlineLvl w:val="1"/>
        <w:rPr>
          <w:rFonts w:cs="Arial"/>
          <w:b/>
          <w:bCs/>
          <w:iCs/>
          <w:vanish/>
          <w:szCs w:val="28"/>
        </w:rPr>
      </w:pPr>
    </w:p>
    <w:p w14:paraId="21A2C0CB" w14:textId="77777777" w:rsidR="00CC35AF" w:rsidRPr="00CC35AF" w:rsidRDefault="00CC35AF" w:rsidP="00CC35AF">
      <w:pPr>
        <w:pStyle w:val="ListParagraph"/>
        <w:keepNext/>
        <w:numPr>
          <w:ilvl w:val="1"/>
          <w:numId w:val="14"/>
        </w:numPr>
        <w:spacing w:before="360" w:after="240" w:line="280" w:lineRule="exact"/>
        <w:ind w:left="851"/>
        <w:contextualSpacing w:val="0"/>
        <w:jc w:val="left"/>
        <w:outlineLvl w:val="1"/>
        <w:rPr>
          <w:rFonts w:cs="Arial"/>
          <w:b/>
          <w:bCs/>
          <w:iCs/>
          <w:vanish/>
          <w:szCs w:val="28"/>
        </w:rPr>
      </w:pPr>
    </w:p>
    <w:p w14:paraId="31CE14C6" w14:textId="77777777" w:rsidR="00CC35AF" w:rsidRPr="00CC35AF" w:rsidRDefault="00CC35AF" w:rsidP="00CC35AF">
      <w:pPr>
        <w:pStyle w:val="ListParagraph"/>
        <w:keepNext/>
        <w:numPr>
          <w:ilvl w:val="1"/>
          <w:numId w:val="14"/>
        </w:numPr>
        <w:spacing w:before="360" w:after="240" w:line="280" w:lineRule="exact"/>
        <w:ind w:left="851"/>
        <w:contextualSpacing w:val="0"/>
        <w:jc w:val="left"/>
        <w:outlineLvl w:val="1"/>
        <w:rPr>
          <w:rFonts w:cs="Arial"/>
          <w:b/>
          <w:bCs/>
          <w:iCs/>
          <w:vanish/>
          <w:szCs w:val="28"/>
        </w:rPr>
      </w:pPr>
    </w:p>
    <w:p w14:paraId="75F4D056" w14:textId="77777777" w:rsidR="00CC35AF" w:rsidRPr="00CC35AF" w:rsidRDefault="00CC35AF" w:rsidP="00CC35AF">
      <w:pPr>
        <w:pStyle w:val="ListParagraph"/>
        <w:keepNext/>
        <w:numPr>
          <w:ilvl w:val="1"/>
          <w:numId w:val="14"/>
        </w:numPr>
        <w:spacing w:before="360" w:after="240" w:line="280" w:lineRule="exact"/>
        <w:ind w:left="851"/>
        <w:contextualSpacing w:val="0"/>
        <w:jc w:val="left"/>
        <w:outlineLvl w:val="1"/>
        <w:rPr>
          <w:rFonts w:cs="Arial"/>
          <w:b/>
          <w:bCs/>
          <w:iCs/>
          <w:vanish/>
          <w:szCs w:val="28"/>
        </w:rPr>
      </w:pPr>
    </w:p>
    <w:p w14:paraId="5699E72D" w14:textId="77777777" w:rsidR="00CC35AF" w:rsidRPr="00CC35AF" w:rsidRDefault="00CC35AF" w:rsidP="00CC35AF">
      <w:pPr>
        <w:pStyle w:val="ListParagraph"/>
        <w:keepNext/>
        <w:numPr>
          <w:ilvl w:val="1"/>
          <w:numId w:val="14"/>
        </w:numPr>
        <w:spacing w:before="360" w:after="240" w:line="280" w:lineRule="exact"/>
        <w:ind w:left="851"/>
        <w:contextualSpacing w:val="0"/>
        <w:jc w:val="left"/>
        <w:outlineLvl w:val="1"/>
        <w:rPr>
          <w:rFonts w:cs="Arial"/>
          <w:b/>
          <w:bCs/>
          <w:iCs/>
          <w:vanish/>
          <w:szCs w:val="28"/>
        </w:rPr>
      </w:pPr>
    </w:p>
    <w:p w14:paraId="5342E1AA" w14:textId="77777777" w:rsidR="00CC35AF" w:rsidRPr="00CC35AF" w:rsidRDefault="00CC35AF" w:rsidP="00CC35AF">
      <w:pPr>
        <w:pStyle w:val="ListParagraph"/>
        <w:keepNext/>
        <w:numPr>
          <w:ilvl w:val="1"/>
          <w:numId w:val="14"/>
        </w:numPr>
        <w:spacing w:before="360" w:after="240" w:line="280" w:lineRule="exact"/>
        <w:ind w:left="851"/>
        <w:contextualSpacing w:val="0"/>
        <w:jc w:val="left"/>
        <w:outlineLvl w:val="1"/>
        <w:rPr>
          <w:rFonts w:cs="Arial"/>
          <w:b/>
          <w:bCs/>
          <w:iCs/>
          <w:vanish/>
          <w:szCs w:val="28"/>
        </w:rPr>
      </w:pPr>
    </w:p>
    <w:p w14:paraId="4A6DB6C8" w14:textId="69469159" w:rsidR="00E011C0" w:rsidRDefault="00E011C0" w:rsidP="00CC35AF">
      <w:pPr>
        <w:pStyle w:val="Heading2"/>
      </w:pPr>
      <w:r>
        <w:t xml:space="preserve">Tsunami Coastal </w:t>
      </w:r>
      <w:r w:rsidR="002C31A9">
        <w:t xml:space="preserve">Observations </w:t>
      </w:r>
      <w:r>
        <w:t>Greater Than Predicted</w:t>
      </w:r>
      <w:bookmarkEnd w:id="79"/>
      <w:r>
        <w:t xml:space="preserve"> </w:t>
      </w:r>
    </w:p>
    <w:p w14:paraId="6E09FB48" w14:textId="60ED43F6" w:rsidR="00E011C0" w:rsidRDefault="00E011C0" w:rsidP="00E011C0">
      <w:pPr>
        <w:pStyle w:val="Body"/>
      </w:pPr>
      <w:r>
        <w:t xml:space="preserve">Whilst every effort has been made to model tsunami </w:t>
      </w:r>
      <w:r w:rsidR="002C31A9">
        <w:t>threats</w:t>
      </w:r>
      <w:r>
        <w:t xml:space="preserve"> as accurately as possible, there are still circumstances under which observed </w:t>
      </w:r>
      <w:r w:rsidR="002C31A9">
        <w:t xml:space="preserve">tsunami waves </w:t>
      </w:r>
      <w:r>
        <w:t xml:space="preserve">may be </w:t>
      </w:r>
      <w:r w:rsidR="002C31A9">
        <w:t>higher</w:t>
      </w:r>
      <w:r>
        <w:t xml:space="preserve"> than those predicted. Additionally, it can be difficult to judge what </w:t>
      </w:r>
      <w:r w:rsidR="00086016">
        <w:t xml:space="preserve">anecdotal </w:t>
      </w:r>
      <w:r w:rsidR="002C31A9">
        <w:t xml:space="preserve">tsunami wave observations </w:t>
      </w:r>
      <w:r>
        <w:t>correspond to a marine or land warning within a coastal forecast zone. However</w:t>
      </w:r>
      <w:r w:rsidR="00D31D15">
        <w:t>,</w:t>
      </w:r>
      <w:r>
        <w:t xml:space="preserve"> in the cases where </w:t>
      </w:r>
      <w:r w:rsidR="0054208D">
        <w:t xml:space="preserve">reliable </w:t>
      </w:r>
      <w:r>
        <w:t>observ</w:t>
      </w:r>
      <w:r w:rsidR="0054208D">
        <w:t>ations</w:t>
      </w:r>
      <w:r w:rsidR="00086016">
        <w:t xml:space="preserve"> (</w:t>
      </w:r>
      <w:proofErr w:type="gramStart"/>
      <w:r w:rsidR="00086016">
        <w:t>e.g.</w:t>
      </w:r>
      <w:proofErr w:type="gramEnd"/>
      <w:r w:rsidR="00086016">
        <w:t xml:space="preserve"> from reliable tide gauges)</w:t>
      </w:r>
      <w:r w:rsidR="0054208D">
        <w:t xml:space="preserve"> have been received of </w:t>
      </w:r>
      <w:r w:rsidR="002C31A9">
        <w:t>waves</w:t>
      </w:r>
      <w:r>
        <w:t xml:space="preserve"> </w:t>
      </w:r>
      <w:r w:rsidR="0054208D">
        <w:t xml:space="preserve">that </w:t>
      </w:r>
      <w:r>
        <w:t xml:space="preserve">are greater than predicted, please do the following:   </w:t>
      </w:r>
    </w:p>
    <w:p w14:paraId="0FF9F730" w14:textId="77777777" w:rsidR="008143F0" w:rsidRDefault="008143F0" w:rsidP="00E011C0">
      <w:pPr>
        <w:pStyle w:val="Body"/>
      </w:pPr>
      <w:r>
        <w:t>ATWS:</w:t>
      </w:r>
    </w:p>
    <w:p w14:paraId="038CB3FF" w14:textId="77777777" w:rsidR="00E011C0" w:rsidRDefault="00E011C0" w:rsidP="00E011C0">
      <w:pPr>
        <w:pStyle w:val="Body"/>
      </w:pPr>
      <w:r>
        <w:t xml:space="preserve">If </w:t>
      </w:r>
      <w:r w:rsidR="002C31A9">
        <w:t>tsunami waves</w:t>
      </w:r>
      <w:r>
        <w:t xml:space="preserve"> corresponding to a </w:t>
      </w:r>
      <w:r>
        <w:rPr>
          <w:b/>
        </w:rPr>
        <w:t>Marine Threat</w:t>
      </w:r>
      <w:r>
        <w:t xml:space="preserve"> ha</w:t>
      </w:r>
      <w:r w:rsidR="002C31A9">
        <w:t>ve</w:t>
      </w:r>
      <w:r>
        <w:t xml:space="preserve"> been observed in a zone that was assessed as </w:t>
      </w:r>
      <w:r>
        <w:rPr>
          <w:b/>
        </w:rPr>
        <w:t>No Threat</w:t>
      </w:r>
      <w:r w:rsidR="00086016">
        <w:rPr>
          <w:b/>
        </w:rPr>
        <w:t>,</w:t>
      </w:r>
      <w:r>
        <w:t xml:space="preserve"> then that zone should be manually upgraded to </w:t>
      </w:r>
      <w:r>
        <w:rPr>
          <w:b/>
        </w:rPr>
        <w:t>Marine Threat</w:t>
      </w:r>
      <w:r>
        <w:t xml:space="preserve"> and </w:t>
      </w:r>
      <w:r w:rsidR="008201C8">
        <w:t xml:space="preserve">a </w:t>
      </w:r>
      <w:r>
        <w:t xml:space="preserve">new </w:t>
      </w:r>
      <w:r w:rsidR="008201C8">
        <w:t>ATWS warning</w:t>
      </w:r>
      <w:r w:rsidR="002C31A9">
        <w:t xml:space="preserve"> should be</w:t>
      </w:r>
      <w:r>
        <w:t xml:space="preserve"> issued immediately</w:t>
      </w:r>
      <w:r w:rsidR="002C31A9">
        <w:t xml:space="preserve"> for the affected </w:t>
      </w:r>
      <w:r w:rsidR="00DE246F">
        <w:t>State/Territory</w:t>
      </w:r>
      <w:r w:rsidR="00BD0812">
        <w:t xml:space="preserve">, in consultation with the relevant </w:t>
      </w:r>
      <w:r w:rsidR="0039058C">
        <w:t>State/Territory Office</w:t>
      </w:r>
      <w:r>
        <w:t xml:space="preserve">. </w:t>
      </w:r>
    </w:p>
    <w:p w14:paraId="47E20305" w14:textId="77777777" w:rsidR="008143F0" w:rsidRDefault="00E011C0" w:rsidP="004E1931">
      <w:pPr>
        <w:pStyle w:val="Body"/>
      </w:pPr>
      <w:r>
        <w:t xml:space="preserve">If </w:t>
      </w:r>
      <w:r w:rsidR="002C31A9">
        <w:t>tsunami waves</w:t>
      </w:r>
      <w:r>
        <w:t xml:space="preserve"> corresponding to a </w:t>
      </w:r>
      <w:r>
        <w:rPr>
          <w:b/>
        </w:rPr>
        <w:t>Land Threat</w:t>
      </w:r>
      <w:r>
        <w:t xml:space="preserve"> ha</w:t>
      </w:r>
      <w:r w:rsidR="002C31A9">
        <w:t>ve</w:t>
      </w:r>
      <w:r>
        <w:t xml:space="preserve"> been observed in a zone that was assessed as </w:t>
      </w:r>
      <w:r>
        <w:rPr>
          <w:b/>
        </w:rPr>
        <w:t>No Threat</w:t>
      </w:r>
      <w:r>
        <w:t xml:space="preserve"> or as </w:t>
      </w:r>
      <w:r>
        <w:rPr>
          <w:b/>
        </w:rPr>
        <w:t>Marine Threat</w:t>
      </w:r>
      <w:r w:rsidR="00086016">
        <w:rPr>
          <w:b/>
        </w:rPr>
        <w:t>,</w:t>
      </w:r>
      <w:r>
        <w:t xml:space="preserve"> then that zone should be manually upgraded to </w:t>
      </w:r>
      <w:r>
        <w:rPr>
          <w:b/>
        </w:rPr>
        <w:t>Land Threat</w:t>
      </w:r>
      <w:r w:rsidR="0098106F">
        <w:rPr>
          <w:b/>
        </w:rPr>
        <w:t xml:space="preserve"> </w:t>
      </w:r>
      <w:r w:rsidR="0098106F" w:rsidRPr="00F46106">
        <w:t xml:space="preserve">and </w:t>
      </w:r>
      <w:r w:rsidR="008201C8">
        <w:t xml:space="preserve">a </w:t>
      </w:r>
      <w:r w:rsidR="0098106F" w:rsidRPr="00F46106">
        <w:t>n</w:t>
      </w:r>
      <w:r>
        <w:t xml:space="preserve">ew </w:t>
      </w:r>
      <w:r w:rsidR="008143F0">
        <w:t>ATWS warning</w:t>
      </w:r>
      <w:r>
        <w:t xml:space="preserve"> should be issued immediately</w:t>
      </w:r>
      <w:r w:rsidR="008143F0">
        <w:t xml:space="preserve"> for the affected </w:t>
      </w:r>
      <w:r w:rsidR="00DE246F">
        <w:t>State/Territory</w:t>
      </w:r>
      <w:r w:rsidR="00BD0812">
        <w:t xml:space="preserve">, in consultation with the relevant </w:t>
      </w:r>
      <w:r w:rsidR="0039058C">
        <w:t>State/Territory Office</w:t>
      </w:r>
      <w:r w:rsidR="00BD0812">
        <w:t>.</w:t>
      </w:r>
    </w:p>
    <w:p w14:paraId="449AB84C" w14:textId="77777777" w:rsidR="008143F0" w:rsidRDefault="008143F0" w:rsidP="004E1931">
      <w:pPr>
        <w:pStyle w:val="Body"/>
      </w:pPr>
      <w:r>
        <w:t>IOTWMS:</w:t>
      </w:r>
    </w:p>
    <w:p w14:paraId="7E9D2182" w14:textId="77777777" w:rsidR="00E011C0" w:rsidRPr="0077020C" w:rsidRDefault="008143F0" w:rsidP="004E1931">
      <w:pPr>
        <w:pStyle w:val="Body"/>
      </w:pPr>
      <w:r>
        <w:t xml:space="preserve">If </w:t>
      </w:r>
      <w:r w:rsidR="009E5051">
        <w:t>tsunami waves</w:t>
      </w:r>
      <w:r>
        <w:t xml:space="preserve"> corresponding to an </w:t>
      </w:r>
      <w:r w:rsidR="00020AF9" w:rsidRPr="00761058">
        <w:rPr>
          <w:b/>
        </w:rPr>
        <w:t>IOTWMS Threat-Level</w:t>
      </w:r>
      <w:r>
        <w:t xml:space="preserve"> ha</w:t>
      </w:r>
      <w:r w:rsidR="009E5051">
        <w:t>ve</w:t>
      </w:r>
      <w:r>
        <w:t xml:space="preserve"> been observed </w:t>
      </w:r>
      <w:r w:rsidR="00936238">
        <w:t>(</w:t>
      </w:r>
      <w:proofErr w:type="gramStart"/>
      <w:r w:rsidR="00936238">
        <w:t>i.e</w:t>
      </w:r>
      <w:r w:rsidR="00D9394F">
        <w:t>.</w:t>
      </w:r>
      <w:proofErr w:type="gramEnd"/>
      <w:r w:rsidR="00936238">
        <w:t xml:space="preserve"> above 50cm wave amplitude at a tide gauge) </w:t>
      </w:r>
      <w:r>
        <w:t xml:space="preserve">in a zone that was assessed as </w:t>
      </w:r>
      <w:r w:rsidR="00020AF9" w:rsidRPr="00761058">
        <w:rPr>
          <w:b/>
        </w:rPr>
        <w:t>No Threat</w:t>
      </w:r>
      <w:r w:rsidR="009E5051">
        <w:t xml:space="preserve"> then</w:t>
      </w:r>
      <w:r w:rsidR="00D9394F">
        <w:t xml:space="preserve"> </w:t>
      </w:r>
      <w:r w:rsidR="006C02BF">
        <w:t>a n</w:t>
      </w:r>
      <w:r>
        <w:t>ew IOTW</w:t>
      </w:r>
      <w:r w:rsidR="006C02BF">
        <w:t>M</w:t>
      </w:r>
      <w:r>
        <w:t xml:space="preserve">S bulletin </w:t>
      </w:r>
      <w:r w:rsidR="00D9394F">
        <w:t xml:space="preserve">containing that observation </w:t>
      </w:r>
      <w:r>
        <w:t>should be issued immediately.</w:t>
      </w:r>
    </w:p>
    <w:p w14:paraId="6D1B79A0" w14:textId="77777777" w:rsidR="007D6FCE" w:rsidRDefault="007D6FCE">
      <w:pPr>
        <w:pStyle w:val="Heading2"/>
      </w:pPr>
      <w:bookmarkStart w:id="80" w:name="S3_11"/>
      <w:bookmarkStart w:id="81" w:name="_Toc80262357"/>
      <w:bookmarkStart w:id="82" w:name="_Hlk5866787"/>
      <w:bookmarkEnd w:id="80"/>
      <w:r w:rsidRPr="008A73BE">
        <w:t>Tsunami Threat Cancellation</w:t>
      </w:r>
      <w:bookmarkEnd w:id="81"/>
      <w:r w:rsidRPr="008A73BE">
        <w:t xml:space="preserve"> </w:t>
      </w:r>
    </w:p>
    <w:bookmarkEnd w:id="82"/>
    <w:p w14:paraId="5215E3A3" w14:textId="77777777" w:rsidR="007D6FCE" w:rsidRDefault="007D6FCE" w:rsidP="007D6FCE">
      <w:pPr>
        <w:pStyle w:val="Body"/>
      </w:pPr>
      <w:r>
        <w:t xml:space="preserve">Tsunami threat cancellation can occur based on changed input data, usually a downgrade of GA earthquake </w:t>
      </w:r>
      <w:r w:rsidR="00D50C02">
        <w:t>magnitude,</w:t>
      </w:r>
      <w:r>
        <w:t xml:space="preserve"> or through consideration of observations.  In terms of observations, two </w:t>
      </w:r>
      <w:r w:rsidR="00E947A9">
        <w:t xml:space="preserve">cancellation </w:t>
      </w:r>
      <w:r>
        <w:t>situations exist</w:t>
      </w:r>
      <w:r w:rsidR="00E947A9">
        <w:t>, and each should be based on observations from at least two sea-level sites which were expected to be significantly affected, taking into account the MOST guidance</w:t>
      </w:r>
      <w:r w:rsidR="008219D2">
        <w:t>.</w:t>
      </w:r>
    </w:p>
    <w:p w14:paraId="2CCACF70" w14:textId="77777777" w:rsidR="00D13633" w:rsidRPr="00CC0E42" w:rsidRDefault="004F424D" w:rsidP="00CC0E42">
      <w:pPr>
        <w:pStyle w:val="Heading3"/>
        <w:jc w:val="left"/>
      </w:pPr>
      <w:bookmarkStart w:id="83" w:name="_Toc80262358"/>
      <w:r w:rsidRPr="00CC0E42">
        <w:t xml:space="preserve">Cancelling a </w:t>
      </w:r>
      <w:r w:rsidR="00BD6A22" w:rsidRPr="00CC0E42">
        <w:t>Watch/Warning when no t</w:t>
      </w:r>
      <w:r w:rsidR="008C178C" w:rsidRPr="00CC0E42">
        <w:t>sunami</w:t>
      </w:r>
      <w:r w:rsidR="001A0E29" w:rsidRPr="00CC0E42">
        <w:t xml:space="preserve"> </w:t>
      </w:r>
      <w:r w:rsidR="00E947A9" w:rsidRPr="00CC0E42">
        <w:t xml:space="preserve">at or </w:t>
      </w:r>
      <w:r w:rsidR="001A0E29" w:rsidRPr="00CC0E42">
        <w:t xml:space="preserve">above Marine Threat </w:t>
      </w:r>
      <w:r w:rsidR="00CC0E42">
        <w:t>level</w:t>
      </w:r>
      <w:bookmarkEnd w:id="83"/>
    </w:p>
    <w:p w14:paraId="7B84D2C0" w14:textId="77777777" w:rsidR="004F424D" w:rsidRDefault="001A0E29" w:rsidP="00982203">
      <w:pPr>
        <w:pStyle w:val="Body"/>
        <w:tabs>
          <w:tab w:val="num" w:pos="900"/>
        </w:tabs>
      </w:pPr>
      <w:r>
        <w:t>The first situation is w</w:t>
      </w:r>
      <w:r w:rsidR="00BD6A22">
        <w:t xml:space="preserve">hen a Watch or Warning </w:t>
      </w:r>
      <w:r>
        <w:t>has been</w:t>
      </w:r>
      <w:r w:rsidR="00BD6A22">
        <w:t xml:space="preserve"> issued, </w:t>
      </w:r>
      <w:r>
        <w:t>but</w:t>
      </w:r>
      <w:r w:rsidR="007D6FCE">
        <w:t xml:space="preserve"> observations subsequently confirm that no tsunami was generated</w:t>
      </w:r>
      <w:r w:rsidR="00BD6A22">
        <w:t>,</w:t>
      </w:r>
      <w:r w:rsidR="007D6FCE">
        <w:t xml:space="preserve"> or </w:t>
      </w:r>
      <w:r>
        <w:t xml:space="preserve">that a tsunami was generated but it was </w:t>
      </w:r>
      <w:r w:rsidR="007D6FCE">
        <w:t xml:space="preserve">below </w:t>
      </w:r>
      <w:r>
        <w:t xml:space="preserve">the </w:t>
      </w:r>
      <w:r w:rsidR="007D6FCE">
        <w:t>marine threshold</w:t>
      </w:r>
      <w:r w:rsidR="004F424D">
        <w:t xml:space="preserve"> and therefore of no threat</w:t>
      </w:r>
      <w:r>
        <w:t>:</w:t>
      </w:r>
    </w:p>
    <w:p w14:paraId="31961280" w14:textId="77777777" w:rsidR="00E947A9" w:rsidRDefault="00E947A9" w:rsidP="00135BE3">
      <w:pPr>
        <w:pStyle w:val="Body"/>
        <w:numPr>
          <w:ilvl w:val="0"/>
          <w:numId w:val="17"/>
        </w:numPr>
        <w:tabs>
          <w:tab w:val="num" w:pos="900"/>
        </w:tabs>
        <w:ind w:left="0" w:firstLine="0"/>
      </w:pPr>
      <w:r>
        <w:t xml:space="preserve">If no wave was observed at the expected time, cancellation needs to be based on assurance that no wave eventuated (‘absence of evidence is not evidence of absence’). This is done by allowing for inaccuracy in estimated travel time. Accordingly, if </w:t>
      </w:r>
      <w:r w:rsidR="00FE35F8">
        <w:t xml:space="preserve">no tsunami waves above the threat threshold </w:t>
      </w:r>
      <w:r w:rsidR="008751E1">
        <w:t xml:space="preserve">are observed </w:t>
      </w:r>
      <w:r w:rsidR="00FE35F8">
        <w:t>for 2 hours past the predicted TTT arrival times for at least two</w:t>
      </w:r>
      <w:r>
        <w:t xml:space="preserve"> </w:t>
      </w:r>
      <w:proofErr w:type="spellStart"/>
      <w:r w:rsidR="00F90756">
        <w:rPr>
          <w:rFonts w:cs="Arial"/>
        </w:rPr>
        <w:t>tsunameter</w:t>
      </w:r>
      <w:r>
        <w:rPr>
          <w:rFonts w:cs="Arial"/>
        </w:rPr>
        <w:t>s</w:t>
      </w:r>
      <w:proofErr w:type="spellEnd"/>
      <w:r>
        <w:rPr>
          <w:rFonts w:cs="Arial"/>
        </w:rPr>
        <w:t xml:space="preserve"> or </w:t>
      </w:r>
      <w:r w:rsidR="00FE35F8">
        <w:rPr>
          <w:rFonts w:cs="Arial"/>
        </w:rPr>
        <w:t>coastal sea-level stations,</w:t>
      </w:r>
      <w:r>
        <w:rPr>
          <w:rFonts w:cs="Arial"/>
        </w:rPr>
        <w:t xml:space="preserve"> it can be inferred that no </w:t>
      </w:r>
      <w:r w:rsidR="00FE35F8">
        <w:rPr>
          <w:rFonts w:cs="Arial"/>
        </w:rPr>
        <w:t xml:space="preserve">above-threshold </w:t>
      </w:r>
      <w:r>
        <w:rPr>
          <w:rFonts w:cs="Arial"/>
        </w:rPr>
        <w:t xml:space="preserve">tsunami was generated and cancellation can be considered. It is important to recognise that the TTT times are rounded </w:t>
      </w:r>
      <w:r w:rsidR="008F3C98" w:rsidRPr="008F349B">
        <w:rPr>
          <w:rFonts w:cs="Arial"/>
        </w:rPr>
        <w:t xml:space="preserve">down </w:t>
      </w:r>
      <w:r w:rsidRPr="008F349B">
        <w:rPr>
          <w:rFonts w:cs="Arial"/>
        </w:rPr>
        <w:t>to</w:t>
      </w:r>
      <w:r>
        <w:rPr>
          <w:rFonts w:cs="Arial"/>
        </w:rPr>
        <w:t xml:space="preserve"> the nearest 15 minutes.</w:t>
      </w:r>
    </w:p>
    <w:p w14:paraId="655090FD" w14:textId="77777777" w:rsidR="004F424D" w:rsidRDefault="004F424D" w:rsidP="00135BE3">
      <w:pPr>
        <w:pStyle w:val="Body"/>
        <w:numPr>
          <w:ilvl w:val="0"/>
          <w:numId w:val="17"/>
        </w:numPr>
        <w:tabs>
          <w:tab w:val="num" w:pos="900"/>
        </w:tabs>
        <w:ind w:left="0" w:firstLine="0"/>
      </w:pPr>
      <w:r>
        <w:lastRenderedPageBreak/>
        <w:t>If a wave was observed</w:t>
      </w:r>
      <w:r w:rsidR="008219D2">
        <w:t xml:space="preserve"> at a </w:t>
      </w:r>
      <w:r w:rsidR="00F90756">
        <w:t>tsunameter</w:t>
      </w:r>
      <w:r w:rsidR="00E61594">
        <w:t xml:space="preserve"> </w:t>
      </w:r>
      <w:r w:rsidR="008219D2">
        <w:t>buoy</w:t>
      </w:r>
      <w:r w:rsidR="00BB07AD">
        <w:t>,</w:t>
      </w:r>
      <w:r>
        <w:t xml:space="preserve"> </w:t>
      </w:r>
      <w:r w:rsidR="008219D2">
        <w:t xml:space="preserve">use the procedure in </w:t>
      </w:r>
      <w:r w:rsidR="00CB1377">
        <w:t>Appendix F</w:t>
      </w:r>
      <w:r w:rsidR="007D6FCE">
        <w:t xml:space="preserve"> to scale </w:t>
      </w:r>
      <w:r>
        <w:t xml:space="preserve">the </w:t>
      </w:r>
      <w:r w:rsidR="007D6FCE">
        <w:t>observed tsunami waves</w:t>
      </w:r>
      <w:r>
        <w:t xml:space="preserve"> </w:t>
      </w:r>
      <w:r w:rsidR="00E61594">
        <w:t>as a</w:t>
      </w:r>
      <w:r>
        <w:t xml:space="preserve"> guide </w:t>
      </w:r>
      <w:r w:rsidR="00E61594">
        <w:t xml:space="preserve">to </w:t>
      </w:r>
      <w:r>
        <w:t>cancellation</w:t>
      </w:r>
    </w:p>
    <w:p w14:paraId="5ED7279B" w14:textId="77777777" w:rsidR="00CB1377" w:rsidRPr="00CC0E42" w:rsidRDefault="008C178C" w:rsidP="00CC0E42">
      <w:pPr>
        <w:pStyle w:val="Heading3"/>
      </w:pPr>
      <w:bookmarkStart w:id="84" w:name="_Toc291072655"/>
      <w:bookmarkStart w:id="85" w:name="_Toc80262359"/>
      <w:bookmarkEnd w:id="84"/>
      <w:r w:rsidRPr="00CC0E42">
        <w:t xml:space="preserve">Cancelling a Warning after </w:t>
      </w:r>
      <w:r w:rsidR="00A53A52" w:rsidRPr="00CC0E42">
        <w:t>a Marine or Land T</w:t>
      </w:r>
      <w:r w:rsidRPr="00CC0E42">
        <w:t>hreat is over</w:t>
      </w:r>
      <w:bookmarkEnd w:id="85"/>
    </w:p>
    <w:p w14:paraId="7F173C26" w14:textId="77777777" w:rsidR="009579EC" w:rsidRDefault="007D6FCE" w:rsidP="00982203">
      <w:pPr>
        <w:pStyle w:val="Body"/>
        <w:tabs>
          <w:tab w:val="num" w:pos="900"/>
        </w:tabs>
      </w:pPr>
      <w:r>
        <w:t>The second situation is where a tsunami was observed</w:t>
      </w:r>
      <w:r w:rsidR="00A53A52">
        <w:t xml:space="preserve"> and</w:t>
      </w:r>
      <w:r>
        <w:t xml:space="preserve"> it impacted the land and/or marine environment, but the threat has now reduced below marine threat levels.</w:t>
      </w:r>
    </w:p>
    <w:p w14:paraId="396B6BA6" w14:textId="77777777" w:rsidR="009579EC" w:rsidRDefault="009579EC" w:rsidP="00135BE3">
      <w:pPr>
        <w:pStyle w:val="Body"/>
        <w:numPr>
          <w:ilvl w:val="0"/>
          <w:numId w:val="17"/>
        </w:numPr>
        <w:tabs>
          <w:tab w:val="num" w:pos="900"/>
        </w:tabs>
        <w:ind w:left="0" w:firstLine="0"/>
      </w:pPr>
      <w:r w:rsidRPr="005F6D58">
        <w:t xml:space="preserve">Tsunamis arrive in </w:t>
      </w:r>
      <w:r w:rsidR="00D1218F">
        <w:t xml:space="preserve">a </w:t>
      </w:r>
      <w:r w:rsidRPr="005F6D58">
        <w:t xml:space="preserve">series of waves. The </w:t>
      </w:r>
      <w:r>
        <w:t>estimated time of arrival</w:t>
      </w:r>
      <w:r w:rsidRPr="005F6D58">
        <w:t xml:space="preserve"> of the last wave above the marine threat threshold should be used as a decision point.  </w:t>
      </w:r>
      <w:r w:rsidR="00576425">
        <w:t>A</w:t>
      </w:r>
      <w:r>
        <w:t xml:space="preserve"> ‘tolerance’ time can be applied from the actual impact time of the </w:t>
      </w:r>
      <w:r w:rsidRPr="005F6D58">
        <w:t>last wave above the marine threat threshold</w:t>
      </w:r>
      <w:r w:rsidR="00576425">
        <w:t>, based on quantitative sea-level observations or reliable qualitative impact reports.</w:t>
      </w:r>
    </w:p>
    <w:p w14:paraId="690DA43B" w14:textId="77777777" w:rsidR="007D6FCE" w:rsidRDefault="009579EC" w:rsidP="00135BE3">
      <w:pPr>
        <w:pStyle w:val="Body"/>
        <w:numPr>
          <w:ilvl w:val="0"/>
          <w:numId w:val="17"/>
        </w:numPr>
        <w:tabs>
          <w:tab w:val="num" w:pos="900"/>
        </w:tabs>
        <w:ind w:left="0" w:firstLine="0"/>
      </w:pPr>
      <w:r w:rsidRPr="005F6D58">
        <w:t xml:space="preserve">The ‘tolerance’ time is defined </w:t>
      </w:r>
      <w:r>
        <w:t xml:space="preserve">in </w:t>
      </w:r>
      <w:r w:rsidR="007D6FCE">
        <w:t>Table 3.</w:t>
      </w:r>
      <w:r w:rsidR="00AB557C">
        <w:t>1</w:t>
      </w:r>
      <w:r w:rsidR="00E011C0">
        <w:t>1</w:t>
      </w:r>
      <w:r w:rsidR="007D6FCE">
        <w:t>.1.</w:t>
      </w:r>
      <w:r w:rsidRPr="009579EC">
        <w:t xml:space="preserve"> </w:t>
      </w:r>
      <w:r>
        <w:t xml:space="preserve"> L</w:t>
      </w:r>
      <w:r w:rsidRPr="001E31A4">
        <w:t xml:space="preserve">ocal effects such as seiches and coastal convergence can cause extended periods of even larger </w:t>
      </w:r>
      <w:r w:rsidRPr="00FB4B44">
        <w:t xml:space="preserve">waves </w:t>
      </w:r>
      <w:r>
        <w:t>and these</w:t>
      </w:r>
      <w:r w:rsidRPr="00FB4B44">
        <w:t xml:space="preserve"> should be considered</w:t>
      </w:r>
      <w:r>
        <w:t xml:space="preserve"> and discussed with the emergency management authorities prior to issuing </w:t>
      </w:r>
      <w:r w:rsidR="00292C89">
        <w:t>Tsunami Threat Cancellations.</w:t>
      </w:r>
    </w:p>
    <w:p w14:paraId="4B625EF9" w14:textId="77777777" w:rsidR="00203FFE" w:rsidRDefault="00203FFE" w:rsidP="007D6FCE">
      <w:pPr>
        <w:pStyle w:val="Body"/>
      </w:pPr>
      <w:r>
        <w:t xml:space="preserve">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3"/>
        <w:gridCol w:w="2678"/>
      </w:tblGrid>
      <w:tr w:rsidR="0019466B" w:rsidRPr="00CB54E6" w14:paraId="6128BB84" w14:textId="77777777" w:rsidTr="00432898">
        <w:trPr>
          <w:jc w:val="center"/>
        </w:trPr>
        <w:tc>
          <w:tcPr>
            <w:tcW w:w="2972" w:type="dxa"/>
            <w:shd w:val="clear" w:color="auto" w:fill="BFBFBF" w:themeFill="background1" w:themeFillShade="BF"/>
          </w:tcPr>
          <w:p w14:paraId="17E253BF" w14:textId="2A402FE3" w:rsidR="0019466B" w:rsidRPr="00CB54E6" w:rsidRDefault="0019466B" w:rsidP="0019466B">
            <w:pPr>
              <w:pStyle w:val="Body"/>
              <w:keepNext/>
              <w:keepLines/>
              <w:jc w:val="center"/>
              <w:rPr>
                <w:bCs/>
                <w:sz w:val="20"/>
                <w:szCs w:val="20"/>
              </w:rPr>
            </w:pPr>
            <w:r w:rsidRPr="00CB54E6">
              <w:rPr>
                <w:bCs/>
                <w:sz w:val="20"/>
                <w:szCs w:val="20"/>
              </w:rPr>
              <w:t>Severity (non-seismic events)</w:t>
            </w:r>
          </w:p>
        </w:tc>
        <w:tc>
          <w:tcPr>
            <w:tcW w:w="2693" w:type="dxa"/>
            <w:shd w:val="clear" w:color="auto" w:fill="BFBFBF" w:themeFill="background1" w:themeFillShade="BF"/>
          </w:tcPr>
          <w:p w14:paraId="19BE0669" w14:textId="34449967" w:rsidR="0019466B" w:rsidRPr="00CB54E6" w:rsidRDefault="0019466B" w:rsidP="0019466B">
            <w:pPr>
              <w:pStyle w:val="Body"/>
              <w:keepNext/>
              <w:keepLines/>
              <w:jc w:val="center"/>
              <w:rPr>
                <w:bCs/>
                <w:sz w:val="20"/>
                <w:szCs w:val="20"/>
              </w:rPr>
            </w:pPr>
            <w:r w:rsidRPr="00CB54E6">
              <w:rPr>
                <w:bCs/>
                <w:sz w:val="20"/>
                <w:szCs w:val="20"/>
              </w:rPr>
              <w:t>Magnitude</w:t>
            </w:r>
          </w:p>
        </w:tc>
        <w:tc>
          <w:tcPr>
            <w:tcW w:w="2678" w:type="dxa"/>
          </w:tcPr>
          <w:p w14:paraId="60B37F55" w14:textId="3227B021" w:rsidR="0019466B" w:rsidRPr="00CB54E6" w:rsidRDefault="0019466B" w:rsidP="0019466B">
            <w:pPr>
              <w:pStyle w:val="Body"/>
              <w:keepNext/>
              <w:keepLines/>
              <w:jc w:val="center"/>
              <w:rPr>
                <w:bCs/>
                <w:sz w:val="20"/>
                <w:szCs w:val="20"/>
              </w:rPr>
            </w:pPr>
            <w:r w:rsidRPr="00CB54E6">
              <w:rPr>
                <w:bCs/>
                <w:sz w:val="20"/>
                <w:szCs w:val="20"/>
              </w:rPr>
              <w:t>Tolerance time in hours</w:t>
            </w:r>
          </w:p>
        </w:tc>
      </w:tr>
      <w:tr w:rsidR="0019466B" w:rsidRPr="00CB54E6" w14:paraId="0EE02123" w14:textId="77777777" w:rsidTr="00432898">
        <w:trPr>
          <w:jc w:val="center"/>
        </w:trPr>
        <w:tc>
          <w:tcPr>
            <w:tcW w:w="2972" w:type="dxa"/>
            <w:shd w:val="clear" w:color="auto" w:fill="BFBFBF" w:themeFill="background1" w:themeFillShade="BF"/>
          </w:tcPr>
          <w:p w14:paraId="72AE9669" w14:textId="7B79D56D" w:rsidR="0019466B" w:rsidRPr="00CB54E6" w:rsidRDefault="0019466B" w:rsidP="0019466B">
            <w:pPr>
              <w:pStyle w:val="Body"/>
              <w:keepNext/>
              <w:keepLines/>
              <w:jc w:val="center"/>
            </w:pPr>
            <w:r w:rsidRPr="00CB54E6">
              <w:rPr>
                <w:rFonts w:cs="Arial"/>
              </w:rPr>
              <w:t>≥</w:t>
            </w:r>
            <w:r w:rsidRPr="00CB54E6">
              <w:t xml:space="preserve"> 6</w:t>
            </w:r>
          </w:p>
        </w:tc>
        <w:tc>
          <w:tcPr>
            <w:tcW w:w="2693" w:type="dxa"/>
            <w:shd w:val="clear" w:color="auto" w:fill="BFBFBF" w:themeFill="background1" w:themeFillShade="BF"/>
          </w:tcPr>
          <w:p w14:paraId="57A90FE4" w14:textId="46BDC8E7" w:rsidR="0019466B" w:rsidRPr="00CB54E6" w:rsidRDefault="0019466B" w:rsidP="0019466B">
            <w:pPr>
              <w:pStyle w:val="Body"/>
              <w:keepNext/>
              <w:keepLines/>
              <w:jc w:val="center"/>
              <w:rPr>
                <w:rFonts w:cs="Arial"/>
              </w:rPr>
            </w:pPr>
            <w:r w:rsidRPr="00CB54E6">
              <w:t>&gt; 8.5</w:t>
            </w:r>
          </w:p>
        </w:tc>
        <w:tc>
          <w:tcPr>
            <w:tcW w:w="2678" w:type="dxa"/>
          </w:tcPr>
          <w:p w14:paraId="2ECD23B8" w14:textId="10A83F2B" w:rsidR="0019466B" w:rsidRPr="00CB54E6" w:rsidRDefault="0019466B" w:rsidP="0019466B">
            <w:pPr>
              <w:pStyle w:val="Body"/>
              <w:keepNext/>
              <w:keepLines/>
              <w:jc w:val="center"/>
            </w:pPr>
            <w:r w:rsidRPr="00CB54E6">
              <w:t>6</w:t>
            </w:r>
          </w:p>
        </w:tc>
      </w:tr>
      <w:tr w:rsidR="0019466B" w:rsidRPr="00CB54E6" w14:paraId="6988FF1F" w14:textId="77777777" w:rsidTr="00432898">
        <w:trPr>
          <w:jc w:val="center"/>
        </w:trPr>
        <w:tc>
          <w:tcPr>
            <w:tcW w:w="2972" w:type="dxa"/>
            <w:shd w:val="clear" w:color="auto" w:fill="BFBFBF" w:themeFill="background1" w:themeFillShade="BF"/>
          </w:tcPr>
          <w:p w14:paraId="476406A5" w14:textId="447F1670" w:rsidR="0019466B" w:rsidRPr="00CB54E6" w:rsidRDefault="0019466B" w:rsidP="0019466B">
            <w:pPr>
              <w:pStyle w:val="Body"/>
              <w:keepNext/>
              <w:keepLines/>
              <w:jc w:val="center"/>
            </w:pPr>
            <w:r w:rsidRPr="00CB54E6">
              <w:t>3</w:t>
            </w:r>
          </w:p>
        </w:tc>
        <w:tc>
          <w:tcPr>
            <w:tcW w:w="2693" w:type="dxa"/>
            <w:shd w:val="clear" w:color="auto" w:fill="BFBFBF" w:themeFill="background1" w:themeFillShade="BF"/>
          </w:tcPr>
          <w:p w14:paraId="1D95A513" w14:textId="79D12081" w:rsidR="0019466B" w:rsidRPr="00CB54E6" w:rsidRDefault="0019466B" w:rsidP="0019466B">
            <w:pPr>
              <w:pStyle w:val="Body"/>
              <w:keepNext/>
              <w:keepLines/>
              <w:jc w:val="center"/>
            </w:pPr>
            <w:r w:rsidRPr="00CB54E6">
              <w:t xml:space="preserve">7.5 </w:t>
            </w:r>
            <w:r w:rsidRPr="00CB54E6">
              <w:rPr>
                <w:rFonts w:cs="Arial"/>
                <w:bCs/>
                <w:lang w:eastAsia="en-AU"/>
              </w:rPr>
              <w:t>–</w:t>
            </w:r>
            <w:r w:rsidRPr="00CB54E6">
              <w:t xml:space="preserve"> 8.5</w:t>
            </w:r>
          </w:p>
        </w:tc>
        <w:tc>
          <w:tcPr>
            <w:tcW w:w="2678" w:type="dxa"/>
          </w:tcPr>
          <w:p w14:paraId="635FB3FE" w14:textId="14FCCECC" w:rsidR="0019466B" w:rsidRPr="00CB54E6" w:rsidRDefault="0019466B" w:rsidP="0019466B">
            <w:pPr>
              <w:pStyle w:val="Body"/>
              <w:keepNext/>
              <w:keepLines/>
              <w:jc w:val="center"/>
            </w:pPr>
            <w:r w:rsidRPr="00CB54E6">
              <w:t>4</w:t>
            </w:r>
          </w:p>
        </w:tc>
      </w:tr>
      <w:tr w:rsidR="0019466B" w:rsidRPr="00CB54E6" w14:paraId="61DE2F15" w14:textId="77777777" w:rsidTr="00432898">
        <w:trPr>
          <w:jc w:val="center"/>
        </w:trPr>
        <w:tc>
          <w:tcPr>
            <w:tcW w:w="2972" w:type="dxa"/>
            <w:shd w:val="clear" w:color="auto" w:fill="BFBFBF" w:themeFill="background1" w:themeFillShade="BF"/>
          </w:tcPr>
          <w:p w14:paraId="47B03F06" w14:textId="5A8C8FE4" w:rsidR="0019466B" w:rsidRPr="00CB54E6" w:rsidRDefault="0019466B" w:rsidP="0019466B">
            <w:pPr>
              <w:pStyle w:val="Body"/>
              <w:keepNext/>
              <w:keepLines/>
              <w:jc w:val="center"/>
            </w:pPr>
            <w:r w:rsidRPr="00CB54E6">
              <w:t>1</w:t>
            </w:r>
          </w:p>
        </w:tc>
        <w:tc>
          <w:tcPr>
            <w:tcW w:w="2693" w:type="dxa"/>
            <w:shd w:val="clear" w:color="auto" w:fill="BFBFBF" w:themeFill="background1" w:themeFillShade="BF"/>
          </w:tcPr>
          <w:p w14:paraId="433E8D47" w14:textId="66D8E5DA" w:rsidR="0019466B" w:rsidRPr="00CB54E6" w:rsidRDefault="0019466B" w:rsidP="0019466B">
            <w:pPr>
              <w:pStyle w:val="Body"/>
              <w:keepNext/>
              <w:keepLines/>
              <w:jc w:val="center"/>
            </w:pPr>
            <w:r w:rsidRPr="00CB54E6">
              <w:t>&lt; 7.5</w:t>
            </w:r>
          </w:p>
        </w:tc>
        <w:tc>
          <w:tcPr>
            <w:tcW w:w="2678" w:type="dxa"/>
          </w:tcPr>
          <w:p w14:paraId="4F6E9F32" w14:textId="3ACC0BB4" w:rsidR="0019466B" w:rsidRPr="00CB54E6" w:rsidRDefault="0019466B" w:rsidP="0019466B">
            <w:pPr>
              <w:pStyle w:val="Body"/>
              <w:keepNext/>
              <w:keepLines/>
              <w:jc w:val="center"/>
            </w:pPr>
            <w:r w:rsidRPr="00CB54E6">
              <w:t>2</w:t>
            </w:r>
          </w:p>
        </w:tc>
      </w:tr>
    </w:tbl>
    <w:p w14:paraId="23C12461" w14:textId="27F16995" w:rsidR="00203FFE" w:rsidRPr="00CB54E6" w:rsidRDefault="00203FFE" w:rsidP="00812A1A">
      <w:pPr>
        <w:pStyle w:val="Body"/>
        <w:keepNext/>
        <w:keepLines/>
        <w:spacing w:before="240"/>
        <w:jc w:val="center"/>
        <w:rPr>
          <w:b/>
        </w:rPr>
      </w:pPr>
      <w:r w:rsidRPr="00CB54E6">
        <w:rPr>
          <w:b/>
        </w:rPr>
        <w:t>T</w:t>
      </w:r>
      <w:r w:rsidR="003D122C" w:rsidRPr="00CB54E6">
        <w:rPr>
          <w:b/>
        </w:rPr>
        <w:t>able</w:t>
      </w:r>
      <w:r w:rsidRPr="00CB54E6">
        <w:rPr>
          <w:b/>
        </w:rPr>
        <w:t xml:space="preserve"> 3.</w:t>
      </w:r>
      <w:r w:rsidR="000273F7" w:rsidRPr="00CB54E6">
        <w:rPr>
          <w:b/>
        </w:rPr>
        <w:t>1</w:t>
      </w:r>
      <w:r w:rsidR="00E011C0" w:rsidRPr="00CB54E6">
        <w:rPr>
          <w:b/>
        </w:rPr>
        <w:t>1</w:t>
      </w:r>
      <w:r w:rsidRPr="00CB54E6">
        <w:rPr>
          <w:b/>
        </w:rPr>
        <w:t xml:space="preserve">.1 Cancellation </w:t>
      </w:r>
      <w:r w:rsidR="0022675C" w:rsidRPr="00CB54E6">
        <w:rPr>
          <w:b/>
        </w:rPr>
        <w:t xml:space="preserve">tolerance time </w:t>
      </w:r>
      <w:r w:rsidR="00815E3A" w:rsidRPr="00CB54E6">
        <w:rPr>
          <w:b/>
        </w:rPr>
        <w:t xml:space="preserve">in hours </w:t>
      </w:r>
      <w:r w:rsidR="0022675C" w:rsidRPr="00CB54E6">
        <w:rPr>
          <w:b/>
        </w:rPr>
        <w:t xml:space="preserve">- time since last </w:t>
      </w:r>
      <w:r w:rsidR="001E087B" w:rsidRPr="00CB54E6">
        <w:rPr>
          <w:b/>
        </w:rPr>
        <w:t>tsunameter</w:t>
      </w:r>
      <w:r w:rsidR="0022675C" w:rsidRPr="00CB54E6">
        <w:rPr>
          <w:b/>
        </w:rPr>
        <w:t>/ASLOS quantitative obs</w:t>
      </w:r>
      <w:r w:rsidR="001E087B" w:rsidRPr="00CB54E6">
        <w:rPr>
          <w:b/>
        </w:rPr>
        <w:t>ervation</w:t>
      </w:r>
      <w:r w:rsidR="0022675C" w:rsidRPr="00CB54E6">
        <w:rPr>
          <w:b/>
        </w:rPr>
        <w:t>, or reliable qualitative impact report, above Marine Threat level</w:t>
      </w:r>
    </w:p>
    <w:p w14:paraId="439D585B" w14:textId="77777777" w:rsidR="000273F7" w:rsidRDefault="000273F7" w:rsidP="00203FFE">
      <w:pPr>
        <w:pStyle w:val="Body"/>
        <w:ind w:left="426"/>
      </w:pPr>
    </w:p>
    <w:p w14:paraId="065380F7" w14:textId="77777777" w:rsidR="00203FFE" w:rsidRDefault="00203FFE" w:rsidP="00203FFE">
      <w:pPr>
        <w:pStyle w:val="Body"/>
        <w:ind w:left="426"/>
      </w:pPr>
      <w:r>
        <w:t xml:space="preserve">Upon cancellation of a confirmed tsunami, </w:t>
      </w:r>
      <w:r w:rsidR="005453F7">
        <w:t>States/Territories</w:t>
      </w:r>
      <w:r>
        <w:t xml:space="preserve"> should include a statement in their </w:t>
      </w:r>
      <w:r w:rsidR="00DD4202" w:rsidRPr="00DD4202">
        <w:rPr>
          <w:i/>
          <w:iCs/>
        </w:rPr>
        <w:t xml:space="preserve">next two </w:t>
      </w:r>
      <w:r>
        <w:t>public weather and coastal waters forecasts</w:t>
      </w:r>
      <w:r w:rsidR="004F424D">
        <w:t>.  The statement should read</w:t>
      </w:r>
      <w:r>
        <w:t>:</w:t>
      </w:r>
    </w:p>
    <w:p w14:paraId="4C873868" w14:textId="77777777" w:rsidR="00203FFE" w:rsidRPr="0009233E" w:rsidRDefault="00203FFE" w:rsidP="006D17BD">
      <w:pPr>
        <w:pStyle w:val="Body"/>
        <w:ind w:left="540" w:right="1325"/>
        <w:jc w:val="left"/>
        <w:rPr>
          <w:i/>
        </w:rPr>
      </w:pPr>
      <w:r w:rsidRPr="0009233E">
        <w:rPr>
          <w:i/>
        </w:rPr>
        <w:t>“A tsunami warning for [state] has been cancelled. Unusual tides and currents may persist for many hours.”</w:t>
      </w:r>
    </w:p>
    <w:p w14:paraId="7A8BBBDA" w14:textId="77777777" w:rsidR="00203FFE" w:rsidRDefault="00203FFE" w:rsidP="00203FFE">
      <w:pPr>
        <w:rPr>
          <w:rFonts w:cs="Arial"/>
          <w:szCs w:val="24"/>
        </w:rPr>
      </w:pPr>
    </w:p>
    <w:p w14:paraId="466A0FF4" w14:textId="14F1085E" w:rsidR="00CC0132" w:rsidRDefault="00CC35AF" w:rsidP="00CC35AF">
      <w:pPr>
        <w:pStyle w:val="Heading2"/>
        <w:numPr>
          <w:ilvl w:val="0"/>
          <w:numId w:val="0"/>
        </w:numPr>
      </w:pPr>
      <w:bookmarkStart w:id="86" w:name="_Toc205204604"/>
      <w:bookmarkStart w:id="87" w:name="_Toc205205014"/>
      <w:bookmarkStart w:id="88" w:name="_Toc205204605"/>
      <w:bookmarkStart w:id="89" w:name="_Toc205205015"/>
      <w:bookmarkEnd w:id="71"/>
      <w:bookmarkEnd w:id="72"/>
      <w:bookmarkEnd w:id="86"/>
      <w:bookmarkEnd w:id="87"/>
      <w:bookmarkEnd w:id="88"/>
      <w:bookmarkEnd w:id="89"/>
      <w:r>
        <w:t xml:space="preserve"> </w:t>
      </w:r>
    </w:p>
    <w:p w14:paraId="2F3BFFE3" w14:textId="77777777" w:rsidR="002649B9" w:rsidRPr="002649B9" w:rsidRDefault="002649B9" w:rsidP="002649B9">
      <w:pPr>
        <w:pStyle w:val="ListParagraph"/>
        <w:keepNext/>
        <w:numPr>
          <w:ilvl w:val="1"/>
          <w:numId w:val="14"/>
        </w:numPr>
        <w:spacing w:before="360" w:after="240" w:line="280" w:lineRule="exact"/>
        <w:ind w:left="851"/>
        <w:contextualSpacing w:val="0"/>
        <w:jc w:val="left"/>
        <w:outlineLvl w:val="1"/>
        <w:rPr>
          <w:rFonts w:cs="Arial"/>
          <w:b/>
          <w:bCs/>
          <w:iCs/>
          <w:vanish/>
          <w:szCs w:val="28"/>
        </w:rPr>
      </w:pPr>
    </w:p>
    <w:p w14:paraId="6DF2EBF0" w14:textId="18CA9828" w:rsidR="00BC79C3" w:rsidRDefault="00D223F7" w:rsidP="002649B9">
      <w:pPr>
        <w:pStyle w:val="Heading2"/>
      </w:pPr>
      <w:r>
        <w:br w:type="page"/>
      </w:r>
      <w:bookmarkStart w:id="90" w:name="S3_13"/>
      <w:bookmarkStart w:id="91" w:name="events_without_scenario"/>
      <w:bookmarkStart w:id="92" w:name="_Toc80262361"/>
      <w:bookmarkEnd w:id="90"/>
      <w:r w:rsidR="00BC79C3">
        <w:lastRenderedPageBreak/>
        <w:t xml:space="preserve">Earthquake Events </w:t>
      </w:r>
      <w:r w:rsidR="00D81746">
        <w:t>without</w:t>
      </w:r>
      <w:r w:rsidR="00577168">
        <w:t xml:space="preserve"> a</w:t>
      </w:r>
      <w:r w:rsidR="00577168" w:rsidRPr="00577168">
        <w:t xml:space="preserve"> </w:t>
      </w:r>
      <w:r w:rsidR="00264510">
        <w:t>C</w:t>
      </w:r>
      <w:r w:rsidR="00577168" w:rsidRPr="00577168">
        <w:t xml:space="preserve">orresponding MOST </w:t>
      </w:r>
      <w:r w:rsidR="00C17BB6">
        <w:t>S</w:t>
      </w:r>
      <w:r w:rsidR="00577168" w:rsidRPr="00577168">
        <w:t>cenario</w:t>
      </w:r>
      <w:bookmarkEnd w:id="91"/>
      <w:bookmarkEnd w:id="92"/>
    </w:p>
    <w:p w14:paraId="145C63E8" w14:textId="4579A6A2" w:rsidR="0097056E" w:rsidRDefault="0097056E" w:rsidP="0097056E">
      <w:pPr>
        <w:rPr>
          <w:rFonts w:cs="Arial"/>
          <w:bCs/>
        </w:rPr>
      </w:pPr>
      <w:r w:rsidRPr="002F1A01">
        <w:rPr>
          <w:rFonts w:cs="Arial"/>
          <w:bCs/>
        </w:rPr>
        <w:t>All potentially tsunamigenic earthquakes that have no corresponding MOST scenario</w:t>
      </w:r>
      <w:r w:rsidR="00546979">
        <w:rPr>
          <w:rFonts w:cs="Arial"/>
          <w:bCs/>
        </w:rPr>
        <w:t>,</w:t>
      </w:r>
      <w:r w:rsidRPr="002F1A01">
        <w:rPr>
          <w:rFonts w:cs="Arial"/>
          <w:bCs/>
        </w:rPr>
        <w:t xml:space="preserve"> and potentially tsunamigenic non-seismic events (</w:t>
      </w:r>
      <w:proofErr w:type="gramStart"/>
      <w:r w:rsidRPr="002F1A01">
        <w:rPr>
          <w:rFonts w:cs="Arial"/>
          <w:bCs/>
        </w:rPr>
        <w:t>i.e.</w:t>
      </w:r>
      <w:proofErr w:type="gramEnd"/>
      <w:r w:rsidRPr="002F1A01">
        <w:rPr>
          <w:rFonts w:cs="Arial"/>
          <w:bCs/>
        </w:rPr>
        <w:t xml:space="preserve"> volcanic, celestial impact, landslide, unknown), will be assessed by the DST using the TTT Threat Assessment method.</w:t>
      </w:r>
    </w:p>
    <w:p w14:paraId="5800C2AC" w14:textId="77777777" w:rsidR="0097056E" w:rsidRDefault="0097056E" w:rsidP="000666CD">
      <w:pPr>
        <w:rPr>
          <w:rFonts w:cs="Arial"/>
          <w:bCs/>
        </w:rPr>
      </w:pPr>
    </w:p>
    <w:p w14:paraId="12A22C4A" w14:textId="77777777" w:rsidR="0097056E" w:rsidRPr="0097294F" w:rsidRDefault="0097056E" w:rsidP="0097056E">
      <w:pPr>
        <w:rPr>
          <w:rFonts w:cs="Arial"/>
          <w:bCs/>
          <w:u w:val="single"/>
        </w:rPr>
      </w:pPr>
      <w:r w:rsidRPr="00EF7F1B">
        <w:rPr>
          <w:rFonts w:cs="Arial"/>
          <w:b/>
          <w:bCs/>
          <w:u w:val="single"/>
        </w:rPr>
        <w:t>For Earthquakes</w:t>
      </w:r>
      <w:r w:rsidRPr="0097294F">
        <w:rPr>
          <w:rFonts w:cs="Arial"/>
          <w:bCs/>
          <w:u w:val="single"/>
        </w:rPr>
        <w:t>:</w:t>
      </w:r>
    </w:p>
    <w:p w14:paraId="1B525066" w14:textId="46F7F20F" w:rsidR="000666CD" w:rsidRDefault="0097056E" w:rsidP="000666CD">
      <w:pPr>
        <w:rPr>
          <w:rFonts w:cs="Arial"/>
          <w:bCs/>
        </w:rPr>
      </w:pPr>
      <w:r>
        <w:rPr>
          <w:rFonts w:cs="Arial"/>
          <w:bCs/>
        </w:rPr>
        <w:t>E</w:t>
      </w:r>
      <w:r w:rsidR="00005173">
        <w:rPr>
          <w:rFonts w:cs="Arial"/>
          <w:bCs/>
        </w:rPr>
        <w:t>arthquakes</w:t>
      </w:r>
      <w:r w:rsidR="000666CD">
        <w:rPr>
          <w:rFonts w:cs="Arial"/>
          <w:bCs/>
        </w:rPr>
        <w:t xml:space="preserve"> deeper than 100km</w:t>
      </w:r>
      <w:r>
        <w:rPr>
          <w:rFonts w:cs="Arial"/>
          <w:bCs/>
        </w:rPr>
        <w:t xml:space="preserve"> are not considered tsunamigenic and only a </w:t>
      </w:r>
      <w:r w:rsidR="000666CD">
        <w:rPr>
          <w:rFonts w:cs="Arial"/>
          <w:bCs/>
        </w:rPr>
        <w:t>National No</w:t>
      </w:r>
      <w:r>
        <w:rPr>
          <w:rFonts w:cs="Arial"/>
          <w:bCs/>
        </w:rPr>
        <w:t xml:space="preserve"> </w:t>
      </w:r>
      <w:r w:rsidR="000666CD">
        <w:rPr>
          <w:rFonts w:cs="Arial"/>
          <w:bCs/>
        </w:rPr>
        <w:t xml:space="preserve">Threat Bulletin is to be issued without need for further assessment. </w:t>
      </w:r>
    </w:p>
    <w:p w14:paraId="3FE3166C" w14:textId="77777777" w:rsidR="0026742C" w:rsidRDefault="0026742C" w:rsidP="00BC79C3">
      <w:pPr>
        <w:rPr>
          <w:rFonts w:cs="Arial"/>
          <w:bCs/>
        </w:rPr>
      </w:pPr>
      <w:r>
        <w:rPr>
          <w:rFonts w:cs="Arial"/>
          <w:bCs/>
        </w:rPr>
        <w:t>Earthquakes are considered to have no corresponding MOST scenario if the distance between the observed epicentre and the nearest scenario is GREATER THAN the following limits:</w:t>
      </w:r>
    </w:p>
    <w:p w14:paraId="05DFFE03" w14:textId="77777777" w:rsidR="0026742C" w:rsidRDefault="00F909A1" w:rsidP="0026742C">
      <w:pPr>
        <w:ind w:left="794"/>
        <w:rPr>
          <w:rFonts w:cs="Arial"/>
          <w:bCs/>
        </w:rPr>
      </w:pPr>
      <w:proofErr w:type="spellStart"/>
      <w:r>
        <w:rPr>
          <w:rFonts w:cs="Arial"/>
          <w:bCs/>
        </w:rPr>
        <w:t>Mwp</w:t>
      </w:r>
      <w:proofErr w:type="spellEnd"/>
      <w:r>
        <w:rPr>
          <w:rFonts w:cs="Arial"/>
          <w:bCs/>
        </w:rPr>
        <w:t xml:space="preserve"> &lt;= 7.7:</w:t>
      </w:r>
      <w:r>
        <w:rPr>
          <w:rFonts w:cs="Arial"/>
          <w:bCs/>
        </w:rPr>
        <w:tab/>
      </w:r>
      <w:r>
        <w:rPr>
          <w:rFonts w:cs="Arial"/>
          <w:bCs/>
        </w:rPr>
        <w:tab/>
        <w:t>2</w:t>
      </w:r>
      <w:r w:rsidR="0026742C">
        <w:rPr>
          <w:rFonts w:cs="Arial"/>
          <w:bCs/>
        </w:rPr>
        <w:t>00 km</w:t>
      </w:r>
    </w:p>
    <w:p w14:paraId="7D206538" w14:textId="77777777" w:rsidR="0026742C" w:rsidRDefault="00F909A1" w:rsidP="0026742C">
      <w:pPr>
        <w:ind w:left="794"/>
        <w:rPr>
          <w:rFonts w:cs="Arial"/>
          <w:bCs/>
        </w:rPr>
      </w:pPr>
      <w:r>
        <w:rPr>
          <w:rFonts w:cs="Arial"/>
          <w:bCs/>
        </w:rPr>
        <w:t xml:space="preserve">7.8 &lt;= </w:t>
      </w:r>
      <w:proofErr w:type="spellStart"/>
      <w:r>
        <w:rPr>
          <w:rFonts w:cs="Arial"/>
          <w:bCs/>
        </w:rPr>
        <w:t>Mwp</w:t>
      </w:r>
      <w:proofErr w:type="spellEnd"/>
      <w:r>
        <w:rPr>
          <w:rFonts w:cs="Arial"/>
          <w:bCs/>
        </w:rPr>
        <w:t xml:space="preserve"> &lt;= 8.2:</w:t>
      </w:r>
      <w:r>
        <w:rPr>
          <w:rFonts w:cs="Arial"/>
          <w:bCs/>
        </w:rPr>
        <w:tab/>
        <w:t>3</w:t>
      </w:r>
      <w:r w:rsidR="0026742C">
        <w:rPr>
          <w:rFonts w:cs="Arial"/>
          <w:bCs/>
        </w:rPr>
        <w:t>00 km</w:t>
      </w:r>
    </w:p>
    <w:p w14:paraId="5ED81505" w14:textId="77777777" w:rsidR="0026742C" w:rsidRDefault="00F909A1" w:rsidP="0026742C">
      <w:pPr>
        <w:ind w:left="794"/>
        <w:rPr>
          <w:rFonts w:cs="Arial"/>
          <w:bCs/>
        </w:rPr>
      </w:pPr>
      <w:r>
        <w:rPr>
          <w:rFonts w:cs="Arial"/>
          <w:bCs/>
        </w:rPr>
        <w:t xml:space="preserve">8.3 &lt;= </w:t>
      </w:r>
      <w:proofErr w:type="spellStart"/>
      <w:r>
        <w:rPr>
          <w:rFonts w:cs="Arial"/>
          <w:bCs/>
        </w:rPr>
        <w:t>Mwp</w:t>
      </w:r>
      <w:proofErr w:type="spellEnd"/>
      <w:r>
        <w:rPr>
          <w:rFonts w:cs="Arial"/>
          <w:bCs/>
        </w:rPr>
        <w:t xml:space="preserve"> &lt;= 8.7:</w:t>
      </w:r>
      <w:r>
        <w:rPr>
          <w:rFonts w:cs="Arial"/>
          <w:bCs/>
        </w:rPr>
        <w:tab/>
        <w:t>4</w:t>
      </w:r>
      <w:r w:rsidR="0026742C">
        <w:rPr>
          <w:rFonts w:cs="Arial"/>
          <w:bCs/>
        </w:rPr>
        <w:t>00 km</w:t>
      </w:r>
    </w:p>
    <w:p w14:paraId="22AB4E70" w14:textId="77777777" w:rsidR="004B48AA" w:rsidRPr="0026742C" w:rsidRDefault="00F909A1" w:rsidP="0026742C">
      <w:pPr>
        <w:ind w:left="794"/>
        <w:rPr>
          <w:rFonts w:cs="Arial"/>
          <w:bCs/>
        </w:rPr>
      </w:pPr>
      <w:r>
        <w:rPr>
          <w:rFonts w:cs="Arial"/>
          <w:bCs/>
        </w:rPr>
        <w:t>&gt;= 8.8</w:t>
      </w:r>
      <w:r>
        <w:rPr>
          <w:rFonts w:cs="Arial"/>
          <w:bCs/>
        </w:rPr>
        <w:tab/>
      </w:r>
      <w:r>
        <w:rPr>
          <w:rFonts w:cs="Arial"/>
          <w:bCs/>
        </w:rPr>
        <w:tab/>
      </w:r>
      <w:r>
        <w:rPr>
          <w:rFonts w:cs="Arial"/>
          <w:bCs/>
        </w:rPr>
        <w:tab/>
        <w:t>500</w:t>
      </w:r>
      <w:r w:rsidR="004B48AA">
        <w:rPr>
          <w:rFonts w:cs="Arial"/>
          <w:bCs/>
        </w:rPr>
        <w:t xml:space="preserve"> km</w:t>
      </w:r>
    </w:p>
    <w:p w14:paraId="20ECEE90" w14:textId="77777777" w:rsidR="00BC79C3" w:rsidRPr="00577168" w:rsidRDefault="00F909A1" w:rsidP="00BC79C3">
      <w:pPr>
        <w:rPr>
          <w:rFonts w:cs="Arial"/>
        </w:rPr>
      </w:pPr>
      <w:r>
        <w:rPr>
          <w:rFonts w:cs="Arial"/>
          <w:bCs/>
        </w:rPr>
        <w:t>I</w:t>
      </w:r>
      <w:r w:rsidRPr="00520A3C">
        <w:rPr>
          <w:rFonts w:cs="Arial"/>
          <w:bCs/>
        </w:rPr>
        <w:t xml:space="preserve">f the earthquake is outside the above limits </w:t>
      </w:r>
      <w:r>
        <w:rPr>
          <w:rFonts w:cs="Arial"/>
          <w:bCs/>
        </w:rPr>
        <w:t>t</w:t>
      </w:r>
      <w:r w:rsidR="00520A3C" w:rsidRPr="00520A3C">
        <w:rPr>
          <w:rFonts w:cs="Arial"/>
          <w:bCs/>
        </w:rPr>
        <w:t xml:space="preserve">he DST will </w:t>
      </w:r>
      <w:r w:rsidR="00520A3C">
        <w:rPr>
          <w:rFonts w:cs="Arial"/>
          <w:bCs/>
        </w:rPr>
        <w:t>report</w:t>
      </w:r>
      <w:r w:rsidR="00520A3C">
        <w:rPr>
          <w:rFonts w:cs="Arial"/>
          <w:b/>
          <w:bCs/>
        </w:rPr>
        <w:t xml:space="preserve"> "</w:t>
      </w:r>
      <w:r>
        <w:rPr>
          <w:rFonts w:cs="Arial"/>
          <w:b/>
          <w:bCs/>
        </w:rPr>
        <w:t xml:space="preserve">TTT </w:t>
      </w:r>
      <w:r w:rsidR="00B1138C">
        <w:rPr>
          <w:rFonts w:cs="Arial"/>
          <w:b/>
          <w:bCs/>
        </w:rPr>
        <w:t xml:space="preserve">Threat </w:t>
      </w:r>
      <w:r>
        <w:rPr>
          <w:rFonts w:cs="Arial"/>
          <w:b/>
          <w:bCs/>
        </w:rPr>
        <w:t>Assessment Being Used</w:t>
      </w:r>
      <w:r w:rsidR="00520A3C">
        <w:rPr>
          <w:rFonts w:cs="Arial"/>
          <w:b/>
          <w:bCs/>
        </w:rPr>
        <w:t xml:space="preserve">" </w:t>
      </w:r>
      <w:r w:rsidR="00520A3C" w:rsidRPr="00520A3C">
        <w:rPr>
          <w:rFonts w:cs="Arial"/>
          <w:bCs/>
        </w:rPr>
        <w:t xml:space="preserve">on the </w:t>
      </w:r>
      <w:r w:rsidR="00417706">
        <w:rPr>
          <w:rFonts w:cs="Arial"/>
          <w:bCs/>
        </w:rPr>
        <w:t>Assessment</w:t>
      </w:r>
      <w:r w:rsidR="00520A3C" w:rsidRPr="00520A3C">
        <w:rPr>
          <w:rFonts w:cs="Arial"/>
          <w:bCs/>
        </w:rPr>
        <w:t xml:space="preserve"> tab</w:t>
      </w:r>
      <w:r>
        <w:rPr>
          <w:rFonts w:cs="Arial"/>
          <w:bCs/>
        </w:rPr>
        <w:t xml:space="preserve"> when the event is loaded, rather than reporting the MOST scenario number being used. In that case ad</w:t>
      </w:r>
      <w:r w:rsidR="00520A3C">
        <w:rPr>
          <w:rFonts w:cs="Arial"/>
        </w:rPr>
        <w:t>vise the</w:t>
      </w:r>
      <w:r w:rsidR="00BC79C3" w:rsidRPr="00577168">
        <w:rPr>
          <w:rFonts w:cs="Arial"/>
        </w:rPr>
        <w:t xml:space="preserve"> </w:t>
      </w:r>
      <w:r w:rsidR="00BC79C3" w:rsidRPr="00520A3C">
        <w:rPr>
          <w:rFonts w:cs="Arial"/>
          <w:b/>
        </w:rPr>
        <w:t>GA</w:t>
      </w:r>
      <w:r w:rsidR="00611F3D" w:rsidRPr="00520A3C">
        <w:rPr>
          <w:rFonts w:cs="Arial"/>
          <w:b/>
        </w:rPr>
        <w:t xml:space="preserve"> Duty</w:t>
      </w:r>
      <w:r w:rsidR="00BC79C3" w:rsidRPr="00520A3C">
        <w:rPr>
          <w:rFonts w:cs="Arial"/>
          <w:b/>
        </w:rPr>
        <w:t xml:space="preserve"> </w:t>
      </w:r>
      <w:r w:rsidR="00611F3D" w:rsidRPr="00520A3C">
        <w:rPr>
          <w:rFonts w:cs="Arial"/>
          <w:b/>
        </w:rPr>
        <w:t>Seismologist</w:t>
      </w:r>
      <w:r w:rsidR="002020BB">
        <w:rPr>
          <w:rFonts w:cs="Arial"/>
        </w:rPr>
        <w:t xml:space="preserve"> </w:t>
      </w:r>
      <w:r w:rsidR="00520A3C">
        <w:rPr>
          <w:rFonts w:cs="Arial"/>
        </w:rPr>
        <w:t xml:space="preserve">that the event is too distant from a scenario for a MOST-based threat assessment, and that an assessment based on tsunami travel time and earthquake magnitude </w:t>
      </w:r>
      <w:r>
        <w:rPr>
          <w:rFonts w:cs="Arial"/>
        </w:rPr>
        <w:t xml:space="preserve">is being </w:t>
      </w:r>
      <w:r w:rsidR="002D4E23">
        <w:rPr>
          <w:rFonts w:cs="Arial"/>
        </w:rPr>
        <w:t>used instead, for all ATWS and IOTW</w:t>
      </w:r>
      <w:r w:rsidR="001F057F">
        <w:rPr>
          <w:rFonts w:cs="Arial"/>
        </w:rPr>
        <w:t>M</w:t>
      </w:r>
      <w:r w:rsidR="002D4E23">
        <w:rPr>
          <w:rFonts w:cs="Arial"/>
        </w:rPr>
        <w:t>S products issued.</w:t>
      </w:r>
    </w:p>
    <w:p w14:paraId="3C88D5EA" w14:textId="1851085E" w:rsidR="00BC79C3" w:rsidRPr="00577168" w:rsidRDefault="00F909A1" w:rsidP="00520A3C">
      <w:pPr>
        <w:rPr>
          <w:rFonts w:cs="Arial"/>
        </w:rPr>
      </w:pPr>
      <w:r w:rsidRPr="00CB54E6">
        <w:rPr>
          <w:rFonts w:cs="Arial"/>
          <w:bCs/>
        </w:rPr>
        <w:t>The</w:t>
      </w:r>
      <w:r w:rsidR="00520A3C" w:rsidRPr="0097056E">
        <w:rPr>
          <w:rFonts w:cs="Arial"/>
        </w:rPr>
        <w:t xml:space="preserve"> </w:t>
      </w:r>
      <w:r w:rsidR="00545E6A" w:rsidRPr="00545E6A">
        <w:rPr>
          <w:rFonts w:cs="Arial"/>
          <w:b/>
        </w:rPr>
        <w:t>TTT</w:t>
      </w:r>
      <w:r w:rsidR="00545E6A">
        <w:rPr>
          <w:rFonts w:cs="Arial"/>
        </w:rPr>
        <w:t xml:space="preserve"> </w:t>
      </w:r>
      <w:r w:rsidR="00B1138C" w:rsidRPr="00CB54E6">
        <w:rPr>
          <w:rFonts w:cs="Arial"/>
          <w:b/>
        </w:rPr>
        <w:t xml:space="preserve">Threat </w:t>
      </w:r>
      <w:r w:rsidR="0097056E" w:rsidRPr="00CB54E6">
        <w:rPr>
          <w:rFonts w:cs="Arial"/>
          <w:b/>
        </w:rPr>
        <w:t>A</w:t>
      </w:r>
      <w:r w:rsidR="00B1138C" w:rsidRPr="00CB54E6">
        <w:rPr>
          <w:rFonts w:cs="Arial"/>
          <w:b/>
        </w:rPr>
        <w:t>ssessment</w:t>
      </w:r>
      <w:r w:rsidR="00B1138C">
        <w:rPr>
          <w:rFonts w:cs="Arial"/>
        </w:rPr>
        <w:t xml:space="preserve"> </w:t>
      </w:r>
      <w:r>
        <w:rPr>
          <w:rFonts w:cs="Arial"/>
        </w:rPr>
        <w:t xml:space="preserve">mechanism </w:t>
      </w:r>
      <w:r w:rsidR="00E267D6">
        <w:rPr>
          <w:rFonts w:cs="Arial"/>
        </w:rPr>
        <w:t>assesse</w:t>
      </w:r>
      <w:r w:rsidR="00545E6A">
        <w:rPr>
          <w:rFonts w:cs="Arial"/>
        </w:rPr>
        <w:t>s</w:t>
      </w:r>
      <w:r w:rsidR="00E267D6">
        <w:rPr>
          <w:rFonts w:cs="Arial"/>
        </w:rPr>
        <w:t xml:space="preserve"> </w:t>
      </w:r>
      <w:r w:rsidR="003D2DE9">
        <w:rPr>
          <w:rFonts w:cs="Arial"/>
        </w:rPr>
        <w:t xml:space="preserve">zones as under </w:t>
      </w:r>
      <w:r w:rsidR="003D2DE9" w:rsidRPr="00F909A1">
        <w:rPr>
          <w:rFonts w:cs="Arial"/>
          <w:b/>
        </w:rPr>
        <w:t>Marine Threat</w:t>
      </w:r>
      <w:r w:rsidR="00E267D6">
        <w:rPr>
          <w:rFonts w:cs="Arial"/>
        </w:rPr>
        <w:t xml:space="preserve"> based on the foll</w:t>
      </w:r>
      <w:r>
        <w:rPr>
          <w:rFonts w:cs="Arial"/>
        </w:rPr>
        <w:t>owing criteria:</w:t>
      </w:r>
    </w:p>
    <w:p w14:paraId="68835669" w14:textId="77777777" w:rsidR="009F4A03" w:rsidRPr="00577168" w:rsidRDefault="009F4A03" w:rsidP="00BC79C3">
      <w:pPr>
        <w:rPr>
          <w:rFonts w:cs="Arial"/>
        </w:rPr>
      </w:pPr>
    </w:p>
    <w:tbl>
      <w:tblPr>
        <w:tblW w:w="9791"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70"/>
        <w:gridCol w:w="8521"/>
      </w:tblGrid>
      <w:tr w:rsidR="00BC79C3" w:rsidRPr="00577168" w14:paraId="74E26B6D" w14:textId="77777777">
        <w:trPr>
          <w:trHeight w:val="526"/>
          <w:tblCellSpacing w:w="0" w:type="dxa"/>
        </w:trPr>
        <w:tc>
          <w:tcPr>
            <w:tcW w:w="1270" w:type="dxa"/>
            <w:tcBorders>
              <w:top w:val="single" w:sz="6" w:space="0" w:color="auto"/>
              <w:left w:val="single" w:sz="4" w:space="0" w:color="auto"/>
              <w:bottom w:val="single" w:sz="6" w:space="0" w:color="auto"/>
              <w:right w:val="single" w:sz="6" w:space="0" w:color="auto"/>
            </w:tcBorders>
            <w:vAlign w:val="center"/>
          </w:tcPr>
          <w:p w14:paraId="1196E346" w14:textId="77777777" w:rsidR="00BC79C3" w:rsidRPr="00577168" w:rsidRDefault="00BC79C3" w:rsidP="008B1341">
            <w:pPr>
              <w:pStyle w:val="BodyText"/>
              <w:jc w:val="center"/>
              <w:rPr>
                <w:rFonts w:cs="Arial"/>
                <w:b/>
                <w:bCs/>
              </w:rPr>
            </w:pPr>
            <w:r w:rsidRPr="00577168">
              <w:rPr>
                <w:rFonts w:cs="Arial"/>
                <w:b/>
                <w:bCs/>
              </w:rPr>
              <w:t>Mag</w:t>
            </w:r>
          </w:p>
        </w:tc>
        <w:tc>
          <w:tcPr>
            <w:tcW w:w="8521" w:type="dxa"/>
            <w:tcBorders>
              <w:top w:val="single" w:sz="6" w:space="0" w:color="auto"/>
              <w:left w:val="single" w:sz="6" w:space="0" w:color="auto"/>
              <w:bottom w:val="single" w:sz="6" w:space="0" w:color="auto"/>
              <w:right w:val="single" w:sz="6" w:space="0" w:color="auto"/>
            </w:tcBorders>
            <w:vAlign w:val="center"/>
          </w:tcPr>
          <w:p w14:paraId="6499A1D6" w14:textId="77777777" w:rsidR="00BC79C3" w:rsidRPr="00577168" w:rsidRDefault="00BC79C3" w:rsidP="008B1341">
            <w:pPr>
              <w:pStyle w:val="BodyText"/>
              <w:jc w:val="center"/>
              <w:rPr>
                <w:rFonts w:cs="Arial"/>
                <w:b/>
                <w:bCs/>
              </w:rPr>
            </w:pPr>
            <w:r w:rsidRPr="00577168">
              <w:rPr>
                <w:rFonts w:cs="Arial"/>
                <w:b/>
                <w:bCs/>
              </w:rPr>
              <w:t>Action</w:t>
            </w:r>
          </w:p>
        </w:tc>
      </w:tr>
      <w:tr w:rsidR="00BC79C3" w:rsidRPr="00577168" w14:paraId="2C709638" w14:textId="77777777">
        <w:trPr>
          <w:trHeight w:val="526"/>
          <w:tblCellSpacing w:w="0" w:type="dxa"/>
        </w:trPr>
        <w:tc>
          <w:tcPr>
            <w:tcW w:w="1270" w:type="dxa"/>
            <w:tcBorders>
              <w:top w:val="single" w:sz="6" w:space="0" w:color="auto"/>
              <w:left w:val="single" w:sz="4" w:space="0" w:color="auto"/>
              <w:bottom w:val="single" w:sz="6" w:space="0" w:color="auto"/>
              <w:right w:val="single" w:sz="6" w:space="0" w:color="auto"/>
            </w:tcBorders>
            <w:vAlign w:val="center"/>
          </w:tcPr>
          <w:p w14:paraId="2D4028E3" w14:textId="77777777" w:rsidR="00BC79C3" w:rsidRPr="00577168" w:rsidRDefault="00BC79C3" w:rsidP="008B1341">
            <w:pPr>
              <w:pStyle w:val="BodyText"/>
              <w:jc w:val="center"/>
              <w:rPr>
                <w:rFonts w:cs="Arial"/>
              </w:rPr>
            </w:pPr>
            <w:proofErr w:type="gramStart"/>
            <w:r w:rsidRPr="00577168">
              <w:rPr>
                <w:rFonts w:cs="Arial"/>
              </w:rPr>
              <w:t>6.5  to</w:t>
            </w:r>
            <w:proofErr w:type="gramEnd"/>
            <w:r w:rsidRPr="00577168">
              <w:rPr>
                <w:rFonts w:cs="Arial"/>
              </w:rPr>
              <w:t xml:space="preserve"> 7.5</w:t>
            </w:r>
          </w:p>
        </w:tc>
        <w:tc>
          <w:tcPr>
            <w:tcW w:w="8521" w:type="dxa"/>
            <w:tcBorders>
              <w:top w:val="single" w:sz="6" w:space="0" w:color="auto"/>
              <w:left w:val="single" w:sz="6" w:space="0" w:color="auto"/>
              <w:bottom w:val="single" w:sz="6" w:space="0" w:color="auto"/>
              <w:right w:val="single" w:sz="6" w:space="0" w:color="auto"/>
            </w:tcBorders>
            <w:vAlign w:val="center"/>
          </w:tcPr>
          <w:p w14:paraId="116D62B6" w14:textId="04CF1DE0" w:rsidR="00BC79C3" w:rsidRPr="00577168" w:rsidRDefault="00BC79C3" w:rsidP="00545E6A">
            <w:pPr>
              <w:pStyle w:val="BodyText"/>
              <w:ind w:left="143" w:right="127"/>
              <w:rPr>
                <w:rFonts w:cs="Arial"/>
              </w:rPr>
            </w:pPr>
            <w:r w:rsidRPr="00577168">
              <w:rPr>
                <w:rFonts w:cs="Arial"/>
              </w:rPr>
              <w:t xml:space="preserve">The threat area is defined </w:t>
            </w:r>
            <w:r w:rsidR="00005173">
              <w:rPr>
                <w:rFonts w:cs="Arial"/>
              </w:rPr>
              <w:t>to be within</w:t>
            </w:r>
            <w:r w:rsidRPr="00577168">
              <w:rPr>
                <w:rFonts w:cs="Arial"/>
              </w:rPr>
              <w:t xml:space="preserve"> the </w:t>
            </w:r>
            <w:proofErr w:type="gramStart"/>
            <w:r w:rsidRPr="00577168">
              <w:rPr>
                <w:rFonts w:cs="Arial"/>
              </w:rPr>
              <w:t>1 hour</w:t>
            </w:r>
            <w:proofErr w:type="gramEnd"/>
            <w:r w:rsidRPr="00577168">
              <w:rPr>
                <w:rFonts w:cs="Arial"/>
              </w:rPr>
              <w:t xml:space="preserve"> travel time isochrone</w:t>
            </w:r>
          </w:p>
        </w:tc>
      </w:tr>
      <w:tr w:rsidR="00BC79C3" w:rsidRPr="00577168" w14:paraId="6165D4AA" w14:textId="77777777">
        <w:trPr>
          <w:trHeight w:val="429"/>
          <w:tblCellSpacing w:w="0" w:type="dxa"/>
        </w:trPr>
        <w:tc>
          <w:tcPr>
            <w:tcW w:w="1270" w:type="dxa"/>
            <w:tcBorders>
              <w:top w:val="single" w:sz="6" w:space="0" w:color="auto"/>
              <w:left w:val="single" w:sz="4" w:space="0" w:color="auto"/>
              <w:bottom w:val="single" w:sz="6" w:space="0" w:color="auto"/>
              <w:right w:val="single" w:sz="6" w:space="0" w:color="auto"/>
            </w:tcBorders>
            <w:vAlign w:val="center"/>
          </w:tcPr>
          <w:p w14:paraId="763F9B5C" w14:textId="77777777" w:rsidR="00BC79C3" w:rsidRPr="00577168" w:rsidRDefault="00BC79C3" w:rsidP="008B1341">
            <w:pPr>
              <w:pStyle w:val="BodyText"/>
              <w:jc w:val="center"/>
              <w:rPr>
                <w:rFonts w:cs="Arial"/>
              </w:rPr>
            </w:pPr>
            <w:proofErr w:type="gramStart"/>
            <w:r w:rsidRPr="00577168">
              <w:rPr>
                <w:rFonts w:cs="Arial"/>
              </w:rPr>
              <w:t>7.6  to</w:t>
            </w:r>
            <w:proofErr w:type="gramEnd"/>
            <w:r w:rsidRPr="00577168">
              <w:rPr>
                <w:rFonts w:cs="Arial"/>
              </w:rPr>
              <w:t xml:space="preserve"> 7.8</w:t>
            </w:r>
          </w:p>
        </w:tc>
        <w:tc>
          <w:tcPr>
            <w:tcW w:w="8521" w:type="dxa"/>
            <w:tcBorders>
              <w:top w:val="single" w:sz="6" w:space="0" w:color="auto"/>
              <w:left w:val="single" w:sz="6" w:space="0" w:color="auto"/>
              <w:bottom w:val="single" w:sz="6" w:space="0" w:color="auto"/>
              <w:right w:val="single" w:sz="6" w:space="0" w:color="auto"/>
            </w:tcBorders>
            <w:vAlign w:val="center"/>
          </w:tcPr>
          <w:p w14:paraId="01382165" w14:textId="30786AA7" w:rsidR="00BC79C3" w:rsidRPr="00577168" w:rsidRDefault="00BC79C3" w:rsidP="00545E6A">
            <w:pPr>
              <w:pStyle w:val="BodyText"/>
              <w:ind w:left="143" w:right="127"/>
              <w:rPr>
                <w:rFonts w:cs="Arial"/>
              </w:rPr>
            </w:pPr>
            <w:r w:rsidRPr="00577168">
              <w:rPr>
                <w:rFonts w:cs="Arial"/>
              </w:rPr>
              <w:t xml:space="preserve">The threat area is defined </w:t>
            </w:r>
            <w:r w:rsidR="00005173">
              <w:rPr>
                <w:rFonts w:cs="Arial"/>
              </w:rPr>
              <w:t>to be within</w:t>
            </w:r>
            <w:r w:rsidRPr="00577168">
              <w:rPr>
                <w:rFonts w:cs="Arial"/>
              </w:rPr>
              <w:t xml:space="preserve"> the </w:t>
            </w:r>
            <w:proofErr w:type="gramStart"/>
            <w:r w:rsidRPr="00577168">
              <w:rPr>
                <w:rFonts w:cs="Arial"/>
              </w:rPr>
              <w:t>3 hour</w:t>
            </w:r>
            <w:proofErr w:type="gramEnd"/>
            <w:r w:rsidRPr="00577168">
              <w:rPr>
                <w:rFonts w:cs="Arial"/>
              </w:rPr>
              <w:t xml:space="preserve"> travel time isochrone</w:t>
            </w:r>
          </w:p>
        </w:tc>
      </w:tr>
      <w:tr w:rsidR="00BC79C3" w:rsidRPr="00577168" w14:paraId="1E4303B6" w14:textId="77777777">
        <w:trPr>
          <w:trHeight w:val="526"/>
          <w:tblCellSpacing w:w="0" w:type="dxa"/>
        </w:trPr>
        <w:tc>
          <w:tcPr>
            <w:tcW w:w="1270" w:type="dxa"/>
            <w:tcBorders>
              <w:top w:val="single" w:sz="6" w:space="0" w:color="auto"/>
              <w:left w:val="single" w:sz="4" w:space="0" w:color="auto"/>
              <w:bottom w:val="single" w:sz="6" w:space="0" w:color="auto"/>
              <w:right w:val="single" w:sz="6" w:space="0" w:color="auto"/>
            </w:tcBorders>
            <w:vAlign w:val="center"/>
          </w:tcPr>
          <w:p w14:paraId="1A9C67B6" w14:textId="77777777" w:rsidR="00BC79C3" w:rsidRPr="00577168" w:rsidRDefault="00BC79C3" w:rsidP="00545E6A">
            <w:pPr>
              <w:pStyle w:val="BodyText"/>
              <w:jc w:val="center"/>
              <w:rPr>
                <w:rFonts w:cs="Arial"/>
              </w:rPr>
            </w:pPr>
            <w:r w:rsidRPr="00577168">
              <w:rPr>
                <w:rFonts w:cs="Arial" w:hint="eastAsia"/>
              </w:rPr>
              <w:t>7.</w:t>
            </w:r>
            <w:r w:rsidRPr="00577168">
              <w:rPr>
                <w:rFonts w:cs="Arial"/>
              </w:rPr>
              <w:t>9 and above</w:t>
            </w:r>
          </w:p>
        </w:tc>
        <w:tc>
          <w:tcPr>
            <w:tcW w:w="8521" w:type="dxa"/>
            <w:tcBorders>
              <w:top w:val="single" w:sz="6" w:space="0" w:color="auto"/>
              <w:left w:val="single" w:sz="6" w:space="0" w:color="auto"/>
              <w:bottom w:val="single" w:sz="6" w:space="0" w:color="auto"/>
              <w:right w:val="single" w:sz="6" w:space="0" w:color="auto"/>
            </w:tcBorders>
            <w:vAlign w:val="center"/>
          </w:tcPr>
          <w:p w14:paraId="7D4369E9" w14:textId="1FC7FFBB" w:rsidR="00BC79C3" w:rsidRPr="00577168" w:rsidRDefault="00BC79C3" w:rsidP="00545E6A">
            <w:pPr>
              <w:pStyle w:val="BodyText"/>
              <w:ind w:left="143" w:right="127"/>
              <w:rPr>
                <w:rFonts w:cs="Arial"/>
              </w:rPr>
            </w:pPr>
            <w:r w:rsidRPr="00577168">
              <w:rPr>
                <w:rFonts w:cs="Arial"/>
              </w:rPr>
              <w:t xml:space="preserve">The threat area is defined </w:t>
            </w:r>
            <w:r w:rsidR="00005173">
              <w:rPr>
                <w:rFonts w:cs="Arial"/>
              </w:rPr>
              <w:t>to be within</w:t>
            </w:r>
            <w:r w:rsidRPr="00577168">
              <w:rPr>
                <w:rFonts w:cs="Arial"/>
              </w:rPr>
              <w:t xml:space="preserve"> the </w:t>
            </w:r>
            <w:proofErr w:type="gramStart"/>
            <w:r w:rsidRPr="00577168">
              <w:rPr>
                <w:rFonts w:cs="Arial"/>
              </w:rPr>
              <w:t>6 hour</w:t>
            </w:r>
            <w:proofErr w:type="gramEnd"/>
            <w:r w:rsidRPr="00577168">
              <w:rPr>
                <w:rFonts w:cs="Arial"/>
              </w:rPr>
              <w:t xml:space="preserve"> travel time isochrone</w:t>
            </w:r>
          </w:p>
        </w:tc>
      </w:tr>
    </w:tbl>
    <w:p w14:paraId="0BF21E88" w14:textId="6684F8C6" w:rsidR="00BA4C39" w:rsidRDefault="001274D2" w:rsidP="00F802A6">
      <w:pPr>
        <w:pStyle w:val="Caption"/>
        <w:spacing w:before="240"/>
        <w:ind w:right="50"/>
        <w:rPr>
          <w:rFonts w:cs="Arial"/>
          <w:b w:val="0"/>
        </w:rPr>
      </w:pPr>
      <w:r w:rsidRPr="00F802A6">
        <w:rPr>
          <w:rFonts w:cs="Arial"/>
          <w:b w:val="0"/>
        </w:rPr>
        <w:t xml:space="preserve">If sea level data indicates a land inundation threat is possible, upgrade the warnings to </w:t>
      </w:r>
      <w:r w:rsidRPr="001274D2">
        <w:rPr>
          <w:rFonts w:cs="Arial"/>
        </w:rPr>
        <w:t xml:space="preserve">Land </w:t>
      </w:r>
      <w:r w:rsidRPr="00F802A6">
        <w:rPr>
          <w:rFonts w:cs="Arial"/>
        </w:rPr>
        <w:t>Threat</w:t>
      </w:r>
      <w:r w:rsidRPr="00F802A6">
        <w:rPr>
          <w:rFonts w:cs="Arial"/>
          <w:b w:val="0"/>
        </w:rPr>
        <w:t xml:space="preserve"> for areas in a direct beaming direction based on the orthogonal direction to the fault.</w:t>
      </w:r>
    </w:p>
    <w:p w14:paraId="1648B274" w14:textId="77777777" w:rsidR="0087516C" w:rsidRPr="0087516C" w:rsidRDefault="0087516C" w:rsidP="00CB54E6">
      <w:pPr>
        <w:pStyle w:val="Body"/>
      </w:pPr>
    </w:p>
    <w:p w14:paraId="01DFCC36" w14:textId="77777777" w:rsidR="0097056E" w:rsidRDefault="0097056E" w:rsidP="0097056E">
      <w:pPr>
        <w:rPr>
          <w:rFonts w:cs="Arial"/>
          <w:bCs/>
        </w:rPr>
      </w:pPr>
      <w:r w:rsidRPr="00EF7F1B">
        <w:rPr>
          <w:rFonts w:cs="Arial"/>
          <w:b/>
          <w:bCs/>
          <w:u w:val="single"/>
        </w:rPr>
        <w:t>For Non-Seismic Events</w:t>
      </w:r>
      <w:r>
        <w:rPr>
          <w:rFonts w:cs="Arial"/>
          <w:bCs/>
        </w:rPr>
        <w:t>:</w:t>
      </w:r>
    </w:p>
    <w:p w14:paraId="01A9E107" w14:textId="752E0588" w:rsidR="0097056E" w:rsidRPr="00EE6CD9" w:rsidRDefault="0097056E" w:rsidP="0097056E">
      <w:pPr>
        <w:rPr>
          <w:rFonts w:cs="Arial"/>
          <w:bCs/>
        </w:rPr>
      </w:pPr>
      <w:r>
        <w:rPr>
          <w:rFonts w:cs="Arial"/>
          <w:bCs/>
        </w:rPr>
        <w:t xml:space="preserve">As the potential tsunami risk and severity from non-seismic events are very difficult to determine in near real time, the </w:t>
      </w:r>
      <w:r>
        <w:rPr>
          <w:rFonts w:cs="Arial"/>
          <w:b/>
          <w:bCs/>
        </w:rPr>
        <w:t>TTT Threat Assessment</w:t>
      </w:r>
      <w:r w:rsidRPr="00C62C1E">
        <w:rPr>
          <w:rFonts w:cs="Arial"/>
          <w:bCs/>
        </w:rPr>
        <w:t xml:space="preserve"> method</w:t>
      </w:r>
      <w:r>
        <w:rPr>
          <w:rFonts w:cs="Arial"/>
          <w:bCs/>
        </w:rPr>
        <w:t xml:space="preserve"> is also used for these events. As a general guide, the following levels of threat severity should be used to </w:t>
      </w:r>
      <w:r>
        <w:rPr>
          <w:rFonts w:cs="Arial"/>
        </w:rPr>
        <w:t>assess zones as under threat</w:t>
      </w:r>
      <w:r w:rsidR="00BA55EE">
        <w:rPr>
          <w:rFonts w:cs="Arial"/>
        </w:rPr>
        <w:t>:</w:t>
      </w:r>
      <w:r>
        <w:rPr>
          <w:rFonts w:cs="Arial"/>
        </w:rPr>
        <w:t xml:space="preserve"> </w:t>
      </w:r>
    </w:p>
    <w:p w14:paraId="6D2A7FDE" w14:textId="77777777" w:rsidR="0097056E" w:rsidRDefault="0097056E" w:rsidP="0097056E">
      <w:pPr>
        <w:rPr>
          <w:rFonts w:cs="Arial"/>
          <w:bCs/>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9"/>
        <w:gridCol w:w="7790"/>
      </w:tblGrid>
      <w:tr w:rsidR="0097056E" w:rsidRPr="00577168" w14:paraId="23F4BC08" w14:textId="77777777" w:rsidTr="00625DC8">
        <w:trPr>
          <w:trHeight w:val="526"/>
          <w:tblCellSpacing w:w="0" w:type="dxa"/>
        </w:trPr>
        <w:tc>
          <w:tcPr>
            <w:tcW w:w="1859" w:type="dxa"/>
          </w:tcPr>
          <w:p w14:paraId="12784C93" w14:textId="77777777" w:rsidR="0097056E" w:rsidRPr="00577168" w:rsidRDefault="0097056E" w:rsidP="00625DC8">
            <w:pPr>
              <w:pStyle w:val="BodyText"/>
              <w:jc w:val="center"/>
              <w:rPr>
                <w:rFonts w:cs="Arial"/>
                <w:b/>
                <w:bCs/>
              </w:rPr>
            </w:pPr>
            <w:r>
              <w:rPr>
                <w:rFonts w:cs="Arial"/>
                <w:b/>
                <w:bCs/>
              </w:rPr>
              <w:lastRenderedPageBreak/>
              <w:t>Severity</w:t>
            </w:r>
          </w:p>
        </w:tc>
        <w:tc>
          <w:tcPr>
            <w:tcW w:w="7790" w:type="dxa"/>
            <w:vAlign w:val="center"/>
          </w:tcPr>
          <w:p w14:paraId="2C1E5D79" w14:textId="77777777" w:rsidR="0097056E" w:rsidRPr="00577168" w:rsidRDefault="0097056E" w:rsidP="00625DC8">
            <w:pPr>
              <w:pStyle w:val="BodyText"/>
              <w:jc w:val="center"/>
              <w:rPr>
                <w:rFonts w:cs="Arial"/>
                <w:b/>
                <w:bCs/>
              </w:rPr>
            </w:pPr>
            <w:r w:rsidRPr="00577168">
              <w:rPr>
                <w:rFonts w:cs="Arial"/>
                <w:b/>
                <w:bCs/>
              </w:rPr>
              <w:t>Action</w:t>
            </w:r>
          </w:p>
        </w:tc>
      </w:tr>
      <w:tr w:rsidR="0087516C" w:rsidRPr="00577168" w14:paraId="4E643914" w14:textId="77777777" w:rsidTr="00625DC8">
        <w:trPr>
          <w:trHeight w:val="429"/>
          <w:tblCellSpacing w:w="0" w:type="dxa"/>
        </w:trPr>
        <w:tc>
          <w:tcPr>
            <w:tcW w:w="1859" w:type="dxa"/>
          </w:tcPr>
          <w:p w14:paraId="22EFA2A8" w14:textId="5F76D299" w:rsidR="0087516C" w:rsidRDefault="0087516C" w:rsidP="0087516C">
            <w:pPr>
              <w:pStyle w:val="BodyText"/>
              <w:ind w:left="143" w:right="127"/>
              <w:jc w:val="center"/>
              <w:rPr>
                <w:rFonts w:cs="Arial"/>
              </w:rPr>
            </w:pPr>
            <w:r>
              <w:rPr>
                <w:rFonts w:cs="Arial"/>
              </w:rPr>
              <w:t>Level 1</w:t>
            </w:r>
          </w:p>
        </w:tc>
        <w:tc>
          <w:tcPr>
            <w:tcW w:w="7790" w:type="dxa"/>
            <w:vAlign w:val="center"/>
          </w:tcPr>
          <w:p w14:paraId="5E3FBDE1" w14:textId="642E9135" w:rsidR="0087516C" w:rsidRPr="00577168" w:rsidRDefault="0087516C" w:rsidP="0087516C">
            <w:pPr>
              <w:pStyle w:val="BodyText"/>
              <w:ind w:left="143" w:right="127"/>
              <w:rPr>
                <w:rFonts w:cs="Arial"/>
              </w:rPr>
            </w:pPr>
            <w:r w:rsidRPr="00577168">
              <w:rPr>
                <w:rFonts w:cs="Arial"/>
              </w:rPr>
              <w:t xml:space="preserve">The threat area is defined </w:t>
            </w:r>
            <w:r w:rsidR="00005173">
              <w:rPr>
                <w:rFonts w:cs="Arial"/>
              </w:rPr>
              <w:t>to be within</w:t>
            </w:r>
            <w:r w:rsidRPr="00577168">
              <w:rPr>
                <w:rFonts w:cs="Arial"/>
              </w:rPr>
              <w:t xml:space="preserve"> the </w:t>
            </w:r>
            <w:proofErr w:type="gramStart"/>
            <w:r>
              <w:rPr>
                <w:rFonts w:cs="Arial"/>
              </w:rPr>
              <w:t>1</w:t>
            </w:r>
            <w:r w:rsidRPr="00577168">
              <w:rPr>
                <w:rFonts w:cs="Arial"/>
              </w:rPr>
              <w:t xml:space="preserve"> hour</w:t>
            </w:r>
            <w:proofErr w:type="gramEnd"/>
            <w:r w:rsidRPr="00577168">
              <w:rPr>
                <w:rFonts w:cs="Arial"/>
              </w:rPr>
              <w:t xml:space="preserve"> travel time isochrone</w:t>
            </w:r>
          </w:p>
        </w:tc>
      </w:tr>
      <w:tr w:rsidR="0087516C" w:rsidRPr="00577168" w14:paraId="05F7CBDD" w14:textId="77777777" w:rsidTr="00625DC8">
        <w:trPr>
          <w:trHeight w:val="429"/>
          <w:tblCellSpacing w:w="0" w:type="dxa"/>
        </w:trPr>
        <w:tc>
          <w:tcPr>
            <w:tcW w:w="1859" w:type="dxa"/>
          </w:tcPr>
          <w:p w14:paraId="7EDE46E9" w14:textId="0616201E" w:rsidR="0087516C" w:rsidRPr="00577168" w:rsidRDefault="0087516C" w:rsidP="0087516C">
            <w:pPr>
              <w:pStyle w:val="BodyText"/>
              <w:ind w:left="143" w:right="127"/>
              <w:jc w:val="center"/>
              <w:rPr>
                <w:rFonts w:cs="Arial"/>
                <w:lang w:val="en-US"/>
              </w:rPr>
            </w:pPr>
            <w:r>
              <w:rPr>
                <w:rFonts w:cs="Arial"/>
              </w:rPr>
              <w:t>Level 3</w:t>
            </w:r>
          </w:p>
        </w:tc>
        <w:tc>
          <w:tcPr>
            <w:tcW w:w="7790" w:type="dxa"/>
            <w:vAlign w:val="center"/>
          </w:tcPr>
          <w:p w14:paraId="305347D7" w14:textId="41D87152" w:rsidR="0087516C" w:rsidRPr="00577168" w:rsidRDefault="0087516C" w:rsidP="0087516C">
            <w:pPr>
              <w:pStyle w:val="BodyText"/>
              <w:ind w:left="143" w:right="127"/>
              <w:rPr>
                <w:rFonts w:cs="Arial"/>
              </w:rPr>
            </w:pPr>
            <w:r w:rsidRPr="00577168">
              <w:rPr>
                <w:rFonts w:cs="Arial"/>
              </w:rPr>
              <w:t xml:space="preserve">The threat area is defined </w:t>
            </w:r>
            <w:r w:rsidR="00005173">
              <w:rPr>
                <w:rFonts w:cs="Arial"/>
              </w:rPr>
              <w:t>to be within</w:t>
            </w:r>
            <w:r w:rsidRPr="00577168">
              <w:rPr>
                <w:rFonts w:cs="Arial"/>
              </w:rPr>
              <w:t xml:space="preserve"> the </w:t>
            </w:r>
            <w:proofErr w:type="gramStart"/>
            <w:r w:rsidRPr="00577168">
              <w:rPr>
                <w:rFonts w:cs="Arial"/>
              </w:rPr>
              <w:t>3 hour</w:t>
            </w:r>
            <w:proofErr w:type="gramEnd"/>
            <w:r w:rsidRPr="00577168">
              <w:rPr>
                <w:rFonts w:cs="Arial"/>
              </w:rPr>
              <w:t xml:space="preserve"> travel time isochrone</w:t>
            </w:r>
          </w:p>
        </w:tc>
      </w:tr>
      <w:tr w:rsidR="0087516C" w:rsidRPr="00577168" w14:paraId="1C202E19" w14:textId="77777777" w:rsidTr="00625DC8">
        <w:trPr>
          <w:trHeight w:val="526"/>
          <w:tblCellSpacing w:w="0" w:type="dxa"/>
        </w:trPr>
        <w:tc>
          <w:tcPr>
            <w:tcW w:w="1859" w:type="dxa"/>
          </w:tcPr>
          <w:p w14:paraId="0E549F13" w14:textId="34E14D05" w:rsidR="0087516C" w:rsidRPr="00577168" w:rsidRDefault="0087516C" w:rsidP="0087516C">
            <w:pPr>
              <w:pStyle w:val="BodyText"/>
              <w:ind w:left="143" w:right="127"/>
              <w:jc w:val="center"/>
              <w:rPr>
                <w:rFonts w:cs="Arial"/>
                <w:lang w:val="en-US"/>
              </w:rPr>
            </w:pPr>
            <w:r>
              <w:rPr>
                <w:rFonts w:cs="Arial"/>
              </w:rPr>
              <w:br/>
              <w:t>Level 6</w:t>
            </w:r>
          </w:p>
        </w:tc>
        <w:tc>
          <w:tcPr>
            <w:tcW w:w="7790" w:type="dxa"/>
            <w:vAlign w:val="center"/>
          </w:tcPr>
          <w:p w14:paraId="5F6761CF" w14:textId="77777777" w:rsidR="0087516C" w:rsidRPr="00577168" w:rsidRDefault="0087516C" w:rsidP="0087516C">
            <w:pPr>
              <w:pStyle w:val="BodyText"/>
              <w:ind w:left="143" w:right="127"/>
              <w:rPr>
                <w:rFonts w:cs="Arial"/>
              </w:rPr>
            </w:pPr>
            <w:r w:rsidRPr="00577168">
              <w:rPr>
                <w:rFonts w:cs="Arial"/>
              </w:rPr>
              <w:t xml:space="preserve">The </w:t>
            </w:r>
            <w:r>
              <w:rPr>
                <w:rFonts w:cs="Arial"/>
              </w:rPr>
              <w:t xml:space="preserve">expanding </w:t>
            </w:r>
            <w:r w:rsidRPr="00577168">
              <w:rPr>
                <w:rFonts w:cs="Arial"/>
              </w:rPr>
              <w:t xml:space="preserve">threat area is defined by </w:t>
            </w:r>
            <w:r>
              <w:rPr>
                <w:rFonts w:cs="Arial"/>
              </w:rPr>
              <w:t xml:space="preserve">the elapsed time since event + </w:t>
            </w:r>
            <w:proofErr w:type="gramStart"/>
            <w:r>
              <w:rPr>
                <w:rFonts w:cs="Arial"/>
              </w:rPr>
              <w:t>6</w:t>
            </w:r>
            <w:r w:rsidRPr="00577168">
              <w:rPr>
                <w:rFonts w:cs="Arial"/>
              </w:rPr>
              <w:t xml:space="preserve"> hour</w:t>
            </w:r>
            <w:proofErr w:type="gramEnd"/>
            <w:r w:rsidRPr="00577168">
              <w:rPr>
                <w:rFonts w:cs="Arial"/>
              </w:rPr>
              <w:t xml:space="preserve"> travel time </w:t>
            </w:r>
            <w:r>
              <w:rPr>
                <w:rFonts w:cs="Arial"/>
              </w:rPr>
              <w:t>isochrone</w:t>
            </w:r>
          </w:p>
        </w:tc>
      </w:tr>
    </w:tbl>
    <w:p w14:paraId="08C856F0" w14:textId="77777777" w:rsidR="00BA55EE" w:rsidRDefault="00BA55EE" w:rsidP="00BA55EE">
      <w:pPr>
        <w:rPr>
          <w:rFonts w:cs="Arial"/>
          <w:bCs/>
          <w:i/>
          <w:u w:val="single"/>
        </w:rPr>
      </w:pPr>
    </w:p>
    <w:p w14:paraId="70840DD9" w14:textId="4A807C66" w:rsidR="00FE0AD2" w:rsidRDefault="00022E3C" w:rsidP="00CF52D8">
      <w:pPr>
        <w:rPr>
          <w:rFonts w:cs="Arial"/>
        </w:rPr>
      </w:pPr>
      <w:r w:rsidRPr="00432898">
        <w:rPr>
          <w:rFonts w:cs="Arial"/>
          <w:b/>
          <w:bCs/>
        </w:rPr>
        <w:t>Section 3.1.2</w:t>
      </w:r>
      <w:r w:rsidRPr="00022E3C">
        <w:rPr>
          <w:b/>
        </w:rPr>
        <w:t xml:space="preserve"> </w:t>
      </w:r>
      <w:r w:rsidRPr="00432898">
        <w:rPr>
          <w:rFonts w:cs="Arial"/>
          <w:b/>
          <w:bCs/>
        </w:rPr>
        <w:t>Non-Seismic Events</w:t>
      </w:r>
      <w:r w:rsidRPr="00432898">
        <w:rPr>
          <w:rFonts w:cs="Arial"/>
          <w:bCs/>
        </w:rPr>
        <w:t xml:space="preserve"> gives guidance for the choice of severity level for each type of event. </w:t>
      </w:r>
      <w:r w:rsidR="00CF52D8" w:rsidRPr="00432898">
        <w:rPr>
          <w:rFonts w:cs="Arial"/>
          <w:bCs/>
        </w:rPr>
        <w:t>Performing an ATWS Threat Assessment will place all zones that have a significant location within the t</w:t>
      </w:r>
      <w:r w:rsidR="00CF52D8" w:rsidRPr="00681E50">
        <w:rPr>
          <w:rFonts w:cs="Arial"/>
        </w:rPr>
        <w:t xml:space="preserve">ravel </w:t>
      </w:r>
      <w:r w:rsidR="00CF52D8" w:rsidRPr="000A0552">
        <w:rPr>
          <w:rFonts w:cs="Arial"/>
        </w:rPr>
        <w:t>time isochrones</w:t>
      </w:r>
      <w:r w:rsidR="00CF52D8">
        <w:rPr>
          <w:rFonts w:cs="Arial"/>
        </w:rPr>
        <w:t xml:space="preserve"> under </w:t>
      </w:r>
      <w:r w:rsidR="00CF52D8" w:rsidRPr="009434D5">
        <w:rPr>
          <w:rFonts w:cs="Arial"/>
          <w:b/>
        </w:rPr>
        <w:t>Marine Threat</w:t>
      </w:r>
      <w:r w:rsidR="00CF52D8">
        <w:rPr>
          <w:rFonts w:cs="Arial"/>
        </w:rPr>
        <w:t xml:space="preserve">. </w:t>
      </w:r>
      <w:r w:rsidR="00BA646A">
        <w:rPr>
          <w:rFonts w:cs="Arial"/>
        </w:rPr>
        <w:t xml:space="preserve">If there is a major event that warrants using a severity level of 6 hours then warning area should be expanded by 1 hour each hour until observations indicate that coastal impacts are below </w:t>
      </w:r>
      <w:r w:rsidR="00BA646A" w:rsidRPr="00CF0DEB">
        <w:rPr>
          <w:rFonts w:cs="Arial"/>
          <w:b/>
        </w:rPr>
        <w:t>Marine Threat</w:t>
      </w:r>
      <w:r w:rsidR="00BA646A">
        <w:rPr>
          <w:rFonts w:cs="Arial"/>
        </w:rPr>
        <w:t xml:space="preserve"> level at the leading edge of the tsunami. </w:t>
      </w:r>
      <w:r w:rsidR="00AF5DF6">
        <w:rPr>
          <w:rFonts w:cs="Arial"/>
        </w:rPr>
        <w:t>To do this</w:t>
      </w:r>
      <w:r w:rsidR="00910A35">
        <w:rPr>
          <w:rFonts w:cs="Arial"/>
        </w:rPr>
        <w:t xml:space="preserve"> the</w:t>
      </w:r>
      <w:r w:rsidR="00AF5DF6">
        <w:rPr>
          <w:rFonts w:cs="Arial"/>
        </w:rPr>
        <w:t xml:space="preserve"> 'Severity'</w:t>
      </w:r>
      <w:r w:rsidR="00BA646A">
        <w:rPr>
          <w:rFonts w:cs="Arial"/>
        </w:rPr>
        <w:t xml:space="preserve"> </w:t>
      </w:r>
      <w:r w:rsidR="00AF5DF6">
        <w:rPr>
          <w:rFonts w:cs="Arial"/>
        </w:rPr>
        <w:t xml:space="preserve">field on the assessment tab should be </w:t>
      </w:r>
      <w:r w:rsidR="00E0415C">
        <w:rPr>
          <w:rFonts w:cs="Arial"/>
        </w:rPr>
        <w:t xml:space="preserve">manually </w:t>
      </w:r>
      <w:r w:rsidR="00AF5DF6">
        <w:rPr>
          <w:rFonts w:cs="Arial"/>
        </w:rPr>
        <w:t xml:space="preserve">increased </w:t>
      </w:r>
      <w:r w:rsidR="00E0415C">
        <w:rPr>
          <w:rFonts w:cs="Arial"/>
        </w:rPr>
        <w:t xml:space="preserve">by 1 each hour into the event and a new ATWS threat assessment performed. </w:t>
      </w:r>
      <w:r w:rsidR="00005173">
        <w:rPr>
          <w:rFonts w:cs="Arial"/>
        </w:rPr>
        <w:t>Existing</w:t>
      </w:r>
      <w:r w:rsidR="00D669AE">
        <w:rPr>
          <w:rFonts w:cs="Arial"/>
        </w:rPr>
        <w:t xml:space="preserve"> threat areas should then be maintained until they meet the criteria for cancellation detailed in </w:t>
      </w:r>
      <w:r w:rsidR="00D669AE" w:rsidRPr="00D669AE">
        <w:rPr>
          <w:rFonts w:cs="Arial"/>
          <w:b/>
        </w:rPr>
        <w:t>Section 3.11 Tsunami Threat Cancellation</w:t>
      </w:r>
      <w:r w:rsidR="00D669AE">
        <w:rPr>
          <w:rFonts w:cs="Arial"/>
        </w:rPr>
        <w:t>.</w:t>
      </w:r>
    </w:p>
    <w:p w14:paraId="5FF6D207" w14:textId="02B5E807" w:rsidR="00BA646A" w:rsidRDefault="00BA646A" w:rsidP="00CF52D8">
      <w:pPr>
        <w:rPr>
          <w:rFonts w:cs="Arial"/>
        </w:rPr>
      </w:pPr>
    </w:p>
    <w:p w14:paraId="500AEAD5" w14:textId="3016A105" w:rsidR="00BA646A" w:rsidRDefault="00E0415C" w:rsidP="00CF52D8">
      <w:pPr>
        <w:rPr>
          <w:rFonts w:cs="Arial"/>
        </w:rPr>
      </w:pPr>
      <w:r>
        <w:rPr>
          <w:rFonts w:cs="Arial"/>
        </w:rPr>
        <w:t xml:space="preserve">The </w:t>
      </w:r>
      <w:r w:rsidR="00FA528C">
        <w:rPr>
          <w:rFonts w:cs="Arial"/>
        </w:rPr>
        <w:t>Tsunami Warning Lead</w:t>
      </w:r>
      <w:r>
        <w:rPr>
          <w:rFonts w:cs="Arial"/>
        </w:rPr>
        <w:t xml:space="preserve"> and Science Officer should be constantly </w:t>
      </w:r>
      <w:r w:rsidR="009434D5">
        <w:rPr>
          <w:rFonts w:cs="Arial"/>
        </w:rPr>
        <w:t xml:space="preserve">assessing observations and reports to determine if any zones should be upgraded to </w:t>
      </w:r>
      <w:r w:rsidR="009434D5" w:rsidRPr="009434D5">
        <w:rPr>
          <w:rFonts w:cs="Arial"/>
          <w:b/>
        </w:rPr>
        <w:t>Land Threat</w:t>
      </w:r>
      <w:r w:rsidR="009434D5">
        <w:rPr>
          <w:rFonts w:cs="Arial"/>
        </w:rPr>
        <w:t xml:space="preserve">. </w:t>
      </w:r>
      <w:r w:rsidR="009410C1">
        <w:rPr>
          <w:rFonts w:cs="Arial"/>
        </w:rPr>
        <w:t xml:space="preserve">In </w:t>
      </w:r>
      <w:proofErr w:type="gramStart"/>
      <w:r w:rsidR="009410C1">
        <w:rPr>
          <w:rFonts w:cs="Arial"/>
        </w:rPr>
        <w:t>general</w:t>
      </w:r>
      <w:proofErr w:type="gramEnd"/>
      <w:r w:rsidR="009410C1">
        <w:rPr>
          <w:rFonts w:cs="Arial"/>
        </w:rPr>
        <w:t xml:space="preserve"> this will be a highly subjective process. However, if higher than expected impacts are observed for Australian locations there are clear </w:t>
      </w:r>
      <w:r w:rsidR="009410C1">
        <w:rPr>
          <w:rFonts w:cs="Arial"/>
          <w:bCs/>
        </w:rPr>
        <w:t xml:space="preserve">procedures given in </w:t>
      </w:r>
      <w:r w:rsidR="009410C1" w:rsidRPr="00EE6CD9">
        <w:rPr>
          <w:rFonts w:cs="Arial"/>
          <w:b/>
          <w:bCs/>
        </w:rPr>
        <w:t>Section 3.10 Tsunami Coastal Impacts Greater Than Predicted</w:t>
      </w:r>
      <w:r w:rsidR="009410C1">
        <w:rPr>
          <w:rFonts w:cs="Arial"/>
          <w:bCs/>
        </w:rPr>
        <w:t xml:space="preserve">. Furthermore, for celestial impacts, at a bare minimum, zones within 1 hour for a severity level 3 event and zones within 3 hours for a severity level 6 event should be upgraded to </w:t>
      </w:r>
      <w:r w:rsidR="009410C1" w:rsidRPr="00CB54E6">
        <w:rPr>
          <w:rFonts w:cs="Arial"/>
          <w:b/>
          <w:bCs/>
        </w:rPr>
        <w:t>Land Threat</w:t>
      </w:r>
      <w:r w:rsidR="009410C1">
        <w:rPr>
          <w:rFonts w:cs="Arial"/>
          <w:bCs/>
        </w:rPr>
        <w:t>.</w:t>
      </w:r>
    </w:p>
    <w:p w14:paraId="187B92F6" w14:textId="77777777" w:rsidR="00BA55EE" w:rsidRDefault="00BA55EE" w:rsidP="00BA55EE">
      <w:pPr>
        <w:rPr>
          <w:rFonts w:cs="Arial"/>
          <w:bCs/>
        </w:rPr>
      </w:pPr>
    </w:p>
    <w:p w14:paraId="57C1A269" w14:textId="77777777" w:rsidR="00BA55EE" w:rsidRDefault="00BA55EE" w:rsidP="00BA55EE">
      <w:pPr>
        <w:rPr>
          <w:rFonts w:cs="Arial"/>
          <w:bCs/>
        </w:rPr>
      </w:pPr>
      <w:r>
        <w:rPr>
          <w:rFonts w:cs="Arial"/>
          <w:bCs/>
        </w:rPr>
        <w:t>Notes on Non-Seismic Event Threat Levels:</w:t>
      </w:r>
    </w:p>
    <w:p w14:paraId="6D185F6C" w14:textId="06601FE2" w:rsidR="00BA55EE" w:rsidRDefault="00BA55EE" w:rsidP="00135BE3">
      <w:pPr>
        <w:pStyle w:val="ListParagraph"/>
        <w:numPr>
          <w:ilvl w:val="0"/>
          <w:numId w:val="40"/>
        </w:numPr>
        <w:rPr>
          <w:rFonts w:cs="Arial"/>
        </w:rPr>
      </w:pPr>
      <w:r w:rsidRPr="000A0552">
        <w:rPr>
          <w:rFonts w:cs="Arial"/>
        </w:rPr>
        <w:t xml:space="preserve">The scaling of threat </w:t>
      </w:r>
      <w:r>
        <w:rPr>
          <w:rFonts w:cs="Arial"/>
        </w:rPr>
        <w:t>l</w:t>
      </w:r>
      <w:r w:rsidRPr="000A0552">
        <w:rPr>
          <w:rFonts w:cs="Arial"/>
        </w:rPr>
        <w:t>evels based on tsunameter data</w:t>
      </w:r>
      <w:r>
        <w:rPr>
          <w:rFonts w:cs="Arial"/>
        </w:rPr>
        <w:t>, as</w:t>
      </w:r>
      <w:r w:rsidRPr="000A0552">
        <w:rPr>
          <w:rFonts w:cs="Arial"/>
        </w:rPr>
        <w:t xml:space="preserve"> detailed in Appendix F is </w:t>
      </w:r>
      <w:r w:rsidRPr="00EE6CD9">
        <w:rPr>
          <w:rFonts w:cs="Arial"/>
          <w:b/>
        </w:rPr>
        <w:t>NOT</w:t>
      </w:r>
      <w:r w:rsidRPr="00F36DF1">
        <w:rPr>
          <w:rFonts w:cs="Arial"/>
        </w:rPr>
        <w:t xml:space="preserve"> appropriate </w:t>
      </w:r>
      <w:r w:rsidRPr="000A0552">
        <w:rPr>
          <w:rFonts w:cs="Arial"/>
        </w:rPr>
        <w:t xml:space="preserve">if </w:t>
      </w:r>
      <w:r w:rsidRPr="000A0552">
        <w:rPr>
          <w:rFonts w:cs="Arial"/>
          <w:bCs/>
        </w:rPr>
        <w:t>the</w:t>
      </w:r>
      <w:r w:rsidRPr="000A0552">
        <w:rPr>
          <w:rFonts w:cs="Arial"/>
        </w:rPr>
        <w:t xml:space="preserve"> </w:t>
      </w:r>
      <w:r w:rsidRPr="000A0552">
        <w:rPr>
          <w:rFonts w:cs="Arial"/>
          <w:b/>
        </w:rPr>
        <w:t>TTT Threat Assessment</w:t>
      </w:r>
      <w:r w:rsidRPr="000A0552">
        <w:rPr>
          <w:rFonts w:cs="Arial"/>
        </w:rPr>
        <w:t xml:space="preserve"> mechanism is being used. Instead,</w:t>
      </w:r>
      <w:r>
        <w:rPr>
          <w:rFonts w:cs="Arial"/>
        </w:rPr>
        <w:t xml:space="preserve"> i</w:t>
      </w:r>
      <w:r w:rsidRPr="000A0552">
        <w:rPr>
          <w:rFonts w:cs="Arial"/>
        </w:rPr>
        <w:t xml:space="preserve">f the </w:t>
      </w:r>
      <w:r w:rsidR="00FA528C">
        <w:rPr>
          <w:rFonts w:cs="Arial"/>
          <w:b/>
        </w:rPr>
        <w:t>Tsunami Warning Lead</w:t>
      </w:r>
      <w:r w:rsidRPr="00F36DF1">
        <w:rPr>
          <w:rFonts w:cs="Arial"/>
        </w:rPr>
        <w:t xml:space="preserve"> </w:t>
      </w:r>
      <w:r w:rsidRPr="000A0552">
        <w:rPr>
          <w:rFonts w:cs="Arial"/>
        </w:rPr>
        <w:t>believes that</w:t>
      </w:r>
      <w:r>
        <w:rPr>
          <w:rFonts w:cs="Arial"/>
        </w:rPr>
        <w:t xml:space="preserve">, based on </w:t>
      </w:r>
      <w:r w:rsidR="009D3A80">
        <w:rPr>
          <w:rFonts w:cs="Arial"/>
        </w:rPr>
        <w:t>sea level</w:t>
      </w:r>
      <w:r>
        <w:rPr>
          <w:rFonts w:cs="Arial"/>
        </w:rPr>
        <w:t xml:space="preserve"> observations,</w:t>
      </w:r>
      <w:r w:rsidRPr="000A0552">
        <w:rPr>
          <w:rFonts w:cs="Arial"/>
        </w:rPr>
        <w:t xml:space="preserve"> there is a reasonable chance that an Australian coastal zone will be under </w:t>
      </w:r>
      <w:r w:rsidRPr="00EE6CD9">
        <w:rPr>
          <w:rFonts w:cs="Arial"/>
          <w:b/>
        </w:rPr>
        <w:t>Land Threat</w:t>
      </w:r>
      <w:r w:rsidRPr="00F36DF1">
        <w:rPr>
          <w:rFonts w:cs="Arial"/>
        </w:rPr>
        <w:t xml:space="preserve"> then </w:t>
      </w:r>
      <w:r>
        <w:rPr>
          <w:rFonts w:cs="Arial"/>
        </w:rPr>
        <w:t>it should be manually upgraded to</w:t>
      </w:r>
      <w:r w:rsidRPr="00F36DF1">
        <w:rPr>
          <w:rFonts w:cs="Arial"/>
        </w:rPr>
        <w:t xml:space="preserve"> </w:t>
      </w:r>
      <w:r w:rsidRPr="000A0552">
        <w:rPr>
          <w:rFonts w:cs="Arial"/>
          <w:b/>
        </w:rPr>
        <w:t>Land T</w:t>
      </w:r>
      <w:r w:rsidRPr="00EE6CD9">
        <w:rPr>
          <w:rFonts w:cs="Arial"/>
          <w:b/>
        </w:rPr>
        <w:t>hreat</w:t>
      </w:r>
      <w:r w:rsidRPr="00F36DF1">
        <w:rPr>
          <w:rFonts w:cs="Arial"/>
        </w:rPr>
        <w:t xml:space="preserve">. </w:t>
      </w:r>
    </w:p>
    <w:p w14:paraId="4644DE54" w14:textId="24236831" w:rsidR="00E0415C" w:rsidRPr="0097056E" w:rsidRDefault="009410C1" w:rsidP="00135BE3">
      <w:pPr>
        <w:pStyle w:val="Body"/>
        <w:numPr>
          <w:ilvl w:val="0"/>
          <w:numId w:val="40"/>
        </w:numPr>
      </w:pPr>
      <w:r>
        <w:rPr>
          <w:rFonts w:cs="Arial"/>
        </w:rPr>
        <w:t xml:space="preserve">The travel times calculated by the TTT assume the wave speed is limited by the water depth and this assumption is only accurate </w:t>
      </w:r>
      <w:r w:rsidR="002E08DE">
        <w:rPr>
          <w:rFonts w:cs="Arial"/>
        </w:rPr>
        <w:t>if the wavelength is very large. Tsunamis generated by non-seismic sources may not have a large enough wave</w:t>
      </w:r>
      <w:r w:rsidR="00005173">
        <w:rPr>
          <w:rFonts w:cs="Arial"/>
        </w:rPr>
        <w:t>length</w:t>
      </w:r>
      <w:r w:rsidR="002E08DE">
        <w:rPr>
          <w:rFonts w:cs="Arial"/>
        </w:rPr>
        <w:t xml:space="preserve"> for this for this assumption to be accurate and therefore may travel slower than predicted, particularly in very deep water. </w:t>
      </w:r>
    </w:p>
    <w:p w14:paraId="40B89051" w14:textId="1C89114C" w:rsidR="00E0415C" w:rsidRPr="004A5356" w:rsidRDefault="002E08DE" w:rsidP="00135BE3">
      <w:pPr>
        <w:pStyle w:val="ListParagraph"/>
        <w:numPr>
          <w:ilvl w:val="0"/>
          <w:numId w:val="40"/>
        </w:numPr>
        <w:rPr>
          <w:rFonts w:cs="Arial"/>
        </w:rPr>
      </w:pPr>
      <w:r>
        <w:rPr>
          <w:rFonts w:cs="Arial"/>
        </w:rPr>
        <w:t>If a re-assessment is performed when expanding the threat area by 1 hour</w:t>
      </w:r>
      <w:r w:rsidR="00F2379C">
        <w:rPr>
          <w:rFonts w:cs="Arial"/>
        </w:rPr>
        <w:t>,</w:t>
      </w:r>
      <w:r>
        <w:rPr>
          <w:rFonts w:cs="Arial"/>
        </w:rPr>
        <w:t xml:space="preserve"> any z</w:t>
      </w:r>
      <w:r w:rsidR="00E0415C">
        <w:rPr>
          <w:rFonts w:cs="Arial"/>
        </w:rPr>
        <w:t xml:space="preserve">ones </w:t>
      </w:r>
      <w:r w:rsidR="00005173">
        <w:rPr>
          <w:rFonts w:cs="Arial"/>
        </w:rPr>
        <w:t xml:space="preserve">previously </w:t>
      </w:r>
      <w:r>
        <w:rPr>
          <w:rFonts w:cs="Arial"/>
        </w:rPr>
        <w:t>manually upgraded</w:t>
      </w:r>
      <w:r w:rsidR="00E0415C">
        <w:rPr>
          <w:rFonts w:cs="Arial"/>
        </w:rPr>
        <w:t xml:space="preserve"> </w:t>
      </w:r>
      <w:r>
        <w:rPr>
          <w:rFonts w:cs="Arial"/>
        </w:rPr>
        <w:t xml:space="preserve">to </w:t>
      </w:r>
      <w:r w:rsidRPr="00CB54E6">
        <w:rPr>
          <w:rFonts w:cs="Arial"/>
          <w:b/>
        </w:rPr>
        <w:t>Land T</w:t>
      </w:r>
      <w:r w:rsidR="00E0415C" w:rsidRPr="00CB54E6">
        <w:rPr>
          <w:rFonts w:cs="Arial"/>
          <w:b/>
        </w:rPr>
        <w:t>hreat</w:t>
      </w:r>
      <w:r>
        <w:rPr>
          <w:rFonts w:cs="Arial"/>
        </w:rPr>
        <w:t xml:space="preserve"> will revert </w:t>
      </w:r>
      <w:r w:rsidR="00E0415C">
        <w:rPr>
          <w:rFonts w:cs="Arial"/>
        </w:rPr>
        <w:t xml:space="preserve">to </w:t>
      </w:r>
      <w:r w:rsidR="00E0415C" w:rsidRPr="00CB54E6">
        <w:rPr>
          <w:rFonts w:cs="Arial"/>
          <w:b/>
        </w:rPr>
        <w:t>Marine Threat</w:t>
      </w:r>
      <w:r w:rsidR="00005173">
        <w:rPr>
          <w:rFonts w:cs="Arial"/>
        </w:rPr>
        <w:t xml:space="preserve"> and will need to manually upgraded again. </w:t>
      </w:r>
      <w:r w:rsidR="00E0415C">
        <w:rPr>
          <w:rFonts w:cs="Arial"/>
        </w:rPr>
        <w:t>Zones with an evacuation order will persist</w:t>
      </w:r>
      <w:r>
        <w:rPr>
          <w:rFonts w:cs="Arial"/>
        </w:rPr>
        <w:t xml:space="preserve"> after a re-assessment.</w:t>
      </w:r>
    </w:p>
    <w:p w14:paraId="707A3464" w14:textId="77777777" w:rsidR="00BA55EE" w:rsidRDefault="00BA55EE" w:rsidP="00BA55EE">
      <w:pPr>
        <w:spacing w:before="0" w:after="0"/>
        <w:jc w:val="left"/>
        <w:rPr>
          <w:rFonts w:cs="Arial"/>
        </w:rPr>
      </w:pPr>
    </w:p>
    <w:p w14:paraId="02917A27" w14:textId="1BF45826" w:rsidR="00905539" w:rsidRPr="002649B9" w:rsidRDefault="00005173" w:rsidP="002649B9">
      <w:pPr>
        <w:pStyle w:val="Body"/>
        <w:rPr>
          <w:rFonts w:cs="Arial"/>
          <w:sz w:val="20"/>
        </w:rPr>
      </w:pPr>
      <w:r>
        <w:rPr>
          <w:rFonts w:cs="Arial"/>
        </w:rPr>
        <w:t xml:space="preserve">Due to the extra level of uncertainty relating to non-seismic events, sea level observations should be monitored for at least 2 hours past the expected arrival time at the first observation location for confirmation of a tsunami.  </w:t>
      </w:r>
    </w:p>
    <w:p w14:paraId="17097246" w14:textId="77777777" w:rsidR="00197DBB" w:rsidRDefault="00197DBB" w:rsidP="00905539">
      <w:pPr>
        <w:pStyle w:val="Heading1"/>
        <w:numPr>
          <w:ilvl w:val="0"/>
          <w:numId w:val="0"/>
        </w:numPr>
        <w:sectPr w:rsidR="00197DBB" w:rsidSect="002555F8">
          <w:headerReference w:type="even" r:id="rId17"/>
          <w:headerReference w:type="default" r:id="rId18"/>
          <w:headerReference w:type="first" r:id="rId19"/>
          <w:type w:val="continuous"/>
          <w:pgSz w:w="12240" w:h="15840" w:code="1"/>
          <w:pgMar w:top="1134" w:right="1247" w:bottom="1191" w:left="1304" w:header="720" w:footer="720" w:gutter="0"/>
          <w:pgBorders>
            <w:top w:val="none" w:sz="0" w:space="8" w:color="135800" w:shadow="1"/>
            <w:left w:val="none" w:sz="0" w:space="21" w:color="B30000" w:shadow="1"/>
            <w:bottom w:val="none" w:sz="0" w:space="13" w:color="EA5800" w:shadow="1"/>
            <w:right w:val="none" w:sz="19" w:space="9" w:color="000058" w:shadow="1" w:frame="1"/>
          </w:pgBorders>
          <w:cols w:space="720"/>
          <w:docGrid w:linePitch="360"/>
        </w:sectPr>
      </w:pPr>
    </w:p>
    <w:p w14:paraId="1B3D6B07" w14:textId="418499B4" w:rsidR="00905539" w:rsidRDefault="00905539" w:rsidP="00905539">
      <w:pPr>
        <w:pStyle w:val="Heading1"/>
        <w:numPr>
          <w:ilvl w:val="0"/>
          <w:numId w:val="0"/>
        </w:numPr>
      </w:pPr>
      <w:bookmarkStart w:id="93" w:name="_Toc80262425"/>
      <w:r>
        <w:lastRenderedPageBreak/>
        <w:t>APPENDIX L</w:t>
      </w:r>
      <w:r w:rsidRPr="00884811">
        <w:t xml:space="preserve">: List of </w:t>
      </w:r>
      <w:r>
        <w:t xml:space="preserve">KNOWN </w:t>
      </w:r>
      <w:r w:rsidRPr="00884811">
        <w:t>Potentially Tsunamigenic Volcanoes</w:t>
      </w:r>
      <w:bookmarkEnd w:id="93"/>
    </w:p>
    <w:p w14:paraId="1E3FB74C" w14:textId="77777777" w:rsidR="00905539" w:rsidRDefault="00905539" w:rsidP="00905539">
      <w:pPr>
        <w:spacing w:before="0" w:after="0"/>
        <w:jc w:val="left"/>
      </w:pPr>
    </w:p>
    <w:p w14:paraId="0D67AA97" w14:textId="77777777" w:rsidR="00905539" w:rsidRDefault="00905539" w:rsidP="00905539">
      <w:pPr>
        <w:spacing w:before="0" w:after="0"/>
        <w:jc w:val="left"/>
        <w:rPr>
          <w:rFonts w:ascii="Times New Roman" w:hAnsi="Times New Roman"/>
          <w:sz w:val="20"/>
          <w:szCs w:val="20"/>
          <w:lang w:eastAsia="en-AU"/>
        </w:rPr>
      </w:pPr>
      <w:r>
        <w:fldChar w:fldCharType="begin"/>
      </w:r>
      <w:r>
        <w:instrText xml:space="preserve"> LINK Excel.Sheet.8 "C:\\Users\\rgwood\\AppData\\Local\\Microsoft\\Windows\\Temporary Internet Files\\Content.Outlook\\0L2XDW56\\volcanic_tsunami (2).xls" "Sheet1!R3C2:R39C10" \a \f 4 \h  \* MERGEFORMAT </w:instrText>
      </w:r>
      <w:r>
        <w:fldChar w:fldCharType="separate"/>
      </w:r>
    </w:p>
    <w:tbl>
      <w:tblPr>
        <w:tblW w:w="13183" w:type="dxa"/>
        <w:tblInd w:w="108" w:type="dxa"/>
        <w:tblLook w:val="04A0" w:firstRow="1" w:lastRow="0" w:firstColumn="1" w:lastColumn="0" w:noHBand="0" w:noVBand="1"/>
      </w:tblPr>
      <w:tblGrid>
        <w:gridCol w:w="1720"/>
        <w:gridCol w:w="1440"/>
        <w:gridCol w:w="920"/>
        <w:gridCol w:w="1000"/>
        <w:gridCol w:w="1360"/>
        <w:gridCol w:w="910"/>
        <w:gridCol w:w="1297"/>
        <w:gridCol w:w="3544"/>
        <w:gridCol w:w="992"/>
      </w:tblGrid>
      <w:tr w:rsidR="00905539" w:rsidRPr="009517FC" w14:paraId="356FC8DF" w14:textId="77777777" w:rsidTr="00625DC8">
        <w:trPr>
          <w:trHeight w:val="300"/>
        </w:trPr>
        <w:tc>
          <w:tcPr>
            <w:tcW w:w="17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D081D5F" w14:textId="77777777" w:rsidR="00905539" w:rsidRPr="009517FC" w:rsidRDefault="00905539" w:rsidP="00625DC8">
            <w:pPr>
              <w:spacing w:before="0" w:after="0"/>
              <w:jc w:val="left"/>
              <w:rPr>
                <w:rFonts w:cs="Arial"/>
                <w:b/>
                <w:bCs/>
                <w:sz w:val="16"/>
                <w:szCs w:val="16"/>
                <w:lang w:eastAsia="en-AU"/>
              </w:rPr>
            </w:pPr>
            <w:r w:rsidRPr="009517FC">
              <w:rPr>
                <w:rFonts w:cs="Arial"/>
                <w:b/>
                <w:bCs/>
                <w:sz w:val="16"/>
                <w:szCs w:val="16"/>
                <w:lang w:eastAsia="en-AU"/>
              </w:rPr>
              <w:t>Volcano</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14:paraId="1B5BC066" w14:textId="77777777" w:rsidR="00905539" w:rsidRPr="009517FC" w:rsidRDefault="00905539" w:rsidP="00625DC8">
            <w:pPr>
              <w:spacing w:before="0" w:after="0"/>
              <w:jc w:val="left"/>
              <w:rPr>
                <w:rFonts w:cs="Arial"/>
                <w:b/>
                <w:bCs/>
                <w:sz w:val="16"/>
                <w:szCs w:val="16"/>
                <w:lang w:eastAsia="en-AU"/>
              </w:rPr>
            </w:pPr>
            <w:r w:rsidRPr="009517FC">
              <w:rPr>
                <w:rFonts w:cs="Arial"/>
                <w:b/>
                <w:bCs/>
                <w:sz w:val="16"/>
                <w:szCs w:val="16"/>
                <w:lang w:eastAsia="en-AU"/>
              </w:rPr>
              <w:t>Region</w:t>
            </w:r>
          </w:p>
        </w:tc>
        <w:tc>
          <w:tcPr>
            <w:tcW w:w="920" w:type="dxa"/>
            <w:tcBorders>
              <w:top w:val="single" w:sz="8" w:space="0" w:color="auto"/>
              <w:left w:val="nil"/>
              <w:bottom w:val="single" w:sz="8" w:space="0" w:color="auto"/>
              <w:right w:val="single" w:sz="4" w:space="0" w:color="auto"/>
            </w:tcBorders>
            <w:shd w:val="clear" w:color="auto" w:fill="auto"/>
            <w:noWrap/>
            <w:vAlign w:val="bottom"/>
            <w:hideMark/>
          </w:tcPr>
          <w:p w14:paraId="29F0B856" w14:textId="77777777" w:rsidR="00905539" w:rsidRPr="009517FC" w:rsidRDefault="00905539" w:rsidP="00625DC8">
            <w:pPr>
              <w:spacing w:before="0" w:after="0"/>
              <w:jc w:val="left"/>
              <w:rPr>
                <w:rFonts w:cs="Arial"/>
                <w:b/>
                <w:bCs/>
                <w:sz w:val="16"/>
                <w:szCs w:val="16"/>
                <w:lang w:eastAsia="en-AU"/>
              </w:rPr>
            </w:pPr>
            <w:r w:rsidRPr="009517FC">
              <w:rPr>
                <w:rFonts w:cs="Arial"/>
                <w:b/>
                <w:bCs/>
                <w:sz w:val="16"/>
                <w:szCs w:val="16"/>
                <w:lang w:eastAsia="en-AU"/>
              </w:rPr>
              <w:t>Latitude</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14:paraId="12DC8653" w14:textId="77777777" w:rsidR="00905539" w:rsidRPr="009517FC" w:rsidRDefault="00905539" w:rsidP="00625DC8">
            <w:pPr>
              <w:spacing w:before="0" w:after="0"/>
              <w:jc w:val="left"/>
              <w:rPr>
                <w:rFonts w:cs="Arial"/>
                <w:b/>
                <w:bCs/>
                <w:sz w:val="16"/>
                <w:szCs w:val="16"/>
                <w:lang w:eastAsia="en-AU"/>
              </w:rPr>
            </w:pPr>
            <w:r w:rsidRPr="009517FC">
              <w:rPr>
                <w:rFonts w:cs="Arial"/>
                <w:b/>
                <w:bCs/>
                <w:sz w:val="16"/>
                <w:szCs w:val="16"/>
                <w:lang w:eastAsia="en-AU"/>
              </w:rPr>
              <w:t>Longitude</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14:paraId="3119D1C7" w14:textId="77777777" w:rsidR="00905539" w:rsidRPr="009517FC" w:rsidRDefault="00905539" w:rsidP="00625DC8">
            <w:pPr>
              <w:spacing w:before="0" w:after="0"/>
              <w:jc w:val="center"/>
              <w:rPr>
                <w:rFonts w:cs="Arial"/>
                <w:b/>
                <w:bCs/>
                <w:sz w:val="16"/>
                <w:szCs w:val="16"/>
                <w:lang w:eastAsia="en-AU"/>
              </w:rPr>
            </w:pPr>
            <w:r w:rsidRPr="009517FC">
              <w:rPr>
                <w:rFonts w:cs="Arial"/>
                <w:b/>
                <w:bCs/>
                <w:sz w:val="16"/>
                <w:szCs w:val="16"/>
                <w:lang w:eastAsia="en-AU"/>
              </w:rPr>
              <w:t>Date</w:t>
            </w:r>
          </w:p>
        </w:tc>
        <w:tc>
          <w:tcPr>
            <w:tcW w:w="910" w:type="dxa"/>
            <w:tcBorders>
              <w:top w:val="single" w:sz="8" w:space="0" w:color="auto"/>
              <w:left w:val="nil"/>
              <w:bottom w:val="single" w:sz="8" w:space="0" w:color="auto"/>
              <w:right w:val="single" w:sz="4" w:space="0" w:color="auto"/>
            </w:tcBorders>
            <w:shd w:val="clear" w:color="auto" w:fill="auto"/>
            <w:noWrap/>
            <w:vAlign w:val="bottom"/>
            <w:hideMark/>
          </w:tcPr>
          <w:p w14:paraId="46919EE7" w14:textId="77777777" w:rsidR="00905539" w:rsidRPr="009517FC" w:rsidRDefault="00905539" w:rsidP="00625DC8">
            <w:pPr>
              <w:spacing w:before="0" w:after="0"/>
              <w:jc w:val="center"/>
              <w:rPr>
                <w:rFonts w:cs="Arial"/>
                <w:b/>
                <w:bCs/>
                <w:sz w:val="16"/>
                <w:szCs w:val="16"/>
                <w:lang w:eastAsia="en-AU"/>
              </w:rPr>
            </w:pPr>
            <w:r w:rsidRPr="009517FC">
              <w:rPr>
                <w:rFonts w:cs="Arial"/>
                <w:b/>
                <w:bCs/>
                <w:sz w:val="16"/>
                <w:szCs w:val="16"/>
                <w:lang w:eastAsia="en-AU"/>
              </w:rPr>
              <w:t>Fatalities</w:t>
            </w:r>
          </w:p>
        </w:tc>
        <w:tc>
          <w:tcPr>
            <w:tcW w:w="1297" w:type="dxa"/>
            <w:tcBorders>
              <w:top w:val="single" w:sz="8" w:space="0" w:color="auto"/>
              <w:left w:val="nil"/>
              <w:bottom w:val="single" w:sz="8" w:space="0" w:color="auto"/>
              <w:right w:val="single" w:sz="4" w:space="0" w:color="auto"/>
            </w:tcBorders>
            <w:shd w:val="clear" w:color="auto" w:fill="auto"/>
            <w:vAlign w:val="bottom"/>
            <w:hideMark/>
          </w:tcPr>
          <w:p w14:paraId="5B89D510" w14:textId="77777777" w:rsidR="00905539" w:rsidRPr="009517FC" w:rsidRDefault="00905539" w:rsidP="00625DC8">
            <w:pPr>
              <w:spacing w:before="0" w:after="0"/>
              <w:jc w:val="center"/>
              <w:rPr>
                <w:rFonts w:cs="Arial"/>
                <w:b/>
                <w:bCs/>
                <w:sz w:val="16"/>
                <w:szCs w:val="16"/>
                <w:lang w:eastAsia="en-AU"/>
              </w:rPr>
            </w:pPr>
            <w:r w:rsidRPr="009517FC">
              <w:rPr>
                <w:rFonts w:cs="Arial"/>
                <w:b/>
                <w:bCs/>
                <w:sz w:val="16"/>
                <w:szCs w:val="16"/>
                <w:lang w:eastAsia="en-AU"/>
              </w:rPr>
              <w:t xml:space="preserve">% </w:t>
            </w:r>
            <w:proofErr w:type="gramStart"/>
            <w:r w:rsidRPr="009517FC">
              <w:rPr>
                <w:rFonts w:cs="Arial"/>
                <w:b/>
                <w:bCs/>
                <w:sz w:val="16"/>
                <w:szCs w:val="16"/>
                <w:lang w:eastAsia="en-AU"/>
              </w:rPr>
              <w:t>attributed</w:t>
            </w:r>
            <w:proofErr w:type="gramEnd"/>
            <w:r w:rsidRPr="009517FC">
              <w:rPr>
                <w:rFonts w:cs="Arial"/>
                <w:b/>
                <w:bCs/>
                <w:sz w:val="16"/>
                <w:szCs w:val="16"/>
                <w:lang w:eastAsia="en-AU"/>
              </w:rPr>
              <w:t xml:space="preserve"> to tsunami</w:t>
            </w:r>
          </w:p>
        </w:tc>
        <w:tc>
          <w:tcPr>
            <w:tcW w:w="3544" w:type="dxa"/>
            <w:tcBorders>
              <w:top w:val="single" w:sz="8" w:space="0" w:color="auto"/>
              <w:left w:val="nil"/>
              <w:bottom w:val="single" w:sz="8" w:space="0" w:color="auto"/>
              <w:right w:val="single" w:sz="4" w:space="0" w:color="auto"/>
            </w:tcBorders>
            <w:shd w:val="clear" w:color="auto" w:fill="auto"/>
            <w:noWrap/>
            <w:vAlign w:val="bottom"/>
            <w:hideMark/>
          </w:tcPr>
          <w:p w14:paraId="51BFBC26" w14:textId="77777777" w:rsidR="00905539" w:rsidRPr="009517FC" w:rsidRDefault="00905539" w:rsidP="00625DC8">
            <w:pPr>
              <w:spacing w:before="0" w:after="0"/>
              <w:jc w:val="left"/>
              <w:rPr>
                <w:rFonts w:cs="Arial"/>
                <w:b/>
                <w:bCs/>
                <w:sz w:val="16"/>
                <w:szCs w:val="16"/>
                <w:lang w:eastAsia="en-AU"/>
              </w:rPr>
            </w:pPr>
            <w:r w:rsidRPr="009517FC">
              <w:rPr>
                <w:rFonts w:cs="Arial"/>
                <w:b/>
                <w:bCs/>
                <w:sz w:val="16"/>
                <w:szCs w:val="16"/>
                <w:lang w:eastAsia="en-AU"/>
              </w:rPr>
              <w:t>Notes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3A1E8E1" w14:textId="77777777" w:rsidR="00905539" w:rsidRPr="009517FC" w:rsidRDefault="00905539" w:rsidP="00625DC8">
            <w:pPr>
              <w:spacing w:before="0" w:after="0"/>
              <w:jc w:val="center"/>
              <w:rPr>
                <w:rFonts w:cs="Arial"/>
                <w:b/>
                <w:bCs/>
                <w:sz w:val="16"/>
                <w:szCs w:val="16"/>
                <w:lang w:eastAsia="en-AU"/>
              </w:rPr>
            </w:pPr>
            <w:r w:rsidRPr="009517FC">
              <w:rPr>
                <w:rFonts w:cs="Arial"/>
                <w:b/>
                <w:bCs/>
                <w:sz w:val="16"/>
                <w:szCs w:val="16"/>
                <w:lang w:eastAsia="en-AU"/>
              </w:rPr>
              <w:t>Reference</w:t>
            </w:r>
          </w:p>
        </w:tc>
      </w:tr>
      <w:tr w:rsidR="00905539" w:rsidRPr="009517FC" w14:paraId="49307C2B" w14:textId="77777777" w:rsidTr="00625DC8">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C79D148"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Awu</w:t>
            </w:r>
            <w:proofErr w:type="spellEnd"/>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5E6876"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Sangihe</w:t>
            </w:r>
            <w:proofErr w:type="spellEnd"/>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DA3E47"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3.67  N</w:t>
            </w:r>
            <w:proofErr w:type="gramEnd"/>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3E13D"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125.50  E</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14:paraId="5F34CAE2"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 Mar. 1856</w:t>
            </w:r>
          </w:p>
        </w:tc>
        <w:tc>
          <w:tcPr>
            <w:tcW w:w="910" w:type="dxa"/>
            <w:tcBorders>
              <w:top w:val="nil"/>
              <w:left w:val="nil"/>
              <w:bottom w:val="single" w:sz="4" w:space="0" w:color="auto"/>
              <w:right w:val="single" w:sz="4" w:space="0" w:color="auto"/>
            </w:tcBorders>
            <w:shd w:val="clear" w:color="auto" w:fill="auto"/>
            <w:noWrap/>
            <w:vAlign w:val="center"/>
            <w:hideMark/>
          </w:tcPr>
          <w:p w14:paraId="07582542"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2806</w:t>
            </w:r>
          </w:p>
        </w:tc>
        <w:tc>
          <w:tcPr>
            <w:tcW w:w="1297" w:type="dxa"/>
            <w:tcBorders>
              <w:top w:val="nil"/>
              <w:left w:val="nil"/>
              <w:bottom w:val="single" w:sz="4" w:space="0" w:color="auto"/>
              <w:right w:val="single" w:sz="4" w:space="0" w:color="auto"/>
            </w:tcBorders>
            <w:shd w:val="clear" w:color="auto" w:fill="auto"/>
            <w:noWrap/>
            <w:vAlign w:val="center"/>
            <w:hideMark/>
          </w:tcPr>
          <w:p w14:paraId="5B9A10B1"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w:t>
            </w:r>
          </w:p>
        </w:tc>
        <w:tc>
          <w:tcPr>
            <w:tcW w:w="3544" w:type="dxa"/>
            <w:tcBorders>
              <w:top w:val="nil"/>
              <w:left w:val="nil"/>
              <w:bottom w:val="single" w:sz="4" w:space="0" w:color="auto"/>
              <w:right w:val="single" w:sz="4" w:space="0" w:color="auto"/>
            </w:tcBorders>
            <w:shd w:val="clear" w:color="auto" w:fill="auto"/>
            <w:noWrap/>
            <w:vAlign w:val="bottom"/>
            <w:hideMark/>
          </w:tcPr>
          <w:p w14:paraId="407F4D96"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nil"/>
              <w:left w:val="nil"/>
              <w:bottom w:val="single" w:sz="4" w:space="0" w:color="auto"/>
              <w:right w:val="single" w:sz="8" w:space="0" w:color="auto"/>
            </w:tcBorders>
            <w:shd w:val="clear" w:color="auto" w:fill="auto"/>
            <w:noWrap/>
            <w:vAlign w:val="center"/>
            <w:hideMark/>
          </w:tcPr>
          <w:p w14:paraId="6ED053EC"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108B6050" w14:textId="77777777" w:rsidTr="00625DC8">
        <w:trPr>
          <w:trHeight w:val="300"/>
        </w:trPr>
        <w:tc>
          <w:tcPr>
            <w:tcW w:w="1720" w:type="dxa"/>
            <w:vMerge/>
            <w:tcBorders>
              <w:top w:val="nil"/>
              <w:left w:val="single" w:sz="8" w:space="0" w:color="auto"/>
              <w:bottom w:val="single" w:sz="4" w:space="0" w:color="auto"/>
              <w:right w:val="single" w:sz="4" w:space="0" w:color="auto"/>
            </w:tcBorders>
            <w:vAlign w:val="center"/>
            <w:hideMark/>
          </w:tcPr>
          <w:p w14:paraId="64186C23" w14:textId="77777777" w:rsidR="00905539" w:rsidRPr="009517FC" w:rsidRDefault="00905539" w:rsidP="00625DC8">
            <w:pPr>
              <w:spacing w:before="0" w:after="0"/>
              <w:jc w:val="left"/>
              <w:rPr>
                <w:rFonts w:cs="Arial"/>
                <w:sz w:val="16"/>
                <w:szCs w:val="16"/>
                <w:lang w:eastAsia="en-AU"/>
              </w:rPr>
            </w:pPr>
          </w:p>
        </w:tc>
        <w:tc>
          <w:tcPr>
            <w:tcW w:w="1440" w:type="dxa"/>
            <w:vMerge/>
            <w:tcBorders>
              <w:top w:val="nil"/>
              <w:left w:val="single" w:sz="4" w:space="0" w:color="auto"/>
              <w:bottom w:val="single" w:sz="4" w:space="0" w:color="auto"/>
              <w:right w:val="single" w:sz="4" w:space="0" w:color="auto"/>
            </w:tcBorders>
            <w:vAlign w:val="center"/>
            <w:hideMark/>
          </w:tcPr>
          <w:p w14:paraId="17F977D9" w14:textId="77777777" w:rsidR="00905539" w:rsidRPr="009517FC" w:rsidRDefault="00905539" w:rsidP="00625DC8">
            <w:pPr>
              <w:spacing w:before="0" w:after="0"/>
              <w:jc w:val="left"/>
              <w:rPr>
                <w:rFonts w:cs="Arial"/>
                <w:sz w:val="16"/>
                <w:szCs w:val="16"/>
                <w:lang w:eastAsia="en-AU"/>
              </w:rPr>
            </w:pPr>
          </w:p>
        </w:tc>
        <w:tc>
          <w:tcPr>
            <w:tcW w:w="920" w:type="dxa"/>
            <w:vMerge/>
            <w:tcBorders>
              <w:top w:val="nil"/>
              <w:left w:val="single" w:sz="4" w:space="0" w:color="auto"/>
              <w:bottom w:val="single" w:sz="4" w:space="0" w:color="auto"/>
              <w:right w:val="single" w:sz="4" w:space="0" w:color="auto"/>
            </w:tcBorders>
            <w:vAlign w:val="center"/>
            <w:hideMark/>
          </w:tcPr>
          <w:p w14:paraId="58778058" w14:textId="77777777" w:rsidR="00905539" w:rsidRPr="009517FC" w:rsidRDefault="00905539" w:rsidP="00625DC8">
            <w:pPr>
              <w:spacing w:before="0" w:after="0"/>
              <w:jc w:val="left"/>
              <w:rPr>
                <w:rFonts w:cs="Arial"/>
                <w:sz w:val="16"/>
                <w:szCs w:val="16"/>
                <w:lang w:eastAsia="en-AU"/>
              </w:rPr>
            </w:pPr>
          </w:p>
        </w:tc>
        <w:tc>
          <w:tcPr>
            <w:tcW w:w="1000" w:type="dxa"/>
            <w:vMerge/>
            <w:tcBorders>
              <w:top w:val="nil"/>
              <w:left w:val="single" w:sz="4" w:space="0" w:color="auto"/>
              <w:bottom w:val="single" w:sz="4" w:space="0" w:color="auto"/>
              <w:right w:val="single" w:sz="4" w:space="0" w:color="auto"/>
            </w:tcBorders>
            <w:vAlign w:val="center"/>
            <w:hideMark/>
          </w:tcPr>
          <w:p w14:paraId="7B8398DD" w14:textId="77777777" w:rsidR="00905539" w:rsidRPr="009517FC" w:rsidRDefault="00905539" w:rsidP="00625DC8">
            <w:pPr>
              <w:spacing w:before="0" w:after="0"/>
              <w:jc w:val="left"/>
              <w:rPr>
                <w:rFonts w:cs="Arial"/>
                <w:sz w:val="16"/>
                <w:szCs w:val="16"/>
                <w:lang w:eastAsia="en-AU"/>
              </w:rPr>
            </w:pPr>
          </w:p>
        </w:tc>
        <w:tc>
          <w:tcPr>
            <w:tcW w:w="1360" w:type="dxa"/>
            <w:tcBorders>
              <w:top w:val="nil"/>
              <w:left w:val="nil"/>
              <w:bottom w:val="single" w:sz="4" w:space="0" w:color="auto"/>
              <w:right w:val="single" w:sz="4" w:space="0" w:color="auto"/>
            </w:tcBorders>
            <w:shd w:val="clear" w:color="auto" w:fill="auto"/>
            <w:noWrap/>
            <w:vAlign w:val="center"/>
            <w:hideMark/>
          </w:tcPr>
          <w:p w14:paraId="028C61E1"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18 Nov. 1892</w:t>
            </w:r>
          </w:p>
        </w:tc>
        <w:tc>
          <w:tcPr>
            <w:tcW w:w="910" w:type="dxa"/>
            <w:tcBorders>
              <w:top w:val="nil"/>
              <w:left w:val="nil"/>
              <w:bottom w:val="single" w:sz="4" w:space="0" w:color="auto"/>
              <w:right w:val="single" w:sz="4" w:space="0" w:color="auto"/>
            </w:tcBorders>
            <w:shd w:val="clear" w:color="auto" w:fill="auto"/>
            <w:noWrap/>
            <w:vAlign w:val="center"/>
            <w:hideMark/>
          </w:tcPr>
          <w:p w14:paraId="5E93B77F"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1532</w:t>
            </w:r>
          </w:p>
        </w:tc>
        <w:tc>
          <w:tcPr>
            <w:tcW w:w="1297" w:type="dxa"/>
            <w:tcBorders>
              <w:top w:val="nil"/>
              <w:left w:val="nil"/>
              <w:bottom w:val="single" w:sz="4" w:space="0" w:color="auto"/>
              <w:right w:val="single" w:sz="4" w:space="0" w:color="auto"/>
            </w:tcBorders>
            <w:shd w:val="clear" w:color="auto" w:fill="auto"/>
            <w:noWrap/>
            <w:vAlign w:val="center"/>
            <w:hideMark/>
          </w:tcPr>
          <w:p w14:paraId="63F37D4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w:t>
            </w:r>
          </w:p>
        </w:tc>
        <w:tc>
          <w:tcPr>
            <w:tcW w:w="3544" w:type="dxa"/>
            <w:tcBorders>
              <w:top w:val="nil"/>
              <w:left w:val="nil"/>
              <w:bottom w:val="single" w:sz="4" w:space="0" w:color="auto"/>
              <w:right w:val="single" w:sz="4" w:space="0" w:color="auto"/>
            </w:tcBorders>
            <w:shd w:val="clear" w:color="auto" w:fill="auto"/>
            <w:noWrap/>
            <w:vAlign w:val="bottom"/>
            <w:hideMark/>
          </w:tcPr>
          <w:p w14:paraId="0F19B3C2"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nil"/>
              <w:left w:val="nil"/>
              <w:bottom w:val="single" w:sz="4" w:space="0" w:color="auto"/>
              <w:right w:val="single" w:sz="8" w:space="0" w:color="auto"/>
            </w:tcBorders>
            <w:shd w:val="clear" w:color="auto" w:fill="auto"/>
            <w:noWrap/>
            <w:vAlign w:val="center"/>
            <w:hideMark/>
          </w:tcPr>
          <w:p w14:paraId="6811DE5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102E6A1E"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DFA9316"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xml:space="preserve">Banda </w:t>
            </w:r>
            <w:proofErr w:type="spellStart"/>
            <w:r w:rsidRPr="009517FC">
              <w:rPr>
                <w:rFonts w:cs="Arial"/>
                <w:sz w:val="16"/>
                <w:szCs w:val="16"/>
                <w:lang w:eastAsia="en-AU"/>
              </w:rPr>
              <w:t>Api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0E98B69"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Banda Sea</w:t>
            </w:r>
          </w:p>
        </w:tc>
        <w:tc>
          <w:tcPr>
            <w:tcW w:w="920" w:type="dxa"/>
            <w:tcBorders>
              <w:top w:val="nil"/>
              <w:left w:val="nil"/>
              <w:bottom w:val="single" w:sz="4" w:space="0" w:color="auto"/>
              <w:right w:val="single" w:sz="4" w:space="0" w:color="auto"/>
            </w:tcBorders>
            <w:shd w:val="clear" w:color="auto" w:fill="auto"/>
            <w:noWrap/>
            <w:vAlign w:val="center"/>
            <w:hideMark/>
          </w:tcPr>
          <w:p w14:paraId="3A95FB82"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4.525 S</w:t>
            </w:r>
          </w:p>
        </w:tc>
        <w:tc>
          <w:tcPr>
            <w:tcW w:w="1000" w:type="dxa"/>
            <w:tcBorders>
              <w:top w:val="nil"/>
              <w:left w:val="nil"/>
              <w:bottom w:val="single" w:sz="4" w:space="0" w:color="auto"/>
              <w:right w:val="single" w:sz="4" w:space="0" w:color="auto"/>
            </w:tcBorders>
            <w:shd w:val="clear" w:color="auto" w:fill="auto"/>
            <w:noWrap/>
            <w:vAlign w:val="center"/>
            <w:hideMark/>
          </w:tcPr>
          <w:p w14:paraId="26DE8531"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129.871 E</w:t>
            </w:r>
          </w:p>
        </w:tc>
        <w:tc>
          <w:tcPr>
            <w:tcW w:w="1360" w:type="dxa"/>
            <w:tcBorders>
              <w:top w:val="nil"/>
              <w:left w:val="nil"/>
              <w:bottom w:val="single" w:sz="4" w:space="0" w:color="auto"/>
              <w:right w:val="single" w:sz="4" w:space="0" w:color="auto"/>
            </w:tcBorders>
            <w:shd w:val="clear" w:color="auto" w:fill="auto"/>
            <w:noWrap/>
            <w:vAlign w:val="center"/>
            <w:hideMark/>
          </w:tcPr>
          <w:p w14:paraId="41A86FE8"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nil"/>
              <w:left w:val="nil"/>
              <w:bottom w:val="single" w:sz="4" w:space="0" w:color="auto"/>
              <w:right w:val="single" w:sz="4" w:space="0" w:color="auto"/>
            </w:tcBorders>
            <w:shd w:val="clear" w:color="auto" w:fill="auto"/>
            <w:noWrap/>
            <w:vAlign w:val="center"/>
            <w:hideMark/>
          </w:tcPr>
          <w:p w14:paraId="75D9FF94"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472ECAF9"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hideMark/>
          </w:tcPr>
          <w:p w14:paraId="692D962F"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tsunamigenic potential</w:t>
            </w:r>
          </w:p>
        </w:tc>
        <w:tc>
          <w:tcPr>
            <w:tcW w:w="992" w:type="dxa"/>
            <w:tcBorders>
              <w:top w:val="nil"/>
              <w:left w:val="nil"/>
              <w:bottom w:val="single" w:sz="4" w:space="0" w:color="auto"/>
              <w:right w:val="single" w:sz="8" w:space="0" w:color="auto"/>
            </w:tcBorders>
            <w:shd w:val="clear" w:color="auto" w:fill="auto"/>
            <w:noWrap/>
            <w:vAlign w:val="center"/>
            <w:hideMark/>
          </w:tcPr>
          <w:p w14:paraId="14E78037"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1431D03A"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FA9B3D9"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Banua</w:t>
            </w:r>
            <w:proofErr w:type="spellEnd"/>
            <w:r w:rsidRPr="009517FC">
              <w:rPr>
                <w:rFonts w:cs="Arial"/>
                <w:sz w:val="16"/>
                <w:szCs w:val="16"/>
                <w:lang w:eastAsia="en-AU"/>
              </w:rPr>
              <w:t xml:space="preserve"> Wuhu</w:t>
            </w:r>
          </w:p>
        </w:tc>
        <w:tc>
          <w:tcPr>
            <w:tcW w:w="1440" w:type="dxa"/>
            <w:tcBorders>
              <w:top w:val="nil"/>
              <w:left w:val="nil"/>
              <w:bottom w:val="single" w:sz="4" w:space="0" w:color="auto"/>
              <w:right w:val="single" w:sz="4" w:space="0" w:color="auto"/>
            </w:tcBorders>
            <w:shd w:val="clear" w:color="auto" w:fill="auto"/>
            <w:noWrap/>
            <w:vAlign w:val="center"/>
            <w:hideMark/>
          </w:tcPr>
          <w:p w14:paraId="0C657975"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Sangihe</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2BF1270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3.138 N</w:t>
            </w:r>
          </w:p>
        </w:tc>
        <w:tc>
          <w:tcPr>
            <w:tcW w:w="1000" w:type="dxa"/>
            <w:tcBorders>
              <w:top w:val="nil"/>
              <w:left w:val="nil"/>
              <w:bottom w:val="single" w:sz="4" w:space="0" w:color="auto"/>
              <w:right w:val="single" w:sz="4" w:space="0" w:color="auto"/>
            </w:tcBorders>
            <w:shd w:val="clear" w:color="auto" w:fill="auto"/>
            <w:noWrap/>
            <w:vAlign w:val="center"/>
            <w:hideMark/>
          </w:tcPr>
          <w:p w14:paraId="5D72900E"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125.491 E</w:t>
            </w:r>
          </w:p>
        </w:tc>
        <w:tc>
          <w:tcPr>
            <w:tcW w:w="1360" w:type="dxa"/>
            <w:tcBorders>
              <w:top w:val="nil"/>
              <w:left w:val="nil"/>
              <w:bottom w:val="single" w:sz="4" w:space="0" w:color="auto"/>
              <w:right w:val="single" w:sz="4" w:space="0" w:color="auto"/>
            </w:tcBorders>
            <w:shd w:val="clear" w:color="auto" w:fill="auto"/>
            <w:noWrap/>
            <w:vAlign w:val="center"/>
            <w:hideMark/>
          </w:tcPr>
          <w:p w14:paraId="0F0D4D7E"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1889, 1918</w:t>
            </w:r>
          </w:p>
        </w:tc>
        <w:tc>
          <w:tcPr>
            <w:tcW w:w="910" w:type="dxa"/>
            <w:tcBorders>
              <w:top w:val="nil"/>
              <w:left w:val="nil"/>
              <w:bottom w:val="single" w:sz="4" w:space="0" w:color="auto"/>
              <w:right w:val="single" w:sz="4" w:space="0" w:color="auto"/>
            </w:tcBorders>
            <w:shd w:val="clear" w:color="auto" w:fill="auto"/>
            <w:noWrap/>
            <w:vAlign w:val="center"/>
            <w:hideMark/>
          </w:tcPr>
          <w:p w14:paraId="0C629D8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3E42648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hideMark/>
          </w:tcPr>
          <w:p w14:paraId="1417DED2"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submarine volcano</w:t>
            </w:r>
          </w:p>
        </w:tc>
        <w:tc>
          <w:tcPr>
            <w:tcW w:w="992" w:type="dxa"/>
            <w:tcBorders>
              <w:top w:val="nil"/>
              <w:left w:val="nil"/>
              <w:bottom w:val="single" w:sz="4" w:space="0" w:color="auto"/>
              <w:right w:val="single" w:sz="8" w:space="0" w:color="auto"/>
            </w:tcBorders>
            <w:shd w:val="clear" w:color="auto" w:fill="auto"/>
            <w:noWrap/>
            <w:vAlign w:val="center"/>
            <w:hideMark/>
          </w:tcPr>
          <w:p w14:paraId="72CBEC36"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11BF4D55"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60DF73E"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Emperor of China</w:t>
            </w:r>
          </w:p>
        </w:tc>
        <w:tc>
          <w:tcPr>
            <w:tcW w:w="1440" w:type="dxa"/>
            <w:tcBorders>
              <w:top w:val="nil"/>
              <w:left w:val="nil"/>
              <w:bottom w:val="single" w:sz="4" w:space="0" w:color="auto"/>
              <w:right w:val="single" w:sz="4" w:space="0" w:color="auto"/>
            </w:tcBorders>
            <w:shd w:val="clear" w:color="auto" w:fill="auto"/>
            <w:noWrap/>
            <w:vAlign w:val="center"/>
            <w:hideMark/>
          </w:tcPr>
          <w:p w14:paraId="70D2EBDF"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Banda Sea</w:t>
            </w:r>
          </w:p>
        </w:tc>
        <w:tc>
          <w:tcPr>
            <w:tcW w:w="920" w:type="dxa"/>
            <w:tcBorders>
              <w:top w:val="nil"/>
              <w:left w:val="nil"/>
              <w:bottom w:val="single" w:sz="4" w:space="0" w:color="auto"/>
              <w:right w:val="single" w:sz="4" w:space="0" w:color="auto"/>
            </w:tcBorders>
            <w:shd w:val="clear" w:color="auto" w:fill="auto"/>
            <w:noWrap/>
            <w:vAlign w:val="center"/>
            <w:hideMark/>
          </w:tcPr>
          <w:p w14:paraId="66AFCEDC"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6.62  S</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019FA9B7"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124.22  E</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14:paraId="653E7226"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nil"/>
              <w:left w:val="nil"/>
              <w:bottom w:val="single" w:sz="4" w:space="0" w:color="auto"/>
              <w:right w:val="single" w:sz="4" w:space="0" w:color="auto"/>
            </w:tcBorders>
            <w:shd w:val="clear" w:color="auto" w:fill="auto"/>
            <w:noWrap/>
            <w:vAlign w:val="center"/>
            <w:hideMark/>
          </w:tcPr>
          <w:p w14:paraId="27ADFD24"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58D50B2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hideMark/>
          </w:tcPr>
          <w:p w14:paraId="001965B5"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submarine volcano, tsunamigenic potential</w:t>
            </w:r>
          </w:p>
        </w:tc>
        <w:tc>
          <w:tcPr>
            <w:tcW w:w="992" w:type="dxa"/>
            <w:tcBorders>
              <w:top w:val="nil"/>
              <w:left w:val="nil"/>
              <w:bottom w:val="single" w:sz="4" w:space="0" w:color="auto"/>
              <w:right w:val="single" w:sz="8" w:space="0" w:color="auto"/>
            </w:tcBorders>
            <w:shd w:val="clear" w:color="auto" w:fill="auto"/>
            <w:noWrap/>
            <w:vAlign w:val="center"/>
            <w:hideMark/>
          </w:tcPr>
          <w:p w14:paraId="695F8D5E"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0BB6401D"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306727E"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Gamalama</w:t>
            </w:r>
            <w:proofErr w:type="spellEnd"/>
            <w:r w:rsidRPr="009517FC">
              <w:rPr>
                <w:rFonts w:cs="Arial"/>
                <w:sz w:val="16"/>
                <w:szCs w:val="16"/>
                <w:lang w:eastAsia="en-AU"/>
              </w:rPr>
              <w:t xml:space="preserve"> (Ternate)</w:t>
            </w:r>
          </w:p>
        </w:tc>
        <w:tc>
          <w:tcPr>
            <w:tcW w:w="1440" w:type="dxa"/>
            <w:tcBorders>
              <w:top w:val="nil"/>
              <w:left w:val="nil"/>
              <w:bottom w:val="single" w:sz="4" w:space="0" w:color="auto"/>
              <w:right w:val="single" w:sz="4" w:space="0" w:color="auto"/>
            </w:tcBorders>
            <w:shd w:val="clear" w:color="auto" w:fill="auto"/>
            <w:noWrap/>
            <w:vAlign w:val="center"/>
            <w:hideMark/>
          </w:tcPr>
          <w:p w14:paraId="596349F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Halmahera</w:t>
            </w:r>
          </w:p>
        </w:tc>
        <w:tc>
          <w:tcPr>
            <w:tcW w:w="920" w:type="dxa"/>
            <w:tcBorders>
              <w:top w:val="nil"/>
              <w:left w:val="nil"/>
              <w:bottom w:val="single" w:sz="4" w:space="0" w:color="auto"/>
              <w:right w:val="single" w:sz="4" w:space="0" w:color="auto"/>
            </w:tcBorders>
            <w:shd w:val="clear" w:color="auto" w:fill="auto"/>
            <w:noWrap/>
            <w:vAlign w:val="center"/>
            <w:hideMark/>
          </w:tcPr>
          <w:p w14:paraId="5118EAFC"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0.80  N</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43FB9B1D"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127.325 E</w:t>
            </w:r>
          </w:p>
        </w:tc>
        <w:tc>
          <w:tcPr>
            <w:tcW w:w="1360" w:type="dxa"/>
            <w:tcBorders>
              <w:top w:val="nil"/>
              <w:left w:val="nil"/>
              <w:bottom w:val="single" w:sz="4" w:space="0" w:color="auto"/>
              <w:right w:val="single" w:sz="4" w:space="0" w:color="auto"/>
            </w:tcBorders>
            <w:shd w:val="clear" w:color="auto" w:fill="auto"/>
            <w:noWrap/>
            <w:vAlign w:val="center"/>
            <w:hideMark/>
          </w:tcPr>
          <w:p w14:paraId="267A920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1 Sept. 1763</w:t>
            </w:r>
          </w:p>
        </w:tc>
        <w:tc>
          <w:tcPr>
            <w:tcW w:w="910" w:type="dxa"/>
            <w:tcBorders>
              <w:top w:val="nil"/>
              <w:left w:val="nil"/>
              <w:bottom w:val="single" w:sz="4" w:space="0" w:color="auto"/>
              <w:right w:val="single" w:sz="4" w:space="0" w:color="auto"/>
            </w:tcBorders>
            <w:shd w:val="clear" w:color="auto" w:fill="auto"/>
            <w:noWrap/>
            <w:vAlign w:val="center"/>
            <w:hideMark/>
          </w:tcPr>
          <w:p w14:paraId="474034D6"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0537D4FB"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hideMark/>
          </w:tcPr>
          <w:p w14:paraId="49F24F7D"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9m tsunami observed</w:t>
            </w:r>
          </w:p>
        </w:tc>
        <w:tc>
          <w:tcPr>
            <w:tcW w:w="992" w:type="dxa"/>
            <w:tcBorders>
              <w:top w:val="nil"/>
              <w:left w:val="nil"/>
              <w:bottom w:val="single" w:sz="4" w:space="0" w:color="auto"/>
              <w:right w:val="single" w:sz="8" w:space="0" w:color="auto"/>
            </w:tcBorders>
            <w:shd w:val="clear" w:color="auto" w:fill="auto"/>
            <w:noWrap/>
            <w:vAlign w:val="center"/>
            <w:hideMark/>
          </w:tcPr>
          <w:p w14:paraId="6FE051FD"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2BD69000"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9C64CE8"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Gamkonora</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7815F35"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Halmahera</w:t>
            </w:r>
          </w:p>
        </w:tc>
        <w:tc>
          <w:tcPr>
            <w:tcW w:w="920" w:type="dxa"/>
            <w:tcBorders>
              <w:top w:val="nil"/>
              <w:left w:val="nil"/>
              <w:bottom w:val="single" w:sz="4" w:space="0" w:color="auto"/>
              <w:right w:val="single" w:sz="4" w:space="0" w:color="auto"/>
            </w:tcBorders>
            <w:shd w:val="clear" w:color="auto" w:fill="auto"/>
            <w:noWrap/>
            <w:vAlign w:val="center"/>
            <w:hideMark/>
          </w:tcPr>
          <w:p w14:paraId="392E68EB"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1.375 N</w:t>
            </w:r>
          </w:p>
        </w:tc>
        <w:tc>
          <w:tcPr>
            <w:tcW w:w="1000" w:type="dxa"/>
            <w:tcBorders>
              <w:top w:val="nil"/>
              <w:left w:val="nil"/>
              <w:bottom w:val="single" w:sz="4" w:space="0" w:color="auto"/>
              <w:right w:val="single" w:sz="4" w:space="0" w:color="auto"/>
            </w:tcBorders>
            <w:shd w:val="clear" w:color="auto" w:fill="auto"/>
            <w:noWrap/>
            <w:vAlign w:val="center"/>
            <w:hideMark/>
          </w:tcPr>
          <w:p w14:paraId="447BD22B"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127.52  E</w:t>
            </w:r>
            <w:proofErr w:type="gramEnd"/>
          </w:p>
        </w:tc>
        <w:tc>
          <w:tcPr>
            <w:tcW w:w="1360" w:type="dxa"/>
            <w:tcBorders>
              <w:top w:val="nil"/>
              <w:left w:val="nil"/>
              <w:bottom w:val="single" w:sz="4" w:space="0" w:color="auto"/>
              <w:right w:val="single" w:sz="4" w:space="0" w:color="auto"/>
            </w:tcBorders>
            <w:shd w:val="clear" w:color="auto" w:fill="auto"/>
            <w:vAlign w:val="center"/>
            <w:hideMark/>
          </w:tcPr>
          <w:p w14:paraId="5D3A8A72"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20 May 1673</w:t>
            </w:r>
          </w:p>
        </w:tc>
        <w:tc>
          <w:tcPr>
            <w:tcW w:w="910" w:type="dxa"/>
            <w:tcBorders>
              <w:top w:val="nil"/>
              <w:left w:val="nil"/>
              <w:bottom w:val="single" w:sz="4" w:space="0" w:color="auto"/>
              <w:right w:val="single" w:sz="4" w:space="0" w:color="auto"/>
            </w:tcBorders>
            <w:shd w:val="clear" w:color="auto" w:fill="auto"/>
            <w:vAlign w:val="center"/>
            <w:hideMark/>
          </w:tcPr>
          <w:p w14:paraId="29DE148D"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Many</w:t>
            </w:r>
          </w:p>
        </w:tc>
        <w:tc>
          <w:tcPr>
            <w:tcW w:w="1297" w:type="dxa"/>
            <w:tcBorders>
              <w:top w:val="nil"/>
              <w:left w:val="nil"/>
              <w:bottom w:val="single" w:sz="4" w:space="0" w:color="auto"/>
              <w:right w:val="single" w:sz="4" w:space="0" w:color="auto"/>
            </w:tcBorders>
            <w:shd w:val="clear" w:color="auto" w:fill="auto"/>
            <w:vAlign w:val="center"/>
            <w:hideMark/>
          </w:tcPr>
          <w:p w14:paraId="47C73698"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100</w:t>
            </w:r>
          </w:p>
        </w:tc>
        <w:tc>
          <w:tcPr>
            <w:tcW w:w="3544" w:type="dxa"/>
            <w:tcBorders>
              <w:top w:val="nil"/>
              <w:left w:val="nil"/>
              <w:bottom w:val="single" w:sz="4" w:space="0" w:color="auto"/>
              <w:right w:val="single" w:sz="4" w:space="0" w:color="auto"/>
            </w:tcBorders>
            <w:shd w:val="clear" w:color="auto" w:fill="auto"/>
            <w:hideMark/>
          </w:tcPr>
          <w:p w14:paraId="40864919"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Tsunami inundated villages</w:t>
            </w:r>
          </w:p>
        </w:tc>
        <w:tc>
          <w:tcPr>
            <w:tcW w:w="992" w:type="dxa"/>
            <w:tcBorders>
              <w:top w:val="nil"/>
              <w:left w:val="nil"/>
              <w:bottom w:val="single" w:sz="4" w:space="0" w:color="auto"/>
              <w:right w:val="single" w:sz="8" w:space="0" w:color="auto"/>
            </w:tcBorders>
            <w:shd w:val="clear" w:color="auto" w:fill="auto"/>
            <w:noWrap/>
            <w:vAlign w:val="center"/>
            <w:hideMark/>
          </w:tcPr>
          <w:p w14:paraId="7AAF22C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56599C8F" w14:textId="77777777" w:rsidTr="00625DC8">
        <w:trPr>
          <w:trHeight w:val="255"/>
        </w:trPr>
        <w:tc>
          <w:tcPr>
            <w:tcW w:w="1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15F2A23"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Iliwerung</w:t>
            </w:r>
            <w:proofErr w:type="spellEnd"/>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E06E43"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xml:space="preserve">Lesser </w:t>
            </w:r>
            <w:proofErr w:type="spellStart"/>
            <w:r w:rsidRPr="009517FC">
              <w:rPr>
                <w:rFonts w:cs="Arial"/>
                <w:sz w:val="16"/>
                <w:szCs w:val="16"/>
                <w:lang w:eastAsia="en-AU"/>
              </w:rPr>
              <w:t>Sunda</w:t>
            </w:r>
            <w:proofErr w:type="spellEnd"/>
            <w:r w:rsidRPr="009517FC">
              <w:rPr>
                <w:rFonts w:cs="Arial"/>
                <w:sz w:val="16"/>
                <w:szCs w:val="16"/>
                <w:lang w:eastAsia="en-AU"/>
              </w:rPr>
              <w:t xml:space="preserve"> Is.</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F2C93F"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8.540 S</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1F459D"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123.590 E</w:t>
            </w:r>
          </w:p>
        </w:tc>
        <w:tc>
          <w:tcPr>
            <w:tcW w:w="1360" w:type="dxa"/>
            <w:tcBorders>
              <w:top w:val="nil"/>
              <w:left w:val="nil"/>
              <w:bottom w:val="single" w:sz="4" w:space="0" w:color="auto"/>
              <w:right w:val="single" w:sz="4" w:space="0" w:color="auto"/>
            </w:tcBorders>
            <w:shd w:val="clear" w:color="auto" w:fill="auto"/>
            <w:vAlign w:val="center"/>
            <w:hideMark/>
          </w:tcPr>
          <w:p w14:paraId="51BE55B3"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1973</w:t>
            </w:r>
          </w:p>
        </w:tc>
        <w:tc>
          <w:tcPr>
            <w:tcW w:w="910" w:type="dxa"/>
            <w:tcBorders>
              <w:top w:val="nil"/>
              <w:left w:val="nil"/>
              <w:bottom w:val="single" w:sz="4" w:space="0" w:color="auto"/>
              <w:right w:val="single" w:sz="4" w:space="0" w:color="auto"/>
            </w:tcBorders>
            <w:shd w:val="clear" w:color="auto" w:fill="auto"/>
            <w:vAlign w:val="center"/>
            <w:hideMark/>
          </w:tcPr>
          <w:p w14:paraId="0DEAA0AD"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2</w:t>
            </w:r>
          </w:p>
        </w:tc>
        <w:tc>
          <w:tcPr>
            <w:tcW w:w="1297" w:type="dxa"/>
            <w:tcBorders>
              <w:top w:val="nil"/>
              <w:left w:val="nil"/>
              <w:bottom w:val="single" w:sz="4" w:space="0" w:color="auto"/>
              <w:right w:val="single" w:sz="4" w:space="0" w:color="auto"/>
            </w:tcBorders>
            <w:shd w:val="clear" w:color="auto" w:fill="auto"/>
            <w:vAlign w:val="center"/>
            <w:hideMark/>
          </w:tcPr>
          <w:p w14:paraId="7D22CEDB"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100</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14:paraId="3B66A8BC"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Tsunami from submarine eruptions (</w:t>
            </w:r>
            <w:proofErr w:type="spellStart"/>
            <w:r w:rsidRPr="009517FC">
              <w:rPr>
                <w:rFonts w:ascii="Times New Roman" w:hAnsi="Times New Roman"/>
                <w:sz w:val="16"/>
                <w:szCs w:val="16"/>
                <w:lang w:eastAsia="en-AU"/>
              </w:rPr>
              <w:t>Hobal</w:t>
            </w:r>
            <w:proofErr w:type="spellEnd"/>
            <w:r w:rsidRPr="009517FC">
              <w:rPr>
                <w:rFonts w:ascii="Times New Roman" w:hAnsi="Times New Roman"/>
                <w:sz w:val="16"/>
                <w:szCs w:val="16"/>
                <w:lang w:eastAsia="en-AU"/>
              </w:rPr>
              <w:t xml:space="preserve"> vent) and landslide; tsunami 9m </w:t>
            </w:r>
            <w:proofErr w:type="spellStart"/>
            <w:r w:rsidRPr="009517FC">
              <w:rPr>
                <w:rFonts w:ascii="Times New Roman" w:hAnsi="Times New Roman"/>
                <w:sz w:val="16"/>
                <w:szCs w:val="16"/>
                <w:lang w:eastAsia="en-AU"/>
              </w:rPr>
              <w:t>amsl</w:t>
            </w:r>
            <w:proofErr w:type="spellEnd"/>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14:paraId="6C6413D4"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3</w:t>
            </w:r>
          </w:p>
        </w:tc>
      </w:tr>
      <w:tr w:rsidR="00905539" w:rsidRPr="009517FC" w14:paraId="75F00478" w14:textId="77777777" w:rsidTr="00625DC8">
        <w:trPr>
          <w:trHeight w:val="255"/>
        </w:trPr>
        <w:tc>
          <w:tcPr>
            <w:tcW w:w="1720" w:type="dxa"/>
            <w:vMerge/>
            <w:tcBorders>
              <w:top w:val="nil"/>
              <w:left w:val="single" w:sz="8" w:space="0" w:color="auto"/>
              <w:bottom w:val="single" w:sz="4" w:space="0" w:color="000000"/>
              <w:right w:val="single" w:sz="4" w:space="0" w:color="auto"/>
            </w:tcBorders>
            <w:vAlign w:val="center"/>
            <w:hideMark/>
          </w:tcPr>
          <w:p w14:paraId="46D7ED32" w14:textId="77777777" w:rsidR="00905539" w:rsidRPr="009517FC" w:rsidRDefault="00905539" w:rsidP="00625DC8">
            <w:pPr>
              <w:spacing w:before="0" w:after="0"/>
              <w:jc w:val="left"/>
              <w:rPr>
                <w:rFonts w:ascii="Times New Roman" w:hAnsi="Times New Roman"/>
                <w:sz w:val="16"/>
                <w:szCs w:val="16"/>
                <w:lang w:eastAsia="en-AU"/>
              </w:rPr>
            </w:pPr>
          </w:p>
        </w:tc>
        <w:tc>
          <w:tcPr>
            <w:tcW w:w="1440" w:type="dxa"/>
            <w:vMerge/>
            <w:tcBorders>
              <w:top w:val="nil"/>
              <w:left w:val="single" w:sz="4" w:space="0" w:color="auto"/>
              <w:bottom w:val="single" w:sz="4" w:space="0" w:color="000000"/>
              <w:right w:val="single" w:sz="4" w:space="0" w:color="auto"/>
            </w:tcBorders>
            <w:vAlign w:val="center"/>
            <w:hideMark/>
          </w:tcPr>
          <w:p w14:paraId="64B3696F" w14:textId="77777777" w:rsidR="00905539" w:rsidRPr="009517FC" w:rsidRDefault="00905539" w:rsidP="00625DC8">
            <w:pPr>
              <w:spacing w:before="0" w:after="0"/>
              <w:jc w:val="left"/>
              <w:rPr>
                <w:rFonts w:ascii="Times New Roman" w:hAnsi="Times New Roman"/>
                <w:sz w:val="16"/>
                <w:szCs w:val="16"/>
                <w:lang w:eastAsia="en-AU"/>
              </w:rPr>
            </w:pPr>
          </w:p>
        </w:tc>
        <w:tc>
          <w:tcPr>
            <w:tcW w:w="920" w:type="dxa"/>
            <w:vMerge/>
            <w:tcBorders>
              <w:top w:val="nil"/>
              <w:left w:val="single" w:sz="4" w:space="0" w:color="auto"/>
              <w:bottom w:val="single" w:sz="4" w:space="0" w:color="000000"/>
              <w:right w:val="single" w:sz="4" w:space="0" w:color="auto"/>
            </w:tcBorders>
            <w:vAlign w:val="center"/>
            <w:hideMark/>
          </w:tcPr>
          <w:p w14:paraId="51E0B219" w14:textId="77777777" w:rsidR="00905539" w:rsidRPr="009517FC" w:rsidRDefault="00905539" w:rsidP="00625DC8">
            <w:pPr>
              <w:spacing w:before="0" w:after="0"/>
              <w:jc w:val="left"/>
              <w:rPr>
                <w:rFonts w:cs="Arial"/>
                <w:sz w:val="16"/>
                <w:szCs w:val="16"/>
                <w:lang w:eastAsia="en-AU"/>
              </w:rPr>
            </w:pPr>
          </w:p>
        </w:tc>
        <w:tc>
          <w:tcPr>
            <w:tcW w:w="1000" w:type="dxa"/>
            <w:vMerge/>
            <w:tcBorders>
              <w:top w:val="nil"/>
              <w:left w:val="single" w:sz="4" w:space="0" w:color="auto"/>
              <w:bottom w:val="single" w:sz="4" w:space="0" w:color="000000"/>
              <w:right w:val="single" w:sz="4" w:space="0" w:color="auto"/>
            </w:tcBorders>
            <w:vAlign w:val="center"/>
            <w:hideMark/>
          </w:tcPr>
          <w:p w14:paraId="341D3CB4" w14:textId="77777777" w:rsidR="00905539" w:rsidRPr="009517FC" w:rsidRDefault="00905539" w:rsidP="00625DC8">
            <w:pPr>
              <w:spacing w:before="0" w:after="0"/>
              <w:jc w:val="left"/>
              <w:rPr>
                <w:rFonts w:cs="Arial"/>
                <w:sz w:val="16"/>
                <w:szCs w:val="16"/>
                <w:lang w:eastAsia="en-AU"/>
              </w:rPr>
            </w:pPr>
          </w:p>
        </w:tc>
        <w:tc>
          <w:tcPr>
            <w:tcW w:w="1360" w:type="dxa"/>
            <w:tcBorders>
              <w:top w:val="nil"/>
              <w:left w:val="nil"/>
              <w:bottom w:val="single" w:sz="4" w:space="0" w:color="auto"/>
              <w:right w:val="single" w:sz="4" w:space="0" w:color="auto"/>
            </w:tcBorders>
            <w:shd w:val="clear" w:color="auto" w:fill="auto"/>
            <w:vAlign w:val="center"/>
            <w:hideMark/>
          </w:tcPr>
          <w:p w14:paraId="60AE9423"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1979</w:t>
            </w:r>
          </w:p>
        </w:tc>
        <w:tc>
          <w:tcPr>
            <w:tcW w:w="910" w:type="dxa"/>
            <w:tcBorders>
              <w:top w:val="nil"/>
              <w:left w:val="nil"/>
              <w:bottom w:val="single" w:sz="4" w:space="0" w:color="auto"/>
              <w:right w:val="single" w:sz="4" w:space="0" w:color="auto"/>
            </w:tcBorders>
            <w:shd w:val="clear" w:color="auto" w:fill="auto"/>
            <w:vAlign w:val="center"/>
            <w:hideMark/>
          </w:tcPr>
          <w:p w14:paraId="2475FF3F"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539</w:t>
            </w:r>
          </w:p>
        </w:tc>
        <w:tc>
          <w:tcPr>
            <w:tcW w:w="1297" w:type="dxa"/>
            <w:tcBorders>
              <w:top w:val="nil"/>
              <w:left w:val="nil"/>
              <w:bottom w:val="single" w:sz="4" w:space="0" w:color="auto"/>
              <w:right w:val="single" w:sz="4" w:space="0" w:color="auto"/>
            </w:tcBorders>
            <w:shd w:val="clear" w:color="auto" w:fill="auto"/>
            <w:vAlign w:val="center"/>
            <w:hideMark/>
          </w:tcPr>
          <w:p w14:paraId="5DCDE961"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100</w:t>
            </w:r>
          </w:p>
        </w:tc>
        <w:tc>
          <w:tcPr>
            <w:tcW w:w="3544" w:type="dxa"/>
            <w:vMerge/>
            <w:tcBorders>
              <w:top w:val="nil"/>
              <w:left w:val="single" w:sz="4" w:space="0" w:color="auto"/>
              <w:bottom w:val="single" w:sz="4" w:space="0" w:color="auto"/>
              <w:right w:val="single" w:sz="4" w:space="0" w:color="auto"/>
            </w:tcBorders>
            <w:vAlign w:val="center"/>
            <w:hideMark/>
          </w:tcPr>
          <w:p w14:paraId="3F7F11BE" w14:textId="77777777" w:rsidR="00905539" w:rsidRPr="009517FC" w:rsidRDefault="00905539" w:rsidP="00625DC8">
            <w:pPr>
              <w:spacing w:before="0" w:after="0"/>
              <w:jc w:val="left"/>
              <w:rPr>
                <w:rFonts w:ascii="Times New Roman" w:hAnsi="Times New Roman"/>
                <w:sz w:val="16"/>
                <w:szCs w:val="16"/>
                <w:lang w:eastAsia="en-AU"/>
              </w:rPr>
            </w:pPr>
          </w:p>
        </w:tc>
        <w:tc>
          <w:tcPr>
            <w:tcW w:w="992" w:type="dxa"/>
            <w:vMerge/>
            <w:tcBorders>
              <w:top w:val="nil"/>
              <w:left w:val="single" w:sz="4" w:space="0" w:color="auto"/>
              <w:bottom w:val="single" w:sz="4" w:space="0" w:color="auto"/>
              <w:right w:val="single" w:sz="8" w:space="0" w:color="auto"/>
            </w:tcBorders>
            <w:vAlign w:val="center"/>
            <w:hideMark/>
          </w:tcPr>
          <w:p w14:paraId="08D88842" w14:textId="77777777" w:rsidR="00905539" w:rsidRPr="009517FC" w:rsidRDefault="00905539" w:rsidP="00625DC8">
            <w:pPr>
              <w:spacing w:before="0" w:after="0"/>
              <w:jc w:val="left"/>
              <w:rPr>
                <w:rFonts w:ascii="Times New Roman" w:hAnsi="Times New Roman"/>
                <w:sz w:val="16"/>
                <w:szCs w:val="16"/>
                <w:lang w:eastAsia="en-AU"/>
              </w:rPr>
            </w:pPr>
          </w:p>
        </w:tc>
      </w:tr>
      <w:tr w:rsidR="00905539" w:rsidRPr="009517FC" w14:paraId="47A1A188" w14:textId="77777777" w:rsidTr="00625DC8">
        <w:trPr>
          <w:trHeight w:val="255"/>
        </w:trPr>
        <w:tc>
          <w:tcPr>
            <w:tcW w:w="1720" w:type="dxa"/>
            <w:vMerge/>
            <w:tcBorders>
              <w:top w:val="nil"/>
              <w:left w:val="single" w:sz="8" w:space="0" w:color="auto"/>
              <w:bottom w:val="single" w:sz="4" w:space="0" w:color="000000"/>
              <w:right w:val="single" w:sz="4" w:space="0" w:color="auto"/>
            </w:tcBorders>
            <w:vAlign w:val="center"/>
            <w:hideMark/>
          </w:tcPr>
          <w:p w14:paraId="13E86E27" w14:textId="77777777" w:rsidR="00905539" w:rsidRPr="009517FC" w:rsidRDefault="00905539" w:rsidP="00625DC8">
            <w:pPr>
              <w:spacing w:before="0" w:after="0"/>
              <w:jc w:val="left"/>
              <w:rPr>
                <w:rFonts w:ascii="Times New Roman" w:hAnsi="Times New Roman"/>
                <w:sz w:val="16"/>
                <w:szCs w:val="16"/>
                <w:lang w:eastAsia="en-AU"/>
              </w:rPr>
            </w:pPr>
          </w:p>
        </w:tc>
        <w:tc>
          <w:tcPr>
            <w:tcW w:w="1440" w:type="dxa"/>
            <w:vMerge/>
            <w:tcBorders>
              <w:top w:val="nil"/>
              <w:left w:val="single" w:sz="4" w:space="0" w:color="auto"/>
              <w:bottom w:val="single" w:sz="4" w:space="0" w:color="000000"/>
              <w:right w:val="single" w:sz="4" w:space="0" w:color="auto"/>
            </w:tcBorders>
            <w:vAlign w:val="center"/>
            <w:hideMark/>
          </w:tcPr>
          <w:p w14:paraId="56D679B3" w14:textId="77777777" w:rsidR="00905539" w:rsidRPr="009517FC" w:rsidRDefault="00905539" w:rsidP="00625DC8">
            <w:pPr>
              <w:spacing w:before="0" w:after="0"/>
              <w:jc w:val="left"/>
              <w:rPr>
                <w:rFonts w:ascii="Times New Roman" w:hAnsi="Times New Roman"/>
                <w:sz w:val="16"/>
                <w:szCs w:val="16"/>
                <w:lang w:eastAsia="en-AU"/>
              </w:rPr>
            </w:pPr>
          </w:p>
        </w:tc>
        <w:tc>
          <w:tcPr>
            <w:tcW w:w="920" w:type="dxa"/>
            <w:vMerge/>
            <w:tcBorders>
              <w:top w:val="nil"/>
              <w:left w:val="single" w:sz="4" w:space="0" w:color="auto"/>
              <w:bottom w:val="single" w:sz="4" w:space="0" w:color="000000"/>
              <w:right w:val="single" w:sz="4" w:space="0" w:color="auto"/>
            </w:tcBorders>
            <w:vAlign w:val="center"/>
            <w:hideMark/>
          </w:tcPr>
          <w:p w14:paraId="7D07B652" w14:textId="77777777" w:rsidR="00905539" w:rsidRPr="009517FC" w:rsidRDefault="00905539" w:rsidP="00625DC8">
            <w:pPr>
              <w:spacing w:before="0" w:after="0"/>
              <w:jc w:val="left"/>
              <w:rPr>
                <w:rFonts w:cs="Arial"/>
                <w:sz w:val="16"/>
                <w:szCs w:val="16"/>
                <w:lang w:eastAsia="en-AU"/>
              </w:rPr>
            </w:pPr>
          </w:p>
        </w:tc>
        <w:tc>
          <w:tcPr>
            <w:tcW w:w="1000" w:type="dxa"/>
            <w:vMerge/>
            <w:tcBorders>
              <w:top w:val="nil"/>
              <w:left w:val="single" w:sz="4" w:space="0" w:color="auto"/>
              <w:bottom w:val="single" w:sz="4" w:space="0" w:color="000000"/>
              <w:right w:val="single" w:sz="4" w:space="0" w:color="auto"/>
            </w:tcBorders>
            <w:vAlign w:val="center"/>
            <w:hideMark/>
          </w:tcPr>
          <w:p w14:paraId="2BEA5004" w14:textId="77777777" w:rsidR="00905539" w:rsidRPr="009517FC" w:rsidRDefault="00905539" w:rsidP="00625DC8">
            <w:pPr>
              <w:spacing w:before="0" w:after="0"/>
              <w:jc w:val="left"/>
              <w:rPr>
                <w:rFonts w:cs="Arial"/>
                <w:sz w:val="16"/>
                <w:szCs w:val="16"/>
                <w:lang w:eastAsia="en-AU"/>
              </w:rPr>
            </w:pPr>
          </w:p>
        </w:tc>
        <w:tc>
          <w:tcPr>
            <w:tcW w:w="1360" w:type="dxa"/>
            <w:tcBorders>
              <w:top w:val="nil"/>
              <w:left w:val="nil"/>
              <w:bottom w:val="single" w:sz="4" w:space="0" w:color="auto"/>
              <w:right w:val="single" w:sz="4" w:space="0" w:color="auto"/>
            </w:tcBorders>
            <w:shd w:val="clear" w:color="auto" w:fill="auto"/>
            <w:vAlign w:val="center"/>
            <w:hideMark/>
          </w:tcPr>
          <w:p w14:paraId="570C7667"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1983</w:t>
            </w:r>
          </w:p>
        </w:tc>
        <w:tc>
          <w:tcPr>
            <w:tcW w:w="910" w:type="dxa"/>
            <w:tcBorders>
              <w:top w:val="nil"/>
              <w:left w:val="nil"/>
              <w:bottom w:val="single" w:sz="4" w:space="0" w:color="auto"/>
              <w:right w:val="single" w:sz="4" w:space="0" w:color="auto"/>
            </w:tcBorders>
            <w:shd w:val="clear" w:color="auto" w:fill="auto"/>
            <w:vAlign w:val="center"/>
            <w:hideMark/>
          </w:tcPr>
          <w:p w14:paraId="14273C2A"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w:t>
            </w:r>
          </w:p>
        </w:tc>
        <w:tc>
          <w:tcPr>
            <w:tcW w:w="1297" w:type="dxa"/>
            <w:tcBorders>
              <w:top w:val="nil"/>
              <w:left w:val="nil"/>
              <w:bottom w:val="single" w:sz="4" w:space="0" w:color="auto"/>
              <w:right w:val="single" w:sz="4" w:space="0" w:color="auto"/>
            </w:tcBorders>
            <w:shd w:val="clear" w:color="auto" w:fill="auto"/>
            <w:vAlign w:val="center"/>
            <w:hideMark/>
          </w:tcPr>
          <w:p w14:paraId="403BDC91"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100?</w:t>
            </w:r>
          </w:p>
        </w:tc>
        <w:tc>
          <w:tcPr>
            <w:tcW w:w="3544" w:type="dxa"/>
            <w:vMerge/>
            <w:tcBorders>
              <w:top w:val="nil"/>
              <w:left w:val="single" w:sz="4" w:space="0" w:color="auto"/>
              <w:bottom w:val="single" w:sz="4" w:space="0" w:color="auto"/>
              <w:right w:val="single" w:sz="4" w:space="0" w:color="auto"/>
            </w:tcBorders>
            <w:vAlign w:val="center"/>
            <w:hideMark/>
          </w:tcPr>
          <w:p w14:paraId="53898130" w14:textId="77777777" w:rsidR="00905539" w:rsidRPr="009517FC" w:rsidRDefault="00905539" w:rsidP="00625DC8">
            <w:pPr>
              <w:spacing w:before="0" w:after="0"/>
              <w:jc w:val="left"/>
              <w:rPr>
                <w:rFonts w:ascii="Times New Roman" w:hAnsi="Times New Roman"/>
                <w:sz w:val="16"/>
                <w:szCs w:val="16"/>
                <w:lang w:eastAsia="en-AU"/>
              </w:rPr>
            </w:pPr>
          </w:p>
        </w:tc>
        <w:tc>
          <w:tcPr>
            <w:tcW w:w="992" w:type="dxa"/>
            <w:vMerge/>
            <w:tcBorders>
              <w:top w:val="nil"/>
              <w:left w:val="single" w:sz="4" w:space="0" w:color="auto"/>
              <w:bottom w:val="single" w:sz="4" w:space="0" w:color="auto"/>
              <w:right w:val="single" w:sz="8" w:space="0" w:color="auto"/>
            </w:tcBorders>
            <w:vAlign w:val="center"/>
            <w:hideMark/>
          </w:tcPr>
          <w:p w14:paraId="5D2DF876" w14:textId="77777777" w:rsidR="00905539" w:rsidRPr="009517FC" w:rsidRDefault="00905539" w:rsidP="00625DC8">
            <w:pPr>
              <w:spacing w:before="0" w:after="0"/>
              <w:jc w:val="left"/>
              <w:rPr>
                <w:rFonts w:ascii="Times New Roman" w:hAnsi="Times New Roman"/>
                <w:sz w:val="16"/>
                <w:szCs w:val="16"/>
                <w:lang w:eastAsia="en-AU"/>
              </w:rPr>
            </w:pPr>
          </w:p>
        </w:tc>
      </w:tr>
      <w:tr w:rsidR="00905539" w:rsidRPr="009517FC" w14:paraId="28E0134B"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EBEB001"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Jolo</w:t>
            </w:r>
            <w:proofErr w:type="spellEnd"/>
            <w:r w:rsidRPr="009517FC">
              <w:rPr>
                <w:rFonts w:cs="Arial"/>
                <w:sz w:val="16"/>
                <w:szCs w:val="16"/>
                <w:lang w:eastAsia="en-AU"/>
              </w:rPr>
              <w:t xml:space="preserve"> (Bud </w:t>
            </w:r>
            <w:proofErr w:type="spellStart"/>
            <w:r w:rsidRPr="009517FC">
              <w:rPr>
                <w:rFonts w:cs="Arial"/>
                <w:sz w:val="16"/>
                <w:szCs w:val="16"/>
                <w:lang w:eastAsia="en-AU"/>
              </w:rPr>
              <w:t>Dajo</w:t>
            </w:r>
            <w:proofErr w:type="spellEnd"/>
            <w:r w:rsidRPr="009517FC">
              <w:rPr>
                <w:rFonts w:cs="Arial"/>
                <w:sz w:val="16"/>
                <w:szCs w:val="16"/>
                <w:lang w:eastAsia="en-AU"/>
              </w:rPr>
              <w:t>)</w:t>
            </w:r>
          </w:p>
        </w:tc>
        <w:tc>
          <w:tcPr>
            <w:tcW w:w="1440" w:type="dxa"/>
            <w:tcBorders>
              <w:top w:val="nil"/>
              <w:left w:val="nil"/>
              <w:bottom w:val="single" w:sz="4" w:space="0" w:color="auto"/>
              <w:right w:val="single" w:sz="4" w:space="0" w:color="auto"/>
            </w:tcBorders>
            <w:shd w:val="clear" w:color="auto" w:fill="auto"/>
            <w:noWrap/>
            <w:vAlign w:val="center"/>
            <w:hideMark/>
          </w:tcPr>
          <w:p w14:paraId="1472E8CA"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Philippines</w:t>
            </w:r>
          </w:p>
        </w:tc>
        <w:tc>
          <w:tcPr>
            <w:tcW w:w="920" w:type="dxa"/>
            <w:tcBorders>
              <w:top w:val="nil"/>
              <w:left w:val="nil"/>
              <w:bottom w:val="single" w:sz="4" w:space="0" w:color="auto"/>
              <w:right w:val="single" w:sz="4" w:space="0" w:color="auto"/>
            </w:tcBorders>
            <w:shd w:val="clear" w:color="auto" w:fill="auto"/>
            <w:noWrap/>
            <w:vAlign w:val="center"/>
            <w:hideMark/>
          </w:tcPr>
          <w:p w14:paraId="1759395E"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5.95  N</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54FA9686"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121.07  E</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14:paraId="2C6D888B"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1897</w:t>
            </w:r>
          </w:p>
        </w:tc>
        <w:tc>
          <w:tcPr>
            <w:tcW w:w="910" w:type="dxa"/>
            <w:tcBorders>
              <w:top w:val="nil"/>
              <w:left w:val="nil"/>
              <w:bottom w:val="single" w:sz="4" w:space="0" w:color="auto"/>
              <w:right w:val="single" w:sz="4" w:space="0" w:color="auto"/>
            </w:tcBorders>
            <w:shd w:val="clear" w:color="auto" w:fill="auto"/>
            <w:noWrap/>
            <w:vAlign w:val="center"/>
            <w:hideMark/>
          </w:tcPr>
          <w:p w14:paraId="011C0BA0"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2BF6A569"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hideMark/>
          </w:tcPr>
          <w:p w14:paraId="30346E09"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possible submarine eruption</w:t>
            </w:r>
          </w:p>
        </w:tc>
        <w:tc>
          <w:tcPr>
            <w:tcW w:w="992" w:type="dxa"/>
            <w:tcBorders>
              <w:top w:val="nil"/>
              <w:left w:val="nil"/>
              <w:bottom w:val="single" w:sz="4" w:space="0" w:color="auto"/>
              <w:right w:val="single" w:sz="8" w:space="0" w:color="auto"/>
            </w:tcBorders>
            <w:shd w:val="clear" w:color="auto" w:fill="auto"/>
            <w:noWrap/>
            <w:vAlign w:val="center"/>
            <w:hideMark/>
          </w:tcPr>
          <w:p w14:paraId="666E19C9"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70FA708F"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750E92E"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Kavachi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60E67BF"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Solomon Islands</w:t>
            </w:r>
          </w:p>
        </w:tc>
        <w:tc>
          <w:tcPr>
            <w:tcW w:w="920" w:type="dxa"/>
            <w:tcBorders>
              <w:top w:val="nil"/>
              <w:left w:val="nil"/>
              <w:bottom w:val="single" w:sz="4" w:space="0" w:color="auto"/>
              <w:right w:val="single" w:sz="4" w:space="0" w:color="auto"/>
            </w:tcBorders>
            <w:shd w:val="clear" w:color="auto" w:fill="auto"/>
            <w:noWrap/>
            <w:vAlign w:val="center"/>
            <w:hideMark/>
          </w:tcPr>
          <w:p w14:paraId="61AEE2A7"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9.02  S</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0D39F976"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157.95  E</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14:paraId="0423E0B7"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nil"/>
              <w:left w:val="nil"/>
              <w:bottom w:val="single" w:sz="4" w:space="0" w:color="auto"/>
              <w:right w:val="single" w:sz="4" w:space="0" w:color="auto"/>
            </w:tcBorders>
            <w:shd w:val="clear" w:color="auto" w:fill="auto"/>
            <w:noWrap/>
            <w:vAlign w:val="center"/>
            <w:hideMark/>
          </w:tcPr>
          <w:p w14:paraId="6F706C79"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46FE4D4D"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vAlign w:val="bottom"/>
            <w:hideMark/>
          </w:tcPr>
          <w:p w14:paraId="24E859D1"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active submarine volcano, tsunamigenic potential</w:t>
            </w:r>
          </w:p>
        </w:tc>
        <w:tc>
          <w:tcPr>
            <w:tcW w:w="992" w:type="dxa"/>
            <w:tcBorders>
              <w:top w:val="nil"/>
              <w:left w:val="nil"/>
              <w:bottom w:val="single" w:sz="4" w:space="0" w:color="auto"/>
              <w:right w:val="single" w:sz="8" w:space="0" w:color="auto"/>
            </w:tcBorders>
            <w:shd w:val="clear" w:color="auto" w:fill="auto"/>
            <w:noWrap/>
            <w:vAlign w:val="center"/>
            <w:hideMark/>
          </w:tcPr>
          <w:p w14:paraId="00CA6E69"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645FE5D0"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2BD038D"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Krakatau</w:t>
            </w:r>
          </w:p>
        </w:tc>
        <w:tc>
          <w:tcPr>
            <w:tcW w:w="1440" w:type="dxa"/>
            <w:tcBorders>
              <w:top w:val="nil"/>
              <w:left w:val="nil"/>
              <w:bottom w:val="single" w:sz="4" w:space="0" w:color="auto"/>
              <w:right w:val="single" w:sz="4" w:space="0" w:color="auto"/>
            </w:tcBorders>
            <w:shd w:val="clear" w:color="auto" w:fill="auto"/>
            <w:noWrap/>
            <w:vAlign w:val="center"/>
            <w:hideMark/>
          </w:tcPr>
          <w:p w14:paraId="383E294A"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Sunda</w:t>
            </w:r>
            <w:proofErr w:type="spellEnd"/>
            <w:r w:rsidRPr="009517FC">
              <w:rPr>
                <w:rFonts w:cs="Arial"/>
                <w:sz w:val="16"/>
                <w:szCs w:val="16"/>
                <w:lang w:eastAsia="en-AU"/>
              </w:rPr>
              <w:t xml:space="preserve"> Strait</w:t>
            </w:r>
          </w:p>
        </w:tc>
        <w:tc>
          <w:tcPr>
            <w:tcW w:w="920" w:type="dxa"/>
            <w:tcBorders>
              <w:top w:val="nil"/>
              <w:left w:val="nil"/>
              <w:bottom w:val="single" w:sz="4" w:space="0" w:color="auto"/>
              <w:right w:val="single" w:sz="4" w:space="0" w:color="auto"/>
            </w:tcBorders>
            <w:shd w:val="clear" w:color="auto" w:fill="auto"/>
            <w:noWrap/>
            <w:vAlign w:val="center"/>
            <w:hideMark/>
          </w:tcPr>
          <w:p w14:paraId="43C2D965"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xml:space="preserve">6.102 S </w:t>
            </w:r>
          </w:p>
        </w:tc>
        <w:tc>
          <w:tcPr>
            <w:tcW w:w="1000" w:type="dxa"/>
            <w:tcBorders>
              <w:top w:val="nil"/>
              <w:left w:val="nil"/>
              <w:bottom w:val="single" w:sz="4" w:space="0" w:color="auto"/>
              <w:right w:val="single" w:sz="4" w:space="0" w:color="auto"/>
            </w:tcBorders>
            <w:shd w:val="clear" w:color="auto" w:fill="auto"/>
            <w:noWrap/>
            <w:vAlign w:val="center"/>
            <w:hideMark/>
          </w:tcPr>
          <w:p w14:paraId="251AC58B"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105.423 E</w:t>
            </w:r>
          </w:p>
        </w:tc>
        <w:tc>
          <w:tcPr>
            <w:tcW w:w="1360" w:type="dxa"/>
            <w:tcBorders>
              <w:top w:val="nil"/>
              <w:left w:val="nil"/>
              <w:bottom w:val="single" w:sz="4" w:space="0" w:color="auto"/>
              <w:right w:val="single" w:sz="4" w:space="0" w:color="auto"/>
            </w:tcBorders>
            <w:shd w:val="clear" w:color="auto" w:fill="auto"/>
            <w:vAlign w:val="center"/>
            <w:hideMark/>
          </w:tcPr>
          <w:p w14:paraId="0F1934C6"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 xml:space="preserve">27 Aug. 1883 </w:t>
            </w:r>
          </w:p>
        </w:tc>
        <w:tc>
          <w:tcPr>
            <w:tcW w:w="910" w:type="dxa"/>
            <w:tcBorders>
              <w:top w:val="nil"/>
              <w:left w:val="nil"/>
              <w:bottom w:val="single" w:sz="4" w:space="0" w:color="auto"/>
              <w:right w:val="single" w:sz="4" w:space="0" w:color="auto"/>
            </w:tcBorders>
            <w:shd w:val="clear" w:color="auto" w:fill="auto"/>
            <w:vAlign w:val="center"/>
            <w:hideMark/>
          </w:tcPr>
          <w:p w14:paraId="550A4A26"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36,417</w:t>
            </w:r>
          </w:p>
        </w:tc>
        <w:tc>
          <w:tcPr>
            <w:tcW w:w="1297" w:type="dxa"/>
            <w:tcBorders>
              <w:top w:val="nil"/>
              <w:left w:val="nil"/>
              <w:bottom w:val="single" w:sz="4" w:space="0" w:color="auto"/>
              <w:right w:val="single" w:sz="4" w:space="0" w:color="auto"/>
            </w:tcBorders>
            <w:shd w:val="clear" w:color="auto" w:fill="auto"/>
            <w:vAlign w:val="center"/>
            <w:hideMark/>
          </w:tcPr>
          <w:p w14:paraId="06CB72D1"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&lt;95</w:t>
            </w:r>
          </w:p>
        </w:tc>
        <w:tc>
          <w:tcPr>
            <w:tcW w:w="3544" w:type="dxa"/>
            <w:tcBorders>
              <w:top w:val="nil"/>
              <w:left w:val="nil"/>
              <w:bottom w:val="single" w:sz="4" w:space="0" w:color="auto"/>
              <w:right w:val="single" w:sz="4" w:space="0" w:color="auto"/>
            </w:tcBorders>
            <w:shd w:val="clear" w:color="auto" w:fill="auto"/>
            <w:hideMark/>
          </w:tcPr>
          <w:p w14:paraId="46007BB1"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 xml:space="preserve">Tsunami to 40 m </w:t>
            </w:r>
            <w:proofErr w:type="spellStart"/>
            <w:r w:rsidRPr="009517FC">
              <w:rPr>
                <w:rFonts w:ascii="Times New Roman" w:hAnsi="Times New Roman"/>
                <w:sz w:val="16"/>
                <w:szCs w:val="16"/>
                <w:lang w:eastAsia="en-AU"/>
              </w:rPr>
              <w:t>a.m.s.l</w:t>
            </w:r>
            <w:proofErr w:type="spellEnd"/>
            <w:r w:rsidRPr="009517FC">
              <w:rPr>
                <w:rFonts w:ascii="Times New Roman" w:hAnsi="Times New Roman"/>
                <w:sz w:val="16"/>
                <w:szCs w:val="16"/>
                <w:lang w:eastAsia="en-AU"/>
              </w:rPr>
              <w:t>.; 6m tsunami on NW Australian coast</w:t>
            </w:r>
          </w:p>
        </w:tc>
        <w:tc>
          <w:tcPr>
            <w:tcW w:w="992" w:type="dxa"/>
            <w:tcBorders>
              <w:top w:val="nil"/>
              <w:left w:val="nil"/>
              <w:bottom w:val="single" w:sz="4" w:space="0" w:color="auto"/>
              <w:right w:val="single" w:sz="8" w:space="0" w:color="auto"/>
            </w:tcBorders>
            <w:shd w:val="clear" w:color="auto" w:fill="auto"/>
            <w:noWrap/>
            <w:vAlign w:val="center"/>
            <w:hideMark/>
          </w:tcPr>
          <w:p w14:paraId="1B95FEE2"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1, 3</w:t>
            </w:r>
          </w:p>
        </w:tc>
      </w:tr>
      <w:tr w:rsidR="00905539" w:rsidRPr="009517FC" w14:paraId="0871287E"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E0041DD"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Long Island</w:t>
            </w:r>
          </w:p>
        </w:tc>
        <w:tc>
          <w:tcPr>
            <w:tcW w:w="1440" w:type="dxa"/>
            <w:tcBorders>
              <w:top w:val="nil"/>
              <w:left w:val="nil"/>
              <w:bottom w:val="single" w:sz="4" w:space="0" w:color="auto"/>
              <w:right w:val="single" w:sz="4" w:space="0" w:color="auto"/>
            </w:tcBorders>
            <w:shd w:val="clear" w:color="auto" w:fill="auto"/>
            <w:noWrap/>
            <w:vAlign w:val="center"/>
            <w:hideMark/>
          </w:tcPr>
          <w:p w14:paraId="7AEBAB4D"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NE of PNG</w:t>
            </w:r>
          </w:p>
        </w:tc>
        <w:tc>
          <w:tcPr>
            <w:tcW w:w="920" w:type="dxa"/>
            <w:tcBorders>
              <w:top w:val="nil"/>
              <w:left w:val="nil"/>
              <w:bottom w:val="single" w:sz="4" w:space="0" w:color="auto"/>
              <w:right w:val="single" w:sz="4" w:space="0" w:color="auto"/>
            </w:tcBorders>
            <w:shd w:val="clear" w:color="auto" w:fill="auto"/>
            <w:noWrap/>
            <w:vAlign w:val="center"/>
            <w:hideMark/>
          </w:tcPr>
          <w:p w14:paraId="3E17980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5.358 S</w:t>
            </w:r>
          </w:p>
        </w:tc>
        <w:tc>
          <w:tcPr>
            <w:tcW w:w="1000" w:type="dxa"/>
            <w:tcBorders>
              <w:top w:val="nil"/>
              <w:left w:val="nil"/>
              <w:bottom w:val="single" w:sz="4" w:space="0" w:color="auto"/>
              <w:right w:val="single" w:sz="4" w:space="0" w:color="auto"/>
            </w:tcBorders>
            <w:shd w:val="clear" w:color="auto" w:fill="auto"/>
            <w:noWrap/>
            <w:vAlign w:val="center"/>
            <w:hideMark/>
          </w:tcPr>
          <w:p w14:paraId="2A2FB2C9"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147.12  E</w:t>
            </w:r>
            <w:proofErr w:type="gramEnd"/>
          </w:p>
        </w:tc>
        <w:tc>
          <w:tcPr>
            <w:tcW w:w="1360" w:type="dxa"/>
            <w:tcBorders>
              <w:top w:val="nil"/>
              <w:left w:val="nil"/>
              <w:bottom w:val="single" w:sz="4" w:space="0" w:color="auto"/>
              <w:right w:val="single" w:sz="4" w:space="0" w:color="auto"/>
            </w:tcBorders>
            <w:shd w:val="clear" w:color="auto" w:fill="auto"/>
            <w:vAlign w:val="center"/>
            <w:hideMark/>
          </w:tcPr>
          <w:p w14:paraId="02EAA0FD"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Circa 1660</w:t>
            </w:r>
          </w:p>
        </w:tc>
        <w:tc>
          <w:tcPr>
            <w:tcW w:w="910" w:type="dxa"/>
            <w:tcBorders>
              <w:top w:val="nil"/>
              <w:left w:val="nil"/>
              <w:bottom w:val="single" w:sz="4" w:space="0" w:color="auto"/>
              <w:right w:val="single" w:sz="4" w:space="0" w:color="auto"/>
            </w:tcBorders>
            <w:shd w:val="clear" w:color="auto" w:fill="auto"/>
            <w:vAlign w:val="center"/>
            <w:hideMark/>
          </w:tcPr>
          <w:p w14:paraId="7E2EC6D3"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2,000?</w:t>
            </w:r>
          </w:p>
        </w:tc>
        <w:tc>
          <w:tcPr>
            <w:tcW w:w="1297" w:type="dxa"/>
            <w:tcBorders>
              <w:top w:val="nil"/>
              <w:left w:val="nil"/>
              <w:bottom w:val="single" w:sz="4" w:space="0" w:color="auto"/>
              <w:right w:val="single" w:sz="4" w:space="0" w:color="auto"/>
            </w:tcBorders>
            <w:shd w:val="clear" w:color="auto" w:fill="auto"/>
            <w:vAlign w:val="center"/>
            <w:hideMark/>
          </w:tcPr>
          <w:p w14:paraId="638E8058"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5?</w:t>
            </w:r>
          </w:p>
        </w:tc>
        <w:tc>
          <w:tcPr>
            <w:tcW w:w="3544" w:type="dxa"/>
            <w:tcBorders>
              <w:top w:val="nil"/>
              <w:left w:val="nil"/>
              <w:bottom w:val="single" w:sz="4" w:space="0" w:color="auto"/>
              <w:right w:val="single" w:sz="4" w:space="0" w:color="auto"/>
            </w:tcBorders>
            <w:shd w:val="clear" w:color="auto" w:fill="auto"/>
            <w:hideMark/>
          </w:tcPr>
          <w:p w14:paraId="6CDE8BE7"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Pyroclastic flows, tsunami.</w:t>
            </w:r>
          </w:p>
        </w:tc>
        <w:tc>
          <w:tcPr>
            <w:tcW w:w="992" w:type="dxa"/>
            <w:tcBorders>
              <w:top w:val="nil"/>
              <w:left w:val="nil"/>
              <w:bottom w:val="single" w:sz="4" w:space="0" w:color="auto"/>
              <w:right w:val="single" w:sz="8" w:space="0" w:color="auto"/>
            </w:tcBorders>
            <w:shd w:val="clear" w:color="auto" w:fill="auto"/>
            <w:noWrap/>
            <w:vAlign w:val="center"/>
            <w:hideMark/>
          </w:tcPr>
          <w:p w14:paraId="30AA1840"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252ADF25"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82B2A0F"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Nieuwerkerk</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AF97BCF"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Banda Sea</w:t>
            </w:r>
          </w:p>
        </w:tc>
        <w:tc>
          <w:tcPr>
            <w:tcW w:w="920" w:type="dxa"/>
            <w:tcBorders>
              <w:top w:val="nil"/>
              <w:left w:val="nil"/>
              <w:bottom w:val="single" w:sz="4" w:space="0" w:color="auto"/>
              <w:right w:val="single" w:sz="4" w:space="0" w:color="auto"/>
            </w:tcBorders>
            <w:shd w:val="clear" w:color="auto" w:fill="auto"/>
            <w:noWrap/>
            <w:vAlign w:val="center"/>
            <w:hideMark/>
          </w:tcPr>
          <w:p w14:paraId="400F7F81"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6.60  S</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2D9B4065"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124.675 E</w:t>
            </w:r>
          </w:p>
        </w:tc>
        <w:tc>
          <w:tcPr>
            <w:tcW w:w="1360" w:type="dxa"/>
            <w:tcBorders>
              <w:top w:val="nil"/>
              <w:left w:val="nil"/>
              <w:bottom w:val="single" w:sz="4" w:space="0" w:color="auto"/>
              <w:right w:val="single" w:sz="4" w:space="0" w:color="auto"/>
            </w:tcBorders>
            <w:shd w:val="clear" w:color="auto" w:fill="auto"/>
            <w:noWrap/>
            <w:vAlign w:val="center"/>
            <w:hideMark/>
          </w:tcPr>
          <w:p w14:paraId="380235F0"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nil"/>
              <w:left w:val="nil"/>
              <w:bottom w:val="single" w:sz="4" w:space="0" w:color="auto"/>
              <w:right w:val="single" w:sz="4" w:space="0" w:color="auto"/>
            </w:tcBorders>
            <w:shd w:val="clear" w:color="auto" w:fill="auto"/>
            <w:noWrap/>
            <w:vAlign w:val="center"/>
            <w:hideMark/>
          </w:tcPr>
          <w:p w14:paraId="47DC0A7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5F8A1546"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hideMark/>
          </w:tcPr>
          <w:p w14:paraId="4F5F186A"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submarine volcano, tsunamigenic potential</w:t>
            </w:r>
          </w:p>
        </w:tc>
        <w:tc>
          <w:tcPr>
            <w:tcW w:w="992" w:type="dxa"/>
            <w:tcBorders>
              <w:top w:val="nil"/>
              <w:left w:val="nil"/>
              <w:bottom w:val="single" w:sz="4" w:space="0" w:color="auto"/>
              <w:right w:val="single" w:sz="8" w:space="0" w:color="auto"/>
            </w:tcBorders>
            <w:shd w:val="clear" w:color="auto" w:fill="auto"/>
            <w:noWrap/>
            <w:vAlign w:val="center"/>
            <w:hideMark/>
          </w:tcPr>
          <w:p w14:paraId="0E38694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5111164C"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8BF63EE"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Paluweh</w:t>
            </w:r>
            <w:proofErr w:type="spellEnd"/>
            <w:r w:rsidRPr="009517FC">
              <w:rPr>
                <w:rFonts w:cs="Arial"/>
                <w:sz w:val="16"/>
                <w:szCs w:val="16"/>
                <w:lang w:eastAsia="en-AU"/>
              </w:rPr>
              <w:t xml:space="preserve"> (</w:t>
            </w:r>
            <w:proofErr w:type="spellStart"/>
            <w:r w:rsidRPr="009517FC">
              <w:rPr>
                <w:rFonts w:cs="Arial"/>
                <w:sz w:val="16"/>
                <w:szCs w:val="16"/>
                <w:lang w:eastAsia="en-AU"/>
              </w:rPr>
              <w:t>Rokatenda</w:t>
            </w:r>
            <w:proofErr w:type="spellEnd"/>
            <w:r w:rsidRPr="009517FC">
              <w:rPr>
                <w:rFonts w:cs="Arial"/>
                <w:sz w:val="16"/>
                <w:szCs w:val="16"/>
                <w:lang w:eastAsia="en-AU"/>
              </w:rPr>
              <w:t>)</w:t>
            </w:r>
          </w:p>
        </w:tc>
        <w:tc>
          <w:tcPr>
            <w:tcW w:w="1440" w:type="dxa"/>
            <w:tcBorders>
              <w:top w:val="nil"/>
              <w:left w:val="nil"/>
              <w:bottom w:val="single" w:sz="4" w:space="0" w:color="auto"/>
              <w:right w:val="single" w:sz="4" w:space="0" w:color="auto"/>
            </w:tcBorders>
            <w:shd w:val="clear" w:color="auto" w:fill="auto"/>
            <w:noWrap/>
            <w:vAlign w:val="center"/>
            <w:hideMark/>
          </w:tcPr>
          <w:p w14:paraId="6169AB5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xml:space="preserve">Lesser </w:t>
            </w:r>
            <w:proofErr w:type="spellStart"/>
            <w:r w:rsidRPr="009517FC">
              <w:rPr>
                <w:rFonts w:cs="Arial"/>
                <w:sz w:val="16"/>
                <w:szCs w:val="16"/>
                <w:lang w:eastAsia="en-AU"/>
              </w:rPr>
              <w:t>Sunda</w:t>
            </w:r>
            <w:proofErr w:type="spellEnd"/>
            <w:r w:rsidRPr="009517FC">
              <w:rPr>
                <w:rFonts w:cs="Arial"/>
                <w:sz w:val="16"/>
                <w:szCs w:val="16"/>
                <w:lang w:eastAsia="en-AU"/>
              </w:rPr>
              <w:t xml:space="preserve"> Is.</w:t>
            </w:r>
          </w:p>
        </w:tc>
        <w:tc>
          <w:tcPr>
            <w:tcW w:w="920" w:type="dxa"/>
            <w:tcBorders>
              <w:top w:val="nil"/>
              <w:left w:val="nil"/>
              <w:bottom w:val="single" w:sz="4" w:space="0" w:color="auto"/>
              <w:right w:val="single" w:sz="4" w:space="0" w:color="auto"/>
            </w:tcBorders>
            <w:shd w:val="clear" w:color="auto" w:fill="auto"/>
            <w:noWrap/>
            <w:vAlign w:val="center"/>
            <w:hideMark/>
          </w:tcPr>
          <w:p w14:paraId="2DDE97C0"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8.32  S</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4F70593F"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121.708 E</w:t>
            </w:r>
          </w:p>
        </w:tc>
        <w:tc>
          <w:tcPr>
            <w:tcW w:w="1360" w:type="dxa"/>
            <w:tcBorders>
              <w:top w:val="nil"/>
              <w:left w:val="nil"/>
              <w:bottom w:val="single" w:sz="4" w:space="0" w:color="auto"/>
              <w:right w:val="single" w:sz="4" w:space="0" w:color="auto"/>
            </w:tcBorders>
            <w:shd w:val="clear" w:color="auto" w:fill="auto"/>
            <w:vAlign w:val="center"/>
            <w:hideMark/>
          </w:tcPr>
          <w:p w14:paraId="241C9E14"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4 Aug.1928</w:t>
            </w:r>
          </w:p>
        </w:tc>
        <w:tc>
          <w:tcPr>
            <w:tcW w:w="910" w:type="dxa"/>
            <w:tcBorders>
              <w:top w:val="nil"/>
              <w:left w:val="nil"/>
              <w:bottom w:val="single" w:sz="4" w:space="0" w:color="auto"/>
              <w:right w:val="single" w:sz="4" w:space="0" w:color="auto"/>
            </w:tcBorders>
            <w:shd w:val="clear" w:color="auto" w:fill="auto"/>
            <w:vAlign w:val="center"/>
            <w:hideMark/>
          </w:tcPr>
          <w:p w14:paraId="78E93716"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226</w:t>
            </w:r>
          </w:p>
        </w:tc>
        <w:tc>
          <w:tcPr>
            <w:tcW w:w="1297" w:type="dxa"/>
            <w:tcBorders>
              <w:top w:val="nil"/>
              <w:left w:val="nil"/>
              <w:bottom w:val="single" w:sz="4" w:space="0" w:color="auto"/>
              <w:right w:val="single" w:sz="4" w:space="0" w:color="auto"/>
            </w:tcBorders>
            <w:shd w:val="clear" w:color="auto" w:fill="auto"/>
            <w:vAlign w:val="center"/>
            <w:hideMark/>
          </w:tcPr>
          <w:p w14:paraId="25F32E52"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30</w:t>
            </w:r>
          </w:p>
        </w:tc>
        <w:tc>
          <w:tcPr>
            <w:tcW w:w="3544" w:type="dxa"/>
            <w:tcBorders>
              <w:top w:val="nil"/>
              <w:left w:val="nil"/>
              <w:bottom w:val="single" w:sz="4" w:space="0" w:color="auto"/>
              <w:right w:val="single" w:sz="4" w:space="0" w:color="auto"/>
            </w:tcBorders>
            <w:shd w:val="clear" w:color="auto" w:fill="auto"/>
            <w:hideMark/>
          </w:tcPr>
          <w:p w14:paraId="7D44C5D8"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5-10 metre tsunami generated by landslides during eruption.</w:t>
            </w:r>
          </w:p>
        </w:tc>
        <w:tc>
          <w:tcPr>
            <w:tcW w:w="992" w:type="dxa"/>
            <w:tcBorders>
              <w:top w:val="nil"/>
              <w:left w:val="nil"/>
              <w:bottom w:val="single" w:sz="4" w:space="0" w:color="auto"/>
              <w:right w:val="single" w:sz="8" w:space="0" w:color="auto"/>
            </w:tcBorders>
            <w:shd w:val="clear" w:color="auto" w:fill="auto"/>
            <w:noWrap/>
            <w:vAlign w:val="center"/>
            <w:hideMark/>
          </w:tcPr>
          <w:p w14:paraId="5266E94D"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4397ED41"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7914DF5"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Rabaul</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C687C82"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New Britain, PNG</w:t>
            </w:r>
          </w:p>
        </w:tc>
        <w:tc>
          <w:tcPr>
            <w:tcW w:w="920" w:type="dxa"/>
            <w:tcBorders>
              <w:top w:val="nil"/>
              <w:left w:val="nil"/>
              <w:bottom w:val="single" w:sz="4" w:space="0" w:color="auto"/>
              <w:right w:val="single" w:sz="4" w:space="0" w:color="auto"/>
            </w:tcBorders>
            <w:shd w:val="clear" w:color="auto" w:fill="auto"/>
            <w:noWrap/>
            <w:vAlign w:val="center"/>
            <w:hideMark/>
          </w:tcPr>
          <w:p w14:paraId="0F7D4C2A"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4.271 S</w:t>
            </w:r>
          </w:p>
        </w:tc>
        <w:tc>
          <w:tcPr>
            <w:tcW w:w="1000" w:type="dxa"/>
            <w:tcBorders>
              <w:top w:val="nil"/>
              <w:left w:val="nil"/>
              <w:bottom w:val="single" w:sz="4" w:space="0" w:color="auto"/>
              <w:right w:val="single" w:sz="4" w:space="0" w:color="auto"/>
            </w:tcBorders>
            <w:shd w:val="clear" w:color="auto" w:fill="auto"/>
            <w:noWrap/>
            <w:vAlign w:val="center"/>
            <w:hideMark/>
          </w:tcPr>
          <w:p w14:paraId="54DF9EEE"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152.203 E</w:t>
            </w:r>
          </w:p>
        </w:tc>
        <w:tc>
          <w:tcPr>
            <w:tcW w:w="1360" w:type="dxa"/>
            <w:tcBorders>
              <w:top w:val="nil"/>
              <w:left w:val="nil"/>
              <w:bottom w:val="single" w:sz="4" w:space="0" w:color="auto"/>
              <w:right w:val="single" w:sz="4" w:space="0" w:color="auto"/>
            </w:tcBorders>
            <w:shd w:val="clear" w:color="auto" w:fill="auto"/>
            <w:vAlign w:val="center"/>
            <w:hideMark/>
          </w:tcPr>
          <w:p w14:paraId="21E0E8BB"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29-May-37</w:t>
            </w:r>
          </w:p>
        </w:tc>
        <w:tc>
          <w:tcPr>
            <w:tcW w:w="910" w:type="dxa"/>
            <w:tcBorders>
              <w:top w:val="nil"/>
              <w:left w:val="nil"/>
              <w:bottom w:val="single" w:sz="4" w:space="0" w:color="auto"/>
              <w:right w:val="single" w:sz="4" w:space="0" w:color="auto"/>
            </w:tcBorders>
            <w:shd w:val="clear" w:color="auto" w:fill="auto"/>
            <w:vAlign w:val="center"/>
            <w:hideMark/>
          </w:tcPr>
          <w:p w14:paraId="4C4D005C"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507</w:t>
            </w:r>
          </w:p>
        </w:tc>
        <w:tc>
          <w:tcPr>
            <w:tcW w:w="1297" w:type="dxa"/>
            <w:tcBorders>
              <w:top w:val="nil"/>
              <w:left w:val="nil"/>
              <w:bottom w:val="single" w:sz="4" w:space="0" w:color="auto"/>
              <w:right w:val="single" w:sz="4" w:space="0" w:color="auto"/>
            </w:tcBorders>
            <w:shd w:val="clear" w:color="auto" w:fill="auto"/>
            <w:vAlign w:val="center"/>
            <w:hideMark/>
          </w:tcPr>
          <w:p w14:paraId="4113ACA1"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5?</w:t>
            </w:r>
          </w:p>
        </w:tc>
        <w:tc>
          <w:tcPr>
            <w:tcW w:w="3544" w:type="dxa"/>
            <w:tcBorders>
              <w:top w:val="nil"/>
              <w:left w:val="nil"/>
              <w:bottom w:val="single" w:sz="4" w:space="0" w:color="auto"/>
              <w:right w:val="single" w:sz="4" w:space="0" w:color="auto"/>
            </w:tcBorders>
            <w:shd w:val="clear" w:color="auto" w:fill="auto"/>
            <w:hideMark/>
          </w:tcPr>
          <w:p w14:paraId="2AD262D9"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Most killed by pyroclastic flows</w:t>
            </w:r>
          </w:p>
        </w:tc>
        <w:tc>
          <w:tcPr>
            <w:tcW w:w="992" w:type="dxa"/>
            <w:tcBorders>
              <w:top w:val="nil"/>
              <w:left w:val="nil"/>
              <w:bottom w:val="single" w:sz="4" w:space="0" w:color="auto"/>
              <w:right w:val="single" w:sz="8" w:space="0" w:color="auto"/>
            </w:tcBorders>
            <w:shd w:val="clear" w:color="auto" w:fill="auto"/>
            <w:noWrap/>
            <w:vAlign w:val="center"/>
            <w:hideMark/>
          </w:tcPr>
          <w:p w14:paraId="6426E7CF"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409B4BF9"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675B686"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Ritter Island</w:t>
            </w:r>
          </w:p>
        </w:tc>
        <w:tc>
          <w:tcPr>
            <w:tcW w:w="1440" w:type="dxa"/>
            <w:tcBorders>
              <w:top w:val="nil"/>
              <w:left w:val="nil"/>
              <w:bottom w:val="single" w:sz="4" w:space="0" w:color="auto"/>
              <w:right w:val="single" w:sz="4" w:space="0" w:color="auto"/>
            </w:tcBorders>
            <w:shd w:val="clear" w:color="auto" w:fill="auto"/>
            <w:noWrap/>
            <w:vAlign w:val="center"/>
            <w:hideMark/>
          </w:tcPr>
          <w:p w14:paraId="5CE7F956"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NE of PNG</w:t>
            </w:r>
          </w:p>
        </w:tc>
        <w:tc>
          <w:tcPr>
            <w:tcW w:w="920" w:type="dxa"/>
            <w:tcBorders>
              <w:top w:val="nil"/>
              <w:left w:val="nil"/>
              <w:bottom w:val="single" w:sz="4" w:space="0" w:color="auto"/>
              <w:right w:val="single" w:sz="4" w:space="0" w:color="auto"/>
            </w:tcBorders>
            <w:shd w:val="clear" w:color="auto" w:fill="auto"/>
            <w:noWrap/>
            <w:vAlign w:val="center"/>
            <w:hideMark/>
          </w:tcPr>
          <w:p w14:paraId="4A553D18"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5.52  S</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4315AE4A"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148.121 E</w:t>
            </w:r>
          </w:p>
        </w:tc>
        <w:tc>
          <w:tcPr>
            <w:tcW w:w="1360" w:type="dxa"/>
            <w:tcBorders>
              <w:top w:val="nil"/>
              <w:left w:val="nil"/>
              <w:bottom w:val="single" w:sz="4" w:space="0" w:color="auto"/>
              <w:right w:val="single" w:sz="4" w:space="0" w:color="auto"/>
            </w:tcBorders>
            <w:shd w:val="clear" w:color="auto" w:fill="auto"/>
            <w:vAlign w:val="center"/>
            <w:hideMark/>
          </w:tcPr>
          <w:p w14:paraId="31CC2E4A"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13 Mar. 1888</w:t>
            </w:r>
          </w:p>
        </w:tc>
        <w:tc>
          <w:tcPr>
            <w:tcW w:w="910" w:type="dxa"/>
            <w:tcBorders>
              <w:top w:val="nil"/>
              <w:left w:val="nil"/>
              <w:bottom w:val="single" w:sz="4" w:space="0" w:color="auto"/>
              <w:right w:val="single" w:sz="4" w:space="0" w:color="auto"/>
            </w:tcBorders>
            <w:shd w:val="clear" w:color="auto" w:fill="auto"/>
            <w:vAlign w:val="center"/>
            <w:hideMark/>
          </w:tcPr>
          <w:p w14:paraId="0118ABD2"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3,000?</w:t>
            </w:r>
          </w:p>
        </w:tc>
        <w:tc>
          <w:tcPr>
            <w:tcW w:w="1297" w:type="dxa"/>
            <w:tcBorders>
              <w:top w:val="nil"/>
              <w:left w:val="nil"/>
              <w:bottom w:val="single" w:sz="4" w:space="0" w:color="auto"/>
              <w:right w:val="single" w:sz="4" w:space="0" w:color="auto"/>
            </w:tcBorders>
            <w:shd w:val="clear" w:color="auto" w:fill="auto"/>
            <w:vAlign w:val="center"/>
            <w:hideMark/>
          </w:tcPr>
          <w:p w14:paraId="2A845016"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100</w:t>
            </w:r>
          </w:p>
        </w:tc>
        <w:tc>
          <w:tcPr>
            <w:tcW w:w="3544" w:type="dxa"/>
            <w:tcBorders>
              <w:top w:val="nil"/>
              <w:left w:val="nil"/>
              <w:bottom w:val="single" w:sz="4" w:space="0" w:color="auto"/>
              <w:right w:val="single" w:sz="4" w:space="0" w:color="auto"/>
            </w:tcBorders>
            <w:shd w:val="clear" w:color="auto" w:fill="auto"/>
            <w:hideMark/>
          </w:tcPr>
          <w:p w14:paraId="310129B2"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 xml:space="preserve">Tsunami 12-15 m </w:t>
            </w:r>
            <w:proofErr w:type="spellStart"/>
            <w:r w:rsidRPr="009517FC">
              <w:rPr>
                <w:rFonts w:ascii="Times New Roman" w:hAnsi="Times New Roman"/>
                <w:sz w:val="16"/>
                <w:szCs w:val="16"/>
                <w:lang w:eastAsia="en-AU"/>
              </w:rPr>
              <w:t>a.m.s.l</w:t>
            </w:r>
            <w:proofErr w:type="spellEnd"/>
            <w:r w:rsidRPr="009517FC">
              <w:rPr>
                <w:rFonts w:ascii="Times New Roman" w:hAnsi="Times New Roman"/>
                <w:sz w:val="16"/>
                <w:szCs w:val="16"/>
                <w:lang w:eastAsia="en-AU"/>
              </w:rPr>
              <w:t>.</w:t>
            </w:r>
          </w:p>
        </w:tc>
        <w:tc>
          <w:tcPr>
            <w:tcW w:w="992" w:type="dxa"/>
            <w:tcBorders>
              <w:top w:val="nil"/>
              <w:left w:val="nil"/>
              <w:bottom w:val="single" w:sz="4" w:space="0" w:color="auto"/>
              <w:right w:val="single" w:sz="8" w:space="0" w:color="auto"/>
            </w:tcBorders>
            <w:shd w:val="clear" w:color="auto" w:fill="auto"/>
            <w:noWrap/>
            <w:vAlign w:val="center"/>
            <w:hideMark/>
          </w:tcPr>
          <w:p w14:paraId="14A95E82"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7900CDBB"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0BE6E22"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Ruang</w:t>
            </w:r>
          </w:p>
        </w:tc>
        <w:tc>
          <w:tcPr>
            <w:tcW w:w="1440" w:type="dxa"/>
            <w:tcBorders>
              <w:top w:val="nil"/>
              <w:left w:val="nil"/>
              <w:bottom w:val="single" w:sz="4" w:space="0" w:color="auto"/>
              <w:right w:val="single" w:sz="4" w:space="0" w:color="auto"/>
            </w:tcBorders>
            <w:shd w:val="clear" w:color="auto" w:fill="auto"/>
            <w:noWrap/>
            <w:vAlign w:val="center"/>
            <w:hideMark/>
          </w:tcPr>
          <w:p w14:paraId="4493C1E7"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Sangihe</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7382938E"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2.28  N</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7363AA37"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125.425 E</w:t>
            </w:r>
          </w:p>
        </w:tc>
        <w:tc>
          <w:tcPr>
            <w:tcW w:w="1360" w:type="dxa"/>
            <w:tcBorders>
              <w:top w:val="nil"/>
              <w:left w:val="nil"/>
              <w:bottom w:val="single" w:sz="4" w:space="0" w:color="auto"/>
              <w:right w:val="single" w:sz="4" w:space="0" w:color="auto"/>
            </w:tcBorders>
            <w:shd w:val="clear" w:color="auto" w:fill="auto"/>
            <w:vAlign w:val="center"/>
            <w:hideMark/>
          </w:tcPr>
          <w:p w14:paraId="5185F518"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3 Mar. 1871</w:t>
            </w:r>
          </w:p>
        </w:tc>
        <w:tc>
          <w:tcPr>
            <w:tcW w:w="910" w:type="dxa"/>
            <w:tcBorders>
              <w:top w:val="nil"/>
              <w:left w:val="nil"/>
              <w:bottom w:val="single" w:sz="4" w:space="0" w:color="auto"/>
              <w:right w:val="single" w:sz="4" w:space="0" w:color="auto"/>
            </w:tcBorders>
            <w:shd w:val="clear" w:color="auto" w:fill="auto"/>
            <w:vAlign w:val="center"/>
            <w:hideMark/>
          </w:tcPr>
          <w:p w14:paraId="1B186FF7"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400</w:t>
            </w:r>
          </w:p>
        </w:tc>
        <w:tc>
          <w:tcPr>
            <w:tcW w:w="1297" w:type="dxa"/>
            <w:tcBorders>
              <w:top w:val="nil"/>
              <w:left w:val="nil"/>
              <w:bottom w:val="single" w:sz="4" w:space="0" w:color="auto"/>
              <w:right w:val="single" w:sz="4" w:space="0" w:color="auto"/>
            </w:tcBorders>
            <w:shd w:val="clear" w:color="auto" w:fill="auto"/>
            <w:vAlign w:val="center"/>
            <w:hideMark/>
          </w:tcPr>
          <w:p w14:paraId="138C0CD5"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100</w:t>
            </w:r>
          </w:p>
        </w:tc>
        <w:tc>
          <w:tcPr>
            <w:tcW w:w="3544" w:type="dxa"/>
            <w:tcBorders>
              <w:top w:val="nil"/>
              <w:left w:val="nil"/>
              <w:bottom w:val="single" w:sz="4" w:space="0" w:color="auto"/>
              <w:right w:val="single" w:sz="4" w:space="0" w:color="auto"/>
            </w:tcBorders>
            <w:shd w:val="clear" w:color="auto" w:fill="auto"/>
            <w:hideMark/>
          </w:tcPr>
          <w:p w14:paraId="7ED50065"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 xml:space="preserve">Killed on neighbouring </w:t>
            </w:r>
            <w:proofErr w:type="spellStart"/>
            <w:r w:rsidRPr="009517FC">
              <w:rPr>
                <w:rFonts w:ascii="Times New Roman" w:hAnsi="Times New Roman"/>
                <w:sz w:val="16"/>
                <w:szCs w:val="16"/>
                <w:lang w:eastAsia="en-AU"/>
              </w:rPr>
              <w:t>Tagulandung</w:t>
            </w:r>
            <w:proofErr w:type="spellEnd"/>
            <w:r w:rsidRPr="009517FC">
              <w:rPr>
                <w:rFonts w:ascii="Times New Roman" w:hAnsi="Times New Roman"/>
                <w:sz w:val="16"/>
                <w:szCs w:val="16"/>
                <w:lang w:eastAsia="en-AU"/>
              </w:rPr>
              <w:t xml:space="preserve"> island by tsunami</w:t>
            </w:r>
          </w:p>
        </w:tc>
        <w:tc>
          <w:tcPr>
            <w:tcW w:w="992" w:type="dxa"/>
            <w:tcBorders>
              <w:top w:val="nil"/>
              <w:left w:val="nil"/>
              <w:bottom w:val="single" w:sz="4" w:space="0" w:color="auto"/>
              <w:right w:val="single" w:sz="8" w:space="0" w:color="auto"/>
            </w:tcBorders>
            <w:shd w:val="clear" w:color="auto" w:fill="auto"/>
            <w:noWrap/>
            <w:vAlign w:val="center"/>
            <w:hideMark/>
          </w:tcPr>
          <w:p w14:paraId="4C7D2BA9"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2830C32B"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EE168E2"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Taal*</w:t>
            </w:r>
          </w:p>
        </w:tc>
        <w:tc>
          <w:tcPr>
            <w:tcW w:w="1440" w:type="dxa"/>
            <w:tcBorders>
              <w:top w:val="nil"/>
              <w:left w:val="nil"/>
              <w:bottom w:val="single" w:sz="4" w:space="0" w:color="auto"/>
              <w:right w:val="single" w:sz="4" w:space="0" w:color="auto"/>
            </w:tcBorders>
            <w:shd w:val="clear" w:color="auto" w:fill="auto"/>
            <w:noWrap/>
            <w:vAlign w:val="center"/>
            <w:hideMark/>
          </w:tcPr>
          <w:p w14:paraId="188179F3"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Philippines</w:t>
            </w:r>
          </w:p>
        </w:tc>
        <w:tc>
          <w:tcPr>
            <w:tcW w:w="920" w:type="dxa"/>
            <w:tcBorders>
              <w:top w:val="nil"/>
              <w:left w:val="nil"/>
              <w:bottom w:val="single" w:sz="4" w:space="0" w:color="auto"/>
              <w:right w:val="single" w:sz="4" w:space="0" w:color="auto"/>
            </w:tcBorders>
            <w:shd w:val="clear" w:color="auto" w:fill="auto"/>
            <w:noWrap/>
            <w:vAlign w:val="center"/>
            <w:hideMark/>
          </w:tcPr>
          <w:p w14:paraId="3A301C92"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14.002 N</w:t>
            </w:r>
          </w:p>
        </w:tc>
        <w:tc>
          <w:tcPr>
            <w:tcW w:w="1000" w:type="dxa"/>
            <w:tcBorders>
              <w:top w:val="nil"/>
              <w:left w:val="nil"/>
              <w:bottom w:val="single" w:sz="4" w:space="0" w:color="auto"/>
              <w:right w:val="single" w:sz="4" w:space="0" w:color="auto"/>
            </w:tcBorders>
            <w:shd w:val="clear" w:color="auto" w:fill="auto"/>
            <w:noWrap/>
            <w:vAlign w:val="center"/>
            <w:hideMark/>
          </w:tcPr>
          <w:p w14:paraId="62C4D6D7"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120.993 E</w:t>
            </w:r>
          </w:p>
        </w:tc>
        <w:tc>
          <w:tcPr>
            <w:tcW w:w="1360" w:type="dxa"/>
            <w:tcBorders>
              <w:top w:val="nil"/>
              <w:left w:val="nil"/>
              <w:bottom w:val="single" w:sz="4" w:space="0" w:color="auto"/>
              <w:right w:val="single" w:sz="4" w:space="0" w:color="auto"/>
            </w:tcBorders>
            <w:shd w:val="clear" w:color="auto" w:fill="auto"/>
            <w:noWrap/>
            <w:vAlign w:val="center"/>
            <w:hideMark/>
          </w:tcPr>
          <w:p w14:paraId="3472F316"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nil"/>
              <w:left w:val="nil"/>
              <w:bottom w:val="single" w:sz="4" w:space="0" w:color="auto"/>
              <w:right w:val="single" w:sz="4" w:space="0" w:color="auto"/>
            </w:tcBorders>
            <w:shd w:val="clear" w:color="auto" w:fill="auto"/>
            <w:noWrap/>
            <w:vAlign w:val="center"/>
            <w:hideMark/>
          </w:tcPr>
          <w:p w14:paraId="38E46BEF"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2E0D7A9B"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hideMark/>
          </w:tcPr>
          <w:p w14:paraId="56254A6C"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tsunamigenic potential</w:t>
            </w:r>
          </w:p>
        </w:tc>
        <w:tc>
          <w:tcPr>
            <w:tcW w:w="992" w:type="dxa"/>
            <w:tcBorders>
              <w:top w:val="nil"/>
              <w:left w:val="nil"/>
              <w:bottom w:val="single" w:sz="4" w:space="0" w:color="auto"/>
              <w:right w:val="single" w:sz="8" w:space="0" w:color="auto"/>
            </w:tcBorders>
            <w:shd w:val="clear" w:color="auto" w:fill="auto"/>
            <w:noWrap/>
            <w:vAlign w:val="center"/>
            <w:hideMark/>
          </w:tcPr>
          <w:p w14:paraId="6FA5015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24C100B4"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1BBFF6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Tambora</w:t>
            </w:r>
          </w:p>
        </w:tc>
        <w:tc>
          <w:tcPr>
            <w:tcW w:w="1440" w:type="dxa"/>
            <w:tcBorders>
              <w:top w:val="nil"/>
              <w:left w:val="nil"/>
              <w:bottom w:val="single" w:sz="4" w:space="0" w:color="auto"/>
              <w:right w:val="single" w:sz="4" w:space="0" w:color="auto"/>
            </w:tcBorders>
            <w:shd w:val="clear" w:color="auto" w:fill="auto"/>
            <w:noWrap/>
            <w:vAlign w:val="center"/>
            <w:hideMark/>
          </w:tcPr>
          <w:p w14:paraId="54419710"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 xml:space="preserve">Lesser </w:t>
            </w:r>
            <w:proofErr w:type="spellStart"/>
            <w:r w:rsidRPr="009517FC">
              <w:rPr>
                <w:rFonts w:ascii="Times New Roman" w:hAnsi="Times New Roman"/>
                <w:sz w:val="16"/>
                <w:szCs w:val="16"/>
                <w:lang w:eastAsia="en-AU"/>
              </w:rPr>
              <w:t>Sunda</w:t>
            </w:r>
            <w:proofErr w:type="spellEnd"/>
            <w:r w:rsidRPr="009517FC">
              <w:rPr>
                <w:rFonts w:ascii="Times New Roman" w:hAnsi="Times New Roman"/>
                <w:sz w:val="16"/>
                <w:szCs w:val="16"/>
                <w:lang w:eastAsia="en-AU"/>
              </w:rPr>
              <w:t xml:space="preserve"> Is.</w:t>
            </w:r>
          </w:p>
        </w:tc>
        <w:tc>
          <w:tcPr>
            <w:tcW w:w="920" w:type="dxa"/>
            <w:tcBorders>
              <w:top w:val="nil"/>
              <w:left w:val="nil"/>
              <w:bottom w:val="single" w:sz="4" w:space="0" w:color="auto"/>
              <w:right w:val="single" w:sz="4" w:space="0" w:color="auto"/>
            </w:tcBorders>
            <w:shd w:val="clear" w:color="auto" w:fill="auto"/>
            <w:noWrap/>
            <w:vAlign w:val="center"/>
            <w:hideMark/>
          </w:tcPr>
          <w:p w14:paraId="734D24D7"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8.25  S</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718B38C0"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118.00  E</w:t>
            </w:r>
            <w:proofErr w:type="gramEnd"/>
          </w:p>
        </w:tc>
        <w:tc>
          <w:tcPr>
            <w:tcW w:w="1360" w:type="dxa"/>
            <w:tcBorders>
              <w:top w:val="nil"/>
              <w:left w:val="nil"/>
              <w:bottom w:val="single" w:sz="4" w:space="0" w:color="auto"/>
              <w:right w:val="single" w:sz="4" w:space="0" w:color="auto"/>
            </w:tcBorders>
            <w:shd w:val="clear" w:color="auto" w:fill="auto"/>
            <w:vAlign w:val="center"/>
            <w:hideMark/>
          </w:tcPr>
          <w:p w14:paraId="050D0647"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1815</w:t>
            </w:r>
          </w:p>
        </w:tc>
        <w:tc>
          <w:tcPr>
            <w:tcW w:w="910" w:type="dxa"/>
            <w:tcBorders>
              <w:top w:val="nil"/>
              <w:left w:val="nil"/>
              <w:bottom w:val="single" w:sz="4" w:space="0" w:color="auto"/>
              <w:right w:val="single" w:sz="4" w:space="0" w:color="auto"/>
            </w:tcBorders>
            <w:shd w:val="clear" w:color="auto" w:fill="auto"/>
            <w:vAlign w:val="center"/>
            <w:hideMark/>
          </w:tcPr>
          <w:p w14:paraId="5FB69441"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10,000</w:t>
            </w:r>
          </w:p>
        </w:tc>
        <w:tc>
          <w:tcPr>
            <w:tcW w:w="1297" w:type="dxa"/>
            <w:tcBorders>
              <w:top w:val="nil"/>
              <w:left w:val="nil"/>
              <w:bottom w:val="single" w:sz="4" w:space="0" w:color="auto"/>
              <w:right w:val="single" w:sz="4" w:space="0" w:color="auto"/>
            </w:tcBorders>
            <w:shd w:val="clear" w:color="auto" w:fill="auto"/>
            <w:vAlign w:val="center"/>
            <w:hideMark/>
          </w:tcPr>
          <w:p w14:paraId="7A625FDF" w14:textId="77777777" w:rsidR="00905539" w:rsidRPr="009517FC" w:rsidRDefault="00905539" w:rsidP="00625DC8">
            <w:pPr>
              <w:spacing w:before="0" w:after="0"/>
              <w:jc w:val="center"/>
              <w:rPr>
                <w:rFonts w:ascii="Times New Roman" w:hAnsi="Times New Roman"/>
                <w:sz w:val="16"/>
                <w:szCs w:val="16"/>
                <w:lang w:eastAsia="en-AU"/>
              </w:rPr>
            </w:pPr>
            <w:r w:rsidRPr="009517FC">
              <w:rPr>
                <w:rFonts w:ascii="Times New Roman" w:hAnsi="Times New Roman"/>
                <w:sz w:val="16"/>
                <w:szCs w:val="16"/>
                <w:lang w:eastAsia="en-AU"/>
              </w:rPr>
              <w:t>10?</w:t>
            </w:r>
          </w:p>
        </w:tc>
        <w:tc>
          <w:tcPr>
            <w:tcW w:w="3544" w:type="dxa"/>
            <w:tcBorders>
              <w:top w:val="nil"/>
              <w:left w:val="nil"/>
              <w:bottom w:val="single" w:sz="4" w:space="0" w:color="auto"/>
              <w:right w:val="single" w:sz="4" w:space="0" w:color="auto"/>
            </w:tcBorders>
            <w:shd w:val="clear" w:color="auto" w:fill="auto"/>
            <w:hideMark/>
          </w:tcPr>
          <w:p w14:paraId="2B04DB2F"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82,000 also killed from starvation</w:t>
            </w:r>
          </w:p>
        </w:tc>
        <w:tc>
          <w:tcPr>
            <w:tcW w:w="992" w:type="dxa"/>
            <w:tcBorders>
              <w:top w:val="nil"/>
              <w:left w:val="nil"/>
              <w:bottom w:val="single" w:sz="4" w:space="0" w:color="auto"/>
              <w:right w:val="single" w:sz="8" w:space="0" w:color="auto"/>
            </w:tcBorders>
            <w:shd w:val="clear" w:color="auto" w:fill="auto"/>
            <w:noWrap/>
            <w:vAlign w:val="center"/>
            <w:hideMark/>
          </w:tcPr>
          <w:p w14:paraId="7459669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3</w:t>
            </w:r>
          </w:p>
        </w:tc>
      </w:tr>
      <w:tr w:rsidR="00905539" w:rsidRPr="009517FC" w14:paraId="1F6947B3"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B44B111"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Teon</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5498B1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Banda Sea</w:t>
            </w:r>
          </w:p>
        </w:tc>
        <w:tc>
          <w:tcPr>
            <w:tcW w:w="920" w:type="dxa"/>
            <w:tcBorders>
              <w:top w:val="nil"/>
              <w:left w:val="nil"/>
              <w:bottom w:val="single" w:sz="4" w:space="0" w:color="auto"/>
              <w:right w:val="single" w:sz="4" w:space="0" w:color="auto"/>
            </w:tcBorders>
            <w:shd w:val="clear" w:color="auto" w:fill="auto"/>
            <w:noWrap/>
            <w:vAlign w:val="center"/>
            <w:hideMark/>
          </w:tcPr>
          <w:p w14:paraId="6169570E"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6.92  S</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213D974B"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129.125 E</w:t>
            </w:r>
          </w:p>
        </w:tc>
        <w:tc>
          <w:tcPr>
            <w:tcW w:w="1360" w:type="dxa"/>
            <w:tcBorders>
              <w:top w:val="nil"/>
              <w:left w:val="nil"/>
              <w:bottom w:val="single" w:sz="4" w:space="0" w:color="auto"/>
              <w:right w:val="single" w:sz="4" w:space="0" w:color="auto"/>
            </w:tcBorders>
            <w:shd w:val="clear" w:color="auto" w:fill="auto"/>
            <w:noWrap/>
            <w:vAlign w:val="center"/>
            <w:hideMark/>
          </w:tcPr>
          <w:p w14:paraId="52E1DE9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1659</w:t>
            </w:r>
          </w:p>
        </w:tc>
        <w:tc>
          <w:tcPr>
            <w:tcW w:w="910" w:type="dxa"/>
            <w:tcBorders>
              <w:top w:val="nil"/>
              <w:left w:val="nil"/>
              <w:bottom w:val="single" w:sz="4" w:space="0" w:color="auto"/>
              <w:right w:val="single" w:sz="4" w:space="0" w:color="auto"/>
            </w:tcBorders>
            <w:shd w:val="clear" w:color="auto" w:fill="auto"/>
            <w:noWrap/>
            <w:vAlign w:val="center"/>
            <w:hideMark/>
          </w:tcPr>
          <w:p w14:paraId="3E25A94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45DC529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hideMark/>
          </w:tcPr>
          <w:p w14:paraId="3058B150"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 </w:t>
            </w:r>
          </w:p>
        </w:tc>
        <w:tc>
          <w:tcPr>
            <w:tcW w:w="992" w:type="dxa"/>
            <w:tcBorders>
              <w:top w:val="nil"/>
              <w:left w:val="nil"/>
              <w:bottom w:val="single" w:sz="4" w:space="0" w:color="auto"/>
              <w:right w:val="single" w:sz="8" w:space="0" w:color="auto"/>
            </w:tcBorders>
            <w:shd w:val="clear" w:color="auto" w:fill="auto"/>
            <w:noWrap/>
            <w:vAlign w:val="center"/>
            <w:hideMark/>
          </w:tcPr>
          <w:p w14:paraId="559710B8"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46CB6784" w14:textId="77777777" w:rsidTr="00625DC8">
        <w:trPr>
          <w:trHeight w:val="2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4F0643D"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Tidore</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542333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Halmahera</w:t>
            </w:r>
          </w:p>
        </w:tc>
        <w:tc>
          <w:tcPr>
            <w:tcW w:w="920" w:type="dxa"/>
            <w:tcBorders>
              <w:top w:val="nil"/>
              <w:left w:val="nil"/>
              <w:bottom w:val="single" w:sz="4" w:space="0" w:color="auto"/>
              <w:right w:val="single" w:sz="4" w:space="0" w:color="auto"/>
            </w:tcBorders>
            <w:shd w:val="clear" w:color="auto" w:fill="auto"/>
            <w:noWrap/>
            <w:vAlign w:val="center"/>
            <w:hideMark/>
          </w:tcPr>
          <w:p w14:paraId="47B330D3"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0.65  N</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4064EDD0"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127.40  E</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14:paraId="7B04124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1608</w:t>
            </w:r>
          </w:p>
        </w:tc>
        <w:tc>
          <w:tcPr>
            <w:tcW w:w="910" w:type="dxa"/>
            <w:tcBorders>
              <w:top w:val="nil"/>
              <w:left w:val="nil"/>
              <w:bottom w:val="single" w:sz="4" w:space="0" w:color="auto"/>
              <w:right w:val="single" w:sz="4" w:space="0" w:color="auto"/>
            </w:tcBorders>
            <w:shd w:val="clear" w:color="auto" w:fill="auto"/>
            <w:noWrap/>
            <w:vAlign w:val="center"/>
            <w:hideMark/>
          </w:tcPr>
          <w:p w14:paraId="663D7C0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4" w:space="0" w:color="auto"/>
              <w:right w:val="single" w:sz="4" w:space="0" w:color="auto"/>
            </w:tcBorders>
            <w:shd w:val="clear" w:color="auto" w:fill="auto"/>
            <w:noWrap/>
            <w:vAlign w:val="center"/>
            <w:hideMark/>
          </w:tcPr>
          <w:p w14:paraId="5FCC747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9C8AC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nil"/>
              <w:left w:val="nil"/>
              <w:bottom w:val="single" w:sz="4" w:space="0" w:color="auto"/>
              <w:right w:val="single" w:sz="8" w:space="0" w:color="auto"/>
            </w:tcBorders>
            <w:shd w:val="clear" w:color="auto" w:fill="auto"/>
            <w:noWrap/>
            <w:vAlign w:val="center"/>
            <w:hideMark/>
          </w:tcPr>
          <w:p w14:paraId="2D84480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2C7CEE5B" w14:textId="77777777" w:rsidTr="00625DC8">
        <w:trPr>
          <w:trHeight w:val="270"/>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044F1749" w14:textId="77777777" w:rsidR="00905539" w:rsidRPr="009517FC" w:rsidRDefault="00905539" w:rsidP="00625DC8">
            <w:pPr>
              <w:spacing w:before="0" w:after="0"/>
              <w:jc w:val="left"/>
              <w:rPr>
                <w:rFonts w:cs="Arial"/>
                <w:sz w:val="16"/>
                <w:szCs w:val="16"/>
                <w:lang w:eastAsia="en-AU"/>
              </w:rPr>
            </w:pPr>
            <w:proofErr w:type="spellStart"/>
            <w:r w:rsidRPr="009517FC">
              <w:rPr>
                <w:rFonts w:cs="Arial"/>
                <w:sz w:val="16"/>
                <w:szCs w:val="16"/>
                <w:lang w:eastAsia="en-AU"/>
              </w:rPr>
              <w:t>Yersey</w:t>
            </w:r>
            <w:proofErr w:type="spellEnd"/>
          </w:p>
        </w:tc>
        <w:tc>
          <w:tcPr>
            <w:tcW w:w="1440" w:type="dxa"/>
            <w:tcBorders>
              <w:top w:val="nil"/>
              <w:left w:val="nil"/>
              <w:bottom w:val="single" w:sz="8" w:space="0" w:color="auto"/>
              <w:right w:val="single" w:sz="4" w:space="0" w:color="auto"/>
            </w:tcBorders>
            <w:shd w:val="clear" w:color="auto" w:fill="auto"/>
            <w:noWrap/>
            <w:vAlign w:val="center"/>
            <w:hideMark/>
          </w:tcPr>
          <w:p w14:paraId="693D074F"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Banda Sea</w:t>
            </w:r>
          </w:p>
        </w:tc>
        <w:tc>
          <w:tcPr>
            <w:tcW w:w="920" w:type="dxa"/>
            <w:tcBorders>
              <w:top w:val="nil"/>
              <w:left w:val="nil"/>
              <w:bottom w:val="single" w:sz="8" w:space="0" w:color="auto"/>
              <w:right w:val="single" w:sz="4" w:space="0" w:color="auto"/>
            </w:tcBorders>
            <w:shd w:val="clear" w:color="auto" w:fill="auto"/>
            <w:noWrap/>
            <w:vAlign w:val="center"/>
            <w:hideMark/>
          </w:tcPr>
          <w:p w14:paraId="654E5FF4"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7.53  S</w:t>
            </w:r>
            <w:proofErr w:type="gramEnd"/>
          </w:p>
        </w:tc>
        <w:tc>
          <w:tcPr>
            <w:tcW w:w="1000" w:type="dxa"/>
            <w:tcBorders>
              <w:top w:val="nil"/>
              <w:left w:val="nil"/>
              <w:bottom w:val="single" w:sz="8" w:space="0" w:color="auto"/>
              <w:right w:val="single" w:sz="4" w:space="0" w:color="auto"/>
            </w:tcBorders>
            <w:shd w:val="clear" w:color="auto" w:fill="auto"/>
            <w:noWrap/>
            <w:vAlign w:val="center"/>
            <w:hideMark/>
          </w:tcPr>
          <w:p w14:paraId="0AC3EFF5" w14:textId="77777777" w:rsidR="00905539" w:rsidRPr="009517FC" w:rsidRDefault="00905539" w:rsidP="00625DC8">
            <w:pPr>
              <w:spacing w:before="0" w:after="0"/>
              <w:jc w:val="left"/>
              <w:rPr>
                <w:rFonts w:cs="Arial"/>
                <w:sz w:val="16"/>
                <w:szCs w:val="16"/>
                <w:lang w:eastAsia="en-AU"/>
              </w:rPr>
            </w:pPr>
            <w:proofErr w:type="gramStart"/>
            <w:r w:rsidRPr="009517FC">
              <w:rPr>
                <w:rFonts w:cs="Arial"/>
                <w:sz w:val="16"/>
                <w:szCs w:val="16"/>
                <w:lang w:eastAsia="en-AU"/>
              </w:rPr>
              <w:t>123.95  E</w:t>
            </w:r>
            <w:proofErr w:type="gramEnd"/>
          </w:p>
        </w:tc>
        <w:tc>
          <w:tcPr>
            <w:tcW w:w="1360" w:type="dxa"/>
            <w:tcBorders>
              <w:top w:val="nil"/>
              <w:left w:val="nil"/>
              <w:bottom w:val="single" w:sz="8" w:space="0" w:color="auto"/>
              <w:right w:val="single" w:sz="4" w:space="0" w:color="auto"/>
            </w:tcBorders>
            <w:shd w:val="clear" w:color="auto" w:fill="auto"/>
            <w:noWrap/>
            <w:vAlign w:val="center"/>
            <w:hideMark/>
          </w:tcPr>
          <w:p w14:paraId="19D93517"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nil"/>
              <w:left w:val="nil"/>
              <w:bottom w:val="single" w:sz="8" w:space="0" w:color="auto"/>
              <w:right w:val="single" w:sz="4" w:space="0" w:color="auto"/>
            </w:tcBorders>
            <w:shd w:val="clear" w:color="auto" w:fill="auto"/>
            <w:noWrap/>
            <w:vAlign w:val="center"/>
            <w:hideMark/>
          </w:tcPr>
          <w:p w14:paraId="3CD677D7"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nil"/>
              <w:left w:val="nil"/>
              <w:bottom w:val="single" w:sz="8" w:space="0" w:color="auto"/>
              <w:right w:val="single" w:sz="4" w:space="0" w:color="auto"/>
            </w:tcBorders>
            <w:shd w:val="clear" w:color="auto" w:fill="auto"/>
            <w:noWrap/>
            <w:vAlign w:val="center"/>
            <w:hideMark/>
          </w:tcPr>
          <w:p w14:paraId="0AC04DB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nil"/>
              <w:left w:val="nil"/>
              <w:bottom w:val="single" w:sz="8" w:space="0" w:color="auto"/>
              <w:right w:val="single" w:sz="4" w:space="0" w:color="auto"/>
            </w:tcBorders>
            <w:shd w:val="clear" w:color="auto" w:fill="auto"/>
            <w:hideMark/>
          </w:tcPr>
          <w:p w14:paraId="0E71704C"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lang w:eastAsia="en-AU"/>
              </w:rPr>
              <w:t>submarine volcano, tsunamigenic potential</w:t>
            </w:r>
          </w:p>
        </w:tc>
        <w:tc>
          <w:tcPr>
            <w:tcW w:w="992" w:type="dxa"/>
            <w:tcBorders>
              <w:top w:val="nil"/>
              <w:left w:val="nil"/>
              <w:bottom w:val="single" w:sz="8" w:space="0" w:color="auto"/>
              <w:right w:val="single" w:sz="8" w:space="0" w:color="auto"/>
            </w:tcBorders>
            <w:shd w:val="clear" w:color="auto" w:fill="auto"/>
            <w:noWrap/>
            <w:vAlign w:val="center"/>
            <w:hideMark/>
          </w:tcPr>
          <w:p w14:paraId="30EDC3C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2</w:t>
            </w:r>
          </w:p>
        </w:tc>
      </w:tr>
      <w:tr w:rsidR="00905539" w:rsidRPr="009517FC" w14:paraId="3D11EC7D" w14:textId="77777777" w:rsidTr="00625DC8">
        <w:trPr>
          <w:trHeight w:val="255"/>
        </w:trPr>
        <w:tc>
          <w:tcPr>
            <w:tcW w:w="8647" w:type="dxa"/>
            <w:gridSpan w:val="7"/>
            <w:tcBorders>
              <w:top w:val="nil"/>
              <w:left w:val="single" w:sz="8" w:space="0" w:color="auto"/>
              <w:bottom w:val="single" w:sz="4" w:space="0" w:color="auto"/>
              <w:right w:val="nil"/>
            </w:tcBorders>
            <w:shd w:val="clear" w:color="auto" w:fill="auto"/>
            <w:noWrap/>
            <w:vAlign w:val="bottom"/>
            <w:hideMark/>
          </w:tcPr>
          <w:p w14:paraId="4FD0E7F5"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Submarine volcanoes in the following regions have been identified as having potential to cause tsunami in Australia:</w:t>
            </w:r>
          </w:p>
        </w:tc>
        <w:tc>
          <w:tcPr>
            <w:tcW w:w="3544" w:type="dxa"/>
            <w:tcBorders>
              <w:top w:val="nil"/>
              <w:left w:val="nil"/>
              <w:bottom w:val="single" w:sz="4" w:space="0" w:color="auto"/>
              <w:right w:val="nil"/>
            </w:tcBorders>
            <w:shd w:val="clear" w:color="auto" w:fill="auto"/>
            <w:noWrap/>
            <w:vAlign w:val="bottom"/>
            <w:hideMark/>
          </w:tcPr>
          <w:p w14:paraId="1C5F861C"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17A8AD6D"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4</w:t>
            </w:r>
          </w:p>
        </w:tc>
      </w:tr>
      <w:tr w:rsidR="00905539" w:rsidRPr="009517FC" w14:paraId="167E060A" w14:textId="77777777" w:rsidTr="00625DC8">
        <w:trPr>
          <w:trHeight w:val="255"/>
        </w:trPr>
        <w:tc>
          <w:tcPr>
            <w:tcW w:w="3160" w:type="dxa"/>
            <w:gridSpan w:val="2"/>
            <w:tcBorders>
              <w:top w:val="nil"/>
              <w:left w:val="single" w:sz="8" w:space="0" w:color="auto"/>
              <w:bottom w:val="nil"/>
              <w:right w:val="nil"/>
            </w:tcBorders>
            <w:shd w:val="clear" w:color="auto" w:fill="auto"/>
            <w:noWrap/>
            <w:vAlign w:val="bottom"/>
            <w:hideMark/>
          </w:tcPr>
          <w:p w14:paraId="73AA5298"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xml:space="preserve">Eastern Indonesia (including Krakatoa) </w:t>
            </w:r>
          </w:p>
        </w:tc>
        <w:tc>
          <w:tcPr>
            <w:tcW w:w="920" w:type="dxa"/>
            <w:tcBorders>
              <w:top w:val="nil"/>
              <w:left w:val="nil"/>
              <w:bottom w:val="nil"/>
              <w:right w:val="nil"/>
            </w:tcBorders>
            <w:shd w:val="clear" w:color="auto" w:fill="auto"/>
            <w:noWrap/>
            <w:vAlign w:val="bottom"/>
            <w:hideMark/>
          </w:tcPr>
          <w:p w14:paraId="682F9398" w14:textId="77777777" w:rsidR="00905539" w:rsidRPr="009517FC" w:rsidRDefault="00905539" w:rsidP="00625DC8">
            <w:pPr>
              <w:spacing w:before="0" w:after="0"/>
              <w:jc w:val="left"/>
              <w:rPr>
                <w:rFonts w:cs="Arial"/>
                <w:sz w:val="16"/>
                <w:szCs w:val="16"/>
                <w:lang w:eastAsia="en-AU"/>
              </w:rPr>
            </w:pPr>
          </w:p>
        </w:tc>
        <w:tc>
          <w:tcPr>
            <w:tcW w:w="1000" w:type="dxa"/>
            <w:tcBorders>
              <w:top w:val="nil"/>
              <w:left w:val="nil"/>
              <w:bottom w:val="nil"/>
              <w:right w:val="nil"/>
            </w:tcBorders>
            <w:shd w:val="clear" w:color="auto" w:fill="auto"/>
            <w:noWrap/>
            <w:vAlign w:val="bottom"/>
            <w:hideMark/>
          </w:tcPr>
          <w:p w14:paraId="043E0A29" w14:textId="77777777" w:rsidR="00905539" w:rsidRPr="009517FC" w:rsidRDefault="00905539" w:rsidP="00625DC8">
            <w:pPr>
              <w:spacing w:before="0" w:after="0"/>
              <w:jc w:val="left"/>
              <w:rPr>
                <w:rFonts w:cs="Arial"/>
                <w:sz w:val="16"/>
                <w:szCs w:val="16"/>
                <w:lang w:eastAsia="en-AU"/>
              </w:rPr>
            </w:pPr>
          </w:p>
        </w:tc>
        <w:tc>
          <w:tcPr>
            <w:tcW w:w="1360" w:type="dxa"/>
            <w:tcBorders>
              <w:top w:val="nil"/>
              <w:left w:val="nil"/>
              <w:bottom w:val="nil"/>
              <w:right w:val="nil"/>
            </w:tcBorders>
            <w:shd w:val="clear" w:color="auto" w:fill="auto"/>
            <w:noWrap/>
            <w:vAlign w:val="bottom"/>
            <w:hideMark/>
          </w:tcPr>
          <w:p w14:paraId="5B187580" w14:textId="77777777" w:rsidR="00905539" w:rsidRPr="009517FC" w:rsidRDefault="00905539" w:rsidP="00625DC8">
            <w:pPr>
              <w:spacing w:before="0" w:after="0"/>
              <w:jc w:val="center"/>
              <w:rPr>
                <w:rFonts w:cs="Arial"/>
                <w:sz w:val="16"/>
                <w:szCs w:val="16"/>
                <w:lang w:eastAsia="en-AU"/>
              </w:rPr>
            </w:pPr>
          </w:p>
        </w:tc>
        <w:tc>
          <w:tcPr>
            <w:tcW w:w="910" w:type="dxa"/>
            <w:tcBorders>
              <w:top w:val="nil"/>
              <w:left w:val="nil"/>
              <w:bottom w:val="nil"/>
              <w:right w:val="nil"/>
            </w:tcBorders>
            <w:shd w:val="clear" w:color="auto" w:fill="auto"/>
            <w:noWrap/>
            <w:vAlign w:val="bottom"/>
            <w:hideMark/>
          </w:tcPr>
          <w:p w14:paraId="54608897" w14:textId="77777777" w:rsidR="00905539" w:rsidRPr="009517FC" w:rsidRDefault="00905539" w:rsidP="00625DC8">
            <w:pPr>
              <w:spacing w:before="0" w:after="0"/>
              <w:jc w:val="center"/>
              <w:rPr>
                <w:rFonts w:cs="Arial"/>
                <w:sz w:val="16"/>
                <w:szCs w:val="16"/>
                <w:lang w:eastAsia="en-AU"/>
              </w:rPr>
            </w:pPr>
          </w:p>
        </w:tc>
        <w:tc>
          <w:tcPr>
            <w:tcW w:w="1297" w:type="dxa"/>
            <w:tcBorders>
              <w:top w:val="nil"/>
              <w:left w:val="nil"/>
              <w:bottom w:val="nil"/>
              <w:right w:val="nil"/>
            </w:tcBorders>
            <w:shd w:val="clear" w:color="auto" w:fill="auto"/>
            <w:noWrap/>
            <w:vAlign w:val="bottom"/>
            <w:hideMark/>
          </w:tcPr>
          <w:p w14:paraId="1664E193" w14:textId="77777777" w:rsidR="00905539" w:rsidRPr="009517FC" w:rsidRDefault="00905539" w:rsidP="00625DC8">
            <w:pPr>
              <w:spacing w:before="0" w:after="0"/>
              <w:jc w:val="center"/>
              <w:rPr>
                <w:rFonts w:cs="Arial"/>
                <w:sz w:val="16"/>
                <w:szCs w:val="16"/>
                <w:lang w:eastAsia="en-AU"/>
              </w:rPr>
            </w:pPr>
          </w:p>
        </w:tc>
        <w:tc>
          <w:tcPr>
            <w:tcW w:w="3544" w:type="dxa"/>
            <w:tcBorders>
              <w:top w:val="nil"/>
              <w:left w:val="nil"/>
              <w:bottom w:val="nil"/>
              <w:right w:val="nil"/>
            </w:tcBorders>
            <w:shd w:val="clear" w:color="auto" w:fill="auto"/>
            <w:noWrap/>
            <w:vAlign w:val="bottom"/>
            <w:hideMark/>
          </w:tcPr>
          <w:p w14:paraId="372E7A47" w14:textId="77777777" w:rsidR="00905539" w:rsidRPr="009517FC" w:rsidRDefault="00905539" w:rsidP="00625DC8">
            <w:pPr>
              <w:spacing w:before="0" w:after="0"/>
              <w:jc w:val="left"/>
              <w:rPr>
                <w:rFonts w:cs="Arial"/>
                <w:sz w:val="16"/>
                <w:szCs w:val="16"/>
                <w:lang w:eastAsia="en-AU"/>
              </w:rPr>
            </w:pPr>
          </w:p>
        </w:tc>
        <w:tc>
          <w:tcPr>
            <w:tcW w:w="992" w:type="dxa"/>
            <w:tcBorders>
              <w:top w:val="nil"/>
              <w:left w:val="nil"/>
              <w:bottom w:val="nil"/>
              <w:right w:val="single" w:sz="8" w:space="0" w:color="auto"/>
            </w:tcBorders>
            <w:shd w:val="clear" w:color="auto" w:fill="auto"/>
            <w:noWrap/>
            <w:vAlign w:val="bottom"/>
            <w:hideMark/>
          </w:tcPr>
          <w:p w14:paraId="0D15C046"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4DE677B0" w14:textId="77777777" w:rsidTr="00625DC8">
        <w:trPr>
          <w:trHeight w:val="255"/>
        </w:trPr>
        <w:tc>
          <w:tcPr>
            <w:tcW w:w="4080" w:type="dxa"/>
            <w:gridSpan w:val="3"/>
            <w:tcBorders>
              <w:top w:val="single" w:sz="4" w:space="0" w:color="auto"/>
              <w:left w:val="single" w:sz="8" w:space="0" w:color="auto"/>
              <w:bottom w:val="single" w:sz="4" w:space="0" w:color="auto"/>
              <w:right w:val="nil"/>
            </w:tcBorders>
            <w:shd w:val="clear" w:color="auto" w:fill="auto"/>
            <w:noWrap/>
            <w:vAlign w:val="bottom"/>
            <w:hideMark/>
          </w:tcPr>
          <w:p w14:paraId="7BBA617B"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lastRenderedPageBreak/>
              <w:t>Papua New Guinea (New Britain - New Ireland)</w:t>
            </w:r>
          </w:p>
        </w:tc>
        <w:tc>
          <w:tcPr>
            <w:tcW w:w="1000" w:type="dxa"/>
            <w:tcBorders>
              <w:top w:val="single" w:sz="4" w:space="0" w:color="auto"/>
              <w:left w:val="nil"/>
              <w:bottom w:val="single" w:sz="4" w:space="0" w:color="auto"/>
              <w:right w:val="nil"/>
            </w:tcBorders>
            <w:shd w:val="clear" w:color="auto" w:fill="auto"/>
            <w:noWrap/>
            <w:vAlign w:val="bottom"/>
            <w:hideMark/>
          </w:tcPr>
          <w:p w14:paraId="383AA033"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1360" w:type="dxa"/>
            <w:tcBorders>
              <w:top w:val="single" w:sz="4" w:space="0" w:color="auto"/>
              <w:left w:val="nil"/>
              <w:bottom w:val="single" w:sz="4" w:space="0" w:color="auto"/>
              <w:right w:val="nil"/>
            </w:tcBorders>
            <w:shd w:val="clear" w:color="auto" w:fill="auto"/>
            <w:noWrap/>
            <w:vAlign w:val="bottom"/>
            <w:hideMark/>
          </w:tcPr>
          <w:p w14:paraId="3C20896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single" w:sz="4" w:space="0" w:color="auto"/>
              <w:left w:val="nil"/>
              <w:bottom w:val="single" w:sz="4" w:space="0" w:color="auto"/>
              <w:right w:val="nil"/>
            </w:tcBorders>
            <w:shd w:val="clear" w:color="auto" w:fill="auto"/>
            <w:noWrap/>
            <w:vAlign w:val="bottom"/>
            <w:hideMark/>
          </w:tcPr>
          <w:p w14:paraId="47437208"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single" w:sz="4" w:space="0" w:color="auto"/>
              <w:left w:val="nil"/>
              <w:bottom w:val="single" w:sz="4" w:space="0" w:color="auto"/>
              <w:right w:val="nil"/>
            </w:tcBorders>
            <w:shd w:val="clear" w:color="auto" w:fill="auto"/>
            <w:noWrap/>
            <w:vAlign w:val="bottom"/>
            <w:hideMark/>
          </w:tcPr>
          <w:p w14:paraId="017A794C"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single" w:sz="4" w:space="0" w:color="auto"/>
              <w:left w:val="nil"/>
              <w:bottom w:val="single" w:sz="4" w:space="0" w:color="auto"/>
              <w:right w:val="nil"/>
            </w:tcBorders>
            <w:shd w:val="clear" w:color="auto" w:fill="auto"/>
            <w:noWrap/>
            <w:vAlign w:val="bottom"/>
            <w:hideMark/>
          </w:tcPr>
          <w:p w14:paraId="528C0AA9"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6181DC1F"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6EF14F88" w14:textId="77777777" w:rsidTr="00625DC8">
        <w:trPr>
          <w:trHeight w:val="255"/>
        </w:trPr>
        <w:tc>
          <w:tcPr>
            <w:tcW w:w="1720" w:type="dxa"/>
            <w:tcBorders>
              <w:top w:val="nil"/>
              <w:left w:val="single" w:sz="8" w:space="0" w:color="auto"/>
              <w:bottom w:val="nil"/>
              <w:right w:val="nil"/>
            </w:tcBorders>
            <w:shd w:val="clear" w:color="auto" w:fill="auto"/>
            <w:noWrap/>
            <w:vAlign w:val="bottom"/>
            <w:hideMark/>
          </w:tcPr>
          <w:p w14:paraId="1D8A8065"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Kermadec Is region*</w:t>
            </w:r>
          </w:p>
        </w:tc>
        <w:tc>
          <w:tcPr>
            <w:tcW w:w="1440" w:type="dxa"/>
            <w:tcBorders>
              <w:top w:val="nil"/>
              <w:left w:val="nil"/>
              <w:bottom w:val="nil"/>
              <w:right w:val="nil"/>
            </w:tcBorders>
            <w:shd w:val="clear" w:color="auto" w:fill="auto"/>
            <w:noWrap/>
            <w:vAlign w:val="bottom"/>
            <w:hideMark/>
          </w:tcPr>
          <w:p w14:paraId="656C53EB" w14:textId="77777777" w:rsidR="00905539" w:rsidRPr="009517FC" w:rsidRDefault="00905539" w:rsidP="00625DC8">
            <w:pPr>
              <w:spacing w:before="0" w:after="0"/>
              <w:jc w:val="left"/>
              <w:rPr>
                <w:rFonts w:cs="Arial"/>
                <w:sz w:val="16"/>
                <w:szCs w:val="16"/>
                <w:lang w:eastAsia="en-AU"/>
              </w:rPr>
            </w:pPr>
          </w:p>
        </w:tc>
        <w:tc>
          <w:tcPr>
            <w:tcW w:w="920" w:type="dxa"/>
            <w:tcBorders>
              <w:top w:val="nil"/>
              <w:left w:val="nil"/>
              <w:bottom w:val="nil"/>
              <w:right w:val="nil"/>
            </w:tcBorders>
            <w:shd w:val="clear" w:color="auto" w:fill="auto"/>
            <w:noWrap/>
            <w:vAlign w:val="bottom"/>
            <w:hideMark/>
          </w:tcPr>
          <w:p w14:paraId="07DC452D" w14:textId="77777777" w:rsidR="00905539" w:rsidRPr="009517FC" w:rsidRDefault="00905539" w:rsidP="00625DC8">
            <w:pPr>
              <w:spacing w:before="0" w:after="0"/>
              <w:jc w:val="left"/>
              <w:rPr>
                <w:rFonts w:cs="Arial"/>
                <w:sz w:val="16"/>
                <w:szCs w:val="16"/>
                <w:lang w:eastAsia="en-AU"/>
              </w:rPr>
            </w:pPr>
          </w:p>
        </w:tc>
        <w:tc>
          <w:tcPr>
            <w:tcW w:w="1000" w:type="dxa"/>
            <w:tcBorders>
              <w:top w:val="nil"/>
              <w:left w:val="nil"/>
              <w:bottom w:val="nil"/>
              <w:right w:val="nil"/>
            </w:tcBorders>
            <w:shd w:val="clear" w:color="auto" w:fill="auto"/>
            <w:noWrap/>
            <w:vAlign w:val="bottom"/>
            <w:hideMark/>
          </w:tcPr>
          <w:p w14:paraId="28568AEB" w14:textId="77777777" w:rsidR="00905539" w:rsidRPr="009517FC" w:rsidRDefault="00905539" w:rsidP="00625DC8">
            <w:pPr>
              <w:spacing w:before="0" w:after="0"/>
              <w:jc w:val="left"/>
              <w:rPr>
                <w:rFonts w:cs="Arial"/>
                <w:sz w:val="16"/>
                <w:szCs w:val="16"/>
                <w:lang w:eastAsia="en-AU"/>
              </w:rPr>
            </w:pPr>
          </w:p>
        </w:tc>
        <w:tc>
          <w:tcPr>
            <w:tcW w:w="1360" w:type="dxa"/>
            <w:tcBorders>
              <w:top w:val="nil"/>
              <w:left w:val="nil"/>
              <w:bottom w:val="nil"/>
              <w:right w:val="nil"/>
            </w:tcBorders>
            <w:shd w:val="clear" w:color="auto" w:fill="auto"/>
            <w:noWrap/>
            <w:vAlign w:val="bottom"/>
            <w:hideMark/>
          </w:tcPr>
          <w:p w14:paraId="1B1C1C5C" w14:textId="77777777" w:rsidR="00905539" w:rsidRPr="009517FC" w:rsidRDefault="00905539" w:rsidP="00625DC8">
            <w:pPr>
              <w:spacing w:before="0" w:after="0"/>
              <w:jc w:val="center"/>
              <w:rPr>
                <w:rFonts w:cs="Arial"/>
                <w:sz w:val="16"/>
                <w:szCs w:val="16"/>
                <w:lang w:eastAsia="en-AU"/>
              </w:rPr>
            </w:pPr>
          </w:p>
        </w:tc>
        <w:tc>
          <w:tcPr>
            <w:tcW w:w="910" w:type="dxa"/>
            <w:tcBorders>
              <w:top w:val="nil"/>
              <w:left w:val="nil"/>
              <w:bottom w:val="nil"/>
              <w:right w:val="nil"/>
            </w:tcBorders>
            <w:shd w:val="clear" w:color="auto" w:fill="auto"/>
            <w:noWrap/>
            <w:vAlign w:val="bottom"/>
            <w:hideMark/>
          </w:tcPr>
          <w:p w14:paraId="2078B7BC" w14:textId="77777777" w:rsidR="00905539" w:rsidRPr="009517FC" w:rsidRDefault="00905539" w:rsidP="00625DC8">
            <w:pPr>
              <w:spacing w:before="0" w:after="0"/>
              <w:jc w:val="center"/>
              <w:rPr>
                <w:rFonts w:cs="Arial"/>
                <w:sz w:val="16"/>
                <w:szCs w:val="16"/>
                <w:lang w:eastAsia="en-AU"/>
              </w:rPr>
            </w:pPr>
          </w:p>
        </w:tc>
        <w:tc>
          <w:tcPr>
            <w:tcW w:w="1297" w:type="dxa"/>
            <w:tcBorders>
              <w:top w:val="nil"/>
              <w:left w:val="nil"/>
              <w:bottom w:val="nil"/>
              <w:right w:val="nil"/>
            </w:tcBorders>
            <w:shd w:val="clear" w:color="auto" w:fill="auto"/>
            <w:noWrap/>
            <w:vAlign w:val="bottom"/>
            <w:hideMark/>
          </w:tcPr>
          <w:p w14:paraId="522D779F" w14:textId="77777777" w:rsidR="00905539" w:rsidRPr="009517FC" w:rsidRDefault="00905539" w:rsidP="00625DC8">
            <w:pPr>
              <w:spacing w:before="0" w:after="0"/>
              <w:jc w:val="center"/>
              <w:rPr>
                <w:rFonts w:cs="Arial"/>
                <w:sz w:val="16"/>
                <w:szCs w:val="16"/>
                <w:lang w:eastAsia="en-AU"/>
              </w:rPr>
            </w:pPr>
          </w:p>
        </w:tc>
        <w:tc>
          <w:tcPr>
            <w:tcW w:w="3544" w:type="dxa"/>
            <w:tcBorders>
              <w:top w:val="nil"/>
              <w:left w:val="nil"/>
              <w:bottom w:val="nil"/>
              <w:right w:val="nil"/>
            </w:tcBorders>
            <w:shd w:val="clear" w:color="auto" w:fill="auto"/>
            <w:noWrap/>
            <w:vAlign w:val="bottom"/>
            <w:hideMark/>
          </w:tcPr>
          <w:p w14:paraId="3552DDD0" w14:textId="77777777" w:rsidR="00905539" w:rsidRPr="009517FC" w:rsidRDefault="00905539" w:rsidP="00625DC8">
            <w:pPr>
              <w:spacing w:before="0" w:after="0"/>
              <w:jc w:val="left"/>
              <w:rPr>
                <w:rFonts w:cs="Arial"/>
                <w:sz w:val="16"/>
                <w:szCs w:val="16"/>
                <w:lang w:eastAsia="en-AU"/>
              </w:rPr>
            </w:pPr>
          </w:p>
        </w:tc>
        <w:tc>
          <w:tcPr>
            <w:tcW w:w="992" w:type="dxa"/>
            <w:tcBorders>
              <w:top w:val="nil"/>
              <w:left w:val="nil"/>
              <w:bottom w:val="nil"/>
              <w:right w:val="single" w:sz="8" w:space="0" w:color="auto"/>
            </w:tcBorders>
            <w:shd w:val="clear" w:color="auto" w:fill="auto"/>
            <w:noWrap/>
            <w:vAlign w:val="bottom"/>
            <w:hideMark/>
          </w:tcPr>
          <w:p w14:paraId="4714403D"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07A281EE" w14:textId="77777777" w:rsidTr="00625DC8">
        <w:trPr>
          <w:trHeight w:val="255"/>
        </w:trPr>
        <w:tc>
          <w:tcPr>
            <w:tcW w:w="3160" w:type="dxa"/>
            <w:gridSpan w:val="2"/>
            <w:tcBorders>
              <w:top w:val="single" w:sz="4" w:space="0" w:color="auto"/>
              <w:left w:val="single" w:sz="8" w:space="0" w:color="auto"/>
              <w:bottom w:val="single" w:sz="4" w:space="0" w:color="auto"/>
              <w:right w:val="nil"/>
            </w:tcBorders>
            <w:shd w:val="clear" w:color="auto" w:fill="auto"/>
            <w:noWrap/>
            <w:vAlign w:val="bottom"/>
            <w:hideMark/>
          </w:tcPr>
          <w:p w14:paraId="3A84F969"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Tonga-Samoa volcanic arc*</w:t>
            </w:r>
          </w:p>
        </w:tc>
        <w:tc>
          <w:tcPr>
            <w:tcW w:w="920" w:type="dxa"/>
            <w:tcBorders>
              <w:top w:val="single" w:sz="4" w:space="0" w:color="auto"/>
              <w:left w:val="nil"/>
              <w:bottom w:val="single" w:sz="4" w:space="0" w:color="auto"/>
              <w:right w:val="nil"/>
            </w:tcBorders>
            <w:shd w:val="clear" w:color="auto" w:fill="auto"/>
            <w:noWrap/>
            <w:vAlign w:val="bottom"/>
            <w:hideMark/>
          </w:tcPr>
          <w:p w14:paraId="1A61054B"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1000" w:type="dxa"/>
            <w:tcBorders>
              <w:top w:val="single" w:sz="4" w:space="0" w:color="auto"/>
              <w:left w:val="nil"/>
              <w:bottom w:val="single" w:sz="4" w:space="0" w:color="auto"/>
              <w:right w:val="nil"/>
            </w:tcBorders>
            <w:shd w:val="clear" w:color="auto" w:fill="auto"/>
            <w:noWrap/>
            <w:vAlign w:val="bottom"/>
            <w:hideMark/>
          </w:tcPr>
          <w:p w14:paraId="1714C10D"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1360" w:type="dxa"/>
            <w:tcBorders>
              <w:top w:val="single" w:sz="4" w:space="0" w:color="auto"/>
              <w:left w:val="nil"/>
              <w:bottom w:val="single" w:sz="4" w:space="0" w:color="auto"/>
              <w:right w:val="nil"/>
            </w:tcBorders>
            <w:shd w:val="clear" w:color="auto" w:fill="auto"/>
            <w:noWrap/>
            <w:vAlign w:val="bottom"/>
            <w:hideMark/>
          </w:tcPr>
          <w:p w14:paraId="123EC90C"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single" w:sz="4" w:space="0" w:color="auto"/>
              <w:left w:val="nil"/>
              <w:bottom w:val="single" w:sz="4" w:space="0" w:color="auto"/>
              <w:right w:val="nil"/>
            </w:tcBorders>
            <w:shd w:val="clear" w:color="auto" w:fill="auto"/>
            <w:noWrap/>
            <w:vAlign w:val="bottom"/>
            <w:hideMark/>
          </w:tcPr>
          <w:p w14:paraId="0DB3831D"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single" w:sz="4" w:space="0" w:color="auto"/>
              <w:left w:val="nil"/>
              <w:bottom w:val="single" w:sz="4" w:space="0" w:color="auto"/>
              <w:right w:val="nil"/>
            </w:tcBorders>
            <w:shd w:val="clear" w:color="auto" w:fill="auto"/>
            <w:noWrap/>
            <w:vAlign w:val="bottom"/>
            <w:hideMark/>
          </w:tcPr>
          <w:p w14:paraId="3AB9BA64"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single" w:sz="4" w:space="0" w:color="auto"/>
              <w:left w:val="nil"/>
              <w:bottom w:val="single" w:sz="4" w:space="0" w:color="auto"/>
              <w:right w:val="nil"/>
            </w:tcBorders>
            <w:shd w:val="clear" w:color="auto" w:fill="auto"/>
            <w:noWrap/>
            <w:vAlign w:val="bottom"/>
            <w:hideMark/>
          </w:tcPr>
          <w:p w14:paraId="0230536B"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12FCCF1F"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1D0DAA08" w14:textId="77777777" w:rsidTr="00625DC8">
        <w:trPr>
          <w:trHeight w:val="255"/>
        </w:trPr>
        <w:tc>
          <w:tcPr>
            <w:tcW w:w="1720" w:type="dxa"/>
            <w:tcBorders>
              <w:top w:val="nil"/>
              <w:left w:val="single" w:sz="8" w:space="0" w:color="auto"/>
              <w:bottom w:val="nil"/>
              <w:right w:val="nil"/>
            </w:tcBorders>
            <w:shd w:val="clear" w:color="auto" w:fill="auto"/>
            <w:noWrap/>
            <w:vAlign w:val="bottom"/>
            <w:hideMark/>
          </w:tcPr>
          <w:p w14:paraId="005F2B48"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South Fiji Basin region*</w:t>
            </w:r>
          </w:p>
        </w:tc>
        <w:tc>
          <w:tcPr>
            <w:tcW w:w="1440" w:type="dxa"/>
            <w:tcBorders>
              <w:top w:val="nil"/>
              <w:left w:val="nil"/>
              <w:bottom w:val="nil"/>
              <w:right w:val="nil"/>
            </w:tcBorders>
            <w:shd w:val="clear" w:color="auto" w:fill="auto"/>
            <w:noWrap/>
            <w:vAlign w:val="bottom"/>
            <w:hideMark/>
          </w:tcPr>
          <w:p w14:paraId="5E0C15E3" w14:textId="77777777" w:rsidR="00905539" w:rsidRPr="009517FC" w:rsidRDefault="00905539" w:rsidP="00625DC8">
            <w:pPr>
              <w:spacing w:before="0" w:after="0"/>
              <w:jc w:val="left"/>
              <w:rPr>
                <w:rFonts w:cs="Arial"/>
                <w:sz w:val="16"/>
                <w:szCs w:val="16"/>
                <w:lang w:eastAsia="en-AU"/>
              </w:rPr>
            </w:pPr>
          </w:p>
        </w:tc>
        <w:tc>
          <w:tcPr>
            <w:tcW w:w="920" w:type="dxa"/>
            <w:tcBorders>
              <w:top w:val="nil"/>
              <w:left w:val="nil"/>
              <w:bottom w:val="nil"/>
              <w:right w:val="nil"/>
            </w:tcBorders>
            <w:shd w:val="clear" w:color="auto" w:fill="auto"/>
            <w:noWrap/>
            <w:vAlign w:val="bottom"/>
            <w:hideMark/>
          </w:tcPr>
          <w:p w14:paraId="10B0902B" w14:textId="77777777" w:rsidR="00905539" w:rsidRPr="009517FC" w:rsidRDefault="00905539" w:rsidP="00625DC8">
            <w:pPr>
              <w:spacing w:before="0" w:after="0"/>
              <w:jc w:val="left"/>
              <w:rPr>
                <w:rFonts w:cs="Arial"/>
                <w:sz w:val="16"/>
                <w:szCs w:val="16"/>
                <w:lang w:eastAsia="en-AU"/>
              </w:rPr>
            </w:pPr>
          </w:p>
        </w:tc>
        <w:tc>
          <w:tcPr>
            <w:tcW w:w="1000" w:type="dxa"/>
            <w:tcBorders>
              <w:top w:val="nil"/>
              <w:left w:val="nil"/>
              <w:bottom w:val="nil"/>
              <w:right w:val="nil"/>
            </w:tcBorders>
            <w:shd w:val="clear" w:color="auto" w:fill="auto"/>
            <w:noWrap/>
            <w:vAlign w:val="bottom"/>
            <w:hideMark/>
          </w:tcPr>
          <w:p w14:paraId="6097764B" w14:textId="77777777" w:rsidR="00905539" w:rsidRPr="009517FC" w:rsidRDefault="00905539" w:rsidP="00625DC8">
            <w:pPr>
              <w:spacing w:before="0" w:after="0"/>
              <w:jc w:val="left"/>
              <w:rPr>
                <w:rFonts w:cs="Arial"/>
                <w:sz w:val="16"/>
                <w:szCs w:val="16"/>
                <w:lang w:eastAsia="en-AU"/>
              </w:rPr>
            </w:pPr>
          </w:p>
        </w:tc>
        <w:tc>
          <w:tcPr>
            <w:tcW w:w="1360" w:type="dxa"/>
            <w:tcBorders>
              <w:top w:val="nil"/>
              <w:left w:val="nil"/>
              <w:bottom w:val="nil"/>
              <w:right w:val="nil"/>
            </w:tcBorders>
            <w:shd w:val="clear" w:color="auto" w:fill="auto"/>
            <w:noWrap/>
            <w:vAlign w:val="bottom"/>
            <w:hideMark/>
          </w:tcPr>
          <w:p w14:paraId="2DA20FB0" w14:textId="77777777" w:rsidR="00905539" w:rsidRPr="009517FC" w:rsidRDefault="00905539" w:rsidP="00625DC8">
            <w:pPr>
              <w:spacing w:before="0" w:after="0"/>
              <w:jc w:val="center"/>
              <w:rPr>
                <w:rFonts w:cs="Arial"/>
                <w:sz w:val="16"/>
                <w:szCs w:val="16"/>
                <w:lang w:eastAsia="en-AU"/>
              </w:rPr>
            </w:pPr>
          </w:p>
        </w:tc>
        <w:tc>
          <w:tcPr>
            <w:tcW w:w="910" w:type="dxa"/>
            <w:tcBorders>
              <w:top w:val="nil"/>
              <w:left w:val="nil"/>
              <w:bottom w:val="nil"/>
              <w:right w:val="nil"/>
            </w:tcBorders>
            <w:shd w:val="clear" w:color="auto" w:fill="auto"/>
            <w:noWrap/>
            <w:vAlign w:val="bottom"/>
            <w:hideMark/>
          </w:tcPr>
          <w:p w14:paraId="3D4090C1" w14:textId="77777777" w:rsidR="00905539" w:rsidRPr="009517FC" w:rsidRDefault="00905539" w:rsidP="00625DC8">
            <w:pPr>
              <w:spacing w:before="0" w:after="0"/>
              <w:jc w:val="center"/>
              <w:rPr>
                <w:rFonts w:cs="Arial"/>
                <w:sz w:val="16"/>
                <w:szCs w:val="16"/>
                <w:lang w:eastAsia="en-AU"/>
              </w:rPr>
            </w:pPr>
          </w:p>
        </w:tc>
        <w:tc>
          <w:tcPr>
            <w:tcW w:w="1297" w:type="dxa"/>
            <w:tcBorders>
              <w:top w:val="nil"/>
              <w:left w:val="nil"/>
              <w:bottom w:val="nil"/>
              <w:right w:val="nil"/>
            </w:tcBorders>
            <w:shd w:val="clear" w:color="auto" w:fill="auto"/>
            <w:noWrap/>
            <w:vAlign w:val="bottom"/>
            <w:hideMark/>
          </w:tcPr>
          <w:p w14:paraId="70FE1054" w14:textId="77777777" w:rsidR="00905539" w:rsidRPr="009517FC" w:rsidRDefault="00905539" w:rsidP="00625DC8">
            <w:pPr>
              <w:spacing w:before="0" w:after="0"/>
              <w:jc w:val="center"/>
              <w:rPr>
                <w:rFonts w:cs="Arial"/>
                <w:sz w:val="16"/>
                <w:szCs w:val="16"/>
                <w:lang w:eastAsia="en-AU"/>
              </w:rPr>
            </w:pPr>
          </w:p>
        </w:tc>
        <w:tc>
          <w:tcPr>
            <w:tcW w:w="3544" w:type="dxa"/>
            <w:tcBorders>
              <w:top w:val="nil"/>
              <w:left w:val="nil"/>
              <w:bottom w:val="nil"/>
              <w:right w:val="nil"/>
            </w:tcBorders>
            <w:shd w:val="clear" w:color="auto" w:fill="auto"/>
            <w:noWrap/>
            <w:vAlign w:val="bottom"/>
            <w:hideMark/>
          </w:tcPr>
          <w:p w14:paraId="5DC56D03" w14:textId="77777777" w:rsidR="00905539" w:rsidRPr="009517FC" w:rsidRDefault="00905539" w:rsidP="00625DC8">
            <w:pPr>
              <w:spacing w:before="0" w:after="0"/>
              <w:jc w:val="left"/>
              <w:rPr>
                <w:rFonts w:cs="Arial"/>
                <w:sz w:val="16"/>
                <w:szCs w:val="16"/>
                <w:lang w:eastAsia="en-AU"/>
              </w:rPr>
            </w:pPr>
          </w:p>
        </w:tc>
        <w:tc>
          <w:tcPr>
            <w:tcW w:w="992" w:type="dxa"/>
            <w:tcBorders>
              <w:top w:val="nil"/>
              <w:left w:val="nil"/>
              <w:bottom w:val="nil"/>
              <w:right w:val="single" w:sz="8" w:space="0" w:color="auto"/>
            </w:tcBorders>
            <w:shd w:val="clear" w:color="auto" w:fill="auto"/>
            <w:noWrap/>
            <w:vAlign w:val="bottom"/>
            <w:hideMark/>
          </w:tcPr>
          <w:p w14:paraId="79F3E7B9"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32047176" w14:textId="77777777" w:rsidTr="00625DC8">
        <w:trPr>
          <w:trHeight w:val="270"/>
        </w:trPr>
        <w:tc>
          <w:tcPr>
            <w:tcW w:w="1720" w:type="dxa"/>
            <w:tcBorders>
              <w:top w:val="single" w:sz="4" w:space="0" w:color="auto"/>
              <w:left w:val="single" w:sz="8" w:space="0" w:color="auto"/>
              <w:bottom w:val="nil"/>
              <w:right w:val="nil"/>
            </w:tcBorders>
            <w:shd w:val="clear" w:color="auto" w:fill="auto"/>
            <w:noWrap/>
            <w:vAlign w:val="bottom"/>
            <w:hideMark/>
          </w:tcPr>
          <w:p w14:paraId="3040B845"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1440" w:type="dxa"/>
            <w:tcBorders>
              <w:top w:val="single" w:sz="4" w:space="0" w:color="auto"/>
              <w:left w:val="nil"/>
              <w:bottom w:val="nil"/>
              <w:right w:val="nil"/>
            </w:tcBorders>
            <w:shd w:val="clear" w:color="auto" w:fill="auto"/>
            <w:noWrap/>
            <w:vAlign w:val="bottom"/>
            <w:hideMark/>
          </w:tcPr>
          <w:p w14:paraId="3DE9EDDB"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20" w:type="dxa"/>
            <w:tcBorders>
              <w:top w:val="single" w:sz="4" w:space="0" w:color="auto"/>
              <w:left w:val="nil"/>
              <w:bottom w:val="nil"/>
              <w:right w:val="nil"/>
            </w:tcBorders>
            <w:shd w:val="clear" w:color="auto" w:fill="auto"/>
            <w:noWrap/>
            <w:vAlign w:val="bottom"/>
            <w:hideMark/>
          </w:tcPr>
          <w:p w14:paraId="5256CCA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1000" w:type="dxa"/>
            <w:tcBorders>
              <w:top w:val="single" w:sz="4" w:space="0" w:color="auto"/>
              <w:left w:val="nil"/>
              <w:bottom w:val="nil"/>
              <w:right w:val="nil"/>
            </w:tcBorders>
            <w:shd w:val="clear" w:color="auto" w:fill="auto"/>
            <w:noWrap/>
            <w:vAlign w:val="bottom"/>
            <w:hideMark/>
          </w:tcPr>
          <w:p w14:paraId="66F58080"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1360" w:type="dxa"/>
            <w:tcBorders>
              <w:top w:val="single" w:sz="4" w:space="0" w:color="auto"/>
              <w:left w:val="nil"/>
              <w:bottom w:val="nil"/>
              <w:right w:val="nil"/>
            </w:tcBorders>
            <w:shd w:val="clear" w:color="auto" w:fill="auto"/>
            <w:noWrap/>
            <w:vAlign w:val="bottom"/>
            <w:hideMark/>
          </w:tcPr>
          <w:p w14:paraId="734F8EEE"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single" w:sz="4" w:space="0" w:color="auto"/>
              <w:left w:val="nil"/>
              <w:bottom w:val="nil"/>
              <w:right w:val="nil"/>
            </w:tcBorders>
            <w:shd w:val="clear" w:color="auto" w:fill="auto"/>
            <w:noWrap/>
            <w:vAlign w:val="bottom"/>
            <w:hideMark/>
          </w:tcPr>
          <w:p w14:paraId="4E2B37E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single" w:sz="4" w:space="0" w:color="auto"/>
              <w:left w:val="nil"/>
              <w:bottom w:val="nil"/>
              <w:right w:val="nil"/>
            </w:tcBorders>
            <w:shd w:val="clear" w:color="auto" w:fill="auto"/>
            <w:noWrap/>
            <w:vAlign w:val="bottom"/>
            <w:hideMark/>
          </w:tcPr>
          <w:p w14:paraId="6B0C3AB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single" w:sz="4" w:space="0" w:color="auto"/>
              <w:left w:val="nil"/>
              <w:bottom w:val="nil"/>
              <w:right w:val="nil"/>
            </w:tcBorders>
            <w:shd w:val="clear" w:color="auto" w:fill="auto"/>
            <w:noWrap/>
            <w:vAlign w:val="bottom"/>
            <w:hideMark/>
          </w:tcPr>
          <w:p w14:paraId="4F352EE2"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single" w:sz="4" w:space="0" w:color="auto"/>
              <w:left w:val="nil"/>
              <w:bottom w:val="nil"/>
              <w:right w:val="single" w:sz="8" w:space="0" w:color="auto"/>
            </w:tcBorders>
            <w:shd w:val="clear" w:color="auto" w:fill="auto"/>
            <w:noWrap/>
            <w:vAlign w:val="bottom"/>
            <w:hideMark/>
          </w:tcPr>
          <w:p w14:paraId="46547B21"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24D6AF07" w14:textId="77777777" w:rsidTr="00625DC8">
        <w:trPr>
          <w:trHeight w:val="255"/>
        </w:trPr>
        <w:tc>
          <w:tcPr>
            <w:tcW w:w="4080" w:type="dxa"/>
            <w:gridSpan w:val="3"/>
            <w:tcBorders>
              <w:top w:val="single" w:sz="8" w:space="0" w:color="auto"/>
              <w:left w:val="single" w:sz="8" w:space="0" w:color="auto"/>
              <w:bottom w:val="nil"/>
              <w:right w:val="nil"/>
            </w:tcBorders>
            <w:shd w:val="clear" w:color="auto" w:fill="auto"/>
            <w:noWrap/>
            <w:vAlign w:val="bottom"/>
            <w:hideMark/>
          </w:tcPr>
          <w:p w14:paraId="6F8198DA"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xml:space="preserve">* </w:t>
            </w:r>
            <w:proofErr w:type="gramStart"/>
            <w:r w:rsidRPr="009517FC">
              <w:rPr>
                <w:rFonts w:cs="Arial"/>
                <w:sz w:val="16"/>
                <w:szCs w:val="16"/>
                <w:lang w:eastAsia="en-AU"/>
              </w:rPr>
              <w:t>indicates</w:t>
            </w:r>
            <w:proofErr w:type="gramEnd"/>
            <w:r w:rsidRPr="009517FC">
              <w:rPr>
                <w:rFonts w:cs="Arial"/>
                <w:sz w:val="16"/>
                <w:szCs w:val="16"/>
                <w:lang w:eastAsia="en-AU"/>
              </w:rPr>
              <w:t xml:space="preserve"> outside Darwin VAAC area of responsibility</w:t>
            </w:r>
          </w:p>
        </w:tc>
        <w:tc>
          <w:tcPr>
            <w:tcW w:w="1000" w:type="dxa"/>
            <w:tcBorders>
              <w:top w:val="single" w:sz="8" w:space="0" w:color="auto"/>
              <w:left w:val="nil"/>
              <w:bottom w:val="nil"/>
              <w:right w:val="nil"/>
            </w:tcBorders>
            <w:shd w:val="clear" w:color="auto" w:fill="auto"/>
            <w:noWrap/>
            <w:vAlign w:val="bottom"/>
            <w:hideMark/>
          </w:tcPr>
          <w:p w14:paraId="59D1CCFE"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1360" w:type="dxa"/>
            <w:tcBorders>
              <w:top w:val="single" w:sz="8" w:space="0" w:color="auto"/>
              <w:left w:val="nil"/>
              <w:bottom w:val="nil"/>
              <w:right w:val="nil"/>
            </w:tcBorders>
            <w:shd w:val="clear" w:color="auto" w:fill="auto"/>
            <w:noWrap/>
            <w:vAlign w:val="bottom"/>
            <w:hideMark/>
          </w:tcPr>
          <w:p w14:paraId="60B2186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single" w:sz="8" w:space="0" w:color="auto"/>
              <w:left w:val="nil"/>
              <w:bottom w:val="nil"/>
              <w:right w:val="nil"/>
            </w:tcBorders>
            <w:shd w:val="clear" w:color="auto" w:fill="auto"/>
            <w:noWrap/>
            <w:vAlign w:val="bottom"/>
            <w:hideMark/>
          </w:tcPr>
          <w:p w14:paraId="2B5EB8A7"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single" w:sz="8" w:space="0" w:color="auto"/>
              <w:left w:val="nil"/>
              <w:bottom w:val="nil"/>
              <w:right w:val="nil"/>
            </w:tcBorders>
            <w:shd w:val="clear" w:color="auto" w:fill="auto"/>
            <w:noWrap/>
            <w:vAlign w:val="bottom"/>
            <w:hideMark/>
          </w:tcPr>
          <w:p w14:paraId="6BDEAFF6"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single" w:sz="8" w:space="0" w:color="auto"/>
              <w:left w:val="nil"/>
              <w:bottom w:val="nil"/>
              <w:right w:val="nil"/>
            </w:tcBorders>
            <w:shd w:val="clear" w:color="auto" w:fill="auto"/>
            <w:noWrap/>
            <w:vAlign w:val="bottom"/>
            <w:hideMark/>
          </w:tcPr>
          <w:p w14:paraId="591173A4"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single" w:sz="8" w:space="0" w:color="auto"/>
              <w:left w:val="nil"/>
              <w:bottom w:val="nil"/>
              <w:right w:val="single" w:sz="8" w:space="0" w:color="auto"/>
            </w:tcBorders>
            <w:shd w:val="clear" w:color="auto" w:fill="auto"/>
            <w:noWrap/>
            <w:vAlign w:val="bottom"/>
            <w:hideMark/>
          </w:tcPr>
          <w:p w14:paraId="0D8E3D69"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3AA1091A" w14:textId="77777777" w:rsidTr="00625DC8">
        <w:trPr>
          <w:trHeight w:val="255"/>
        </w:trPr>
        <w:tc>
          <w:tcPr>
            <w:tcW w:w="7350" w:type="dxa"/>
            <w:gridSpan w:val="6"/>
            <w:tcBorders>
              <w:top w:val="single" w:sz="4" w:space="0" w:color="auto"/>
              <w:left w:val="single" w:sz="8" w:space="0" w:color="auto"/>
              <w:bottom w:val="single" w:sz="4" w:space="0" w:color="auto"/>
              <w:right w:val="nil"/>
            </w:tcBorders>
            <w:shd w:val="clear" w:color="auto" w:fill="auto"/>
            <w:noWrap/>
            <w:vAlign w:val="bottom"/>
            <w:hideMark/>
          </w:tcPr>
          <w:p w14:paraId="5B0556C4"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vertAlign w:val="superscript"/>
                <w:lang w:eastAsia="en-AU"/>
              </w:rPr>
              <w:t>[1]</w:t>
            </w:r>
            <w:r w:rsidRPr="009517FC">
              <w:rPr>
                <w:rFonts w:ascii="Times New Roman" w:hAnsi="Times New Roman"/>
                <w:sz w:val="16"/>
                <w:szCs w:val="16"/>
                <w:lang w:eastAsia="en-AU"/>
              </w:rPr>
              <w:t xml:space="preserve"> Geoscience Australia Tsunami fact sheet: http://www.ga.gov.au/urban/factsheets/tsunami.jsp</w:t>
            </w:r>
          </w:p>
        </w:tc>
        <w:tc>
          <w:tcPr>
            <w:tcW w:w="1297" w:type="dxa"/>
            <w:tcBorders>
              <w:top w:val="single" w:sz="4" w:space="0" w:color="auto"/>
              <w:left w:val="nil"/>
              <w:bottom w:val="single" w:sz="4" w:space="0" w:color="auto"/>
              <w:right w:val="nil"/>
            </w:tcBorders>
            <w:shd w:val="clear" w:color="auto" w:fill="auto"/>
            <w:noWrap/>
            <w:vAlign w:val="bottom"/>
            <w:hideMark/>
          </w:tcPr>
          <w:p w14:paraId="76DE720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single" w:sz="4" w:space="0" w:color="auto"/>
              <w:left w:val="nil"/>
              <w:bottom w:val="single" w:sz="4" w:space="0" w:color="auto"/>
              <w:right w:val="nil"/>
            </w:tcBorders>
            <w:shd w:val="clear" w:color="auto" w:fill="auto"/>
            <w:noWrap/>
            <w:vAlign w:val="bottom"/>
            <w:hideMark/>
          </w:tcPr>
          <w:p w14:paraId="4EC91B55"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142A6CE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752F2556" w14:textId="77777777" w:rsidTr="00625DC8">
        <w:trPr>
          <w:trHeight w:val="255"/>
        </w:trPr>
        <w:tc>
          <w:tcPr>
            <w:tcW w:w="12191" w:type="dxa"/>
            <w:gridSpan w:val="8"/>
            <w:tcBorders>
              <w:top w:val="nil"/>
              <w:left w:val="single" w:sz="8" w:space="0" w:color="auto"/>
              <w:bottom w:val="nil"/>
              <w:right w:val="nil"/>
            </w:tcBorders>
            <w:shd w:val="clear" w:color="auto" w:fill="auto"/>
            <w:noWrap/>
            <w:vAlign w:val="bottom"/>
            <w:hideMark/>
          </w:tcPr>
          <w:p w14:paraId="4EE6F7D8"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vertAlign w:val="superscript"/>
                <w:lang w:eastAsia="en-AU"/>
              </w:rPr>
              <w:t>[2]</w:t>
            </w:r>
            <w:r w:rsidRPr="009517FC">
              <w:rPr>
                <w:rFonts w:ascii="Times New Roman" w:hAnsi="Times New Roman"/>
                <w:sz w:val="16"/>
                <w:szCs w:val="16"/>
                <w:lang w:eastAsia="en-AU"/>
              </w:rPr>
              <w:t xml:space="preserve"> J. </w:t>
            </w:r>
            <w:proofErr w:type="spellStart"/>
            <w:r w:rsidRPr="009517FC">
              <w:rPr>
                <w:rFonts w:ascii="Times New Roman" w:hAnsi="Times New Roman"/>
                <w:sz w:val="16"/>
                <w:szCs w:val="16"/>
                <w:lang w:eastAsia="en-AU"/>
              </w:rPr>
              <w:t>Rynn</w:t>
            </w:r>
            <w:proofErr w:type="spellEnd"/>
            <w:r w:rsidRPr="009517FC">
              <w:rPr>
                <w:rFonts w:ascii="Times New Roman" w:hAnsi="Times New Roman"/>
                <w:sz w:val="16"/>
                <w:szCs w:val="16"/>
                <w:lang w:eastAsia="en-AU"/>
              </w:rPr>
              <w:t xml:space="preserve">, 2002, </w:t>
            </w:r>
            <w:r w:rsidRPr="009517FC">
              <w:rPr>
                <w:rFonts w:ascii="Times New Roman" w:hAnsi="Times New Roman"/>
                <w:i/>
                <w:iCs/>
                <w:sz w:val="16"/>
                <w:szCs w:val="16"/>
                <w:lang w:eastAsia="en-AU"/>
              </w:rPr>
              <w:t>A preliminary assessment of tsunami hazard and risk in the Indonesian Region</w:t>
            </w:r>
            <w:r w:rsidRPr="009517FC">
              <w:rPr>
                <w:rFonts w:ascii="Times New Roman" w:hAnsi="Times New Roman"/>
                <w:sz w:val="16"/>
                <w:szCs w:val="16"/>
                <w:lang w:eastAsia="en-AU"/>
              </w:rPr>
              <w:t xml:space="preserve">, Science of Tsunami Hazards, 193-205 </w:t>
            </w:r>
          </w:p>
        </w:tc>
        <w:tc>
          <w:tcPr>
            <w:tcW w:w="992" w:type="dxa"/>
            <w:tcBorders>
              <w:top w:val="nil"/>
              <w:left w:val="nil"/>
              <w:bottom w:val="nil"/>
              <w:right w:val="single" w:sz="8" w:space="0" w:color="auto"/>
            </w:tcBorders>
            <w:shd w:val="clear" w:color="auto" w:fill="auto"/>
            <w:noWrap/>
            <w:vAlign w:val="bottom"/>
            <w:hideMark/>
          </w:tcPr>
          <w:p w14:paraId="0DBF0BAA"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569FB337" w14:textId="77777777" w:rsidTr="00625DC8">
        <w:trPr>
          <w:trHeight w:val="255"/>
        </w:trPr>
        <w:tc>
          <w:tcPr>
            <w:tcW w:w="5080" w:type="dxa"/>
            <w:gridSpan w:val="4"/>
            <w:tcBorders>
              <w:top w:val="single" w:sz="4" w:space="0" w:color="auto"/>
              <w:left w:val="single" w:sz="8" w:space="0" w:color="auto"/>
              <w:bottom w:val="single" w:sz="4" w:space="0" w:color="auto"/>
              <w:right w:val="nil"/>
            </w:tcBorders>
            <w:shd w:val="clear" w:color="auto" w:fill="auto"/>
            <w:noWrap/>
            <w:vAlign w:val="bottom"/>
            <w:hideMark/>
          </w:tcPr>
          <w:p w14:paraId="2CB8575E"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vertAlign w:val="superscript"/>
                <w:lang w:eastAsia="en-AU"/>
              </w:rPr>
              <w:t>[3]</w:t>
            </w:r>
            <w:r w:rsidRPr="009517FC">
              <w:rPr>
                <w:rFonts w:ascii="Times New Roman" w:hAnsi="Times New Roman"/>
                <w:sz w:val="16"/>
                <w:szCs w:val="16"/>
                <w:lang w:eastAsia="en-AU"/>
              </w:rPr>
              <w:t xml:space="preserve"> Summarised from Simkin &amp; Siebert, Volcanoes of the World (1994).</w:t>
            </w:r>
          </w:p>
        </w:tc>
        <w:tc>
          <w:tcPr>
            <w:tcW w:w="1360" w:type="dxa"/>
            <w:tcBorders>
              <w:top w:val="single" w:sz="4" w:space="0" w:color="auto"/>
              <w:left w:val="nil"/>
              <w:bottom w:val="single" w:sz="4" w:space="0" w:color="auto"/>
              <w:right w:val="nil"/>
            </w:tcBorders>
            <w:shd w:val="clear" w:color="auto" w:fill="auto"/>
            <w:noWrap/>
            <w:vAlign w:val="bottom"/>
            <w:hideMark/>
          </w:tcPr>
          <w:p w14:paraId="36FC8631"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910" w:type="dxa"/>
            <w:tcBorders>
              <w:top w:val="single" w:sz="4" w:space="0" w:color="auto"/>
              <w:left w:val="nil"/>
              <w:bottom w:val="single" w:sz="4" w:space="0" w:color="auto"/>
              <w:right w:val="nil"/>
            </w:tcBorders>
            <w:shd w:val="clear" w:color="auto" w:fill="auto"/>
            <w:noWrap/>
            <w:vAlign w:val="bottom"/>
            <w:hideMark/>
          </w:tcPr>
          <w:p w14:paraId="10B4E5DD"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1297" w:type="dxa"/>
            <w:tcBorders>
              <w:top w:val="single" w:sz="4" w:space="0" w:color="auto"/>
              <w:left w:val="nil"/>
              <w:bottom w:val="single" w:sz="4" w:space="0" w:color="auto"/>
              <w:right w:val="nil"/>
            </w:tcBorders>
            <w:shd w:val="clear" w:color="auto" w:fill="auto"/>
            <w:noWrap/>
            <w:vAlign w:val="bottom"/>
            <w:hideMark/>
          </w:tcPr>
          <w:p w14:paraId="06E2FD85"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c>
          <w:tcPr>
            <w:tcW w:w="3544" w:type="dxa"/>
            <w:tcBorders>
              <w:top w:val="single" w:sz="4" w:space="0" w:color="auto"/>
              <w:left w:val="nil"/>
              <w:bottom w:val="single" w:sz="4" w:space="0" w:color="auto"/>
              <w:right w:val="nil"/>
            </w:tcBorders>
            <w:shd w:val="clear" w:color="auto" w:fill="auto"/>
            <w:noWrap/>
            <w:vAlign w:val="bottom"/>
            <w:hideMark/>
          </w:tcPr>
          <w:p w14:paraId="4D248D90" w14:textId="77777777" w:rsidR="00905539" w:rsidRPr="009517FC" w:rsidRDefault="00905539" w:rsidP="00625DC8">
            <w:pPr>
              <w:spacing w:before="0" w:after="0"/>
              <w:jc w:val="left"/>
              <w:rPr>
                <w:rFonts w:cs="Arial"/>
                <w:sz w:val="16"/>
                <w:szCs w:val="16"/>
                <w:lang w:eastAsia="en-AU"/>
              </w:rPr>
            </w:pPr>
            <w:r w:rsidRPr="009517FC">
              <w:rPr>
                <w:rFonts w:cs="Arial"/>
                <w:sz w:val="16"/>
                <w:szCs w:val="16"/>
                <w:lang w:eastAsia="en-AU"/>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0E57BAA3"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r w:rsidR="00905539" w:rsidRPr="009517FC" w14:paraId="75DF3279" w14:textId="77777777" w:rsidTr="00625DC8">
        <w:trPr>
          <w:trHeight w:val="270"/>
        </w:trPr>
        <w:tc>
          <w:tcPr>
            <w:tcW w:w="12191" w:type="dxa"/>
            <w:gridSpan w:val="8"/>
            <w:tcBorders>
              <w:top w:val="nil"/>
              <w:left w:val="single" w:sz="8" w:space="0" w:color="auto"/>
              <w:bottom w:val="single" w:sz="8" w:space="0" w:color="auto"/>
              <w:right w:val="nil"/>
            </w:tcBorders>
            <w:shd w:val="clear" w:color="auto" w:fill="auto"/>
            <w:noWrap/>
            <w:vAlign w:val="bottom"/>
            <w:hideMark/>
          </w:tcPr>
          <w:p w14:paraId="47AB2111" w14:textId="77777777" w:rsidR="00905539" w:rsidRPr="009517FC" w:rsidRDefault="00905539" w:rsidP="00625DC8">
            <w:pPr>
              <w:spacing w:before="0" w:after="0"/>
              <w:jc w:val="left"/>
              <w:rPr>
                <w:rFonts w:ascii="Times New Roman" w:hAnsi="Times New Roman"/>
                <w:sz w:val="16"/>
                <w:szCs w:val="16"/>
                <w:lang w:eastAsia="en-AU"/>
              </w:rPr>
            </w:pPr>
            <w:r w:rsidRPr="009517FC">
              <w:rPr>
                <w:rFonts w:ascii="Times New Roman" w:hAnsi="Times New Roman"/>
                <w:sz w:val="16"/>
                <w:szCs w:val="16"/>
                <w:vertAlign w:val="superscript"/>
                <w:lang w:eastAsia="en-AU"/>
              </w:rPr>
              <w:t>[4]</w:t>
            </w:r>
            <w:r w:rsidRPr="009517FC">
              <w:rPr>
                <w:rFonts w:ascii="Times New Roman" w:hAnsi="Times New Roman"/>
                <w:sz w:val="16"/>
                <w:szCs w:val="16"/>
                <w:lang w:eastAsia="en-AU"/>
              </w:rPr>
              <w:t xml:space="preserve"> </w:t>
            </w:r>
            <w:proofErr w:type="spellStart"/>
            <w:r w:rsidRPr="009517FC">
              <w:rPr>
                <w:rFonts w:ascii="Times New Roman" w:hAnsi="Times New Roman"/>
                <w:sz w:val="16"/>
                <w:szCs w:val="16"/>
                <w:lang w:eastAsia="en-AU"/>
              </w:rPr>
              <w:t>Rynn</w:t>
            </w:r>
            <w:proofErr w:type="spellEnd"/>
            <w:r w:rsidRPr="009517FC">
              <w:rPr>
                <w:rFonts w:ascii="Times New Roman" w:hAnsi="Times New Roman"/>
                <w:sz w:val="16"/>
                <w:szCs w:val="16"/>
                <w:lang w:eastAsia="en-AU"/>
              </w:rPr>
              <w:t xml:space="preserve">. J. and Davidson, </w:t>
            </w:r>
            <w:proofErr w:type="gramStart"/>
            <w:r w:rsidRPr="009517FC">
              <w:rPr>
                <w:rFonts w:ascii="Times New Roman" w:hAnsi="Times New Roman"/>
                <w:sz w:val="16"/>
                <w:szCs w:val="16"/>
                <w:lang w:eastAsia="en-AU"/>
              </w:rPr>
              <w:t>J..</w:t>
            </w:r>
            <w:proofErr w:type="gramEnd"/>
            <w:r w:rsidRPr="009517FC">
              <w:rPr>
                <w:rFonts w:ascii="Times New Roman" w:hAnsi="Times New Roman"/>
                <w:sz w:val="16"/>
                <w:szCs w:val="16"/>
                <w:lang w:eastAsia="en-AU"/>
              </w:rPr>
              <w:t xml:space="preserve"> 1999, </w:t>
            </w:r>
            <w:r w:rsidRPr="009517FC">
              <w:rPr>
                <w:rFonts w:ascii="Times New Roman" w:hAnsi="Times New Roman"/>
                <w:i/>
                <w:iCs/>
                <w:sz w:val="16"/>
                <w:szCs w:val="16"/>
                <w:lang w:eastAsia="en-AU"/>
              </w:rPr>
              <w:t>Contemporary Assessment of Tsunami Risk and Implications for Early Warning for Australia and Its Island Territories</w:t>
            </w:r>
            <w:r w:rsidRPr="009517FC">
              <w:rPr>
                <w:rFonts w:ascii="Times New Roman" w:hAnsi="Times New Roman"/>
                <w:sz w:val="16"/>
                <w:szCs w:val="16"/>
                <w:lang w:eastAsia="en-AU"/>
              </w:rPr>
              <w:t>, Science of Tsunami Hazards, 107-125</w:t>
            </w:r>
          </w:p>
        </w:tc>
        <w:tc>
          <w:tcPr>
            <w:tcW w:w="992" w:type="dxa"/>
            <w:tcBorders>
              <w:top w:val="nil"/>
              <w:left w:val="nil"/>
              <w:bottom w:val="single" w:sz="8" w:space="0" w:color="auto"/>
              <w:right w:val="single" w:sz="8" w:space="0" w:color="auto"/>
            </w:tcBorders>
            <w:shd w:val="clear" w:color="auto" w:fill="auto"/>
            <w:noWrap/>
            <w:vAlign w:val="bottom"/>
            <w:hideMark/>
          </w:tcPr>
          <w:p w14:paraId="0B206C16" w14:textId="77777777" w:rsidR="00905539" w:rsidRPr="009517FC" w:rsidRDefault="00905539" w:rsidP="00625DC8">
            <w:pPr>
              <w:spacing w:before="0" w:after="0"/>
              <w:jc w:val="center"/>
              <w:rPr>
                <w:rFonts w:cs="Arial"/>
                <w:sz w:val="16"/>
                <w:szCs w:val="16"/>
                <w:lang w:eastAsia="en-AU"/>
              </w:rPr>
            </w:pPr>
            <w:r w:rsidRPr="009517FC">
              <w:rPr>
                <w:rFonts w:cs="Arial"/>
                <w:sz w:val="16"/>
                <w:szCs w:val="16"/>
                <w:lang w:eastAsia="en-AU"/>
              </w:rPr>
              <w:t> </w:t>
            </w:r>
          </w:p>
        </w:tc>
      </w:tr>
    </w:tbl>
    <w:p w14:paraId="3688335D" w14:textId="03F455F9" w:rsidR="00905539" w:rsidRDefault="00905539" w:rsidP="002649B9">
      <w:pPr>
        <w:autoSpaceDE w:val="0"/>
        <w:autoSpaceDN w:val="0"/>
        <w:adjustRightInd w:val="0"/>
        <w:rPr>
          <w:rFonts w:cs="Arial"/>
          <w:bCs/>
        </w:rPr>
      </w:pPr>
      <w:r>
        <w:rPr>
          <w:rFonts w:cs="Arial"/>
          <w:bCs/>
        </w:rPr>
        <w:fldChar w:fldCharType="end"/>
      </w:r>
      <w:r w:rsidR="002649B9">
        <w:rPr>
          <w:rFonts w:cs="Arial"/>
          <w:bCs/>
        </w:rPr>
        <w:t xml:space="preserve"> </w:t>
      </w:r>
    </w:p>
    <w:p w14:paraId="22274C5B" w14:textId="77777777" w:rsidR="00905539" w:rsidRDefault="00905539" w:rsidP="00905539">
      <w:pPr>
        <w:autoSpaceDE w:val="0"/>
        <w:autoSpaceDN w:val="0"/>
        <w:adjustRightInd w:val="0"/>
        <w:rPr>
          <w:rFonts w:cs="Arial"/>
          <w:bCs/>
        </w:rPr>
      </w:pPr>
    </w:p>
    <w:p w14:paraId="58A9032B" w14:textId="77777777" w:rsidR="00905539" w:rsidRPr="008F3016" w:rsidRDefault="00905539" w:rsidP="00905539">
      <w:pPr>
        <w:autoSpaceDE w:val="0"/>
        <w:autoSpaceDN w:val="0"/>
        <w:adjustRightInd w:val="0"/>
        <w:rPr>
          <w:lang w:eastAsia="en-AU"/>
        </w:rPr>
      </w:pPr>
    </w:p>
    <w:p w14:paraId="7C97BAF0" w14:textId="77777777" w:rsidR="00905539" w:rsidRPr="008F3016" w:rsidRDefault="00905539" w:rsidP="00F74832">
      <w:pPr>
        <w:autoSpaceDE w:val="0"/>
        <w:autoSpaceDN w:val="0"/>
        <w:adjustRightInd w:val="0"/>
        <w:rPr>
          <w:lang w:eastAsia="en-AU"/>
        </w:rPr>
      </w:pPr>
    </w:p>
    <w:sectPr w:rsidR="00905539" w:rsidRPr="008F3016" w:rsidSect="000B00E8">
      <w:type w:val="continuous"/>
      <w:pgSz w:w="15840" w:h="12240" w:orient="landscape" w:code="1"/>
      <w:pgMar w:top="1304" w:right="1134" w:bottom="1247" w:left="1191" w:header="720" w:footer="720" w:gutter="0"/>
      <w:pgBorders>
        <w:top w:val="none" w:sz="0" w:space="8" w:color="135800" w:shadow="1"/>
        <w:left w:val="none" w:sz="0" w:space="21" w:color="B30000" w:shadow="1"/>
        <w:bottom w:val="none" w:sz="0" w:space="13" w:color="EA5800" w:shadow="1"/>
        <w:right w:val="none" w:sz="19" w:space="9" w:color="000058" w:shadow="1"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C8C5" w14:textId="77777777" w:rsidR="009E2BC0" w:rsidRDefault="009E2BC0">
      <w:r>
        <w:separator/>
      </w:r>
    </w:p>
  </w:endnote>
  <w:endnote w:type="continuationSeparator" w:id="0">
    <w:p w14:paraId="4E51BDA2" w14:textId="77777777" w:rsidR="009E2BC0" w:rsidRDefault="009E2BC0">
      <w:r>
        <w:continuationSeparator/>
      </w:r>
    </w:p>
  </w:endnote>
  <w:endnote w:type="continuationNotice" w:id="1">
    <w:p w14:paraId="5259F126" w14:textId="77777777" w:rsidR="009E2BC0" w:rsidRDefault="009E2B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C396" w14:textId="77777777" w:rsidR="00C92BE4" w:rsidRPr="00F7252E" w:rsidRDefault="00C92BE4" w:rsidP="00773164">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ACF9" w14:textId="77777777" w:rsidR="009E2BC0" w:rsidRDefault="009E2BC0">
      <w:r>
        <w:separator/>
      </w:r>
    </w:p>
  </w:footnote>
  <w:footnote w:type="continuationSeparator" w:id="0">
    <w:p w14:paraId="62A34D4F" w14:textId="77777777" w:rsidR="009E2BC0" w:rsidRDefault="009E2BC0">
      <w:r>
        <w:continuationSeparator/>
      </w:r>
    </w:p>
  </w:footnote>
  <w:footnote w:type="continuationNotice" w:id="1">
    <w:p w14:paraId="17770930" w14:textId="77777777" w:rsidR="009E2BC0" w:rsidRDefault="009E2B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9110" w14:textId="62948D79" w:rsidR="000A44C8" w:rsidRDefault="00C055F7" w:rsidP="00C055F7">
    <w:pPr>
      <w:pStyle w:val="Header"/>
      <w:jc w:val="right"/>
    </w:pPr>
    <w:r>
      <w:rPr>
        <w:b/>
        <w:bCs/>
        <w:i/>
        <w:iCs/>
      </w:rPr>
      <w:t>Uncontrolled if Printed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269D" w14:textId="1DB813FF" w:rsidR="000A44C8" w:rsidRDefault="000A4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Borders>
        <w:bottom w:val="single" w:sz="4" w:space="0" w:color="auto"/>
      </w:tblBorders>
      <w:tblLayout w:type="fixed"/>
      <w:tblLook w:val="01E0" w:firstRow="1" w:lastRow="1" w:firstColumn="1" w:lastColumn="1" w:noHBand="0" w:noVBand="0"/>
    </w:tblPr>
    <w:tblGrid>
      <w:gridCol w:w="4820"/>
      <w:gridCol w:w="4536"/>
    </w:tblGrid>
    <w:tr w:rsidR="00BE2E3B" w:rsidRPr="00090AB2" w14:paraId="37933302" w14:textId="77777777">
      <w:trPr>
        <w:trHeight w:val="473"/>
      </w:trPr>
      <w:tc>
        <w:tcPr>
          <w:tcW w:w="4820" w:type="dxa"/>
        </w:tcPr>
        <w:p w14:paraId="287F4B1D" w14:textId="5A4AB4BF" w:rsidR="00BE2E3B" w:rsidRPr="00090AB2" w:rsidRDefault="00BE2E3B" w:rsidP="00CE64A2">
          <w:pPr>
            <w:pStyle w:val="Head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Company  \* MERGEFORMAT </w:instrText>
          </w:r>
          <w:r>
            <w:rPr>
              <w:rFonts w:ascii="Arial" w:hAnsi="Arial" w:cs="Arial"/>
              <w:sz w:val="20"/>
              <w:szCs w:val="20"/>
            </w:rPr>
            <w:fldChar w:fldCharType="separate"/>
          </w:r>
          <w:r w:rsidR="000A44C8">
            <w:rPr>
              <w:rFonts w:ascii="Arial" w:hAnsi="Arial" w:cs="Arial"/>
              <w:sz w:val="20"/>
              <w:szCs w:val="20"/>
            </w:rPr>
            <w:t>Australian Bureau of Meteorology</w:t>
          </w:r>
          <w:r>
            <w:rPr>
              <w:rFonts w:ascii="Arial" w:hAnsi="Arial" w:cs="Arial"/>
              <w:sz w:val="20"/>
              <w:szCs w:val="20"/>
            </w:rPr>
            <w:fldChar w:fldCharType="end"/>
          </w:r>
        </w:p>
      </w:tc>
      <w:tc>
        <w:tcPr>
          <w:tcW w:w="4536" w:type="dxa"/>
        </w:tcPr>
        <w:p w14:paraId="36716743" w14:textId="2CD147D3" w:rsidR="00BE2E3B" w:rsidRPr="00090AB2" w:rsidRDefault="00BE2E3B" w:rsidP="00090AB2">
          <w:pPr>
            <w:pStyle w:val="Header"/>
            <w:jc w:val="right"/>
            <w:rPr>
              <w:rFonts w:ascii="Arial" w:hAnsi="Arial" w:cs="Arial"/>
              <w:sz w:val="20"/>
              <w:szCs w:val="20"/>
            </w:rPr>
          </w:pPr>
          <w:r>
            <w:rPr>
              <w:rFonts w:ascii="Arial" w:hAnsi="Arial" w:cs="Arial"/>
              <w:sz w:val="20"/>
              <w:szCs w:val="20"/>
            </w:rPr>
            <w:t xml:space="preserve">   Tsunami Warning Services – Production </w:t>
          </w:r>
          <w:r w:rsidRPr="00090AB2">
            <w:rPr>
              <w:rFonts w:ascii="Arial" w:hAnsi="Arial" w:cs="Arial"/>
              <w:sz w:val="20"/>
              <w:szCs w:val="20"/>
            </w:rPr>
            <w:t>SOPs</w:t>
          </w:r>
        </w:p>
      </w:tc>
    </w:tr>
  </w:tbl>
  <w:p w14:paraId="25189A03" w14:textId="39E3D2E9" w:rsidR="00BE2E3B" w:rsidRDefault="00BE2E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A10E" w14:textId="65237E7B" w:rsidR="000A44C8" w:rsidRDefault="000A44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0110" w14:textId="7968887F" w:rsidR="000A44C8" w:rsidRDefault="000A44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08" w:type="dxa"/>
      <w:tblBorders>
        <w:bottom w:val="single" w:sz="4" w:space="0" w:color="auto"/>
      </w:tblBorders>
      <w:tblLayout w:type="fixed"/>
      <w:tblLook w:val="01E0" w:firstRow="1" w:lastRow="1" w:firstColumn="1" w:lastColumn="1" w:noHBand="0" w:noVBand="0"/>
    </w:tblPr>
    <w:tblGrid>
      <w:gridCol w:w="5103"/>
      <w:gridCol w:w="4678"/>
    </w:tblGrid>
    <w:tr w:rsidR="00BE2E3B" w:rsidRPr="00090AB2" w14:paraId="4E1CB48B" w14:textId="77777777">
      <w:trPr>
        <w:trHeight w:val="473"/>
      </w:trPr>
      <w:tc>
        <w:tcPr>
          <w:tcW w:w="5103" w:type="dxa"/>
        </w:tcPr>
        <w:p w14:paraId="7D0ADC5E" w14:textId="1F66EB6A" w:rsidR="00BE2E3B" w:rsidRPr="00090AB2" w:rsidRDefault="00BE2E3B" w:rsidP="00CE64A2">
          <w:pPr>
            <w:pStyle w:val="Head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Company  \* MERGEFORMAT </w:instrText>
          </w:r>
          <w:r>
            <w:rPr>
              <w:rFonts w:ascii="Arial" w:hAnsi="Arial" w:cs="Arial"/>
              <w:sz w:val="20"/>
              <w:szCs w:val="20"/>
            </w:rPr>
            <w:fldChar w:fldCharType="separate"/>
          </w:r>
          <w:r w:rsidR="000A44C8">
            <w:rPr>
              <w:rFonts w:ascii="Arial" w:hAnsi="Arial" w:cs="Arial"/>
              <w:sz w:val="20"/>
              <w:szCs w:val="20"/>
            </w:rPr>
            <w:t>Australian Bureau of Meteorology</w:t>
          </w:r>
          <w:r>
            <w:rPr>
              <w:rFonts w:ascii="Arial" w:hAnsi="Arial" w:cs="Arial"/>
              <w:sz w:val="20"/>
              <w:szCs w:val="20"/>
            </w:rPr>
            <w:fldChar w:fldCharType="end"/>
          </w:r>
        </w:p>
      </w:tc>
      <w:tc>
        <w:tcPr>
          <w:tcW w:w="4678" w:type="dxa"/>
        </w:tcPr>
        <w:p w14:paraId="5DD5C90B" w14:textId="77777777" w:rsidR="00BE2E3B" w:rsidRDefault="00BE2E3B" w:rsidP="00090AB2">
          <w:pPr>
            <w:pStyle w:val="Header"/>
            <w:jc w:val="right"/>
            <w:rPr>
              <w:rFonts w:ascii="Arial" w:hAnsi="Arial" w:cs="Arial"/>
              <w:sz w:val="20"/>
              <w:szCs w:val="20"/>
            </w:rPr>
          </w:pPr>
        </w:p>
        <w:p w14:paraId="24B4FB62" w14:textId="64F14291" w:rsidR="00BE2E3B" w:rsidRPr="00090AB2" w:rsidRDefault="00BE2E3B" w:rsidP="00090AB2">
          <w:pPr>
            <w:pStyle w:val="Header"/>
            <w:jc w:val="right"/>
            <w:rPr>
              <w:rFonts w:ascii="Arial" w:hAnsi="Arial" w:cs="Arial"/>
              <w:sz w:val="20"/>
              <w:szCs w:val="20"/>
            </w:rPr>
          </w:pPr>
          <w:r>
            <w:rPr>
              <w:rFonts w:ascii="Arial" w:hAnsi="Arial" w:cs="Arial"/>
              <w:sz w:val="20"/>
              <w:szCs w:val="20"/>
            </w:rPr>
            <w:t xml:space="preserve">Tsunami Warning Services – Production </w:t>
          </w:r>
          <w:r w:rsidRPr="00090AB2">
            <w:rPr>
              <w:rFonts w:ascii="Arial" w:hAnsi="Arial" w:cs="Arial"/>
              <w:sz w:val="20"/>
              <w:szCs w:val="20"/>
            </w:rPr>
            <w:t>SOPs</w:t>
          </w:r>
        </w:p>
      </w:tc>
    </w:tr>
  </w:tbl>
  <w:p w14:paraId="3E471F73" w14:textId="3A4957FD" w:rsidR="00BE2E3B" w:rsidRDefault="00BE2E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9B72" w14:textId="15ABC31A" w:rsidR="000A44C8" w:rsidRDefault="000A4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DD2"/>
    <w:multiLevelType w:val="hybridMultilevel"/>
    <w:tmpl w:val="60A4E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558EE"/>
    <w:multiLevelType w:val="hybridMultilevel"/>
    <w:tmpl w:val="BC42D88C"/>
    <w:lvl w:ilvl="0" w:tplc="D57814EA">
      <w:start w:val="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7583A"/>
    <w:multiLevelType w:val="hybridMultilevel"/>
    <w:tmpl w:val="D948301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D157F"/>
    <w:multiLevelType w:val="hybridMultilevel"/>
    <w:tmpl w:val="7AFED8F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57D0B2C"/>
    <w:multiLevelType w:val="hybridMultilevel"/>
    <w:tmpl w:val="710C74FE"/>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5" w15:restartNumberingAfterBreak="0">
    <w:nsid w:val="192B3F04"/>
    <w:multiLevelType w:val="hybridMultilevel"/>
    <w:tmpl w:val="96802630"/>
    <w:lvl w:ilvl="0" w:tplc="0409000F">
      <w:start w:val="1"/>
      <w:numFmt w:val="decimal"/>
      <w:lvlText w:val="%1."/>
      <w:lvlJc w:val="left"/>
      <w:pPr>
        <w:tabs>
          <w:tab w:val="num" w:pos="720"/>
        </w:tabs>
        <w:ind w:left="720" w:hanging="360"/>
      </w:pPr>
    </w:lvl>
    <w:lvl w:ilvl="1" w:tplc="49F0E6A8">
      <w:numFmt w:val="bullet"/>
      <w:lvlText w:val="–"/>
      <w:lvlJc w:val="left"/>
      <w:pPr>
        <w:tabs>
          <w:tab w:val="num" w:pos="1383"/>
        </w:tabs>
        <w:ind w:left="1318" w:hanging="238"/>
      </w:pPr>
      <w:rPr>
        <w:rFonts w:ascii="Arial" w:hAnsi="Arial" w:hint="default"/>
        <w:w w:val="15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8E3CBF"/>
    <w:multiLevelType w:val="hybridMultilevel"/>
    <w:tmpl w:val="C0062028"/>
    <w:lvl w:ilvl="0" w:tplc="F238D456">
      <w:start w:val="1"/>
      <w:numFmt w:val="bullet"/>
      <w:lvlText w:val=""/>
      <w:lvlJc w:val="left"/>
      <w:pPr>
        <w:tabs>
          <w:tab w:val="num" w:pos="1440"/>
        </w:tabs>
        <w:ind w:left="1440" w:hanging="360"/>
      </w:pPr>
      <w:rPr>
        <w:rFonts w:ascii="Wingdings" w:hAnsi="Wingdings" w:hint="default"/>
        <w:sz w:val="22"/>
      </w:rPr>
    </w:lvl>
    <w:lvl w:ilvl="1" w:tplc="BD7CAE58">
      <w:start w:val="1"/>
      <w:numFmt w:val="bullet"/>
      <w:lvlText w:val=""/>
      <w:lvlJc w:val="left"/>
      <w:pPr>
        <w:tabs>
          <w:tab w:val="num" w:pos="1440"/>
        </w:tabs>
        <w:ind w:left="144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8399F"/>
    <w:multiLevelType w:val="hybridMultilevel"/>
    <w:tmpl w:val="9AE4844E"/>
    <w:lvl w:ilvl="0" w:tplc="BD7CAE58">
      <w:start w:val="1"/>
      <w:numFmt w:val="bullet"/>
      <w:lvlText w:val=""/>
      <w:lvlJc w:val="left"/>
      <w:pPr>
        <w:tabs>
          <w:tab w:val="num" w:pos="394"/>
        </w:tabs>
        <w:ind w:left="394"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D7760"/>
    <w:multiLevelType w:val="multilevel"/>
    <w:tmpl w:val="38383C44"/>
    <w:styleLink w:val="StyleNumbered"/>
    <w:lvl w:ilvl="0">
      <w:start w:val="1"/>
      <w:numFmt w:val="lowerLetter"/>
      <w:lvlText w:val="%1."/>
      <w:lvlJc w:val="left"/>
      <w:pPr>
        <w:tabs>
          <w:tab w:val="num" w:pos="1134"/>
        </w:tabs>
        <w:ind w:left="1134" w:hanging="454"/>
      </w:pPr>
      <w:rPr>
        <w:rFonts w:ascii="Book Antiqua" w:hAnsi="Book Antiqua"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3F65562"/>
    <w:multiLevelType w:val="hybridMultilevel"/>
    <w:tmpl w:val="C4C07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0D4797"/>
    <w:multiLevelType w:val="hybridMultilevel"/>
    <w:tmpl w:val="7DF24AF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D1F65"/>
    <w:multiLevelType w:val="hybridMultilevel"/>
    <w:tmpl w:val="28EC74C2"/>
    <w:lvl w:ilvl="0" w:tplc="BD7CAE58">
      <w:start w:val="1"/>
      <w:numFmt w:val="bullet"/>
      <w:lvlText w:val=""/>
      <w:lvlJc w:val="left"/>
      <w:pPr>
        <w:tabs>
          <w:tab w:val="num" w:pos="2970"/>
        </w:tabs>
        <w:ind w:left="2970" w:hanging="360"/>
      </w:pPr>
      <w:rPr>
        <w:rFonts w:ascii="Wingdings" w:hAnsi="Wingdings" w:hint="default"/>
        <w:color w:val="auto"/>
        <w:sz w:val="22"/>
      </w:rPr>
    </w:lvl>
    <w:lvl w:ilvl="1" w:tplc="BD7CAE58">
      <w:start w:val="1"/>
      <w:numFmt w:val="bullet"/>
      <w:lvlText w:val=""/>
      <w:lvlJc w:val="left"/>
      <w:pPr>
        <w:tabs>
          <w:tab w:val="num" w:pos="2160"/>
        </w:tabs>
        <w:ind w:left="2160" w:hanging="360"/>
      </w:pPr>
      <w:rPr>
        <w:rFonts w:ascii="Wingdings" w:hAnsi="Wingdings" w:hint="default"/>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A30D17"/>
    <w:multiLevelType w:val="multilevel"/>
    <w:tmpl w:val="E2C070DA"/>
    <w:lvl w:ilvl="0">
      <w:start w:val="1"/>
      <w:numFmt w:val="bullet"/>
      <w:lvlText w:val="R"/>
      <w:lvlJc w:val="left"/>
      <w:pPr>
        <w:tabs>
          <w:tab w:val="num" w:pos="360"/>
        </w:tabs>
        <w:ind w:left="360" w:hanging="360"/>
      </w:pPr>
      <w:rPr>
        <w:rFonts w:ascii="Trebuchet MS" w:hAnsi="Trebuchet MS" w:hint="default"/>
        <w:sz w:val="20"/>
      </w:rPr>
    </w:lvl>
    <w:lvl w:ilvl="1">
      <w:start w:val="1"/>
      <w:numFmt w:val="decimal"/>
      <w:pStyle w:val="Heading6"/>
      <w:lvlText w:val="%1Resp.%2."/>
      <w:lvlJc w:val="left"/>
      <w:pPr>
        <w:tabs>
          <w:tab w:val="num" w:pos="792"/>
        </w:tabs>
        <w:ind w:left="792" w:hanging="432"/>
      </w:pPr>
      <w:rPr>
        <w:rFonts w:ascii="Trebuchet MS" w:hAnsi="Trebuchet MS" w:hint="default"/>
        <w:sz w:val="20"/>
      </w:rPr>
    </w:lvl>
    <w:lvl w:ilvl="2">
      <w:start w:val="1"/>
      <w:numFmt w:val="decimal"/>
      <w:lvlText w:val="%1"/>
      <w:lvlJc w:val="left"/>
      <w:pPr>
        <w:tabs>
          <w:tab w:val="num" w:pos="1440"/>
        </w:tabs>
        <w:ind w:left="1224" w:hanging="504"/>
      </w:pPr>
      <w:rPr>
        <w:rFonts w:ascii="Trebuchet MS" w:hAnsi="Trebuchet MS" w:hint="default"/>
        <w:sz w:val="20"/>
      </w:rPr>
    </w:lvl>
    <w:lvl w:ilvl="3">
      <w:start w:val="1"/>
      <w:numFmt w:val="decimal"/>
      <w:lvlText w:val="%1"/>
      <w:lvlJc w:val="left"/>
      <w:pPr>
        <w:tabs>
          <w:tab w:val="num" w:pos="2160"/>
        </w:tabs>
        <w:ind w:left="1728" w:hanging="648"/>
      </w:pPr>
      <w:rPr>
        <w:rFonts w:hint="default"/>
      </w:rPr>
    </w:lvl>
    <w:lvl w:ilvl="4">
      <w:start w:val="1"/>
      <w:numFmt w:val="decimal"/>
      <w:lvlText w:val="%1"/>
      <w:lvlJc w:val="left"/>
      <w:pPr>
        <w:tabs>
          <w:tab w:val="num" w:pos="2520"/>
        </w:tabs>
        <w:ind w:left="2232" w:hanging="792"/>
      </w:pPr>
      <w:rPr>
        <w:rFonts w:hint="default"/>
        <w:sz w:val="22"/>
      </w:rPr>
    </w:lvl>
    <w:lvl w:ilvl="5">
      <w:start w:val="1"/>
      <w:numFmt w:val="decimal"/>
      <w:lvlText w:val="%6%1"/>
      <w:lvlJc w:val="left"/>
      <w:pPr>
        <w:tabs>
          <w:tab w:val="num" w:pos="324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4320"/>
        </w:tabs>
        <w:ind w:left="3744" w:hanging="1224"/>
      </w:pPr>
      <w:rPr>
        <w:rFonts w:hint="default"/>
      </w:rPr>
    </w:lvl>
    <w:lvl w:ilvl="8">
      <w:start w:val="1"/>
      <w:numFmt w:val="decimal"/>
      <w:lvlText w:val="%1"/>
      <w:lvlJc w:val="left"/>
      <w:pPr>
        <w:tabs>
          <w:tab w:val="num" w:pos="5040"/>
        </w:tabs>
        <w:ind w:left="4320" w:hanging="1440"/>
      </w:pPr>
      <w:rPr>
        <w:rFonts w:hint="default"/>
      </w:rPr>
    </w:lvl>
  </w:abstractNum>
  <w:abstractNum w:abstractNumId="13" w15:restartNumberingAfterBreak="0">
    <w:nsid w:val="2B701F5F"/>
    <w:multiLevelType w:val="hybridMultilevel"/>
    <w:tmpl w:val="535A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00565"/>
    <w:multiLevelType w:val="multilevel"/>
    <w:tmpl w:val="CC0C6F76"/>
    <w:lvl w:ilvl="0">
      <w:start w:val="1"/>
      <w:numFmt w:val="decimal"/>
      <w:pStyle w:val="Heading1"/>
      <w:lvlText w:val="%1"/>
      <w:lvlJc w:val="left"/>
      <w:pPr>
        <w:tabs>
          <w:tab w:val="num" w:pos="993"/>
        </w:tabs>
        <w:ind w:left="993" w:hanging="851"/>
      </w:pPr>
      <w:rPr>
        <w:rFonts w:hint="default"/>
      </w:rPr>
    </w:lvl>
    <w:lvl w:ilvl="1">
      <w:start w:val="1"/>
      <w:numFmt w:val="decimal"/>
      <w:pStyle w:val="Heading2"/>
      <w:lvlText w:val="%1.%2"/>
      <w:lvlJc w:val="left"/>
      <w:pPr>
        <w:tabs>
          <w:tab w:val="num" w:pos="5103"/>
        </w:tabs>
        <w:ind w:left="5103"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3"/>
      <w:numFmt w:val="decimal"/>
      <w:lvlText w:val="%1.%2.%3."/>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none"/>
      <w:lvlText w:val=""/>
      <w:lvlJc w:val="left"/>
      <w:pPr>
        <w:tabs>
          <w:tab w:val="num" w:pos="680"/>
        </w:tabs>
        <w:ind w:left="680" w:hanging="680"/>
      </w:pPr>
      <w:rPr>
        <w:rFonts w:hint="default"/>
      </w:rPr>
    </w:lvl>
    <w:lvl w:ilvl="6">
      <w:start w:val="1"/>
      <w:numFmt w:val="decimal"/>
      <w:lvlText w:val="CO%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0D75E87"/>
    <w:multiLevelType w:val="hybridMultilevel"/>
    <w:tmpl w:val="2B548484"/>
    <w:lvl w:ilvl="0" w:tplc="686EE0EC">
      <w:start w:val="1"/>
      <w:numFmt w:val="bullet"/>
      <w:pStyle w:val="Bullet2"/>
      <w:lvlText w:val=""/>
      <w:lvlJc w:val="left"/>
      <w:pPr>
        <w:tabs>
          <w:tab w:val="num" w:pos="357"/>
        </w:tabs>
        <w:ind w:left="567" w:hanging="567"/>
      </w:pPr>
      <w:rPr>
        <w:rFonts w:ascii="Symbol" w:hAnsi="Symbol" w:hint="default"/>
        <w:sz w:val="12"/>
        <w:szCs w:val="12"/>
      </w:rPr>
    </w:lvl>
    <w:lvl w:ilvl="1" w:tplc="7ACEBD08">
      <w:start w:val="1"/>
      <w:numFmt w:val="bullet"/>
      <w:lvlText w:val="o"/>
      <w:lvlJc w:val="left"/>
      <w:pPr>
        <w:tabs>
          <w:tab w:val="num" w:pos="1440"/>
        </w:tabs>
        <w:ind w:left="1440" w:hanging="360"/>
      </w:pPr>
      <w:rPr>
        <w:rFonts w:ascii="Courier New" w:hAnsi="Courier New" w:cs="Courier New" w:hint="default"/>
      </w:rPr>
    </w:lvl>
    <w:lvl w:ilvl="2" w:tplc="5F3AAFC6">
      <w:start w:val="1"/>
      <w:numFmt w:val="bullet"/>
      <w:lvlText w:val=""/>
      <w:lvlJc w:val="left"/>
      <w:pPr>
        <w:tabs>
          <w:tab w:val="num" w:pos="2160"/>
        </w:tabs>
        <w:ind w:left="2160" w:hanging="360"/>
      </w:pPr>
      <w:rPr>
        <w:rFonts w:ascii="Wingdings" w:hAnsi="Wingdings" w:hint="default"/>
      </w:rPr>
    </w:lvl>
    <w:lvl w:ilvl="3" w:tplc="E31085A0" w:tentative="1">
      <w:start w:val="1"/>
      <w:numFmt w:val="bullet"/>
      <w:lvlText w:val=""/>
      <w:lvlJc w:val="left"/>
      <w:pPr>
        <w:tabs>
          <w:tab w:val="num" w:pos="2880"/>
        </w:tabs>
        <w:ind w:left="2880" w:hanging="360"/>
      </w:pPr>
      <w:rPr>
        <w:rFonts w:ascii="Symbol" w:hAnsi="Symbol" w:hint="default"/>
      </w:rPr>
    </w:lvl>
    <w:lvl w:ilvl="4" w:tplc="CD1E83AA" w:tentative="1">
      <w:start w:val="1"/>
      <w:numFmt w:val="bullet"/>
      <w:lvlText w:val="o"/>
      <w:lvlJc w:val="left"/>
      <w:pPr>
        <w:tabs>
          <w:tab w:val="num" w:pos="3600"/>
        </w:tabs>
        <w:ind w:left="3600" w:hanging="360"/>
      </w:pPr>
      <w:rPr>
        <w:rFonts w:ascii="Courier New" w:hAnsi="Courier New" w:cs="Courier New" w:hint="default"/>
      </w:rPr>
    </w:lvl>
    <w:lvl w:ilvl="5" w:tplc="89642D52" w:tentative="1">
      <w:start w:val="1"/>
      <w:numFmt w:val="bullet"/>
      <w:lvlText w:val=""/>
      <w:lvlJc w:val="left"/>
      <w:pPr>
        <w:tabs>
          <w:tab w:val="num" w:pos="4320"/>
        </w:tabs>
        <w:ind w:left="4320" w:hanging="360"/>
      </w:pPr>
      <w:rPr>
        <w:rFonts w:ascii="Wingdings" w:hAnsi="Wingdings" w:hint="default"/>
      </w:rPr>
    </w:lvl>
    <w:lvl w:ilvl="6" w:tplc="2B500940" w:tentative="1">
      <w:start w:val="1"/>
      <w:numFmt w:val="bullet"/>
      <w:lvlText w:val=""/>
      <w:lvlJc w:val="left"/>
      <w:pPr>
        <w:tabs>
          <w:tab w:val="num" w:pos="5040"/>
        </w:tabs>
        <w:ind w:left="5040" w:hanging="360"/>
      </w:pPr>
      <w:rPr>
        <w:rFonts w:ascii="Symbol" w:hAnsi="Symbol" w:hint="default"/>
      </w:rPr>
    </w:lvl>
    <w:lvl w:ilvl="7" w:tplc="1BCA99B0" w:tentative="1">
      <w:start w:val="1"/>
      <w:numFmt w:val="bullet"/>
      <w:lvlText w:val="o"/>
      <w:lvlJc w:val="left"/>
      <w:pPr>
        <w:tabs>
          <w:tab w:val="num" w:pos="5760"/>
        </w:tabs>
        <w:ind w:left="5760" w:hanging="360"/>
      </w:pPr>
      <w:rPr>
        <w:rFonts w:ascii="Courier New" w:hAnsi="Courier New" w:cs="Courier New" w:hint="default"/>
      </w:rPr>
    </w:lvl>
    <w:lvl w:ilvl="8" w:tplc="A426D2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651E2"/>
    <w:multiLevelType w:val="multilevel"/>
    <w:tmpl w:val="8D64B0DE"/>
    <w:lvl w:ilvl="0">
      <w:start w:val="1"/>
      <w:numFmt w:val="bullet"/>
      <w:lvlText w:val="R"/>
      <w:lvlJc w:val="left"/>
      <w:pPr>
        <w:tabs>
          <w:tab w:val="num" w:pos="360"/>
        </w:tabs>
        <w:ind w:left="360" w:hanging="360"/>
      </w:pPr>
      <w:rPr>
        <w:rFonts w:ascii="Trebuchet MS" w:hAnsi="Trebuchet MS" w:hint="default"/>
        <w:sz w:val="20"/>
      </w:rPr>
    </w:lvl>
    <w:lvl w:ilvl="1">
      <w:start w:val="1"/>
      <w:numFmt w:val="decimal"/>
      <w:pStyle w:val="Heading5"/>
      <w:lvlText w:val="%1Reqt.%2."/>
      <w:lvlJc w:val="left"/>
      <w:pPr>
        <w:tabs>
          <w:tab w:val="num" w:pos="792"/>
        </w:tabs>
        <w:ind w:left="792" w:hanging="432"/>
      </w:pPr>
      <w:rPr>
        <w:rFonts w:ascii="Trebuchet MS" w:hAnsi="Trebuchet MS" w:hint="default"/>
        <w:sz w:val="20"/>
      </w:rPr>
    </w:lvl>
    <w:lvl w:ilvl="2">
      <w:start w:val="1"/>
      <w:numFmt w:val="decimal"/>
      <w:lvlText w:val="%1"/>
      <w:lvlJc w:val="left"/>
      <w:pPr>
        <w:tabs>
          <w:tab w:val="num" w:pos="1440"/>
        </w:tabs>
        <w:ind w:left="1224" w:hanging="504"/>
      </w:pPr>
      <w:rPr>
        <w:rFonts w:ascii="Trebuchet MS" w:hAnsi="Trebuchet MS" w:hint="default"/>
        <w:sz w:val="20"/>
      </w:rPr>
    </w:lvl>
    <w:lvl w:ilvl="3">
      <w:start w:val="1"/>
      <w:numFmt w:val="decimal"/>
      <w:lvlText w:val="%1"/>
      <w:lvlJc w:val="left"/>
      <w:pPr>
        <w:tabs>
          <w:tab w:val="num" w:pos="2160"/>
        </w:tabs>
        <w:ind w:left="1728" w:hanging="648"/>
      </w:pPr>
      <w:rPr>
        <w:rFonts w:hint="default"/>
      </w:rPr>
    </w:lvl>
    <w:lvl w:ilvl="4">
      <w:start w:val="1"/>
      <w:numFmt w:val="decimal"/>
      <w:lvlText w:val="%1"/>
      <w:lvlJc w:val="left"/>
      <w:pPr>
        <w:tabs>
          <w:tab w:val="num" w:pos="2520"/>
        </w:tabs>
        <w:ind w:left="2232" w:hanging="792"/>
      </w:pPr>
      <w:rPr>
        <w:rFonts w:hint="default"/>
        <w:sz w:val="22"/>
      </w:rPr>
    </w:lvl>
    <w:lvl w:ilvl="5">
      <w:start w:val="1"/>
      <w:numFmt w:val="decimal"/>
      <w:lvlText w:val="%6%1"/>
      <w:lvlJc w:val="left"/>
      <w:pPr>
        <w:tabs>
          <w:tab w:val="num" w:pos="324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4320"/>
        </w:tabs>
        <w:ind w:left="3744" w:hanging="1224"/>
      </w:pPr>
      <w:rPr>
        <w:rFonts w:hint="default"/>
      </w:rPr>
    </w:lvl>
    <w:lvl w:ilvl="8">
      <w:start w:val="1"/>
      <w:numFmt w:val="decimal"/>
      <w:lvlText w:val="%1"/>
      <w:lvlJc w:val="left"/>
      <w:pPr>
        <w:tabs>
          <w:tab w:val="num" w:pos="5040"/>
        </w:tabs>
        <w:ind w:left="4320" w:hanging="1440"/>
      </w:pPr>
      <w:rPr>
        <w:rFonts w:hint="default"/>
      </w:rPr>
    </w:lvl>
  </w:abstractNum>
  <w:abstractNum w:abstractNumId="17" w15:restartNumberingAfterBreak="0">
    <w:nsid w:val="39041B8C"/>
    <w:multiLevelType w:val="hybridMultilevel"/>
    <w:tmpl w:val="EB828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120492"/>
    <w:multiLevelType w:val="hybridMultilevel"/>
    <w:tmpl w:val="D6727BDC"/>
    <w:lvl w:ilvl="0" w:tplc="6922BC64">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5978"/>
    <w:multiLevelType w:val="hybridMultilevel"/>
    <w:tmpl w:val="AAA89396"/>
    <w:lvl w:ilvl="0" w:tplc="3ED494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464B29"/>
    <w:multiLevelType w:val="multilevel"/>
    <w:tmpl w:val="8F726BB8"/>
    <w:styleLink w:val="StyleNumbered1"/>
    <w:lvl w:ilvl="0">
      <w:start w:val="1"/>
      <w:numFmt w:val="lowerLetter"/>
      <w:lvlText w:val="%1."/>
      <w:lvlJc w:val="left"/>
      <w:pPr>
        <w:tabs>
          <w:tab w:val="num" w:pos="1304"/>
        </w:tabs>
        <w:ind w:left="1304" w:hanging="453"/>
      </w:pPr>
      <w:rPr>
        <w:rFonts w:ascii="Book Antiqua" w:hAnsi="Book Antiqua" w:hint="default"/>
      </w:rPr>
    </w:lvl>
    <w:lvl w:ilvl="1">
      <w:start w:val="1"/>
      <w:numFmt w:val="lowerRoman"/>
      <w:lvlText w:val="%2."/>
      <w:lvlJc w:val="left"/>
      <w:pPr>
        <w:tabs>
          <w:tab w:val="num" w:pos="1758"/>
        </w:tabs>
        <w:ind w:left="1758"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2EE5A73"/>
    <w:multiLevelType w:val="hybridMultilevel"/>
    <w:tmpl w:val="6F047C9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C6E3E"/>
    <w:multiLevelType w:val="hybridMultilevel"/>
    <w:tmpl w:val="9B8CE14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305CC"/>
    <w:multiLevelType w:val="hybridMultilevel"/>
    <w:tmpl w:val="3FC26B7E"/>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676611A"/>
    <w:multiLevelType w:val="hybridMultilevel"/>
    <w:tmpl w:val="DA9C2266"/>
    <w:lvl w:ilvl="0" w:tplc="AB42B498">
      <w:start w:val="1"/>
      <w:numFmt w:val="bullet"/>
      <w:lvlText w:val=""/>
      <w:lvlJc w:val="left"/>
      <w:pPr>
        <w:tabs>
          <w:tab w:val="num" w:pos="2250"/>
        </w:tabs>
        <w:ind w:left="2250" w:hanging="360"/>
      </w:pPr>
      <w:rPr>
        <w:rFonts w:ascii="Wingdings" w:hAnsi="Wingdings" w:hint="default"/>
        <w:color w:val="auto"/>
        <w:sz w:val="22"/>
      </w:rPr>
    </w:lvl>
    <w:lvl w:ilvl="1" w:tplc="B5889A4A">
      <w:start w:val="1"/>
      <w:numFmt w:val="bullet"/>
      <w:lvlText w:val="o"/>
      <w:lvlJc w:val="left"/>
      <w:pPr>
        <w:tabs>
          <w:tab w:val="num" w:pos="1440"/>
        </w:tabs>
        <w:ind w:left="1440" w:hanging="360"/>
      </w:pPr>
      <w:rPr>
        <w:rFonts w:ascii="Courier New" w:hAnsi="Courier New" w:hint="default"/>
      </w:rPr>
    </w:lvl>
    <w:lvl w:ilvl="2" w:tplc="827425D2" w:tentative="1">
      <w:start w:val="1"/>
      <w:numFmt w:val="bullet"/>
      <w:lvlText w:val=""/>
      <w:lvlJc w:val="left"/>
      <w:pPr>
        <w:tabs>
          <w:tab w:val="num" w:pos="2160"/>
        </w:tabs>
        <w:ind w:left="2160" w:hanging="360"/>
      </w:pPr>
      <w:rPr>
        <w:rFonts w:ascii="Wingdings" w:hAnsi="Wingdings" w:hint="default"/>
      </w:rPr>
    </w:lvl>
    <w:lvl w:ilvl="3" w:tplc="6EF4F648" w:tentative="1">
      <w:start w:val="1"/>
      <w:numFmt w:val="bullet"/>
      <w:lvlText w:val=""/>
      <w:lvlJc w:val="left"/>
      <w:pPr>
        <w:tabs>
          <w:tab w:val="num" w:pos="2880"/>
        </w:tabs>
        <w:ind w:left="2880" w:hanging="360"/>
      </w:pPr>
      <w:rPr>
        <w:rFonts w:ascii="Symbol" w:hAnsi="Symbol" w:hint="default"/>
      </w:rPr>
    </w:lvl>
    <w:lvl w:ilvl="4" w:tplc="D3CA8CFE" w:tentative="1">
      <w:start w:val="1"/>
      <w:numFmt w:val="bullet"/>
      <w:lvlText w:val="o"/>
      <w:lvlJc w:val="left"/>
      <w:pPr>
        <w:tabs>
          <w:tab w:val="num" w:pos="3600"/>
        </w:tabs>
        <w:ind w:left="3600" w:hanging="360"/>
      </w:pPr>
      <w:rPr>
        <w:rFonts w:ascii="Courier New" w:hAnsi="Courier New" w:hint="default"/>
      </w:rPr>
    </w:lvl>
    <w:lvl w:ilvl="5" w:tplc="6318F8A8" w:tentative="1">
      <w:start w:val="1"/>
      <w:numFmt w:val="bullet"/>
      <w:lvlText w:val=""/>
      <w:lvlJc w:val="left"/>
      <w:pPr>
        <w:tabs>
          <w:tab w:val="num" w:pos="4320"/>
        </w:tabs>
        <w:ind w:left="4320" w:hanging="360"/>
      </w:pPr>
      <w:rPr>
        <w:rFonts w:ascii="Wingdings" w:hAnsi="Wingdings" w:hint="default"/>
      </w:rPr>
    </w:lvl>
    <w:lvl w:ilvl="6" w:tplc="10A62F20" w:tentative="1">
      <w:start w:val="1"/>
      <w:numFmt w:val="bullet"/>
      <w:lvlText w:val=""/>
      <w:lvlJc w:val="left"/>
      <w:pPr>
        <w:tabs>
          <w:tab w:val="num" w:pos="5040"/>
        </w:tabs>
        <w:ind w:left="5040" w:hanging="360"/>
      </w:pPr>
      <w:rPr>
        <w:rFonts w:ascii="Symbol" w:hAnsi="Symbol" w:hint="default"/>
      </w:rPr>
    </w:lvl>
    <w:lvl w:ilvl="7" w:tplc="282EF806" w:tentative="1">
      <w:start w:val="1"/>
      <w:numFmt w:val="bullet"/>
      <w:lvlText w:val="o"/>
      <w:lvlJc w:val="left"/>
      <w:pPr>
        <w:tabs>
          <w:tab w:val="num" w:pos="5760"/>
        </w:tabs>
        <w:ind w:left="5760" w:hanging="360"/>
      </w:pPr>
      <w:rPr>
        <w:rFonts w:ascii="Courier New" w:hAnsi="Courier New" w:hint="default"/>
      </w:rPr>
    </w:lvl>
    <w:lvl w:ilvl="8" w:tplc="881AAD7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F60DD"/>
    <w:multiLevelType w:val="hybridMultilevel"/>
    <w:tmpl w:val="7A942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CF7729"/>
    <w:multiLevelType w:val="hybridMultilevel"/>
    <w:tmpl w:val="661EE70C"/>
    <w:lvl w:ilvl="0" w:tplc="57FCC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12860"/>
    <w:multiLevelType w:val="hybridMultilevel"/>
    <w:tmpl w:val="B3F685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AD4BB9"/>
    <w:multiLevelType w:val="multilevel"/>
    <w:tmpl w:val="98F46DA8"/>
    <w:styleLink w:val="StyleOutlinenumbered"/>
    <w:lvl w:ilvl="0">
      <w:start w:val="1"/>
      <w:numFmt w:val="decimal"/>
      <w:pStyle w:val="Requirement1"/>
      <w:lvlText w:val="%1."/>
      <w:lvlJc w:val="left"/>
      <w:pPr>
        <w:tabs>
          <w:tab w:val="num" w:pos="1134"/>
        </w:tabs>
        <w:ind w:left="1134" w:hanging="1134"/>
      </w:pPr>
      <w:rPr>
        <w:rFonts w:ascii="Arial" w:hAnsi="Arial" w:hint="default"/>
        <w:caps/>
      </w:rPr>
    </w:lvl>
    <w:lvl w:ilvl="1">
      <w:start w:val="1"/>
      <w:numFmt w:val="decimal"/>
      <w:pStyle w:val="Requirement2"/>
      <w:lvlText w:val="%1.%2."/>
      <w:lvlJc w:val="left"/>
      <w:pPr>
        <w:tabs>
          <w:tab w:val="num" w:pos="1134"/>
        </w:tabs>
        <w:ind w:left="1134" w:hanging="1134"/>
      </w:pPr>
      <w:rPr>
        <w:rFonts w:hint="default"/>
      </w:rPr>
    </w:lvl>
    <w:lvl w:ilvl="2">
      <w:start w:val="1"/>
      <w:numFmt w:val="decimal"/>
      <w:pStyle w:val="Requirement3"/>
      <w:lvlText w:val="%1.%2.%3."/>
      <w:lvlJc w:val="left"/>
      <w:pPr>
        <w:tabs>
          <w:tab w:val="num" w:pos="1134"/>
        </w:tabs>
        <w:ind w:left="1134" w:hanging="1134"/>
      </w:pPr>
      <w:rPr>
        <w:rFonts w:hint="default"/>
      </w:rPr>
    </w:lvl>
    <w:lvl w:ilvl="3">
      <w:start w:val="1"/>
      <w:numFmt w:val="decimal"/>
      <w:pStyle w:val="Requirement4"/>
      <w:lvlText w:val="%1.%2.%3.%4."/>
      <w:lvlJc w:val="left"/>
      <w:pPr>
        <w:tabs>
          <w:tab w:val="num" w:pos="1134"/>
        </w:tabs>
        <w:ind w:left="1134" w:hanging="1134"/>
      </w:pPr>
      <w:rPr>
        <w:rFonts w:hint="default"/>
      </w:rPr>
    </w:lvl>
    <w:lvl w:ilvl="4">
      <w:start w:val="1"/>
      <w:numFmt w:val="decimal"/>
      <w:pStyle w:val="Requirement5"/>
      <w:lvlText w:val="%1.%2.%3.%4.%5."/>
      <w:lvlJc w:val="left"/>
      <w:pPr>
        <w:tabs>
          <w:tab w:val="num" w:pos="1134"/>
        </w:tabs>
        <w:ind w:left="1134" w:hanging="1134"/>
      </w:pPr>
      <w:rPr>
        <w:rFonts w:hint="default"/>
      </w:rPr>
    </w:lvl>
    <w:lvl w:ilvl="5">
      <w:start w:val="1"/>
      <w:numFmt w:val="decimal"/>
      <w:pStyle w:val="Requirement6"/>
      <w:lvlText w:val="%1.%2.%3.%4.%5.%6."/>
      <w:lvlJc w:val="left"/>
      <w:pPr>
        <w:tabs>
          <w:tab w:val="num" w:pos="1134"/>
        </w:tabs>
        <w:ind w:left="1134" w:hanging="1134"/>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4A6198B"/>
    <w:multiLevelType w:val="hybridMultilevel"/>
    <w:tmpl w:val="40FC81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C5620D"/>
    <w:multiLevelType w:val="hybridMultilevel"/>
    <w:tmpl w:val="91387BFE"/>
    <w:lvl w:ilvl="0" w:tplc="BD7CAE58">
      <w:start w:val="1"/>
      <w:numFmt w:val="bullet"/>
      <w:lvlText w:val=""/>
      <w:lvlJc w:val="left"/>
      <w:pPr>
        <w:tabs>
          <w:tab w:val="num" w:pos="394"/>
        </w:tabs>
        <w:ind w:left="394"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B25F7"/>
    <w:multiLevelType w:val="multilevel"/>
    <w:tmpl w:val="507C2C48"/>
    <w:styleLink w:val="StyleBulleted"/>
    <w:lvl w:ilvl="0">
      <w:start w:val="1"/>
      <w:numFmt w:val="bullet"/>
      <w:lvlText w:val=""/>
      <w:lvlJc w:val="left"/>
      <w:pPr>
        <w:tabs>
          <w:tab w:val="num" w:pos="1304"/>
        </w:tabs>
        <w:ind w:left="1304" w:hanging="453"/>
      </w:pPr>
      <w:rPr>
        <w:rFonts w:ascii="Symbol" w:hAnsi="Symbol" w:hint="default"/>
      </w:rPr>
    </w:lvl>
    <w:lvl w:ilvl="1">
      <w:start w:val="1"/>
      <w:numFmt w:val="bullet"/>
      <w:lvlText w:val="—"/>
      <w:lvlJc w:val="left"/>
      <w:pPr>
        <w:tabs>
          <w:tab w:val="num" w:pos="1758"/>
        </w:tabs>
        <w:ind w:left="1758" w:hanging="454"/>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32" w15:restartNumberingAfterBreak="0">
    <w:nsid w:val="64CB053F"/>
    <w:multiLevelType w:val="hybridMultilevel"/>
    <w:tmpl w:val="051EA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D552C4"/>
    <w:multiLevelType w:val="multilevel"/>
    <w:tmpl w:val="A0F0BA04"/>
    <w:styleLink w:val="StyleStyleOutlinenumberedBoldOutlinenumberedArial"/>
    <w:lvl w:ilvl="0">
      <w:start w:val="1"/>
      <w:numFmt w:val="decimal"/>
      <w:lvlText w:val="3.2.1.%1"/>
      <w:lvlJc w:val="left"/>
      <w:pPr>
        <w:tabs>
          <w:tab w:val="num" w:pos="1134"/>
        </w:tabs>
        <w:ind w:left="1134" w:hanging="1134"/>
      </w:pPr>
      <w:rPr>
        <w:rFonts w:hint="default"/>
        <w:b/>
        <w:bCs/>
      </w:rPr>
    </w:lvl>
    <w:lvl w:ilvl="1">
      <w:start w:val="1"/>
      <w:numFmt w:val="decimal"/>
      <w:lvlText w:val="3.2.1.%1.%2"/>
      <w:lvlJc w:val="left"/>
      <w:pPr>
        <w:tabs>
          <w:tab w:val="num" w:pos="1134"/>
        </w:tabs>
        <w:ind w:left="1134" w:hanging="1134"/>
      </w:pPr>
      <w:rPr>
        <w:rFonts w:hint="default"/>
        <w:b w:val="0"/>
        <w:bCs/>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EE7B76"/>
    <w:multiLevelType w:val="hybridMultilevel"/>
    <w:tmpl w:val="511855F8"/>
    <w:lvl w:ilvl="0" w:tplc="0C09000F">
      <w:start w:val="1"/>
      <w:numFmt w:val="decimal"/>
      <w:lvlText w:val="%1."/>
      <w:lvlJc w:val="left"/>
      <w:pPr>
        <w:ind w:left="1154" w:hanging="360"/>
      </w:pPr>
      <w:rPr>
        <w:rFonts w:hint="default"/>
      </w:rPr>
    </w:lvl>
    <w:lvl w:ilvl="1" w:tplc="0C090003">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35" w15:restartNumberingAfterBreak="0">
    <w:nsid w:val="675203A1"/>
    <w:multiLevelType w:val="hybridMultilevel"/>
    <w:tmpl w:val="4296C35E"/>
    <w:lvl w:ilvl="0" w:tplc="BD7CAE58">
      <w:start w:val="1"/>
      <w:numFmt w:val="bullet"/>
      <w:lvlText w:val=""/>
      <w:lvlJc w:val="left"/>
      <w:pPr>
        <w:tabs>
          <w:tab w:val="num" w:pos="394"/>
        </w:tabs>
        <w:ind w:left="394" w:hanging="360"/>
      </w:pPr>
      <w:rPr>
        <w:rFonts w:ascii="Wingdings" w:hAnsi="Wingdings" w:hint="default"/>
        <w:color w:val="auto"/>
        <w:sz w:val="22"/>
      </w:rPr>
    </w:lvl>
    <w:lvl w:ilvl="1" w:tplc="04090003">
      <w:start w:val="1"/>
      <w:numFmt w:val="bullet"/>
      <w:lvlText w:val="o"/>
      <w:lvlJc w:val="left"/>
      <w:pPr>
        <w:tabs>
          <w:tab w:val="num" w:pos="1440"/>
        </w:tabs>
        <w:ind w:left="1440" w:hanging="360"/>
      </w:pPr>
      <w:rPr>
        <w:rFonts w:ascii="Courier New" w:hAnsi="Courier New"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D74E1"/>
    <w:multiLevelType w:val="hybridMultilevel"/>
    <w:tmpl w:val="3174AA0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0330ED"/>
    <w:multiLevelType w:val="hybridMultilevel"/>
    <w:tmpl w:val="673CC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25F7C"/>
    <w:multiLevelType w:val="hybridMultilevel"/>
    <w:tmpl w:val="ACEEB4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3D2E8F"/>
    <w:multiLevelType w:val="hybridMultilevel"/>
    <w:tmpl w:val="BEE4E9E4"/>
    <w:lvl w:ilvl="0" w:tplc="BD7CAE58">
      <w:start w:val="1"/>
      <w:numFmt w:val="bullet"/>
      <w:lvlText w:val=""/>
      <w:lvlJc w:val="left"/>
      <w:pPr>
        <w:tabs>
          <w:tab w:val="num" w:pos="1440"/>
        </w:tabs>
        <w:ind w:left="144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74F6C"/>
    <w:multiLevelType w:val="hybridMultilevel"/>
    <w:tmpl w:val="4B767936"/>
    <w:lvl w:ilvl="0" w:tplc="263C22BC">
      <w:start w:val="1"/>
      <w:numFmt w:val="decimal"/>
      <w:pStyle w:val="StyleHeading4ComplexArialLatin10pt"/>
      <w:lvlText w:val="3.3.%1."/>
      <w:lvlJc w:val="left"/>
      <w:pPr>
        <w:tabs>
          <w:tab w:val="num" w:pos="720"/>
        </w:tabs>
        <w:ind w:left="720" w:hanging="720"/>
      </w:pPr>
      <w:rPr>
        <w:rFonts w:hint="default"/>
        <w:b w:val="0"/>
        <w:i w:val="0"/>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1" w15:restartNumberingAfterBreak="0">
    <w:nsid w:val="7FB17187"/>
    <w:multiLevelType w:val="multilevel"/>
    <w:tmpl w:val="34FCFAAA"/>
    <w:lvl w:ilvl="0">
      <w:start w:val="1"/>
      <w:numFmt w:val="decimal"/>
      <w:lvlText w:val="%1."/>
      <w:lvlJc w:val="left"/>
      <w:pPr>
        <w:ind w:left="720" w:hanging="360"/>
      </w:pPr>
      <w:rPr>
        <w:rFonts w:hint="default"/>
      </w:rPr>
    </w:lvl>
    <w:lvl w:ilvl="1">
      <w:start w:val="1"/>
      <w:numFmt w:val="decimal"/>
      <w:lvlText w:val="%1.%2"/>
      <w:lvlJc w:val="left"/>
      <w:pPr>
        <w:ind w:left="1381" w:hanging="360"/>
      </w:pPr>
    </w:lvl>
    <w:lvl w:ilvl="2">
      <w:start w:val="1"/>
      <w:numFmt w:val="decimal"/>
      <w:isLgl/>
      <w:lvlText w:val="%1.%2.%3"/>
      <w:lvlJc w:val="left"/>
      <w:pPr>
        <w:ind w:left="2402" w:hanging="720"/>
      </w:pPr>
      <w:rPr>
        <w:rFonts w:hint="default"/>
      </w:rPr>
    </w:lvl>
    <w:lvl w:ilvl="3">
      <w:start w:val="1"/>
      <w:numFmt w:val="decimal"/>
      <w:isLgl/>
      <w:lvlText w:val="%1.%2.%3.%4"/>
      <w:lvlJc w:val="left"/>
      <w:pPr>
        <w:ind w:left="3063" w:hanging="720"/>
      </w:pPr>
      <w:rPr>
        <w:rFonts w:hint="default"/>
      </w:rPr>
    </w:lvl>
    <w:lvl w:ilvl="4">
      <w:start w:val="1"/>
      <w:numFmt w:val="decimal"/>
      <w:isLgl/>
      <w:lvlText w:val="%1.%2.%3.%4.%5"/>
      <w:lvlJc w:val="left"/>
      <w:pPr>
        <w:ind w:left="3724" w:hanging="720"/>
      </w:pPr>
      <w:rPr>
        <w:rFonts w:hint="default"/>
      </w:rPr>
    </w:lvl>
    <w:lvl w:ilvl="5">
      <w:start w:val="1"/>
      <w:numFmt w:val="decimal"/>
      <w:isLgl/>
      <w:lvlText w:val="%1.%2.%3.%4.%5.%6"/>
      <w:lvlJc w:val="left"/>
      <w:pPr>
        <w:ind w:left="4745" w:hanging="1080"/>
      </w:pPr>
      <w:rPr>
        <w:rFonts w:hint="default"/>
      </w:rPr>
    </w:lvl>
    <w:lvl w:ilvl="6">
      <w:start w:val="1"/>
      <w:numFmt w:val="decimal"/>
      <w:isLgl/>
      <w:lvlText w:val="%1.%2.%3.%4.%5.%6.%7"/>
      <w:lvlJc w:val="left"/>
      <w:pPr>
        <w:ind w:left="5406" w:hanging="1080"/>
      </w:pPr>
      <w:rPr>
        <w:rFonts w:hint="default"/>
      </w:rPr>
    </w:lvl>
    <w:lvl w:ilvl="7">
      <w:start w:val="1"/>
      <w:numFmt w:val="decimal"/>
      <w:isLgl/>
      <w:lvlText w:val="%1.%2.%3.%4.%5.%6.%7.%8"/>
      <w:lvlJc w:val="left"/>
      <w:pPr>
        <w:ind w:left="6427" w:hanging="1440"/>
      </w:pPr>
      <w:rPr>
        <w:rFonts w:hint="default"/>
      </w:rPr>
    </w:lvl>
    <w:lvl w:ilvl="8">
      <w:start w:val="1"/>
      <w:numFmt w:val="decimal"/>
      <w:isLgl/>
      <w:lvlText w:val="%1.%2.%3.%4.%5.%6.%7.%8.%9"/>
      <w:lvlJc w:val="left"/>
      <w:pPr>
        <w:ind w:left="7088" w:hanging="1440"/>
      </w:pPr>
      <w:rPr>
        <w:rFonts w:hint="default"/>
      </w:rPr>
    </w:lvl>
  </w:abstractNum>
  <w:num w:numId="1">
    <w:abstractNumId w:val="8"/>
  </w:num>
  <w:num w:numId="2">
    <w:abstractNumId w:val="31"/>
  </w:num>
  <w:num w:numId="3">
    <w:abstractNumId w:val="20"/>
  </w:num>
  <w:num w:numId="4">
    <w:abstractNumId w:val="33"/>
  </w:num>
  <w:num w:numId="5">
    <w:abstractNumId w:val="28"/>
    <w:lvlOverride w:ilvl="0">
      <w:lvl w:ilvl="0">
        <w:numFmt w:val="decimal"/>
        <w:pStyle w:val="Requirement1"/>
        <w:lvlText w:val=""/>
        <w:lvlJc w:val="left"/>
      </w:lvl>
    </w:lvlOverride>
    <w:lvlOverride w:ilvl="1">
      <w:lvl w:ilvl="1">
        <w:numFmt w:val="decimal"/>
        <w:pStyle w:val="Requirement2"/>
        <w:lvlText w:val=""/>
        <w:lvlJc w:val="left"/>
      </w:lvl>
    </w:lvlOverride>
    <w:lvlOverride w:ilvl="2">
      <w:lvl w:ilvl="2">
        <w:start w:val="1"/>
        <w:numFmt w:val="decimal"/>
        <w:pStyle w:val="Requirement3"/>
        <w:lvlText w:val="%1.%2.%3."/>
        <w:lvlJc w:val="left"/>
        <w:pPr>
          <w:tabs>
            <w:tab w:val="num" w:pos="1134"/>
          </w:tabs>
          <w:ind w:left="1134" w:hanging="1134"/>
        </w:pPr>
        <w:rPr>
          <w:rFonts w:hint="default"/>
        </w:rPr>
      </w:lvl>
    </w:lvlOverride>
  </w:num>
  <w:num w:numId="6">
    <w:abstractNumId w:val="15"/>
  </w:num>
  <w:num w:numId="7">
    <w:abstractNumId w:val="39"/>
  </w:num>
  <w:num w:numId="8">
    <w:abstractNumId w:val="12"/>
  </w:num>
  <w:num w:numId="9">
    <w:abstractNumId w:val="16"/>
  </w:num>
  <w:num w:numId="10">
    <w:abstractNumId w:val="6"/>
  </w:num>
  <w:num w:numId="11">
    <w:abstractNumId w:val="24"/>
  </w:num>
  <w:num w:numId="12">
    <w:abstractNumId w:val="40"/>
  </w:num>
  <w:num w:numId="13">
    <w:abstractNumId w:val="11"/>
  </w:num>
  <w:num w:numId="14">
    <w:abstractNumId w:val="14"/>
  </w:num>
  <w:num w:numId="15">
    <w:abstractNumId w:val="5"/>
  </w:num>
  <w:num w:numId="16">
    <w:abstractNumId w:val="29"/>
  </w:num>
  <w:num w:numId="17">
    <w:abstractNumId w:val="35"/>
  </w:num>
  <w:num w:numId="18">
    <w:abstractNumId w:val="30"/>
  </w:num>
  <w:num w:numId="19">
    <w:abstractNumId w:val="7"/>
  </w:num>
  <w:num w:numId="20">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21"/>
  </w:num>
  <w:num w:numId="24">
    <w:abstractNumId w:val="23"/>
  </w:num>
  <w:num w:numId="25">
    <w:abstractNumId w:val="3"/>
  </w:num>
  <w:num w:numId="26">
    <w:abstractNumId w:val="2"/>
  </w:num>
  <w:num w:numId="27">
    <w:abstractNumId w:val="36"/>
  </w:num>
  <w:num w:numId="28">
    <w:abstractNumId w:val="28"/>
  </w:num>
  <w:num w:numId="29">
    <w:abstractNumId w:val="13"/>
  </w:num>
  <w:num w:numId="30">
    <w:abstractNumId w:val="32"/>
  </w:num>
  <w:num w:numId="31">
    <w:abstractNumId w:val="18"/>
  </w:num>
  <w:num w:numId="32">
    <w:abstractNumId w:val="37"/>
  </w:num>
  <w:num w:numId="33">
    <w:abstractNumId w:val="25"/>
  </w:num>
  <w:num w:numId="34">
    <w:abstractNumId w:val="26"/>
  </w:num>
  <w:num w:numId="35">
    <w:abstractNumId w:val="41"/>
  </w:num>
  <w:num w:numId="36">
    <w:abstractNumId w:val="1"/>
  </w:num>
  <w:num w:numId="37">
    <w:abstractNumId w:val="27"/>
  </w:num>
  <w:num w:numId="38">
    <w:abstractNumId w:val="4"/>
  </w:num>
  <w:num w:numId="39">
    <w:abstractNumId w:val="34"/>
  </w:num>
  <w:num w:numId="40">
    <w:abstractNumId w:val="38"/>
  </w:num>
  <w:num w:numId="41">
    <w:abstractNumId w:val="17"/>
  </w:num>
  <w:num w:numId="42">
    <w:abstractNumId w:val="19"/>
  </w:num>
  <w:num w:numId="43">
    <w:abstractNumId w:val="0"/>
  </w:num>
  <w:num w:numId="44">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characterSpacingControl w:val="doNotCompress"/>
  <w:hdrShapeDefaults>
    <o:shapedefaults v:ext="edit" spidmax="2050" fillcolor="#600060" stroke="f">
      <v:fill color="#600060"/>
      <v:stroke on="f"/>
      <v:shadow on="t" color="#600060" offset="0,4pt"/>
      <v:textbox inset=".5mm,.3mm,.5mm,.3mm"/>
      <o:colormru v:ext="edit" colors="#400040,#ff1e9b,#9cf,#e1ffe1,#cb0066,#ee6000,#ba75ff,#d6009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17"/>
    <w:rsid w:val="000005CC"/>
    <w:rsid w:val="0000089E"/>
    <w:rsid w:val="00000BAC"/>
    <w:rsid w:val="00000FBE"/>
    <w:rsid w:val="00001395"/>
    <w:rsid w:val="000013CC"/>
    <w:rsid w:val="0000181F"/>
    <w:rsid w:val="000018A7"/>
    <w:rsid w:val="00001C0A"/>
    <w:rsid w:val="00001DB3"/>
    <w:rsid w:val="00002706"/>
    <w:rsid w:val="000029D5"/>
    <w:rsid w:val="00003170"/>
    <w:rsid w:val="0000368C"/>
    <w:rsid w:val="000039F2"/>
    <w:rsid w:val="00004276"/>
    <w:rsid w:val="0000480B"/>
    <w:rsid w:val="000048DF"/>
    <w:rsid w:val="00004ED8"/>
    <w:rsid w:val="00004F73"/>
    <w:rsid w:val="00004FB3"/>
    <w:rsid w:val="00005083"/>
    <w:rsid w:val="00005173"/>
    <w:rsid w:val="000051D4"/>
    <w:rsid w:val="00005467"/>
    <w:rsid w:val="000056AA"/>
    <w:rsid w:val="00005942"/>
    <w:rsid w:val="00005A1E"/>
    <w:rsid w:val="00005B12"/>
    <w:rsid w:val="00005CD9"/>
    <w:rsid w:val="00005D25"/>
    <w:rsid w:val="0000608C"/>
    <w:rsid w:val="000069B1"/>
    <w:rsid w:val="00006A03"/>
    <w:rsid w:val="00006DA9"/>
    <w:rsid w:val="00006DF2"/>
    <w:rsid w:val="00006E86"/>
    <w:rsid w:val="00007454"/>
    <w:rsid w:val="000076A1"/>
    <w:rsid w:val="00007BDD"/>
    <w:rsid w:val="00007BEB"/>
    <w:rsid w:val="00007C5A"/>
    <w:rsid w:val="00007EAC"/>
    <w:rsid w:val="000100AC"/>
    <w:rsid w:val="00010B8D"/>
    <w:rsid w:val="00010DBB"/>
    <w:rsid w:val="0001116D"/>
    <w:rsid w:val="0001121E"/>
    <w:rsid w:val="00011B9A"/>
    <w:rsid w:val="00011D2D"/>
    <w:rsid w:val="00011D73"/>
    <w:rsid w:val="00011F41"/>
    <w:rsid w:val="00011F44"/>
    <w:rsid w:val="00012117"/>
    <w:rsid w:val="000125AC"/>
    <w:rsid w:val="000129C7"/>
    <w:rsid w:val="00012C40"/>
    <w:rsid w:val="00012D48"/>
    <w:rsid w:val="000137D4"/>
    <w:rsid w:val="000139F5"/>
    <w:rsid w:val="00013BC3"/>
    <w:rsid w:val="00014114"/>
    <w:rsid w:val="00014511"/>
    <w:rsid w:val="00014B57"/>
    <w:rsid w:val="000157EA"/>
    <w:rsid w:val="00015C80"/>
    <w:rsid w:val="00016009"/>
    <w:rsid w:val="000165BA"/>
    <w:rsid w:val="000167AD"/>
    <w:rsid w:val="00016C5C"/>
    <w:rsid w:val="0001719D"/>
    <w:rsid w:val="000171A8"/>
    <w:rsid w:val="00017CFA"/>
    <w:rsid w:val="00020241"/>
    <w:rsid w:val="00020422"/>
    <w:rsid w:val="00020AEC"/>
    <w:rsid w:val="00020AF9"/>
    <w:rsid w:val="00020C1B"/>
    <w:rsid w:val="0002138C"/>
    <w:rsid w:val="00021503"/>
    <w:rsid w:val="00021876"/>
    <w:rsid w:val="000218B0"/>
    <w:rsid w:val="00021EC8"/>
    <w:rsid w:val="00022162"/>
    <w:rsid w:val="00022994"/>
    <w:rsid w:val="00022C66"/>
    <w:rsid w:val="00022D67"/>
    <w:rsid w:val="00022E3C"/>
    <w:rsid w:val="00023039"/>
    <w:rsid w:val="000235D0"/>
    <w:rsid w:val="00024156"/>
    <w:rsid w:val="00024738"/>
    <w:rsid w:val="0002488F"/>
    <w:rsid w:val="00024F8E"/>
    <w:rsid w:val="00025118"/>
    <w:rsid w:val="00025563"/>
    <w:rsid w:val="00025899"/>
    <w:rsid w:val="00025AE0"/>
    <w:rsid w:val="00026452"/>
    <w:rsid w:val="00026AE3"/>
    <w:rsid w:val="00026BF6"/>
    <w:rsid w:val="00026CB5"/>
    <w:rsid w:val="00026D39"/>
    <w:rsid w:val="000273A2"/>
    <w:rsid w:val="000273F7"/>
    <w:rsid w:val="00027466"/>
    <w:rsid w:val="00027628"/>
    <w:rsid w:val="0002791E"/>
    <w:rsid w:val="000279A4"/>
    <w:rsid w:val="00027BD4"/>
    <w:rsid w:val="00027C38"/>
    <w:rsid w:val="00030453"/>
    <w:rsid w:val="0003053F"/>
    <w:rsid w:val="00030748"/>
    <w:rsid w:val="00030A67"/>
    <w:rsid w:val="00030C67"/>
    <w:rsid w:val="00030E54"/>
    <w:rsid w:val="00031295"/>
    <w:rsid w:val="0003168E"/>
    <w:rsid w:val="0003173D"/>
    <w:rsid w:val="00031A52"/>
    <w:rsid w:val="000321E1"/>
    <w:rsid w:val="00032946"/>
    <w:rsid w:val="00032E29"/>
    <w:rsid w:val="00033359"/>
    <w:rsid w:val="000334C3"/>
    <w:rsid w:val="00033588"/>
    <w:rsid w:val="00033B29"/>
    <w:rsid w:val="00033E0F"/>
    <w:rsid w:val="00034249"/>
    <w:rsid w:val="00034518"/>
    <w:rsid w:val="000361B9"/>
    <w:rsid w:val="000362A0"/>
    <w:rsid w:val="000363CE"/>
    <w:rsid w:val="00036440"/>
    <w:rsid w:val="000366C1"/>
    <w:rsid w:val="00036B4D"/>
    <w:rsid w:val="00036BD7"/>
    <w:rsid w:val="00036F47"/>
    <w:rsid w:val="000376CF"/>
    <w:rsid w:val="00037B13"/>
    <w:rsid w:val="00037B28"/>
    <w:rsid w:val="00037BDE"/>
    <w:rsid w:val="00037EB0"/>
    <w:rsid w:val="00040556"/>
    <w:rsid w:val="0004078B"/>
    <w:rsid w:val="00040E5C"/>
    <w:rsid w:val="00041227"/>
    <w:rsid w:val="00041821"/>
    <w:rsid w:val="0004185D"/>
    <w:rsid w:val="00041AEB"/>
    <w:rsid w:val="00041CED"/>
    <w:rsid w:val="000429AC"/>
    <w:rsid w:val="00042A73"/>
    <w:rsid w:val="00042A94"/>
    <w:rsid w:val="00043095"/>
    <w:rsid w:val="00043141"/>
    <w:rsid w:val="0004328B"/>
    <w:rsid w:val="00043511"/>
    <w:rsid w:val="0004380E"/>
    <w:rsid w:val="00043823"/>
    <w:rsid w:val="00043A93"/>
    <w:rsid w:val="00043C55"/>
    <w:rsid w:val="000441F5"/>
    <w:rsid w:val="00044658"/>
    <w:rsid w:val="00044683"/>
    <w:rsid w:val="00044761"/>
    <w:rsid w:val="00044802"/>
    <w:rsid w:val="00044871"/>
    <w:rsid w:val="00044B23"/>
    <w:rsid w:val="00044BAD"/>
    <w:rsid w:val="00044D48"/>
    <w:rsid w:val="00044E70"/>
    <w:rsid w:val="0004503E"/>
    <w:rsid w:val="00045B60"/>
    <w:rsid w:val="00046129"/>
    <w:rsid w:val="000467E1"/>
    <w:rsid w:val="00046980"/>
    <w:rsid w:val="00046D5B"/>
    <w:rsid w:val="000473C7"/>
    <w:rsid w:val="00047E7B"/>
    <w:rsid w:val="00050281"/>
    <w:rsid w:val="00050C65"/>
    <w:rsid w:val="00050CF7"/>
    <w:rsid w:val="000514EB"/>
    <w:rsid w:val="0005158A"/>
    <w:rsid w:val="000517AF"/>
    <w:rsid w:val="0005188C"/>
    <w:rsid w:val="000519CE"/>
    <w:rsid w:val="00051CC9"/>
    <w:rsid w:val="00051DA9"/>
    <w:rsid w:val="000522C4"/>
    <w:rsid w:val="000522FB"/>
    <w:rsid w:val="00052361"/>
    <w:rsid w:val="00052559"/>
    <w:rsid w:val="000525E5"/>
    <w:rsid w:val="00052975"/>
    <w:rsid w:val="00052D38"/>
    <w:rsid w:val="00052F5F"/>
    <w:rsid w:val="00053044"/>
    <w:rsid w:val="00053086"/>
    <w:rsid w:val="000530A4"/>
    <w:rsid w:val="0005327F"/>
    <w:rsid w:val="00053404"/>
    <w:rsid w:val="00053756"/>
    <w:rsid w:val="000538E8"/>
    <w:rsid w:val="00053C18"/>
    <w:rsid w:val="00053F21"/>
    <w:rsid w:val="000549E6"/>
    <w:rsid w:val="00054C46"/>
    <w:rsid w:val="00054D2A"/>
    <w:rsid w:val="00054F4A"/>
    <w:rsid w:val="000553DD"/>
    <w:rsid w:val="000554D5"/>
    <w:rsid w:val="00055726"/>
    <w:rsid w:val="0005575E"/>
    <w:rsid w:val="00055EB4"/>
    <w:rsid w:val="0005614A"/>
    <w:rsid w:val="00056605"/>
    <w:rsid w:val="0005661C"/>
    <w:rsid w:val="00056F16"/>
    <w:rsid w:val="00056FD9"/>
    <w:rsid w:val="000571B9"/>
    <w:rsid w:val="00057737"/>
    <w:rsid w:val="00057937"/>
    <w:rsid w:val="00057B88"/>
    <w:rsid w:val="00057E5B"/>
    <w:rsid w:val="00060129"/>
    <w:rsid w:val="000605BC"/>
    <w:rsid w:val="00060D36"/>
    <w:rsid w:val="00061221"/>
    <w:rsid w:val="000614EA"/>
    <w:rsid w:val="000616BE"/>
    <w:rsid w:val="00061A70"/>
    <w:rsid w:val="00061F57"/>
    <w:rsid w:val="000623E7"/>
    <w:rsid w:val="000627F4"/>
    <w:rsid w:val="0006290F"/>
    <w:rsid w:val="000629AA"/>
    <w:rsid w:val="0006567C"/>
    <w:rsid w:val="0006595A"/>
    <w:rsid w:val="00065BCD"/>
    <w:rsid w:val="00065E70"/>
    <w:rsid w:val="00065FA4"/>
    <w:rsid w:val="00066137"/>
    <w:rsid w:val="0006618E"/>
    <w:rsid w:val="000661AC"/>
    <w:rsid w:val="000666CD"/>
    <w:rsid w:val="00066E98"/>
    <w:rsid w:val="00067410"/>
    <w:rsid w:val="0006763C"/>
    <w:rsid w:val="00067915"/>
    <w:rsid w:val="00067A8F"/>
    <w:rsid w:val="00070826"/>
    <w:rsid w:val="00070BC3"/>
    <w:rsid w:val="00070EF0"/>
    <w:rsid w:val="00070F8B"/>
    <w:rsid w:val="00070FAF"/>
    <w:rsid w:val="00071728"/>
    <w:rsid w:val="00071E08"/>
    <w:rsid w:val="00071E68"/>
    <w:rsid w:val="00071E9B"/>
    <w:rsid w:val="000721F9"/>
    <w:rsid w:val="00073025"/>
    <w:rsid w:val="0007325D"/>
    <w:rsid w:val="0007360C"/>
    <w:rsid w:val="0007368F"/>
    <w:rsid w:val="000736F2"/>
    <w:rsid w:val="00073F34"/>
    <w:rsid w:val="00073F4E"/>
    <w:rsid w:val="00073FE1"/>
    <w:rsid w:val="00074092"/>
    <w:rsid w:val="00074258"/>
    <w:rsid w:val="000746D3"/>
    <w:rsid w:val="00074BD5"/>
    <w:rsid w:val="00074C5A"/>
    <w:rsid w:val="00074FC9"/>
    <w:rsid w:val="00075931"/>
    <w:rsid w:val="0007596D"/>
    <w:rsid w:val="00076530"/>
    <w:rsid w:val="00076631"/>
    <w:rsid w:val="00076737"/>
    <w:rsid w:val="00076765"/>
    <w:rsid w:val="00076B5B"/>
    <w:rsid w:val="00076F09"/>
    <w:rsid w:val="00077C1D"/>
    <w:rsid w:val="00080010"/>
    <w:rsid w:val="0008014F"/>
    <w:rsid w:val="00080FC8"/>
    <w:rsid w:val="00081074"/>
    <w:rsid w:val="00081353"/>
    <w:rsid w:val="00081741"/>
    <w:rsid w:val="000817BF"/>
    <w:rsid w:val="000817D2"/>
    <w:rsid w:val="00081844"/>
    <w:rsid w:val="00081E2F"/>
    <w:rsid w:val="0008251F"/>
    <w:rsid w:val="000826B9"/>
    <w:rsid w:val="00082861"/>
    <w:rsid w:val="00083469"/>
    <w:rsid w:val="0008357B"/>
    <w:rsid w:val="000835D7"/>
    <w:rsid w:val="00083970"/>
    <w:rsid w:val="00083E08"/>
    <w:rsid w:val="00084090"/>
    <w:rsid w:val="00084515"/>
    <w:rsid w:val="000848B7"/>
    <w:rsid w:val="00084FF4"/>
    <w:rsid w:val="00085111"/>
    <w:rsid w:val="00085442"/>
    <w:rsid w:val="0008544E"/>
    <w:rsid w:val="00085500"/>
    <w:rsid w:val="000859BC"/>
    <w:rsid w:val="00085D2A"/>
    <w:rsid w:val="00085DCE"/>
    <w:rsid w:val="00085E4D"/>
    <w:rsid w:val="00086016"/>
    <w:rsid w:val="000872A2"/>
    <w:rsid w:val="000873AB"/>
    <w:rsid w:val="00087560"/>
    <w:rsid w:val="00087616"/>
    <w:rsid w:val="00087C44"/>
    <w:rsid w:val="00087F36"/>
    <w:rsid w:val="0009043E"/>
    <w:rsid w:val="00090AAF"/>
    <w:rsid w:val="00090AB2"/>
    <w:rsid w:val="00090B37"/>
    <w:rsid w:val="00090BAA"/>
    <w:rsid w:val="00091141"/>
    <w:rsid w:val="000913A0"/>
    <w:rsid w:val="00091418"/>
    <w:rsid w:val="00092263"/>
    <w:rsid w:val="0009233E"/>
    <w:rsid w:val="00092530"/>
    <w:rsid w:val="0009262A"/>
    <w:rsid w:val="00092D0D"/>
    <w:rsid w:val="00092F21"/>
    <w:rsid w:val="00092F65"/>
    <w:rsid w:val="000935DB"/>
    <w:rsid w:val="00093963"/>
    <w:rsid w:val="00093CAE"/>
    <w:rsid w:val="0009486F"/>
    <w:rsid w:val="00094EBC"/>
    <w:rsid w:val="00094F81"/>
    <w:rsid w:val="0009552F"/>
    <w:rsid w:val="00095708"/>
    <w:rsid w:val="0009573C"/>
    <w:rsid w:val="00095A01"/>
    <w:rsid w:val="00095DC6"/>
    <w:rsid w:val="00096282"/>
    <w:rsid w:val="0009635A"/>
    <w:rsid w:val="00096821"/>
    <w:rsid w:val="0009700A"/>
    <w:rsid w:val="0009723B"/>
    <w:rsid w:val="000975F3"/>
    <w:rsid w:val="00097AA3"/>
    <w:rsid w:val="00097D01"/>
    <w:rsid w:val="000A0978"/>
    <w:rsid w:val="000A09BA"/>
    <w:rsid w:val="000A0AB7"/>
    <w:rsid w:val="000A0C43"/>
    <w:rsid w:val="000A0E1B"/>
    <w:rsid w:val="000A144A"/>
    <w:rsid w:val="000A1EDA"/>
    <w:rsid w:val="000A212B"/>
    <w:rsid w:val="000A220D"/>
    <w:rsid w:val="000A26A6"/>
    <w:rsid w:val="000A2877"/>
    <w:rsid w:val="000A2928"/>
    <w:rsid w:val="000A2EC6"/>
    <w:rsid w:val="000A33C8"/>
    <w:rsid w:val="000A3C45"/>
    <w:rsid w:val="000A3FC7"/>
    <w:rsid w:val="000A44C8"/>
    <w:rsid w:val="000A48CE"/>
    <w:rsid w:val="000A4A9C"/>
    <w:rsid w:val="000A4DD2"/>
    <w:rsid w:val="000A5281"/>
    <w:rsid w:val="000A5423"/>
    <w:rsid w:val="000A5426"/>
    <w:rsid w:val="000A551F"/>
    <w:rsid w:val="000A5763"/>
    <w:rsid w:val="000A6D96"/>
    <w:rsid w:val="000A741F"/>
    <w:rsid w:val="000A7945"/>
    <w:rsid w:val="000B00E8"/>
    <w:rsid w:val="000B02D4"/>
    <w:rsid w:val="000B0919"/>
    <w:rsid w:val="000B0B9C"/>
    <w:rsid w:val="000B0CEE"/>
    <w:rsid w:val="000B1052"/>
    <w:rsid w:val="000B1497"/>
    <w:rsid w:val="000B170E"/>
    <w:rsid w:val="000B18D6"/>
    <w:rsid w:val="000B19FA"/>
    <w:rsid w:val="000B1C13"/>
    <w:rsid w:val="000B1DFE"/>
    <w:rsid w:val="000B2085"/>
    <w:rsid w:val="000B2A57"/>
    <w:rsid w:val="000B2C37"/>
    <w:rsid w:val="000B345F"/>
    <w:rsid w:val="000B3864"/>
    <w:rsid w:val="000B3F57"/>
    <w:rsid w:val="000B47C9"/>
    <w:rsid w:val="000B4935"/>
    <w:rsid w:val="000B49F5"/>
    <w:rsid w:val="000B4BAC"/>
    <w:rsid w:val="000B4D42"/>
    <w:rsid w:val="000B50B5"/>
    <w:rsid w:val="000B5BA5"/>
    <w:rsid w:val="000B5F9F"/>
    <w:rsid w:val="000B63DF"/>
    <w:rsid w:val="000B6503"/>
    <w:rsid w:val="000B6723"/>
    <w:rsid w:val="000B6916"/>
    <w:rsid w:val="000B6A32"/>
    <w:rsid w:val="000B74B7"/>
    <w:rsid w:val="000B7511"/>
    <w:rsid w:val="000B7AFF"/>
    <w:rsid w:val="000B7BBE"/>
    <w:rsid w:val="000B7C08"/>
    <w:rsid w:val="000B7D4A"/>
    <w:rsid w:val="000C02F5"/>
    <w:rsid w:val="000C041A"/>
    <w:rsid w:val="000C0A65"/>
    <w:rsid w:val="000C10D2"/>
    <w:rsid w:val="000C1114"/>
    <w:rsid w:val="000C14A1"/>
    <w:rsid w:val="000C1B5E"/>
    <w:rsid w:val="000C2055"/>
    <w:rsid w:val="000C21BA"/>
    <w:rsid w:val="000C23AC"/>
    <w:rsid w:val="000C2935"/>
    <w:rsid w:val="000C2BF5"/>
    <w:rsid w:val="000C2C64"/>
    <w:rsid w:val="000C2D1C"/>
    <w:rsid w:val="000C2FBB"/>
    <w:rsid w:val="000C33FF"/>
    <w:rsid w:val="000C385F"/>
    <w:rsid w:val="000C38E8"/>
    <w:rsid w:val="000C3DA2"/>
    <w:rsid w:val="000C3DB4"/>
    <w:rsid w:val="000C3FA8"/>
    <w:rsid w:val="000C449B"/>
    <w:rsid w:val="000C4E6C"/>
    <w:rsid w:val="000C4F16"/>
    <w:rsid w:val="000C51FA"/>
    <w:rsid w:val="000C5512"/>
    <w:rsid w:val="000C5ADD"/>
    <w:rsid w:val="000C63CD"/>
    <w:rsid w:val="000C6772"/>
    <w:rsid w:val="000C6885"/>
    <w:rsid w:val="000C739C"/>
    <w:rsid w:val="000C75C1"/>
    <w:rsid w:val="000C76C5"/>
    <w:rsid w:val="000C78CC"/>
    <w:rsid w:val="000C7E17"/>
    <w:rsid w:val="000C7E9E"/>
    <w:rsid w:val="000D0DB8"/>
    <w:rsid w:val="000D0FDA"/>
    <w:rsid w:val="000D1461"/>
    <w:rsid w:val="000D173F"/>
    <w:rsid w:val="000D1955"/>
    <w:rsid w:val="000D1981"/>
    <w:rsid w:val="000D20E7"/>
    <w:rsid w:val="000D2694"/>
    <w:rsid w:val="000D3047"/>
    <w:rsid w:val="000D30B1"/>
    <w:rsid w:val="000D36D3"/>
    <w:rsid w:val="000D37EB"/>
    <w:rsid w:val="000D38EF"/>
    <w:rsid w:val="000D3FAC"/>
    <w:rsid w:val="000D4728"/>
    <w:rsid w:val="000D4740"/>
    <w:rsid w:val="000D4760"/>
    <w:rsid w:val="000D4995"/>
    <w:rsid w:val="000D4FF1"/>
    <w:rsid w:val="000D51C1"/>
    <w:rsid w:val="000D5886"/>
    <w:rsid w:val="000D5CF4"/>
    <w:rsid w:val="000D607C"/>
    <w:rsid w:val="000D6510"/>
    <w:rsid w:val="000D69B9"/>
    <w:rsid w:val="000D6A89"/>
    <w:rsid w:val="000D6D5F"/>
    <w:rsid w:val="000D6DBC"/>
    <w:rsid w:val="000D6FF7"/>
    <w:rsid w:val="000D7498"/>
    <w:rsid w:val="000D794F"/>
    <w:rsid w:val="000D7EF7"/>
    <w:rsid w:val="000E088B"/>
    <w:rsid w:val="000E0E81"/>
    <w:rsid w:val="000E0EC1"/>
    <w:rsid w:val="000E17FE"/>
    <w:rsid w:val="000E1947"/>
    <w:rsid w:val="000E199A"/>
    <w:rsid w:val="000E1A3A"/>
    <w:rsid w:val="000E2572"/>
    <w:rsid w:val="000E2726"/>
    <w:rsid w:val="000E31A8"/>
    <w:rsid w:val="000E37F3"/>
    <w:rsid w:val="000E3B40"/>
    <w:rsid w:val="000E44DC"/>
    <w:rsid w:val="000E4753"/>
    <w:rsid w:val="000E498E"/>
    <w:rsid w:val="000E4EAE"/>
    <w:rsid w:val="000E4F23"/>
    <w:rsid w:val="000E4F81"/>
    <w:rsid w:val="000E58B2"/>
    <w:rsid w:val="000E5B80"/>
    <w:rsid w:val="000E5EEB"/>
    <w:rsid w:val="000E6D15"/>
    <w:rsid w:val="000E6E8E"/>
    <w:rsid w:val="000E7B3C"/>
    <w:rsid w:val="000E7CA9"/>
    <w:rsid w:val="000E7D8F"/>
    <w:rsid w:val="000F0250"/>
    <w:rsid w:val="000F0273"/>
    <w:rsid w:val="000F0824"/>
    <w:rsid w:val="000F0BFC"/>
    <w:rsid w:val="000F0EA7"/>
    <w:rsid w:val="000F11BD"/>
    <w:rsid w:val="000F185E"/>
    <w:rsid w:val="000F1D0F"/>
    <w:rsid w:val="000F1FF2"/>
    <w:rsid w:val="000F2625"/>
    <w:rsid w:val="000F2771"/>
    <w:rsid w:val="000F2AC1"/>
    <w:rsid w:val="000F3416"/>
    <w:rsid w:val="000F3701"/>
    <w:rsid w:val="000F3969"/>
    <w:rsid w:val="000F3BD2"/>
    <w:rsid w:val="000F3DAB"/>
    <w:rsid w:val="000F454E"/>
    <w:rsid w:val="000F4E16"/>
    <w:rsid w:val="000F5ABB"/>
    <w:rsid w:val="000F5CF2"/>
    <w:rsid w:val="000F5E45"/>
    <w:rsid w:val="000F6743"/>
    <w:rsid w:val="000F68D2"/>
    <w:rsid w:val="000F6BC8"/>
    <w:rsid w:val="000F6BDD"/>
    <w:rsid w:val="000F6C5E"/>
    <w:rsid w:val="000F70E0"/>
    <w:rsid w:val="000F7117"/>
    <w:rsid w:val="000F7552"/>
    <w:rsid w:val="000F77AE"/>
    <w:rsid w:val="000F7A37"/>
    <w:rsid w:val="000F7BC2"/>
    <w:rsid w:val="000F7ECD"/>
    <w:rsid w:val="001003EF"/>
    <w:rsid w:val="00100571"/>
    <w:rsid w:val="00100709"/>
    <w:rsid w:val="00100762"/>
    <w:rsid w:val="00100B2B"/>
    <w:rsid w:val="0010104F"/>
    <w:rsid w:val="00101104"/>
    <w:rsid w:val="00101EE2"/>
    <w:rsid w:val="001021EC"/>
    <w:rsid w:val="0010229D"/>
    <w:rsid w:val="0010242A"/>
    <w:rsid w:val="00102D40"/>
    <w:rsid w:val="00102DB0"/>
    <w:rsid w:val="00103B96"/>
    <w:rsid w:val="001048EC"/>
    <w:rsid w:val="00104E81"/>
    <w:rsid w:val="00105018"/>
    <w:rsid w:val="0010549B"/>
    <w:rsid w:val="0010551F"/>
    <w:rsid w:val="00105A42"/>
    <w:rsid w:val="00105A95"/>
    <w:rsid w:val="00105D42"/>
    <w:rsid w:val="00105EC2"/>
    <w:rsid w:val="00106CF9"/>
    <w:rsid w:val="001076E2"/>
    <w:rsid w:val="001077E2"/>
    <w:rsid w:val="00107DB0"/>
    <w:rsid w:val="0011007A"/>
    <w:rsid w:val="0011053A"/>
    <w:rsid w:val="001107CC"/>
    <w:rsid w:val="001109FD"/>
    <w:rsid w:val="00110E44"/>
    <w:rsid w:val="00110EB6"/>
    <w:rsid w:val="001110B7"/>
    <w:rsid w:val="00111D47"/>
    <w:rsid w:val="00111EAD"/>
    <w:rsid w:val="001130F0"/>
    <w:rsid w:val="00113252"/>
    <w:rsid w:val="00113972"/>
    <w:rsid w:val="00113B8B"/>
    <w:rsid w:val="00114110"/>
    <w:rsid w:val="0011451E"/>
    <w:rsid w:val="001146C2"/>
    <w:rsid w:val="001149E1"/>
    <w:rsid w:val="00114CBE"/>
    <w:rsid w:val="00114D41"/>
    <w:rsid w:val="0011510D"/>
    <w:rsid w:val="001151CE"/>
    <w:rsid w:val="00115A9C"/>
    <w:rsid w:val="00115F5C"/>
    <w:rsid w:val="00116549"/>
    <w:rsid w:val="0011659C"/>
    <w:rsid w:val="00116A5C"/>
    <w:rsid w:val="00116DCF"/>
    <w:rsid w:val="001172CD"/>
    <w:rsid w:val="00117A8D"/>
    <w:rsid w:val="00117B0F"/>
    <w:rsid w:val="001203DC"/>
    <w:rsid w:val="0012063A"/>
    <w:rsid w:val="0012078C"/>
    <w:rsid w:val="00120A91"/>
    <w:rsid w:val="00120E43"/>
    <w:rsid w:val="00121622"/>
    <w:rsid w:val="001220E9"/>
    <w:rsid w:val="001224FC"/>
    <w:rsid w:val="001226E3"/>
    <w:rsid w:val="0012330C"/>
    <w:rsid w:val="00123B13"/>
    <w:rsid w:val="00123F7B"/>
    <w:rsid w:val="00124209"/>
    <w:rsid w:val="001242DA"/>
    <w:rsid w:val="001245A4"/>
    <w:rsid w:val="0012460D"/>
    <w:rsid w:val="001247E1"/>
    <w:rsid w:val="00124DBA"/>
    <w:rsid w:val="00124E38"/>
    <w:rsid w:val="001254B9"/>
    <w:rsid w:val="00125726"/>
    <w:rsid w:val="00125F9E"/>
    <w:rsid w:val="00126B1F"/>
    <w:rsid w:val="00127035"/>
    <w:rsid w:val="001274D2"/>
    <w:rsid w:val="00127509"/>
    <w:rsid w:val="00127569"/>
    <w:rsid w:val="00127576"/>
    <w:rsid w:val="00127843"/>
    <w:rsid w:val="0012798F"/>
    <w:rsid w:val="00127DC1"/>
    <w:rsid w:val="00127FB0"/>
    <w:rsid w:val="0013001F"/>
    <w:rsid w:val="00130320"/>
    <w:rsid w:val="0013056E"/>
    <w:rsid w:val="0013071E"/>
    <w:rsid w:val="00130A7C"/>
    <w:rsid w:val="00130D30"/>
    <w:rsid w:val="00130D6C"/>
    <w:rsid w:val="00130DFE"/>
    <w:rsid w:val="00130F62"/>
    <w:rsid w:val="001310E4"/>
    <w:rsid w:val="0013139C"/>
    <w:rsid w:val="0013161D"/>
    <w:rsid w:val="001316B8"/>
    <w:rsid w:val="0013198A"/>
    <w:rsid w:val="00131F5E"/>
    <w:rsid w:val="0013206C"/>
    <w:rsid w:val="001320EE"/>
    <w:rsid w:val="00132316"/>
    <w:rsid w:val="00132802"/>
    <w:rsid w:val="001329B0"/>
    <w:rsid w:val="00133441"/>
    <w:rsid w:val="001334A8"/>
    <w:rsid w:val="001338C8"/>
    <w:rsid w:val="00133F96"/>
    <w:rsid w:val="001340C7"/>
    <w:rsid w:val="0013451F"/>
    <w:rsid w:val="001348B8"/>
    <w:rsid w:val="001351FC"/>
    <w:rsid w:val="001354C5"/>
    <w:rsid w:val="001356A8"/>
    <w:rsid w:val="00135825"/>
    <w:rsid w:val="00135B0D"/>
    <w:rsid w:val="00135BCF"/>
    <w:rsid w:val="00135BE3"/>
    <w:rsid w:val="00135CB2"/>
    <w:rsid w:val="00136205"/>
    <w:rsid w:val="0013625F"/>
    <w:rsid w:val="00136399"/>
    <w:rsid w:val="00136443"/>
    <w:rsid w:val="001365A7"/>
    <w:rsid w:val="00136835"/>
    <w:rsid w:val="00136AE6"/>
    <w:rsid w:val="00136E20"/>
    <w:rsid w:val="00136F11"/>
    <w:rsid w:val="0013717B"/>
    <w:rsid w:val="001372C3"/>
    <w:rsid w:val="00137798"/>
    <w:rsid w:val="00137C61"/>
    <w:rsid w:val="00137E5C"/>
    <w:rsid w:val="00140011"/>
    <w:rsid w:val="001402E2"/>
    <w:rsid w:val="001406B5"/>
    <w:rsid w:val="00140B3F"/>
    <w:rsid w:val="00140EFD"/>
    <w:rsid w:val="00140F7C"/>
    <w:rsid w:val="00140FF4"/>
    <w:rsid w:val="00141083"/>
    <w:rsid w:val="00141166"/>
    <w:rsid w:val="00141243"/>
    <w:rsid w:val="001414D9"/>
    <w:rsid w:val="00141D60"/>
    <w:rsid w:val="0014262D"/>
    <w:rsid w:val="001427AC"/>
    <w:rsid w:val="00142A16"/>
    <w:rsid w:val="00142D7C"/>
    <w:rsid w:val="00143129"/>
    <w:rsid w:val="001433EF"/>
    <w:rsid w:val="00143528"/>
    <w:rsid w:val="0014364C"/>
    <w:rsid w:val="00143973"/>
    <w:rsid w:val="00143C7A"/>
    <w:rsid w:val="00144111"/>
    <w:rsid w:val="0014422B"/>
    <w:rsid w:val="001446EC"/>
    <w:rsid w:val="00144C9E"/>
    <w:rsid w:val="00144F5D"/>
    <w:rsid w:val="001459AA"/>
    <w:rsid w:val="00145B33"/>
    <w:rsid w:val="00145DAD"/>
    <w:rsid w:val="00146039"/>
    <w:rsid w:val="001464FD"/>
    <w:rsid w:val="00146815"/>
    <w:rsid w:val="00146D1E"/>
    <w:rsid w:val="001470F3"/>
    <w:rsid w:val="001474CB"/>
    <w:rsid w:val="001504BC"/>
    <w:rsid w:val="00150659"/>
    <w:rsid w:val="00150670"/>
    <w:rsid w:val="00150E62"/>
    <w:rsid w:val="0015109E"/>
    <w:rsid w:val="00151121"/>
    <w:rsid w:val="00151171"/>
    <w:rsid w:val="001516E7"/>
    <w:rsid w:val="001517ED"/>
    <w:rsid w:val="001523A1"/>
    <w:rsid w:val="001526D6"/>
    <w:rsid w:val="00152FA6"/>
    <w:rsid w:val="001530D9"/>
    <w:rsid w:val="0015333D"/>
    <w:rsid w:val="0015350D"/>
    <w:rsid w:val="00153759"/>
    <w:rsid w:val="0015385F"/>
    <w:rsid w:val="00153A8A"/>
    <w:rsid w:val="00153B04"/>
    <w:rsid w:val="00153E6B"/>
    <w:rsid w:val="001540DB"/>
    <w:rsid w:val="00154571"/>
    <w:rsid w:val="0015488C"/>
    <w:rsid w:val="00156138"/>
    <w:rsid w:val="00156631"/>
    <w:rsid w:val="00156789"/>
    <w:rsid w:val="00156D7B"/>
    <w:rsid w:val="001571B8"/>
    <w:rsid w:val="00157E76"/>
    <w:rsid w:val="00160309"/>
    <w:rsid w:val="00160458"/>
    <w:rsid w:val="001610CE"/>
    <w:rsid w:val="001618A8"/>
    <w:rsid w:val="00161F0D"/>
    <w:rsid w:val="001622C5"/>
    <w:rsid w:val="001623F6"/>
    <w:rsid w:val="00162699"/>
    <w:rsid w:val="00162BFB"/>
    <w:rsid w:val="00163021"/>
    <w:rsid w:val="00163995"/>
    <w:rsid w:val="0016400C"/>
    <w:rsid w:val="001642D0"/>
    <w:rsid w:val="00164663"/>
    <w:rsid w:val="0016466F"/>
    <w:rsid w:val="00164872"/>
    <w:rsid w:val="00164BEF"/>
    <w:rsid w:val="001653AD"/>
    <w:rsid w:val="0016548A"/>
    <w:rsid w:val="001656E4"/>
    <w:rsid w:val="001657BF"/>
    <w:rsid w:val="00165A1C"/>
    <w:rsid w:val="00165C08"/>
    <w:rsid w:val="00165F25"/>
    <w:rsid w:val="0016611D"/>
    <w:rsid w:val="00166135"/>
    <w:rsid w:val="001664BA"/>
    <w:rsid w:val="001664F8"/>
    <w:rsid w:val="00166720"/>
    <w:rsid w:val="00166876"/>
    <w:rsid w:val="00167109"/>
    <w:rsid w:val="001673E5"/>
    <w:rsid w:val="0016746A"/>
    <w:rsid w:val="0016775C"/>
    <w:rsid w:val="00170241"/>
    <w:rsid w:val="001702B4"/>
    <w:rsid w:val="0017039D"/>
    <w:rsid w:val="001706F5"/>
    <w:rsid w:val="00170A6E"/>
    <w:rsid w:val="00171264"/>
    <w:rsid w:val="001712E5"/>
    <w:rsid w:val="00172530"/>
    <w:rsid w:val="00172892"/>
    <w:rsid w:val="00172D43"/>
    <w:rsid w:val="00172F18"/>
    <w:rsid w:val="00172F4A"/>
    <w:rsid w:val="001730AA"/>
    <w:rsid w:val="0017329E"/>
    <w:rsid w:val="00173B7D"/>
    <w:rsid w:val="00173FFB"/>
    <w:rsid w:val="0017432D"/>
    <w:rsid w:val="00174998"/>
    <w:rsid w:val="00174B99"/>
    <w:rsid w:val="001751EA"/>
    <w:rsid w:val="001752FB"/>
    <w:rsid w:val="001753C3"/>
    <w:rsid w:val="0017583C"/>
    <w:rsid w:val="00175980"/>
    <w:rsid w:val="001760E5"/>
    <w:rsid w:val="001762BC"/>
    <w:rsid w:val="00176480"/>
    <w:rsid w:val="00176B66"/>
    <w:rsid w:val="001770B6"/>
    <w:rsid w:val="00177201"/>
    <w:rsid w:val="001773CF"/>
    <w:rsid w:val="0017748A"/>
    <w:rsid w:val="001776A5"/>
    <w:rsid w:val="00177811"/>
    <w:rsid w:val="0017787E"/>
    <w:rsid w:val="00177A23"/>
    <w:rsid w:val="00177D8E"/>
    <w:rsid w:val="00180074"/>
    <w:rsid w:val="0018028D"/>
    <w:rsid w:val="001815DA"/>
    <w:rsid w:val="001816A6"/>
    <w:rsid w:val="00181822"/>
    <w:rsid w:val="00181844"/>
    <w:rsid w:val="00181C43"/>
    <w:rsid w:val="00181E77"/>
    <w:rsid w:val="00182267"/>
    <w:rsid w:val="001826C8"/>
    <w:rsid w:val="00182884"/>
    <w:rsid w:val="0018292E"/>
    <w:rsid w:val="00182BAD"/>
    <w:rsid w:val="00182D7B"/>
    <w:rsid w:val="00182F60"/>
    <w:rsid w:val="00183D57"/>
    <w:rsid w:val="00183EDF"/>
    <w:rsid w:val="00183F71"/>
    <w:rsid w:val="00183F86"/>
    <w:rsid w:val="001841EF"/>
    <w:rsid w:val="00184405"/>
    <w:rsid w:val="00184B91"/>
    <w:rsid w:val="00185517"/>
    <w:rsid w:val="00185875"/>
    <w:rsid w:val="00185DAD"/>
    <w:rsid w:val="00185E03"/>
    <w:rsid w:val="00185EA8"/>
    <w:rsid w:val="00186389"/>
    <w:rsid w:val="001867D4"/>
    <w:rsid w:val="00186A28"/>
    <w:rsid w:val="00186A33"/>
    <w:rsid w:val="00186AAE"/>
    <w:rsid w:val="00186E7F"/>
    <w:rsid w:val="00186F1E"/>
    <w:rsid w:val="00187240"/>
    <w:rsid w:val="00187307"/>
    <w:rsid w:val="0018741F"/>
    <w:rsid w:val="00187879"/>
    <w:rsid w:val="00190A39"/>
    <w:rsid w:val="00190AE9"/>
    <w:rsid w:val="00190B4B"/>
    <w:rsid w:val="00191449"/>
    <w:rsid w:val="0019165E"/>
    <w:rsid w:val="00191C36"/>
    <w:rsid w:val="00191F7D"/>
    <w:rsid w:val="001920E7"/>
    <w:rsid w:val="0019217F"/>
    <w:rsid w:val="00192514"/>
    <w:rsid w:val="00192677"/>
    <w:rsid w:val="0019280D"/>
    <w:rsid w:val="00192E6A"/>
    <w:rsid w:val="001930A6"/>
    <w:rsid w:val="001930B8"/>
    <w:rsid w:val="00193CE7"/>
    <w:rsid w:val="00193DDE"/>
    <w:rsid w:val="00193E72"/>
    <w:rsid w:val="001940AA"/>
    <w:rsid w:val="0019455F"/>
    <w:rsid w:val="0019466B"/>
    <w:rsid w:val="00194FB2"/>
    <w:rsid w:val="00195106"/>
    <w:rsid w:val="00195439"/>
    <w:rsid w:val="001956D8"/>
    <w:rsid w:val="001957D6"/>
    <w:rsid w:val="001959BF"/>
    <w:rsid w:val="00195BD6"/>
    <w:rsid w:val="00195C8C"/>
    <w:rsid w:val="00195DD8"/>
    <w:rsid w:val="00196731"/>
    <w:rsid w:val="00196CC2"/>
    <w:rsid w:val="001973B8"/>
    <w:rsid w:val="001974F7"/>
    <w:rsid w:val="00197599"/>
    <w:rsid w:val="00197A0E"/>
    <w:rsid w:val="00197A9D"/>
    <w:rsid w:val="00197DBB"/>
    <w:rsid w:val="001A0173"/>
    <w:rsid w:val="001A0344"/>
    <w:rsid w:val="001A0E29"/>
    <w:rsid w:val="001A0E99"/>
    <w:rsid w:val="001A1369"/>
    <w:rsid w:val="001A14D1"/>
    <w:rsid w:val="001A15F0"/>
    <w:rsid w:val="001A1B32"/>
    <w:rsid w:val="001A1E16"/>
    <w:rsid w:val="001A1EFB"/>
    <w:rsid w:val="001A1F38"/>
    <w:rsid w:val="001A22F0"/>
    <w:rsid w:val="001A2739"/>
    <w:rsid w:val="001A2769"/>
    <w:rsid w:val="001A30EA"/>
    <w:rsid w:val="001A3100"/>
    <w:rsid w:val="001A3706"/>
    <w:rsid w:val="001A3A35"/>
    <w:rsid w:val="001A3B8A"/>
    <w:rsid w:val="001A3BA4"/>
    <w:rsid w:val="001A3E68"/>
    <w:rsid w:val="001A438A"/>
    <w:rsid w:val="001A474E"/>
    <w:rsid w:val="001A4B5F"/>
    <w:rsid w:val="001A556F"/>
    <w:rsid w:val="001A585C"/>
    <w:rsid w:val="001A5D6E"/>
    <w:rsid w:val="001A616D"/>
    <w:rsid w:val="001A62B1"/>
    <w:rsid w:val="001A65FF"/>
    <w:rsid w:val="001A68AB"/>
    <w:rsid w:val="001A714B"/>
    <w:rsid w:val="001A7880"/>
    <w:rsid w:val="001A794E"/>
    <w:rsid w:val="001A7C01"/>
    <w:rsid w:val="001A7CC3"/>
    <w:rsid w:val="001A7D73"/>
    <w:rsid w:val="001B00C4"/>
    <w:rsid w:val="001B0478"/>
    <w:rsid w:val="001B054A"/>
    <w:rsid w:val="001B07C9"/>
    <w:rsid w:val="001B12E4"/>
    <w:rsid w:val="001B1D20"/>
    <w:rsid w:val="001B239A"/>
    <w:rsid w:val="001B2696"/>
    <w:rsid w:val="001B2B37"/>
    <w:rsid w:val="001B2BBC"/>
    <w:rsid w:val="001B2EA8"/>
    <w:rsid w:val="001B2ED0"/>
    <w:rsid w:val="001B3804"/>
    <w:rsid w:val="001B394D"/>
    <w:rsid w:val="001B3A0E"/>
    <w:rsid w:val="001B3CEA"/>
    <w:rsid w:val="001B3F6E"/>
    <w:rsid w:val="001B417C"/>
    <w:rsid w:val="001B42BF"/>
    <w:rsid w:val="001B438D"/>
    <w:rsid w:val="001B485B"/>
    <w:rsid w:val="001B5555"/>
    <w:rsid w:val="001B576D"/>
    <w:rsid w:val="001B5872"/>
    <w:rsid w:val="001B5BE7"/>
    <w:rsid w:val="001B5D14"/>
    <w:rsid w:val="001B61EB"/>
    <w:rsid w:val="001B6893"/>
    <w:rsid w:val="001B75BC"/>
    <w:rsid w:val="001C0EE6"/>
    <w:rsid w:val="001C0F78"/>
    <w:rsid w:val="001C1359"/>
    <w:rsid w:val="001C138A"/>
    <w:rsid w:val="001C1605"/>
    <w:rsid w:val="001C178A"/>
    <w:rsid w:val="001C17CF"/>
    <w:rsid w:val="001C190A"/>
    <w:rsid w:val="001C1AAE"/>
    <w:rsid w:val="001C22D9"/>
    <w:rsid w:val="001C26B5"/>
    <w:rsid w:val="001C2C5B"/>
    <w:rsid w:val="001C3ADE"/>
    <w:rsid w:val="001C3DDC"/>
    <w:rsid w:val="001C548A"/>
    <w:rsid w:val="001C5CE3"/>
    <w:rsid w:val="001C6024"/>
    <w:rsid w:val="001C6240"/>
    <w:rsid w:val="001C673F"/>
    <w:rsid w:val="001C6E11"/>
    <w:rsid w:val="001C7482"/>
    <w:rsid w:val="001C74AE"/>
    <w:rsid w:val="001C7841"/>
    <w:rsid w:val="001C7EE0"/>
    <w:rsid w:val="001D02E7"/>
    <w:rsid w:val="001D1001"/>
    <w:rsid w:val="001D1080"/>
    <w:rsid w:val="001D10DD"/>
    <w:rsid w:val="001D11A9"/>
    <w:rsid w:val="001D1281"/>
    <w:rsid w:val="001D14D1"/>
    <w:rsid w:val="001D1C92"/>
    <w:rsid w:val="001D1F24"/>
    <w:rsid w:val="001D236E"/>
    <w:rsid w:val="001D2811"/>
    <w:rsid w:val="001D2B92"/>
    <w:rsid w:val="001D2E82"/>
    <w:rsid w:val="001D2F04"/>
    <w:rsid w:val="001D30F1"/>
    <w:rsid w:val="001D370B"/>
    <w:rsid w:val="001D398C"/>
    <w:rsid w:val="001D3B9E"/>
    <w:rsid w:val="001D3C0A"/>
    <w:rsid w:val="001D476F"/>
    <w:rsid w:val="001D4900"/>
    <w:rsid w:val="001D49CE"/>
    <w:rsid w:val="001D4ECF"/>
    <w:rsid w:val="001D594D"/>
    <w:rsid w:val="001D62C0"/>
    <w:rsid w:val="001D63B5"/>
    <w:rsid w:val="001D6466"/>
    <w:rsid w:val="001D6606"/>
    <w:rsid w:val="001D685F"/>
    <w:rsid w:val="001D68B0"/>
    <w:rsid w:val="001D6E8E"/>
    <w:rsid w:val="001D7563"/>
    <w:rsid w:val="001D7A72"/>
    <w:rsid w:val="001D7C45"/>
    <w:rsid w:val="001E0289"/>
    <w:rsid w:val="001E04D7"/>
    <w:rsid w:val="001E0690"/>
    <w:rsid w:val="001E087B"/>
    <w:rsid w:val="001E08D3"/>
    <w:rsid w:val="001E0F98"/>
    <w:rsid w:val="001E1736"/>
    <w:rsid w:val="001E1B1E"/>
    <w:rsid w:val="001E1B6C"/>
    <w:rsid w:val="001E2079"/>
    <w:rsid w:val="001E2435"/>
    <w:rsid w:val="001E2B1C"/>
    <w:rsid w:val="001E2CC6"/>
    <w:rsid w:val="001E310E"/>
    <w:rsid w:val="001E362C"/>
    <w:rsid w:val="001E381F"/>
    <w:rsid w:val="001E3AD4"/>
    <w:rsid w:val="001E3C3D"/>
    <w:rsid w:val="001E3F24"/>
    <w:rsid w:val="001E40EC"/>
    <w:rsid w:val="001E46BC"/>
    <w:rsid w:val="001E492F"/>
    <w:rsid w:val="001E4F51"/>
    <w:rsid w:val="001E5473"/>
    <w:rsid w:val="001E547E"/>
    <w:rsid w:val="001E572E"/>
    <w:rsid w:val="001E5873"/>
    <w:rsid w:val="001E5A1A"/>
    <w:rsid w:val="001E5DFD"/>
    <w:rsid w:val="001E68A0"/>
    <w:rsid w:val="001E6D9B"/>
    <w:rsid w:val="001E6F96"/>
    <w:rsid w:val="001F0100"/>
    <w:rsid w:val="001F012B"/>
    <w:rsid w:val="001F057F"/>
    <w:rsid w:val="001F0A8C"/>
    <w:rsid w:val="001F0DD9"/>
    <w:rsid w:val="001F0F66"/>
    <w:rsid w:val="001F110A"/>
    <w:rsid w:val="001F1262"/>
    <w:rsid w:val="001F1ED9"/>
    <w:rsid w:val="001F28E4"/>
    <w:rsid w:val="001F33F9"/>
    <w:rsid w:val="001F34A1"/>
    <w:rsid w:val="001F35B0"/>
    <w:rsid w:val="001F364C"/>
    <w:rsid w:val="001F3743"/>
    <w:rsid w:val="001F4A2B"/>
    <w:rsid w:val="001F4D46"/>
    <w:rsid w:val="001F50C6"/>
    <w:rsid w:val="001F5192"/>
    <w:rsid w:val="001F548F"/>
    <w:rsid w:val="001F554D"/>
    <w:rsid w:val="001F61F5"/>
    <w:rsid w:val="001F633B"/>
    <w:rsid w:val="001F6551"/>
    <w:rsid w:val="001F661B"/>
    <w:rsid w:val="001F6C2E"/>
    <w:rsid w:val="001F72CB"/>
    <w:rsid w:val="001F73EE"/>
    <w:rsid w:val="0020031B"/>
    <w:rsid w:val="00200E83"/>
    <w:rsid w:val="00201A6C"/>
    <w:rsid w:val="00201FCE"/>
    <w:rsid w:val="002020BB"/>
    <w:rsid w:val="0020243B"/>
    <w:rsid w:val="0020258A"/>
    <w:rsid w:val="00202603"/>
    <w:rsid w:val="00202732"/>
    <w:rsid w:val="00202BF4"/>
    <w:rsid w:val="00202EA5"/>
    <w:rsid w:val="0020311A"/>
    <w:rsid w:val="00203436"/>
    <w:rsid w:val="00203FB9"/>
    <w:rsid w:val="00203FFE"/>
    <w:rsid w:val="00204065"/>
    <w:rsid w:val="00204351"/>
    <w:rsid w:val="00204966"/>
    <w:rsid w:val="00204A90"/>
    <w:rsid w:val="002051FA"/>
    <w:rsid w:val="0020568D"/>
    <w:rsid w:val="0020574C"/>
    <w:rsid w:val="0020582E"/>
    <w:rsid w:val="00206D98"/>
    <w:rsid w:val="00207174"/>
    <w:rsid w:val="0020730B"/>
    <w:rsid w:val="00207ED5"/>
    <w:rsid w:val="00210528"/>
    <w:rsid w:val="0021080D"/>
    <w:rsid w:val="00210903"/>
    <w:rsid w:val="002114DC"/>
    <w:rsid w:val="002114DF"/>
    <w:rsid w:val="00211769"/>
    <w:rsid w:val="002117E1"/>
    <w:rsid w:val="00211ABB"/>
    <w:rsid w:val="00211BF3"/>
    <w:rsid w:val="00211D02"/>
    <w:rsid w:val="00211D4D"/>
    <w:rsid w:val="00212824"/>
    <w:rsid w:val="00212F2F"/>
    <w:rsid w:val="002132E3"/>
    <w:rsid w:val="00214373"/>
    <w:rsid w:val="002147A1"/>
    <w:rsid w:val="00214874"/>
    <w:rsid w:val="00214A87"/>
    <w:rsid w:val="00214AEC"/>
    <w:rsid w:val="00214B57"/>
    <w:rsid w:val="00214D1F"/>
    <w:rsid w:val="00214EC9"/>
    <w:rsid w:val="00215188"/>
    <w:rsid w:val="002161C8"/>
    <w:rsid w:val="002161CA"/>
    <w:rsid w:val="00216446"/>
    <w:rsid w:val="00216600"/>
    <w:rsid w:val="00216829"/>
    <w:rsid w:val="00217032"/>
    <w:rsid w:val="002172AF"/>
    <w:rsid w:val="00217B58"/>
    <w:rsid w:val="002204C2"/>
    <w:rsid w:val="00220E2F"/>
    <w:rsid w:val="00221911"/>
    <w:rsid w:val="00221A6F"/>
    <w:rsid w:val="00221A99"/>
    <w:rsid w:val="00221AC7"/>
    <w:rsid w:val="00221DFE"/>
    <w:rsid w:val="00222A5B"/>
    <w:rsid w:val="00222E67"/>
    <w:rsid w:val="0022354B"/>
    <w:rsid w:val="002236C7"/>
    <w:rsid w:val="00223D39"/>
    <w:rsid w:val="00223D43"/>
    <w:rsid w:val="002243D0"/>
    <w:rsid w:val="0022445B"/>
    <w:rsid w:val="00224781"/>
    <w:rsid w:val="00224D46"/>
    <w:rsid w:val="002251EA"/>
    <w:rsid w:val="00225320"/>
    <w:rsid w:val="00226331"/>
    <w:rsid w:val="002264E2"/>
    <w:rsid w:val="00226622"/>
    <w:rsid w:val="0022675C"/>
    <w:rsid w:val="00226934"/>
    <w:rsid w:val="00226A53"/>
    <w:rsid w:val="00226C7F"/>
    <w:rsid w:val="0022725B"/>
    <w:rsid w:val="00227587"/>
    <w:rsid w:val="00227D3A"/>
    <w:rsid w:val="00227D6D"/>
    <w:rsid w:val="00227E3F"/>
    <w:rsid w:val="00230148"/>
    <w:rsid w:val="00230192"/>
    <w:rsid w:val="002303BA"/>
    <w:rsid w:val="00230650"/>
    <w:rsid w:val="00230A44"/>
    <w:rsid w:val="00231354"/>
    <w:rsid w:val="002317B5"/>
    <w:rsid w:val="002320D2"/>
    <w:rsid w:val="002322C6"/>
    <w:rsid w:val="00232359"/>
    <w:rsid w:val="00232A7A"/>
    <w:rsid w:val="0023331B"/>
    <w:rsid w:val="002336CB"/>
    <w:rsid w:val="00233BCC"/>
    <w:rsid w:val="00233D40"/>
    <w:rsid w:val="002345EA"/>
    <w:rsid w:val="002346AF"/>
    <w:rsid w:val="00234A30"/>
    <w:rsid w:val="00234A3F"/>
    <w:rsid w:val="002352E8"/>
    <w:rsid w:val="00235A62"/>
    <w:rsid w:val="00235CF3"/>
    <w:rsid w:val="00235D24"/>
    <w:rsid w:val="00236063"/>
    <w:rsid w:val="002364E9"/>
    <w:rsid w:val="00236763"/>
    <w:rsid w:val="00237034"/>
    <w:rsid w:val="002377D7"/>
    <w:rsid w:val="00237813"/>
    <w:rsid w:val="00237C5C"/>
    <w:rsid w:val="00237F62"/>
    <w:rsid w:val="002402AA"/>
    <w:rsid w:val="00240A7D"/>
    <w:rsid w:val="002410BD"/>
    <w:rsid w:val="002414A0"/>
    <w:rsid w:val="002415A6"/>
    <w:rsid w:val="0024184B"/>
    <w:rsid w:val="00241A4B"/>
    <w:rsid w:val="00241E00"/>
    <w:rsid w:val="00242239"/>
    <w:rsid w:val="0024267F"/>
    <w:rsid w:val="002431EE"/>
    <w:rsid w:val="002434C9"/>
    <w:rsid w:val="00243820"/>
    <w:rsid w:val="00243B59"/>
    <w:rsid w:val="00243E57"/>
    <w:rsid w:val="002448D6"/>
    <w:rsid w:val="00245394"/>
    <w:rsid w:val="00245E6D"/>
    <w:rsid w:val="002460E2"/>
    <w:rsid w:val="002462C6"/>
    <w:rsid w:val="0024637D"/>
    <w:rsid w:val="0024689F"/>
    <w:rsid w:val="00246903"/>
    <w:rsid w:val="00246AB3"/>
    <w:rsid w:val="00246E22"/>
    <w:rsid w:val="0024796B"/>
    <w:rsid w:val="0025024B"/>
    <w:rsid w:val="0025047D"/>
    <w:rsid w:val="002505B6"/>
    <w:rsid w:val="0025074A"/>
    <w:rsid w:val="0025130E"/>
    <w:rsid w:val="00251318"/>
    <w:rsid w:val="002516E5"/>
    <w:rsid w:val="002517F1"/>
    <w:rsid w:val="002518C2"/>
    <w:rsid w:val="00251A25"/>
    <w:rsid w:val="00251E82"/>
    <w:rsid w:val="00252394"/>
    <w:rsid w:val="00252DA2"/>
    <w:rsid w:val="002532E8"/>
    <w:rsid w:val="002536CB"/>
    <w:rsid w:val="0025372C"/>
    <w:rsid w:val="00253DEF"/>
    <w:rsid w:val="00253F67"/>
    <w:rsid w:val="0025416B"/>
    <w:rsid w:val="002543F0"/>
    <w:rsid w:val="002549A2"/>
    <w:rsid w:val="00254F90"/>
    <w:rsid w:val="0025514C"/>
    <w:rsid w:val="00255220"/>
    <w:rsid w:val="002554CF"/>
    <w:rsid w:val="002555F8"/>
    <w:rsid w:val="00255719"/>
    <w:rsid w:val="00255C01"/>
    <w:rsid w:val="00256278"/>
    <w:rsid w:val="00256346"/>
    <w:rsid w:val="002563F9"/>
    <w:rsid w:val="0025648A"/>
    <w:rsid w:val="002569FC"/>
    <w:rsid w:val="00256B42"/>
    <w:rsid w:val="00256BA0"/>
    <w:rsid w:val="00256C27"/>
    <w:rsid w:val="002573B3"/>
    <w:rsid w:val="002573FC"/>
    <w:rsid w:val="002578D3"/>
    <w:rsid w:val="0026013B"/>
    <w:rsid w:val="0026031C"/>
    <w:rsid w:val="0026050F"/>
    <w:rsid w:val="002605BA"/>
    <w:rsid w:val="0026066C"/>
    <w:rsid w:val="00260857"/>
    <w:rsid w:val="00260939"/>
    <w:rsid w:val="00260952"/>
    <w:rsid w:val="00260A40"/>
    <w:rsid w:val="00260A76"/>
    <w:rsid w:val="00260B7F"/>
    <w:rsid w:val="00260EC9"/>
    <w:rsid w:val="0026105B"/>
    <w:rsid w:val="0026122B"/>
    <w:rsid w:val="00261318"/>
    <w:rsid w:val="00261787"/>
    <w:rsid w:val="0026194C"/>
    <w:rsid w:val="00261D07"/>
    <w:rsid w:val="00261FD6"/>
    <w:rsid w:val="0026248D"/>
    <w:rsid w:val="00262BF5"/>
    <w:rsid w:val="0026304A"/>
    <w:rsid w:val="00263165"/>
    <w:rsid w:val="00263AE2"/>
    <w:rsid w:val="00263CF5"/>
    <w:rsid w:val="00263F8C"/>
    <w:rsid w:val="00264001"/>
    <w:rsid w:val="00264510"/>
    <w:rsid w:val="002646D0"/>
    <w:rsid w:val="0026471A"/>
    <w:rsid w:val="002649B9"/>
    <w:rsid w:val="00264BA6"/>
    <w:rsid w:val="002650DA"/>
    <w:rsid w:val="00265B95"/>
    <w:rsid w:val="00266039"/>
    <w:rsid w:val="002665AC"/>
    <w:rsid w:val="0026680D"/>
    <w:rsid w:val="00266E00"/>
    <w:rsid w:val="0026742C"/>
    <w:rsid w:val="00267594"/>
    <w:rsid w:val="002675B4"/>
    <w:rsid w:val="0026772C"/>
    <w:rsid w:val="00267991"/>
    <w:rsid w:val="00270057"/>
    <w:rsid w:val="0027094F"/>
    <w:rsid w:val="002709F4"/>
    <w:rsid w:val="00270AB7"/>
    <w:rsid w:val="00270AF9"/>
    <w:rsid w:val="00270B92"/>
    <w:rsid w:val="0027104E"/>
    <w:rsid w:val="00271397"/>
    <w:rsid w:val="002714FB"/>
    <w:rsid w:val="00271FF4"/>
    <w:rsid w:val="002726E9"/>
    <w:rsid w:val="00272836"/>
    <w:rsid w:val="00272A1F"/>
    <w:rsid w:val="00272C78"/>
    <w:rsid w:val="002737B3"/>
    <w:rsid w:val="00273D20"/>
    <w:rsid w:val="002743BB"/>
    <w:rsid w:val="002743DA"/>
    <w:rsid w:val="0027459B"/>
    <w:rsid w:val="00274D30"/>
    <w:rsid w:val="0027519D"/>
    <w:rsid w:val="00275464"/>
    <w:rsid w:val="00275529"/>
    <w:rsid w:val="00275F3A"/>
    <w:rsid w:val="00276376"/>
    <w:rsid w:val="00276440"/>
    <w:rsid w:val="00276675"/>
    <w:rsid w:val="0027699D"/>
    <w:rsid w:val="00277149"/>
    <w:rsid w:val="002771F7"/>
    <w:rsid w:val="0027769F"/>
    <w:rsid w:val="00277DD0"/>
    <w:rsid w:val="00280205"/>
    <w:rsid w:val="00280C6D"/>
    <w:rsid w:val="00280CBF"/>
    <w:rsid w:val="002812F9"/>
    <w:rsid w:val="00281330"/>
    <w:rsid w:val="00281A6A"/>
    <w:rsid w:val="00281FA2"/>
    <w:rsid w:val="0028208B"/>
    <w:rsid w:val="00282BFC"/>
    <w:rsid w:val="00282E00"/>
    <w:rsid w:val="0028314C"/>
    <w:rsid w:val="002831A0"/>
    <w:rsid w:val="002834F6"/>
    <w:rsid w:val="002837CD"/>
    <w:rsid w:val="00283B08"/>
    <w:rsid w:val="0028445B"/>
    <w:rsid w:val="0028475B"/>
    <w:rsid w:val="00284A38"/>
    <w:rsid w:val="00284EE5"/>
    <w:rsid w:val="002852A5"/>
    <w:rsid w:val="00285B88"/>
    <w:rsid w:val="00285BB3"/>
    <w:rsid w:val="00285D5B"/>
    <w:rsid w:val="00285F1A"/>
    <w:rsid w:val="00286198"/>
    <w:rsid w:val="00286235"/>
    <w:rsid w:val="00286A9D"/>
    <w:rsid w:val="00286BF1"/>
    <w:rsid w:val="00286D95"/>
    <w:rsid w:val="00287830"/>
    <w:rsid w:val="002878E1"/>
    <w:rsid w:val="0028799C"/>
    <w:rsid w:val="00287A3C"/>
    <w:rsid w:val="002905F8"/>
    <w:rsid w:val="002907F3"/>
    <w:rsid w:val="002908E6"/>
    <w:rsid w:val="00290C00"/>
    <w:rsid w:val="00290D74"/>
    <w:rsid w:val="00291254"/>
    <w:rsid w:val="002915B3"/>
    <w:rsid w:val="00291600"/>
    <w:rsid w:val="00291746"/>
    <w:rsid w:val="002918C6"/>
    <w:rsid w:val="00292047"/>
    <w:rsid w:val="00292467"/>
    <w:rsid w:val="00292C89"/>
    <w:rsid w:val="00293397"/>
    <w:rsid w:val="0029378C"/>
    <w:rsid w:val="00293814"/>
    <w:rsid w:val="002939B9"/>
    <w:rsid w:val="00293B5E"/>
    <w:rsid w:val="00293D69"/>
    <w:rsid w:val="0029462D"/>
    <w:rsid w:val="00294727"/>
    <w:rsid w:val="00294738"/>
    <w:rsid w:val="00294876"/>
    <w:rsid w:val="00294AB5"/>
    <w:rsid w:val="00294F92"/>
    <w:rsid w:val="00294FA5"/>
    <w:rsid w:val="00295126"/>
    <w:rsid w:val="00295AF7"/>
    <w:rsid w:val="0029681A"/>
    <w:rsid w:val="002971A6"/>
    <w:rsid w:val="0029721D"/>
    <w:rsid w:val="002976EB"/>
    <w:rsid w:val="00297966"/>
    <w:rsid w:val="00297A2E"/>
    <w:rsid w:val="00297CD1"/>
    <w:rsid w:val="00297E50"/>
    <w:rsid w:val="00297F70"/>
    <w:rsid w:val="002A08D7"/>
    <w:rsid w:val="002A0AD5"/>
    <w:rsid w:val="002A0AD7"/>
    <w:rsid w:val="002A0EC5"/>
    <w:rsid w:val="002A1137"/>
    <w:rsid w:val="002A1246"/>
    <w:rsid w:val="002A124E"/>
    <w:rsid w:val="002A1AC3"/>
    <w:rsid w:val="002A210D"/>
    <w:rsid w:val="002A213F"/>
    <w:rsid w:val="002A217B"/>
    <w:rsid w:val="002A2337"/>
    <w:rsid w:val="002A2482"/>
    <w:rsid w:val="002A2594"/>
    <w:rsid w:val="002A2F26"/>
    <w:rsid w:val="002A2FD7"/>
    <w:rsid w:val="002A354A"/>
    <w:rsid w:val="002A3860"/>
    <w:rsid w:val="002A398D"/>
    <w:rsid w:val="002A3B8D"/>
    <w:rsid w:val="002A3C24"/>
    <w:rsid w:val="002A3DFE"/>
    <w:rsid w:val="002A4540"/>
    <w:rsid w:val="002A45AD"/>
    <w:rsid w:val="002A47F2"/>
    <w:rsid w:val="002A483E"/>
    <w:rsid w:val="002A49DD"/>
    <w:rsid w:val="002A58E0"/>
    <w:rsid w:val="002A6DCA"/>
    <w:rsid w:val="002A6F04"/>
    <w:rsid w:val="002A6F12"/>
    <w:rsid w:val="002A76A4"/>
    <w:rsid w:val="002A79D5"/>
    <w:rsid w:val="002A7A26"/>
    <w:rsid w:val="002A7E17"/>
    <w:rsid w:val="002B07E9"/>
    <w:rsid w:val="002B0A93"/>
    <w:rsid w:val="002B1020"/>
    <w:rsid w:val="002B13AF"/>
    <w:rsid w:val="002B1407"/>
    <w:rsid w:val="002B1883"/>
    <w:rsid w:val="002B1B5A"/>
    <w:rsid w:val="002B2222"/>
    <w:rsid w:val="002B22D1"/>
    <w:rsid w:val="002B236A"/>
    <w:rsid w:val="002B23A4"/>
    <w:rsid w:val="002B26AF"/>
    <w:rsid w:val="002B2B51"/>
    <w:rsid w:val="002B2E44"/>
    <w:rsid w:val="002B2F87"/>
    <w:rsid w:val="002B30A5"/>
    <w:rsid w:val="002B332D"/>
    <w:rsid w:val="002B3819"/>
    <w:rsid w:val="002B3939"/>
    <w:rsid w:val="002B3BF6"/>
    <w:rsid w:val="002B3C07"/>
    <w:rsid w:val="002B3D62"/>
    <w:rsid w:val="002B3F45"/>
    <w:rsid w:val="002B4085"/>
    <w:rsid w:val="002B4420"/>
    <w:rsid w:val="002B4474"/>
    <w:rsid w:val="002B46B3"/>
    <w:rsid w:val="002B4F08"/>
    <w:rsid w:val="002B53FF"/>
    <w:rsid w:val="002B540C"/>
    <w:rsid w:val="002B54EE"/>
    <w:rsid w:val="002B57EB"/>
    <w:rsid w:val="002B5BB1"/>
    <w:rsid w:val="002B5C3B"/>
    <w:rsid w:val="002B5C67"/>
    <w:rsid w:val="002B5D7D"/>
    <w:rsid w:val="002B6254"/>
    <w:rsid w:val="002B654C"/>
    <w:rsid w:val="002B659E"/>
    <w:rsid w:val="002B6631"/>
    <w:rsid w:val="002B66DF"/>
    <w:rsid w:val="002B6807"/>
    <w:rsid w:val="002B6BFF"/>
    <w:rsid w:val="002B7793"/>
    <w:rsid w:val="002B77FB"/>
    <w:rsid w:val="002B7AEC"/>
    <w:rsid w:val="002C042C"/>
    <w:rsid w:val="002C047C"/>
    <w:rsid w:val="002C0CE6"/>
    <w:rsid w:val="002C0EEF"/>
    <w:rsid w:val="002C165D"/>
    <w:rsid w:val="002C1805"/>
    <w:rsid w:val="002C18B0"/>
    <w:rsid w:val="002C1C71"/>
    <w:rsid w:val="002C1F86"/>
    <w:rsid w:val="002C2555"/>
    <w:rsid w:val="002C2FE0"/>
    <w:rsid w:val="002C31A9"/>
    <w:rsid w:val="002C361A"/>
    <w:rsid w:val="002C38DE"/>
    <w:rsid w:val="002C3A29"/>
    <w:rsid w:val="002C45D7"/>
    <w:rsid w:val="002C4979"/>
    <w:rsid w:val="002C4AED"/>
    <w:rsid w:val="002C4CBF"/>
    <w:rsid w:val="002C4E1A"/>
    <w:rsid w:val="002C515C"/>
    <w:rsid w:val="002C52E5"/>
    <w:rsid w:val="002C5BFC"/>
    <w:rsid w:val="002C5E0F"/>
    <w:rsid w:val="002C5F1E"/>
    <w:rsid w:val="002C60C4"/>
    <w:rsid w:val="002C60F2"/>
    <w:rsid w:val="002C64E9"/>
    <w:rsid w:val="002C6595"/>
    <w:rsid w:val="002C6C88"/>
    <w:rsid w:val="002C7623"/>
    <w:rsid w:val="002C76CF"/>
    <w:rsid w:val="002C77A9"/>
    <w:rsid w:val="002C7CC5"/>
    <w:rsid w:val="002C7D72"/>
    <w:rsid w:val="002D0003"/>
    <w:rsid w:val="002D05F7"/>
    <w:rsid w:val="002D064E"/>
    <w:rsid w:val="002D06C3"/>
    <w:rsid w:val="002D0AE3"/>
    <w:rsid w:val="002D0D05"/>
    <w:rsid w:val="002D0DC6"/>
    <w:rsid w:val="002D15FD"/>
    <w:rsid w:val="002D1A30"/>
    <w:rsid w:val="002D1D28"/>
    <w:rsid w:val="002D2533"/>
    <w:rsid w:val="002D25E6"/>
    <w:rsid w:val="002D2695"/>
    <w:rsid w:val="002D2B32"/>
    <w:rsid w:val="002D2BF0"/>
    <w:rsid w:val="002D2D04"/>
    <w:rsid w:val="002D2E63"/>
    <w:rsid w:val="002D2EFB"/>
    <w:rsid w:val="002D37D6"/>
    <w:rsid w:val="002D39EC"/>
    <w:rsid w:val="002D3E70"/>
    <w:rsid w:val="002D44C9"/>
    <w:rsid w:val="002D456A"/>
    <w:rsid w:val="002D4D6A"/>
    <w:rsid w:val="002D4DE0"/>
    <w:rsid w:val="002D4E23"/>
    <w:rsid w:val="002D5001"/>
    <w:rsid w:val="002D50EC"/>
    <w:rsid w:val="002D51E5"/>
    <w:rsid w:val="002D5AA3"/>
    <w:rsid w:val="002D5B83"/>
    <w:rsid w:val="002D5F87"/>
    <w:rsid w:val="002D64A1"/>
    <w:rsid w:val="002D6519"/>
    <w:rsid w:val="002D6A45"/>
    <w:rsid w:val="002D6A48"/>
    <w:rsid w:val="002D6BE1"/>
    <w:rsid w:val="002D6E47"/>
    <w:rsid w:val="002D6E95"/>
    <w:rsid w:val="002D6F9F"/>
    <w:rsid w:val="002D71FC"/>
    <w:rsid w:val="002D7AE3"/>
    <w:rsid w:val="002D7AEE"/>
    <w:rsid w:val="002D7D6A"/>
    <w:rsid w:val="002E0039"/>
    <w:rsid w:val="002E01C7"/>
    <w:rsid w:val="002E0465"/>
    <w:rsid w:val="002E0528"/>
    <w:rsid w:val="002E08DE"/>
    <w:rsid w:val="002E0974"/>
    <w:rsid w:val="002E1349"/>
    <w:rsid w:val="002E1707"/>
    <w:rsid w:val="002E2519"/>
    <w:rsid w:val="002E268C"/>
    <w:rsid w:val="002E273D"/>
    <w:rsid w:val="002E2930"/>
    <w:rsid w:val="002E2A34"/>
    <w:rsid w:val="002E3025"/>
    <w:rsid w:val="002E309A"/>
    <w:rsid w:val="002E30C4"/>
    <w:rsid w:val="002E39D6"/>
    <w:rsid w:val="002E3C26"/>
    <w:rsid w:val="002E46B4"/>
    <w:rsid w:val="002E4B4E"/>
    <w:rsid w:val="002E4FD4"/>
    <w:rsid w:val="002E5B2E"/>
    <w:rsid w:val="002E7707"/>
    <w:rsid w:val="002E77CC"/>
    <w:rsid w:val="002E7DEA"/>
    <w:rsid w:val="002E7F3F"/>
    <w:rsid w:val="002F01F6"/>
    <w:rsid w:val="002F05DE"/>
    <w:rsid w:val="002F0E35"/>
    <w:rsid w:val="002F1308"/>
    <w:rsid w:val="002F1394"/>
    <w:rsid w:val="002F1C0F"/>
    <w:rsid w:val="002F1E2C"/>
    <w:rsid w:val="002F1F00"/>
    <w:rsid w:val="002F20C9"/>
    <w:rsid w:val="002F22C6"/>
    <w:rsid w:val="002F25BB"/>
    <w:rsid w:val="002F28BF"/>
    <w:rsid w:val="002F290F"/>
    <w:rsid w:val="002F2B1F"/>
    <w:rsid w:val="002F2B57"/>
    <w:rsid w:val="002F2DF3"/>
    <w:rsid w:val="002F31C5"/>
    <w:rsid w:val="002F488E"/>
    <w:rsid w:val="002F48B6"/>
    <w:rsid w:val="002F4B95"/>
    <w:rsid w:val="002F4BC8"/>
    <w:rsid w:val="002F4D7F"/>
    <w:rsid w:val="002F522F"/>
    <w:rsid w:val="002F5309"/>
    <w:rsid w:val="002F540F"/>
    <w:rsid w:val="002F5705"/>
    <w:rsid w:val="002F59D9"/>
    <w:rsid w:val="002F6610"/>
    <w:rsid w:val="002F6BA1"/>
    <w:rsid w:val="002F6E26"/>
    <w:rsid w:val="002F6EA0"/>
    <w:rsid w:val="002F7068"/>
    <w:rsid w:val="002F70D4"/>
    <w:rsid w:val="002F7267"/>
    <w:rsid w:val="002F72A9"/>
    <w:rsid w:val="002F779D"/>
    <w:rsid w:val="002F7838"/>
    <w:rsid w:val="002F7D93"/>
    <w:rsid w:val="002F7E28"/>
    <w:rsid w:val="00300376"/>
    <w:rsid w:val="00300381"/>
    <w:rsid w:val="00300F39"/>
    <w:rsid w:val="00301203"/>
    <w:rsid w:val="0030153E"/>
    <w:rsid w:val="003016C3"/>
    <w:rsid w:val="00301CF0"/>
    <w:rsid w:val="003026EF"/>
    <w:rsid w:val="00302FA4"/>
    <w:rsid w:val="00303769"/>
    <w:rsid w:val="00303DBF"/>
    <w:rsid w:val="00303F1A"/>
    <w:rsid w:val="00304510"/>
    <w:rsid w:val="003047D5"/>
    <w:rsid w:val="00304E00"/>
    <w:rsid w:val="00305575"/>
    <w:rsid w:val="00305E71"/>
    <w:rsid w:val="00306F2B"/>
    <w:rsid w:val="0030715A"/>
    <w:rsid w:val="0030731F"/>
    <w:rsid w:val="00307B64"/>
    <w:rsid w:val="00307C6D"/>
    <w:rsid w:val="003110FE"/>
    <w:rsid w:val="00311177"/>
    <w:rsid w:val="00311235"/>
    <w:rsid w:val="0031123E"/>
    <w:rsid w:val="00311C98"/>
    <w:rsid w:val="00311F10"/>
    <w:rsid w:val="00312770"/>
    <w:rsid w:val="00312B58"/>
    <w:rsid w:val="00313559"/>
    <w:rsid w:val="00313E60"/>
    <w:rsid w:val="0031452E"/>
    <w:rsid w:val="00314B98"/>
    <w:rsid w:val="00315435"/>
    <w:rsid w:val="003157AE"/>
    <w:rsid w:val="003158C1"/>
    <w:rsid w:val="00315F5B"/>
    <w:rsid w:val="00315FB5"/>
    <w:rsid w:val="003162D5"/>
    <w:rsid w:val="00316398"/>
    <w:rsid w:val="00316437"/>
    <w:rsid w:val="003164F1"/>
    <w:rsid w:val="00316B81"/>
    <w:rsid w:val="003173E5"/>
    <w:rsid w:val="0031765E"/>
    <w:rsid w:val="00317929"/>
    <w:rsid w:val="00317B15"/>
    <w:rsid w:val="00317C75"/>
    <w:rsid w:val="00317F5B"/>
    <w:rsid w:val="0032010F"/>
    <w:rsid w:val="00320355"/>
    <w:rsid w:val="00320542"/>
    <w:rsid w:val="003206A1"/>
    <w:rsid w:val="0032135F"/>
    <w:rsid w:val="00321463"/>
    <w:rsid w:val="003215D1"/>
    <w:rsid w:val="003225D2"/>
    <w:rsid w:val="003226B0"/>
    <w:rsid w:val="00322867"/>
    <w:rsid w:val="00322983"/>
    <w:rsid w:val="00322A13"/>
    <w:rsid w:val="00322A7F"/>
    <w:rsid w:val="00322DAC"/>
    <w:rsid w:val="003237AF"/>
    <w:rsid w:val="00323E83"/>
    <w:rsid w:val="00324588"/>
    <w:rsid w:val="00324718"/>
    <w:rsid w:val="00324DAB"/>
    <w:rsid w:val="00324F6D"/>
    <w:rsid w:val="00324FF8"/>
    <w:rsid w:val="003251EF"/>
    <w:rsid w:val="00325333"/>
    <w:rsid w:val="003255A3"/>
    <w:rsid w:val="00325A15"/>
    <w:rsid w:val="00325D22"/>
    <w:rsid w:val="00326126"/>
    <w:rsid w:val="0032685B"/>
    <w:rsid w:val="00326CE9"/>
    <w:rsid w:val="00326D9B"/>
    <w:rsid w:val="00326E56"/>
    <w:rsid w:val="00326E5A"/>
    <w:rsid w:val="003276F9"/>
    <w:rsid w:val="00327943"/>
    <w:rsid w:val="00330127"/>
    <w:rsid w:val="00330594"/>
    <w:rsid w:val="003305CE"/>
    <w:rsid w:val="003306CD"/>
    <w:rsid w:val="00330E7A"/>
    <w:rsid w:val="00330ECD"/>
    <w:rsid w:val="00330EE9"/>
    <w:rsid w:val="003319E2"/>
    <w:rsid w:val="00332067"/>
    <w:rsid w:val="00332088"/>
    <w:rsid w:val="003321D4"/>
    <w:rsid w:val="00332723"/>
    <w:rsid w:val="00332EE7"/>
    <w:rsid w:val="00333537"/>
    <w:rsid w:val="00333E28"/>
    <w:rsid w:val="00334249"/>
    <w:rsid w:val="00334275"/>
    <w:rsid w:val="003343B4"/>
    <w:rsid w:val="00334732"/>
    <w:rsid w:val="00334B23"/>
    <w:rsid w:val="00334DC5"/>
    <w:rsid w:val="00335167"/>
    <w:rsid w:val="003356DA"/>
    <w:rsid w:val="00336060"/>
    <w:rsid w:val="00336317"/>
    <w:rsid w:val="00336699"/>
    <w:rsid w:val="003366C1"/>
    <w:rsid w:val="00336C81"/>
    <w:rsid w:val="00336F1F"/>
    <w:rsid w:val="00337B47"/>
    <w:rsid w:val="00340F95"/>
    <w:rsid w:val="00340F96"/>
    <w:rsid w:val="0034169F"/>
    <w:rsid w:val="003416CB"/>
    <w:rsid w:val="00341F50"/>
    <w:rsid w:val="0034265F"/>
    <w:rsid w:val="00342A10"/>
    <w:rsid w:val="0034354A"/>
    <w:rsid w:val="00343C49"/>
    <w:rsid w:val="00343E3C"/>
    <w:rsid w:val="003440AF"/>
    <w:rsid w:val="00344170"/>
    <w:rsid w:val="0034424E"/>
    <w:rsid w:val="00344373"/>
    <w:rsid w:val="0034468A"/>
    <w:rsid w:val="00344C9A"/>
    <w:rsid w:val="00344D6D"/>
    <w:rsid w:val="00345106"/>
    <w:rsid w:val="00345146"/>
    <w:rsid w:val="00345290"/>
    <w:rsid w:val="003458E1"/>
    <w:rsid w:val="003459D3"/>
    <w:rsid w:val="00345A81"/>
    <w:rsid w:val="00345DCA"/>
    <w:rsid w:val="003460EE"/>
    <w:rsid w:val="0034611C"/>
    <w:rsid w:val="0034611D"/>
    <w:rsid w:val="003464E0"/>
    <w:rsid w:val="0034720C"/>
    <w:rsid w:val="003476D5"/>
    <w:rsid w:val="003478B2"/>
    <w:rsid w:val="00347E38"/>
    <w:rsid w:val="00347F58"/>
    <w:rsid w:val="00350951"/>
    <w:rsid w:val="00350C8E"/>
    <w:rsid w:val="00351D59"/>
    <w:rsid w:val="00351F63"/>
    <w:rsid w:val="003520CE"/>
    <w:rsid w:val="003525BD"/>
    <w:rsid w:val="0035285A"/>
    <w:rsid w:val="00352B66"/>
    <w:rsid w:val="00352CB7"/>
    <w:rsid w:val="00352CD8"/>
    <w:rsid w:val="00353BA5"/>
    <w:rsid w:val="00353DBA"/>
    <w:rsid w:val="00354353"/>
    <w:rsid w:val="0035526F"/>
    <w:rsid w:val="0035528C"/>
    <w:rsid w:val="003552F1"/>
    <w:rsid w:val="0035599E"/>
    <w:rsid w:val="00355ADE"/>
    <w:rsid w:val="00355E04"/>
    <w:rsid w:val="00355FA3"/>
    <w:rsid w:val="0035646B"/>
    <w:rsid w:val="003564B8"/>
    <w:rsid w:val="0035654F"/>
    <w:rsid w:val="00356731"/>
    <w:rsid w:val="003568DF"/>
    <w:rsid w:val="00356BCB"/>
    <w:rsid w:val="00356D65"/>
    <w:rsid w:val="00356E55"/>
    <w:rsid w:val="00357DCF"/>
    <w:rsid w:val="00360115"/>
    <w:rsid w:val="00360A1E"/>
    <w:rsid w:val="00360C6F"/>
    <w:rsid w:val="00362038"/>
    <w:rsid w:val="00362141"/>
    <w:rsid w:val="00362474"/>
    <w:rsid w:val="003624E2"/>
    <w:rsid w:val="003626C8"/>
    <w:rsid w:val="00362D91"/>
    <w:rsid w:val="00362E4B"/>
    <w:rsid w:val="00363067"/>
    <w:rsid w:val="0036319C"/>
    <w:rsid w:val="003634D2"/>
    <w:rsid w:val="003638A6"/>
    <w:rsid w:val="00363CA0"/>
    <w:rsid w:val="00364103"/>
    <w:rsid w:val="003641AA"/>
    <w:rsid w:val="0036425A"/>
    <w:rsid w:val="003649EA"/>
    <w:rsid w:val="00364C1D"/>
    <w:rsid w:val="00364D81"/>
    <w:rsid w:val="00364FE7"/>
    <w:rsid w:val="003650E6"/>
    <w:rsid w:val="0036584B"/>
    <w:rsid w:val="0036603E"/>
    <w:rsid w:val="00366212"/>
    <w:rsid w:val="00366347"/>
    <w:rsid w:val="00366AD4"/>
    <w:rsid w:val="00366E2B"/>
    <w:rsid w:val="00367018"/>
    <w:rsid w:val="00367175"/>
    <w:rsid w:val="00367228"/>
    <w:rsid w:val="00367229"/>
    <w:rsid w:val="0036767E"/>
    <w:rsid w:val="0036783A"/>
    <w:rsid w:val="00367B4D"/>
    <w:rsid w:val="00370713"/>
    <w:rsid w:val="00370B0F"/>
    <w:rsid w:val="00370DB2"/>
    <w:rsid w:val="00370E09"/>
    <w:rsid w:val="00370E18"/>
    <w:rsid w:val="003715DC"/>
    <w:rsid w:val="00372E02"/>
    <w:rsid w:val="00372FE0"/>
    <w:rsid w:val="00373065"/>
    <w:rsid w:val="00373124"/>
    <w:rsid w:val="00373443"/>
    <w:rsid w:val="003735F7"/>
    <w:rsid w:val="003738B0"/>
    <w:rsid w:val="00373B70"/>
    <w:rsid w:val="00373F5C"/>
    <w:rsid w:val="0037451A"/>
    <w:rsid w:val="003750E1"/>
    <w:rsid w:val="00375819"/>
    <w:rsid w:val="00376E02"/>
    <w:rsid w:val="00376F74"/>
    <w:rsid w:val="00377558"/>
    <w:rsid w:val="0038036C"/>
    <w:rsid w:val="003814A6"/>
    <w:rsid w:val="00381939"/>
    <w:rsid w:val="00381A4C"/>
    <w:rsid w:val="00381CC4"/>
    <w:rsid w:val="00381D52"/>
    <w:rsid w:val="00381DDE"/>
    <w:rsid w:val="0038229D"/>
    <w:rsid w:val="0038237E"/>
    <w:rsid w:val="00382463"/>
    <w:rsid w:val="003825AE"/>
    <w:rsid w:val="003830DC"/>
    <w:rsid w:val="00383174"/>
    <w:rsid w:val="00383566"/>
    <w:rsid w:val="0038389D"/>
    <w:rsid w:val="00383A65"/>
    <w:rsid w:val="00383B61"/>
    <w:rsid w:val="00383D8F"/>
    <w:rsid w:val="00383F10"/>
    <w:rsid w:val="00383F4E"/>
    <w:rsid w:val="00384282"/>
    <w:rsid w:val="00384FF0"/>
    <w:rsid w:val="00385395"/>
    <w:rsid w:val="003853FF"/>
    <w:rsid w:val="00385565"/>
    <w:rsid w:val="0038580B"/>
    <w:rsid w:val="00385BD1"/>
    <w:rsid w:val="00386FFA"/>
    <w:rsid w:val="003872E5"/>
    <w:rsid w:val="00387585"/>
    <w:rsid w:val="00387590"/>
    <w:rsid w:val="003879ED"/>
    <w:rsid w:val="00387D33"/>
    <w:rsid w:val="00387E57"/>
    <w:rsid w:val="00387FC9"/>
    <w:rsid w:val="00387FFD"/>
    <w:rsid w:val="003901C7"/>
    <w:rsid w:val="003902DF"/>
    <w:rsid w:val="0039058C"/>
    <w:rsid w:val="003908F5"/>
    <w:rsid w:val="00390937"/>
    <w:rsid w:val="00390BCA"/>
    <w:rsid w:val="00390C9F"/>
    <w:rsid w:val="003912C1"/>
    <w:rsid w:val="00391549"/>
    <w:rsid w:val="00391731"/>
    <w:rsid w:val="00391D16"/>
    <w:rsid w:val="00391F47"/>
    <w:rsid w:val="003922F2"/>
    <w:rsid w:val="0039275C"/>
    <w:rsid w:val="003927CA"/>
    <w:rsid w:val="00392E75"/>
    <w:rsid w:val="0039356B"/>
    <w:rsid w:val="003937AC"/>
    <w:rsid w:val="00393DF9"/>
    <w:rsid w:val="003942C8"/>
    <w:rsid w:val="003944BB"/>
    <w:rsid w:val="00394554"/>
    <w:rsid w:val="00394B64"/>
    <w:rsid w:val="00394B78"/>
    <w:rsid w:val="00394BC4"/>
    <w:rsid w:val="00394E96"/>
    <w:rsid w:val="003954C1"/>
    <w:rsid w:val="00395631"/>
    <w:rsid w:val="003958AD"/>
    <w:rsid w:val="00395D7B"/>
    <w:rsid w:val="00395F02"/>
    <w:rsid w:val="00396383"/>
    <w:rsid w:val="0039692B"/>
    <w:rsid w:val="00396AD9"/>
    <w:rsid w:val="00396D82"/>
    <w:rsid w:val="00397609"/>
    <w:rsid w:val="003976FA"/>
    <w:rsid w:val="003977DC"/>
    <w:rsid w:val="00397CF8"/>
    <w:rsid w:val="003A0324"/>
    <w:rsid w:val="003A06AE"/>
    <w:rsid w:val="003A11B8"/>
    <w:rsid w:val="003A1549"/>
    <w:rsid w:val="003A1875"/>
    <w:rsid w:val="003A1932"/>
    <w:rsid w:val="003A1C87"/>
    <w:rsid w:val="003A1CA2"/>
    <w:rsid w:val="003A1D58"/>
    <w:rsid w:val="003A2651"/>
    <w:rsid w:val="003A27BB"/>
    <w:rsid w:val="003A27E7"/>
    <w:rsid w:val="003A2A71"/>
    <w:rsid w:val="003A345C"/>
    <w:rsid w:val="003A3C5D"/>
    <w:rsid w:val="003A4C74"/>
    <w:rsid w:val="003A501E"/>
    <w:rsid w:val="003A505A"/>
    <w:rsid w:val="003A50B8"/>
    <w:rsid w:val="003A54FF"/>
    <w:rsid w:val="003A5673"/>
    <w:rsid w:val="003A61A3"/>
    <w:rsid w:val="003A6AD5"/>
    <w:rsid w:val="003A6B6C"/>
    <w:rsid w:val="003A6F6A"/>
    <w:rsid w:val="003A6F7A"/>
    <w:rsid w:val="003A70DC"/>
    <w:rsid w:val="003A739F"/>
    <w:rsid w:val="003A750F"/>
    <w:rsid w:val="003A75B5"/>
    <w:rsid w:val="003A7B59"/>
    <w:rsid w:val="003A7D66"/>
    <w:rsid w:val="003A7EF9"/>
    <w:rsid w:val="003B0F2E"/>
    <w:rsid w:val="003B1352"/>
    <w:rsid w:val="003B15F1"/>
    <w:rsid w:val="003B1645"/>
    <w:rsid w:val="003B1970"/>
    <w:rsid w:val="003B1AAD"/>
    <w:rsid w:val="003B22FE"/>
    <w:rsid w:val="003B2892"/>
    <w:rsid w:val="003B290D"/>
    <w:rsid w:val="003B29EF"/>
    <w:rsid w:val="003B2A42"/>
    <w:rsid w:val="003B2AB7"/>
    <w:rsid w:val="003B2CA9"/>
    <w:rsid w:val="003B3B53"/>
    <w:rsid w:val="003B3D48"/>
    <w:rsid w:val="003B47EC"/>
    <w:rsid w:val="003B481A"/>
    <w:rsid w:val="003B4906"/>
    <w:rsid w:val="003B4C86"/>
    <w:rsid w:val="003B4D4E"/>
    <w:rsid w:val="003B57A9"/>
    <w:rsid w:val="003B5B4F"/>
    <w:rsid w:val="003B5CC1"/>
    <w:rsid w:val="003B5CEC"/>
    <w:rsid w:val="003B625B"/>
    <w:rsid w:val="003B6309"/>
    <w:rsid w:val="003B63D7"/>
    <w:rsid w:val="003B69FC"/>
    <w:rsid w:val="003B6FB8"/>
    <w:rsid w:val="003B75D4"/>
    <w:rsid w:val="003B7630"/>
    <w:rsid w:val="003B7C7A"/>
    <w:rsid w:val="003B7CF9"/>
    <w:rsid w:val="003C0412"/>
    <w:rsid w:val="003C0464"/>
    <w:rsid w:val="003C07F0"/>
    <w:rsid w:val="003C0BAF"/>
    <w:rsid w:val="003C0C74"/>
    <w:rsid w:val="003C0CBD"/>
    <w:rsid w:val="003C10D8"/>
    <w:rsid w:val="003C1B5E"/>
    <w:rsid w:val="003C240D"/>
    <w:rsid w:val="003C2699"/>
    <w:rsid w:val="003C305B"/>
    <w:rsid w:val="003C32E5"/>
    <w:rsid w:val="003C33D2"/>
    <w:rsid w:val="003C432A"/>
    <w:rsid w:val="003C45E2"/>
    <w:rsid w:val="003C4708"/>
    <w:rsid w:val="003C4875"/>
    <w:rsid w:val="003C4B74"/>
    <w:rsid w:val="003C5052"/>
    <w:rsid w:val="003C51A3"/>
    <w:rsid w:val="003C553C"/>
    <w:rsid w:val="003C5573"/>
    <w:rsid w:val="003C55F0"/>
    <w:rsid w:val="003C5883"/>
    <w:rsid w:val="003C59D7"/>
    <w:rsid w:val="003C5EA6"/>
    <w:rsid w:val="003C5FFB"/>
    <w:rsid w:val="003C60C6"/>
    <w:rsid w:val="003C67AF"/>
    <w:rsid w:val="003C6D52"/>
    <w:rsid w:val="003C6DAC"/>
    <w:rsid w:val="003C7900"/>
    <w:rsid w:val="003D03CD"/>
    <w:rsid w:val="003D0776"/>
    <w:rsid w:val="003D0784"/>
    <w:rsid w:val="003D07EE"/>
    <w:rsid w:val="003D0920"/>
    <w:rsid w:val="003D0A14"/>
    <w:rsid w:val="003D0B9D"/>
    <w:rsid w:val="003D122C"/>
    <w:rsid w:val="003D1416"/>
    <w:rsid w:val="003D182C"/>
    <w:rsid w:val="003D1E05"/>
    <w:rsid w:val="003D211C"/>
    <w:rsid w:val="003D213C"/>
    <w:rsid w:val="003D2763"/>
    <w:rsid w:val="003D287F"/>
    <w:rsid w:val="003D29BD"/>
    <w:rsid w:val="003D2AC8"/>
    <w:rsid w:val="003D2DCB"/>
    <w:rsid w:val="003D2DE9"/>
    <w:rsid w:val="003D2E74"/>
    <w:rsid w:val="003D31BD"/>
    <w:rsid w:val="003D348E"/>
    <w:rsid w:val="003D3994"/>
    <w:rsid w:val="003D3C0D"/>
    <w:rsid w:val="003D4230"/>
    <w:rsid w:val="003D4762"/>
    <w:rsid w:val="003D4783"/>
    <w:rsid w:val="003D555A"/>
    <w:rsid w:val="003D55C9"/>
    <w:rsid w:val="003D5895"/>
    <w:rsid w:val="003D5A53"/>
    <w:rsid w:val="003D5A58"/>
    <w:rsid w:val="003D67A5"/>
    <w:rsid w:val="003D6B92"/>
    <w:rsid w:val="003D6DA4"/>
    <w:rsid w:val="003D7102"/>
    <w:rsid w:val="003D713B"/>
    <w:rsid w:val="003D71D7"/>
    <w:rsid w:val="003D7B44"/>
    <w:rsid w:val="003D7C47"/>
    <w:rsid w:val="003D7CA2"/>
    <w:rsid w:val="003E02F1"/>
    <w:rsid w:val="003E03C6"/>
    <w:rsid w:val="003E06DA"/>
    <w:rsid w:val="003E07B4"/>
    <w:rsid w:val="003E0A3A"/>
    <w:rsid w:val="003E0F93"/>
    <w:rsid w:val="003E168D"/>
    <w:rsid w:val="003E177C"/>
    <w:rsid w:val="003E1B06"/>
    <w:rsid w:val="003E1B30"/>
    <w:rsid w:val="003E20A4"/>
    <w:rsid w:val="003E20FB"/>
    <w:rsid w:val="003E2BAD"/>
    <w:rsid w:val="003E36E6"/>
    <w:rsid w:val="003E3951"/>
    <w:rsid w:val="003E3A72"/>
    <w:rsid w:val="003E3DB4"/>
    <w:rsid w:val="003E3E37"/>
    <w:rsid w:val="003E3F42"/>
    <w:rsid w:val="003E4051"/>
    <w:rsid w:val="003E40C7"/>
    <w:rsid w:val="003E413E"/>
    <w:rsid w:val="003E4342"/>
    <w:rsid w:val="003E473F"/>
    <w:rsid w:val="003E4AB2"/>
    <w:rsid w:val="003E4ABE"/>
    <w:rsid w:val="003E59C1"/>
    <w:rsid w:val="003E5AA8"/>
    <w:rsid w:val="003E5BCA"/>
    <w:rsid w:val="003E5EA8"/>
    <w:rsid w:val="003E6757"/>
    <w:rsid w:val="003E67A3"/>
    <w:rsid w:val="003E70F6"/>
    <w:rsid w:val="003E76CE"/>
    <w:rsid w:val="003E7A52"/>
    <w:rsid w:val="003E7CF3"/>
    <w:rsid w:val="003F09E8"/>
    <w:rsid w:val="003F131C"/>
    <w:rsid w:val="003F15FB"/>
    <w:rsid w:val="003F20ED"/>
    <w:rsid w:val="003F260D"/>
    <w:rsid w:val="003F2965"/>
    <w:rsid w:val="003F2CE7"/>
    <w:rsid w:val="003F3058"/>
    <w:rsid w:val="003F3115"/>
    <w:rsid w:val="003F3858"/>
    <w:rsid w:val="003F3930"/>
    <w:rsid w:val="003F3AD9"/>
    <w:rsid w:val="003F3D32"/>
    <w:rsid w:val="003F3FAF"/>
    <w:rsid w:val="003F4155"/>
    <w:rsid w:val="003F4479"/>
    <w:rsid w:val="003F48CB"/>
    <w:rsid w:val="003F4B13"/>
    <w:rsid w:val="003F4C0E"/>
    <w:rsid w:val="003F5099"/>
    <w:rsid w:val="003F536F"/>
    <w:rsid w:val="003F54B4"/>
    <w:rsid w:val="003F5758"/>
    <w:rsid w:val="003F6176"/>
    <w:rsid w:val="003F664D"/>
    <w:rsid w:val="003F6DCA"/>
    <w:rsid w:val="003F78EC"/>
    <w:rsid w:val="003F7D92"/>
    <w:rsid w:val="004001D5"/>
    <w:rsid w:val="00400234"/>
    <w:rsid w:val="004003A8"/>
    <w:rsid w:val="00400410"/>
    <w:rsid w:val="00400444"/>
    <w:rsid w:val="0040050E"/>
    <w:rsid w:val="004007D9"/>
    <w:rsid w:val="004013B3"/>
    <w:rsid w:val="004013C2"/>
    <w:rsid w:val="004020C3"/>
    <w:rsid w:val="0040247F"/>
    <w:rsid w:val="004028D3"/>
    <w:rsid w:val="00402C40"/>
    <w:rsid w:val="0040316A"/>
    <w:rsid w:val="0040363E"/>
    <w:rsid w:val="00403A4E"/>
    <w:rsid w:val="00403C5A"/>
    <w:rsid w:val="00403CB4"/>
    <w:rsid w:val="004040A4"/>
    <w:rsid w:val="0040433F"/>
    <w:rsid w:val="004045AE"/>
    <w:rsid w:val="0040473B"/>
    <w:rsid w:val="00404865"/>
    <w:rsid w:val="004048B7"/>
    <w:rsid w:val="00404992"/>
    <w:rsid w:val="00404E9A"/>
    <w:rsid w:val="00404EE7"/>
    <w:rsid w:val="004051FD"/>
    <w:rsid w:val="00405929"/>
    <w:rsid w:val="00405960"/>
    <w:rsid w:val="00405B17"/>
    <w:rsid w:val="00405DB5"/>
    <w:rsid w:val="0040686C"/>
    <w:rsid w:val="00406900"/>
    <w:rsid w:val="00406C7C"/>
    <w:rsid w:val="0040748A"/>
    <w:rsid w:val="004076E3"/>
    <w:rsid w:val="00407D1D"/>
    <w:rsid w:val="0041027D"/>
    <w:rsid w:val="004107E8"/>
    <w:rsid w:val="00410BD1"/>
    <w:rsid w:val="00410CAB"/>
    <w:rsid w:val="00410E1C"/>
    <w:rsid w:val="00411282"/>
    <w:rsid w:val="00411AF9"/>
    <w:rsid w:val="00411B35"/>
    <w:rsid w:val="00411BAE"/>
    <w:rsid w:val="00411FA6"/>
    <w:rsid w:val="004125C2"/>
    <w:rsid w:val="00412621"/>
    <w:rsid w:val="00412AFB"/>
    <w:rsid w:val="00412E05"/>
    <w:rsid w:val="00413115"/>
    <w:rsid w:val="00413366"/>
    <w:rsid w:val="004135E6"/>
    <w:rsid w:val="0041373B"/>
    <w:rsid w:val="00413B72"/>
    <w:rsid w:val="00414063"/>
    <w:rsid w:val="004141F2"/>
    <w:rsid w:val="0041443E"/>
    <w:rsid w:val="00414CD5"/>
    <w:rsid w:val="0041521A"/>
    <w:rsid w:val="00415ACB"/>
    <w:rsid w:val="00415B5F"/>
    <w:rsid w:val="00415C59"/>
    <w:rsid w:val="004160EE"/>
    <w:rsid w:val="0041646E"/>
    <w:rsid w:val="00416965"/>
    <w:rsid w:val="00416BE0"/>
    <w:rsid w:val="00417706"/>
    <w:rsid w:val="0041773C"/>
    <w:rsid w:val="004177A2"/>
    <w:rsid w:val="004201F6"/>
    <w:rsid w:val="0042047A"/>
    <w:rsid w:val="00420856"/>
    <w:rsid w:val="0042089F"/>
    <w:rsid w:val="00420BAB"/>
    <w:rsid w:val="004211D7"/>
    <w:rsid w:val="00421AA2"/>
    <w:rsid w:val="00421E25"/>
    <w:rsid w:val="00421F94"/>
    <w:rsid w:val="004220E6"/>
    <w:rsid w:val="0042218D"/>
    <w:rsid w:val="00422207"/>
    <w:rsid w:val="0042223F"/>
    <w:rsid w:val="004222E1"/>
    <w:rsid w:val="00422568"/>
    <w:rsid w:val="004229F2"/>
    <w:rsid w:val="00422E57"/>
    <w:rsid w:val="00422F6B"/>
    <w:rsid w:val="004233D5"/>
    <w:rsid w:val="004241A4"/>
    <w:rsid w:val="00424483"/>
    <w:rsid w:val="004245E6"/>
    <w:rsid w:val="00424882"/>
    <w:rsid w:val="00424886"/>
    <w:rsid w:val="00424A07"/>
    <w:rsid w:val="00424C3E"/>
    <w:rsid w:val="00424E61"/>
    <w:rsid w:val="0042540B"/>
    <w:rsid w:val="004258F7"/>
    <w:rsid w:val="0042597F"/>
    <w:rsid w:val="00425B0E"/>
    <w:rsid w:val="00425FEF"/>
    <w:rsid w:val="00426062"/>
    <w:rsid w:val="004264E6"/>
    <w:rsid w:val="00426705"/>
    <w:rsid w:val="00426936"/>
    <w:rsid w:val="00426CDD"/>
    <w:rsid w:val="00426D29"/>
    <w:rsid w:val="00426F56"/>
    <w:rsid w:val="00430962"/>
    <w:rsid w:val="004312FA"/>
    <w:rsid w:val="0043141E"/>
    <w:rsid w:val="00431C79"/>
    <w:rsid w:val="00431EBE"/>
    <w:rsid w:val="00432898"/>
    <w:rsid w:val="00432B17"/>
    <w:rsid w:val="00432BE3"/>
    <w:rsid w:val="00432D94"/>
    <w:rsid w:val="004332D7"/>
    <w:rsid w:val="00433331"/>
    <w:rsid w:val="004333CD"/>
    <w:rsid w:val="00433451"/>
    <w:rsid w:val="0043360B"/>
    <w:rsid w:val="0043375A"/>
    <w:rsid w:val="004339F9"/>
    <w:rsid w:val="004341D6"/>
    <w:rsid w:val="004342DD"/>
    <w:rsid w:val="0043486C"/>
    <w:rsid w:val="00434C1C"/>
    <w:rsid w:val="00434E76"/>
    <w:rsid w:val="004352BF"/>
    <w:rsid w:val="00435344"/>
    <w:rsid w:val="00435702"/>
    <w:rsid w:val="00435B8F"/>
    <w:rsid w:val="004371B8"/>
    <w:rsid w:val="00437E01"/>
    <w:rsid w:val="00437E70"/>
    <w:rsid w:val="004400A8"/>
    <w:rsid w:val="0044080C"/>
    <w:rsid w:val="004409D3"/>
    <w:rsid w:val="00440AAA"/>
    <w:rsid w:val="00440C4F"/>
    <w:rsid w:val="0044134A"/>
    <w:rsid w:val="00441792"/>
    <w:rsid w:val="0044189A"/>
    <w:rsid w:val="00441C51"/>
    <w:rsid w:val="00441F84"/>
    <w:rsid w:val="004421F2"/>
    <w:rsid w:val="004422AE"/>
    <w:rsid w:val="00442E93"/>
    <w:rsid w:val="00443442"/>
    <w:rsid w:val="004435DD"/>
    <w:rsid w:val="004436E9"/>
    <w:rsid w:val="004436F7"/>
    <w:rsid w:val="004439AA"/>
    <w:rsid w:val="00443A41"/>
    <w:rsid w:val="00443E71"/>
    <w:rsid w:val="0044419C"/>
    <w:rsid w:val="004443F0"/>
    <w:rsid w:val="00444431"/>
    <w:rsid w:val="00444B97"/>
    <w:rsid w:val="00444C68"/>
    <w:rsid w:val="00444FB2"/>
    <w:rsid w:val="00445720"/>
    <w:rsid w:val="00445C1B"/>
    <w:rsid w:val="00445F61"/>
    <w:rsid w:val="0044602A"/>
    <w:rsid w:val="004460F8"/>
    <w:rsid w:val="00446395"/>
    <w:rsid w:val="004463B4"/>
    <w:rsid w:val="0044713F"/>
    <w:rsid w:val="0044784B"/>
    <w:rsid w:val="00447985"/>
    <w:rsid w:val="00447A2A"/>
    <w:rsid w:val="00447AC3"/>
    <w:rsid w:val="00447B0E"/>
    <w:rsid w:val="00447E82"/>
    <w:rsid w:val="0045074A"/>
    <w:rsid w:val="004509F4"/>
    <w:rsid w:val="00450C75"/>
    <w:rsid w:val="00450D91"/>
    <w:rsid w:val="00450ECC"/>
    <w:rsid w:val="00451789"/>
    <w:rsid w:val="004517F8"/>
    <w:rsid w:val="004518E6"/>
    <w:rsid w:val="00452591"/>
    <w:rsid w:val="004528F6"/>
    <w:rsid w:val="004529C1"/>
    <w:rsid w:val="00453281"/>
    <w:rsid w:val="004534DA"/>
    <w:rsid w:val="0045386C"/>
    <w:rsid w:val="0045390F"/>
    <w:rsid w:val="00453949"/>
    <w:rsid w:val="00453E63"/>
    <w:rsid w:val="00453FB5"/>
    <w:rsid w:val="00454101"/>
    <w:rsid w:val="0045430B"/>
    <w:rsid w:val="004544A6"/>
    <w:rsid w:val="00454740"/>
    <w:rsid w:val="00454780"/>
    <w:rsid w:val="00454C3D"/>
    <w:rsid w:val="00454EED"/>
    <w:rsid w:val="00454EF7"/>
    <w:rsid w:val="004551A5"/>
    <w:rsid w:val="004557D2"/>
    <w:rsid w:val="00455B8C"/>
    <w:rsid w:val="004568A6"/>
    <w:rsid w:val="00456916"/>
    <w:rsid w:val="00456A08"/>
    <w:rsid w:val="00456B63"/>
    <w:rsid w:val="00456C3F"/>
    <w:rsid w:val="00456D8A"/>
    <w:rsid w:val="0046000D"/>
    <w:rsid w:val="0046126C"/>
    <w:rsid w:val="004613A1"/>
    <w:rsid w:val="00461817"/>
    <w:rsid w:val="00461A46"/>
    <w:rsid w:val="004621DB"/>
    <w:rsid w:val="00462230"/>
    <w:rsid w:val="0046296E"/>
    <w:rsid w:val="004629DD"/>
    <w:rsid w:val="004638E7"/>
    <w:rsid w:val="00463941"/>
    <w:rsid w:val="00463D64"/>
    <w:rsid w:val="00463E6A"/>
    <w:rsid w:val="00463F26"/>
    <w:rsid w:val="00463FB6"/>
    <w:rsid w:val="0046419B"/>
    <w:rsid w:val="00464453"/>
    <w:rsid w:val="004648B4"/>
    <w:rsid w:val="004650E1"/>
    <w:rsid w:val="00465186"/>
    <w:rsid w:val="00465813"/>
    <w:rsid w:val="0046599D"/>
    <w:rsid w:val="00465B54"/>
    <w:rsid w:val="00465C04"/>
    <w:rsid w:val="00465CDD"/>
    <w:rsid w:val="00465EF9"/>
    <w:rsid w:val="00465F3F"/>
    <w:rsid w:val="004660EA"/>
    <w:rsid w:val="004662E9"/>
    <w:rsid w:val="004663B9"/>
    <w:rsid w:val="004670D6"/>
    <w:rsid w:val="00467549"/>
    <w:rsid w:val="00467579"/>
    <w:rsid w:val="00467836"/>
    <w:rsid w:val="004702DE"/>
    <w:rsid w:val="004705FC"/>
    <w:rsid w:val="00470956"/>
    <w:rsid w:val="00470AB9"/>
    <w:rsid w:val="00470B6D"/>
    <w:rsid w:val="00470CEA"/>
    <w:rsid w:val="004711A2"/>
    <w:rsid w:val="004711AE"/>
    <w:rsid w:val="00471400"/>
    <w:rsid w:val="004715C5"/>
    <w:rsid w:val="00471778"/>
    <w:rsid w:val="00471D3E"/>
    <w:rsid w:val="00471EE8"/>
    <w:rsid w:val="00472287"/>
    <w:rsid w:val="0047253E"/>
    <w:rsid w:val="00472B51"/>
    <w:rsid w:val="00472B8E"/>
    <w:rsid w:val="00472EE0"/>
    <w:rsid w:val="0047388E"/>
    <w:rsid w:val="00473DB4"/>
    <w:rsid w:val="00473E09"/>
    <w:rsid w:val="00473E38"/>
    <w:rsid w:val="00474262"/>
    <w:rsid w:val="00474282"/>
    <w:rsid w:val="004742CC"/>
    <w:rsid w:val="004748B7"/>
    <w:rsid w:val="00474948"/>
    <w:rsid w:val="00474DF5"/>
    <w:rsid w:val="00474F91"/>
    <w:rsid w:val="004753A7"/>
    <w:rsid w:val="004757F8"/>
    <w:rsid w:val="004759C5"/>
    <w:rsid w:val="00475B75"/>
    <w:rsid w:val="00475E03"/>
    <w:rsid w:val="004766CD"/>
    <w:rsid w:val="00476868"/>
    <w:rsid w:val="004771C9"/>
    <w:rsid w:val="004778B7"/>
    <w:rsid w:val="00477D07"/>
    <w:rsid w:val="004800A5"/>
    <w:rsid w:val="00480744"/>
    <w:rsid w:val="0048077D"/>
    <w:rsid w:val="00480865"/>
    <w:rsid w:val="00481A90"/>
    <w:rsid w:val="00481E3A"/>
    <w:rsid w:val="00481F15"/>
    <w:rsid w:val="0048205A"/>
    <w:rsid w:val="004822E4"/>
    <w:rsid w:val="00482BF6"/>
    <w:rsid w:val="00482F0C"/>
    <w:rsid w:val="0048338E"/>
    <w:rsid w:val="0048471A"/>
    <w:rsid w:val="0048478D"/>
    <w:rsid w:val="00484C39"/>
    <w:rsid w:val="00484E2D"/>
    <w:rsid w:val="00484F19"/>
    <w:rsid w:val="0048577E"/>
    <w:rsid w:val="00485849"/>
    <w:rsid w:val="0048593B"/>
    <w:rsid w:val="004861CF"/>
    <w:rsid w:val="0048623F"/>
    <w:rsid w:val="00486B97"/>
    <w:rsid w:val="00486DCD"/>
    <w:rsid w:val="00487210"/>
    <w:rsid w:val="0048783B"/>
    <w:rsid w:val="004878AA"/>
    <w:rsid w:val="00490352"/>
    <w:rsid w:val="004906E7"/>
    <w:rsid w:val="00490C51"/>
    <w:rsid w:val="00490EB2"/>
    <w:rsid w:val="00490F9D"/>
    <w:rsid w:val="00491042"/>
    <w:rsid w:val="0049112E"/>
    <w:rsid w:val="004911AE"/>
    <w:rsid w:val="0049163A"/>
    <w:rsid w:val="00491712"/>
    <w:rsid w:val="004919D2"/>
    <w:rsid w:val="00491C5F"/>
    <w:rsid w:val="00492032"/>
    <w:rsid w:val="00492507"/>
    <w:rsid w:val="00492CA2"/>
    <w:rsid w:val="00492F27"/>
    <w:rsid w:val="00493216"/>
    <w:rsid w:val="00493390"/>
    <w:rsid w:val="0049353E"/>
    <w:rsid w:val="00493614"/>
    <w:rsid w:val="0049376E"/>
    <w:rsid w:val="00493B1A"/>
    <w:rsid w:val="00493B4A"/>
    <w:rsid w:val="00493B9E"/>
    <w:rsid w:val="00493C71"/>
    <w:rsid w:val="004940D6"/>
    <w:rsid w:val="004947F3"/>
    <w:rsid w:val="004950D6"/>
    <w:rsid w:val="004953D9"/>
    <w:rsid w:val="00495928"/>
    <w:rsid w:val="004959D9"/>
    <w:rsid w:val="00495E24"/>
    <w:rsid w:val="0049614C"/>
    <w:rsid w:val="00496CAC"/>
    <w:rsid w:val="00496F38"/>
    <w:rsid w:val="004972F3"/>
    <w:rsid w:val="00497B4C"/>
    <w:rsid w:val="004A0506"/>
    <w:rsid w:val="004A0678"/>
    <w:rsid w:val="004A0757"/>
    <w:rsid w:val="004A0AAB"/>
    <w:rsid w:val="004A0B6D"/>
    <w:rsid w:val="004A12EC"/>
    <w:rsid w:val="004A14A5"/>
    <w:rsid w:val="004A17DD"/>
    <w:rsid w:val="004A18DB"/>
    <w:rsid w:val="004A1A7F"/>
    <w:rsid w:val="004A2776"/>
    <w:rsid w:val="004A291F"/>
    <w:rsid w:val="004A295D"/>
    <w:rsid w:val="004A2ACA"/>
    <w:rsid w:val="004A2B20"/>
    <w:rsid w:val="004A2B9E"/>
    <w:rsid w:val="004A38D2"/>
    <w:rsid w:val="004A3977"/>
    <w:rsid w:val="004A3C97"/>
    <w:rsid w:val="004A3DA5"/>
    <w:rsid w:val="004A47BB"/>
    <w:rsid w:val="004A4906"/>
    <w:rsid w:val="004A4C5F"/>
    <w:rsid w:val="004A4F25"/>
    <w:rsid w:val="004A5492"/>
    <w:rsid w:val="004A5A56"/>
    <w:rsid w:val="004A5D90"/>
    <w:rsid w:val="004A644E"/>
    <w:rsid w:val="004A799B"/>
    <w:rsid w:val="004A7B1B"/>
    <w:rsid w:val="004A7CAA"/>
    <w:rsid w:val="004A7DB2"/>
    <w:rsid w:val="004A7EEC"/>
    <w:rsid w:val="004B005C"/>
    <w:rsid w:val="004B0504"/>
    <w:rsid w:val="004B05D8"/>
    <w:rsid w:val="004B1023"/>
    <w:rsid w:val="004B15D1"/>
    <w:rsid w:val="004B16C0"/>
    <w:rsid w:val="004B1C44"/>
    <w:rsid w:val="004B1FAC"/>
    <w:rsid w:val="004B2BC4"/>
    <w:rsid w:val="004B388C"/>
    <w:rsid w:val="004B3AAD"/>
    <w:rsid w:val="004B3FB2"/>
    <w:rsid w:val="004B428C"/>
    <w:rsid w:val="004B4541"/>
    <w:rsid w:val="004B48AA"/>
    <w:rsid w:val="004B49C8"/>
    <w:rsid w:val="004B4F3A"/>
    <w:rsid w:val="004B54D1"/>
    <w:rsid w:val="004B5809"/>
    <w:rsid w:val="004B5C45"/>
    <w:rsid w:val="004B5D3C"/>
    <w:rsid w:val="004B5E0C"/>
    <w:rsid w:val="004B6A94"/>
    <w:rsid w:val="004B6C68"/>
    <w:rsid w:val="004B75E6"/>
    <w:rsid w:val="004B7B19"/>
    <w:rsid w:val="004B7FC4"/>
    <w:rsid w:val="004C0226"/>
    <w:rsid w:val="004C040B"/>
    <w:rsid w:val="004C074D"/>
    <w:rsid w:val="004C0FAB"/>
    <w:rsid w:val="004C1E98"/>
    <w:rsid w:val="004C2124"/>
    <w:rsid w:val="004C238D"/>
    <w:rsid w:val="004C256D"/>
    <w:rsid w:val="004C2776"/>
    <w:rsid w:val="004C319C"/>
    <w:rsid w:val="004C3ECD"/>
    <w:rsid w:val="004C3EF5"/>
    <w:rsid w:val="004C3EF7"/>
    <w:rsid w:val="004C40B7"/>
    <w:rsid w:val="004C412E"/>
    <w:rsid w:val="004C4227"/>
    <w:rsid w:val="004C43B3"/>
    <w:rsid w:val="004C4C85"/>
    <w:rsid w:val="004C643B"/>
    <w:rsid w:val="004C6555"/>
    <w:rsid w:val="004C65EF"/>
    <w:rsid w:val="004C66AB"/>
    <w:rsid w:val="004C686B"/>
    <w:rsid w:val="004C6D46"/>
    <w:rsid w:val="004C6F25"/>
    <w:rsid w:val="004C769D"/>
    <w:rsid w:val="004C7997"/>
    <w:rsid w:val="004C7B09"/>
    <w:rsid w:val="004C7C42"/>
    <w:rsid w:val="004D028B"/>
    <w:rsid w:val="004D0A6F"/>
    <w:rsid w:val="004D0BDA"/>
    <w:rsid w:val="004D114E"/>
    <w:rsid w:val="004D1542"/>
    <w:rsid w:val="004D1EEC"/>
    <w:rsid w:val="004D1F92"/>
    <w:rsid w:val="004D2411"/>
    <w:rsid w:val="004D2938"/>
    <w:rsid w:val="004D2CF5"/>
    <w:rsid w:val="004D2D93"/>
    <w:rsid w:val="004D3475"/>
    <w:rsid w:val="004D374A"/>
    <w:rsid w:val="004D376B"/>
    <w:rsid w:val="004D3A8A"/>
    <w:rsid w:val="004D3ADE"/>
    <w:rsid w:val="004D3D98"/>
    <w:rsid w:val="004D3DA4"/>
    <w:rsid w:val="004D3F64"/>
    <w:rsid w:val="004D45D1"/>
    <w:rsid w:val="004D4828"/>
    <w:rsid w:val="004D4998"/>
    <w:rsid w:val="004D4A0B"/>
    <w:rsid w:val="004D4F35"/>
    <w:rsid w:val="004D504B"/>
    <w:rsid w:val="004D5168"/>
    <w:rsid w:val="004D5207"/>
    <w:rsid w:val="004D5B6E"/>
    <w:rsid w:val="004D5CD7"/>
    <w:rsid w:val="004D5F25"/>
    <w:rsid w:val="004D6322"/>
    <w:rsid w:val="004D64FC"/>
    <w:rsid w:val="004D71D5"/>
    <w:rsid w:val="004D792F"/>
    <w:rsid w:val="004D7C5C"/>
    <w:rsid w:val="004E061D"/>
    <w:rsid w:val="004E07CF"/>
    <w:rsid w:val="004E0AC8"/>
    <w:rsid w:val="004E0DFB"/>
    <w:rsid w:val="004E127B"/>
    <w:rsid w:val="004E127E"/>
    <w:rsid w:val="004E157F"/>
    <w:rsid w:val="004E1931"/>
    <w:rsid w:val="004E1EC9"/>
    <w:rsid w:val="004E1EE4"/>
    <w:rsid w:val="004E2777"/>
    <w:rsid w:val="004E27A1"/>
    <w:rsid w:val="004E2879"/>
    <w:rsid w:val="004E2C11"/>
    <w:rsid w:val="004E2C94"/>
    <w:rsid w:val="004E2CF3"/>
    <w:rsid w:val="004E2DB3"/>
    <w:rsid w:val="004E2DC8"/>
    <w:rsid w:val="004E3280"/>
    <w:rsid w:val="004E36BC"/>
    <w:rsid w:val="004E384D"/>
    <w:rsid w:val="004E4A17"/>
    <w:rsid w:val="004E4AB8"/>
    <w:rsid w:val="004E4BC2"/>
    <w:rsid w:val="004E4FE5"/>
    <w:rsid w:val="004E577F"/>
    <w:rsid w:val="004E5AC9"/>
    <w:rsid w:val="004E5D71"/>
    <w:rsid w:val="004E5E37"/>
    <w:rsid w:val="004E6721"/>
    <w:rsid w:val="004E67F9"/>
    <w:rsid w:val="004E6D3D"/>
    <w:rsid w:val="004E7243"/>
    <w:rsid w:val="004E740C"/>
    <w:rsid w:val="004E7618"/>
    <w:rsid w:val="004F0272"/>
    <w:rsid w:val="004F0B67"/>
    <w:rsid w:val="004F0DC7"/>
    <w:rsid w:val="004F0F3B"/>
    <w:rsid w:val="004F11B7"/>
    <w:rsid w:val="004F1684"/>
    <w:rsid w:val="004F28FB"/>
    <w:rsid w:val="004F2AE3"/>
    <w:rsid w:val="004F2D4C"/>
    <w:rsid w:val="004F2EA4"/>
    <w:rsid w:val="004F3185"/>
    <w:rsid w:val="004F3218"/>
    <w:rsid w:val="004F3279"/>
    <w:rsid w:val="004F343E"/>
    <w:rsid w:val="004F3814"/>
    <w:rsid w:val="004F424D"/>
    <w:rsid w:val="004F47CB"/>
    <w:rsid w:val="004F4977"/>
    <w:rsid w:val="004F4A8E"/>
    <w:rsid w:val="004F4CF1"/>
    <w:rsid w:val="004F56E0"/>
    <w:rsid w:val="004F576D"/>
    <w:rsid w:val="004F57C6"/>
    <w:rsid w:val="004F585D"/>
    <w:rsid w:val="004F5A29"/>
    <w:rsid w:val="004F5F72"/>
    <w:rsid w:val="004F60A5"/>
    <w:rsid w:val="004F63EA"/>
    <w:rsid w:val="004F7240"/>
    <w:rsid w:val="004F73AE"/>
    <w:rsid w:val="004F7772"/>
    <w:rsid w:val="004F77FC"/>
    <w:rsid w:val="004F7873"/>
    <w:rsid w:val="004F7881"/>
    <w:rsid w:val="004F7E7B"/>
    <w:rsid w:val="004F7EBB"/>
    <w:rsid w:val="005006BD"/>
    <w:rsid w:val="00500B45"/>
    <w:rsid w:val="00500EF6"/>
    <w:rsid w:val="0050103A"/>
    <w:rsid w:val="00501262"/>
    <w:rsid w:val="00501B32"/>
    <w:rsid w:val="00501D15"/>
    <w:rsid w:val="00503254"/>
    <w:rsid w:val="0050354B"/>
    <w:rsid w:val="0050371F"/>
    <w:rsid w:val="005037E7"/>
    <w:rsid w:val="00503892"/>
    <w:rsid w:val="00503A29"/>
    <w:rsid w:val="00503B1F"/>
    <w:rsid w:val="00503EBC"/>
    <w:rsid w:val="00503F73"/>
    <w:rsid w:val="005041D3"/>
    <w:rsid w:val="005045EE"/>
    <w:rsid w:val="00504AE7"/>
    <w:rsid w:val="0050524E"/>
    <w:rsid w:val="00505905"/>
    <w:rsid w:val="0050590F"/>
    <w:rsid w:val="00505A81"/>
    <w:rsid w:val="00505D56"/>
    <w:rsid w:val="005064D7"/>
    <w:rsid w:val="005066D7"/>
    <w:rsid w:val="00506972"/>
    <w:rsid w:val="00507003"/>
    <w:rsid w:val="00507215"/>
    <w:rsid w:val="00507984"/>
    <w:rsid w:val="00507CC4"/>
    <w:rsid w:val="00507D23"/>
    <w:rsid w:val="00507FAE"/>
    <w:rsid w:val="00507FDF"/>
    <w:rsid w:val="005102B2"/>
    <w:rsid w:val="005102E7"/>
    <w:rsid w:val="00510301"/>
    <w:rsid w:val="00510642"/>
    <w:rsid w:val="00510F63"/>
    <w:rsid w:val="00511695"/>
    <w:rsid w:val="00511730"/>
    <w:rsid w:val="00511953"/>
    <w:rsid w:val="00511CAA"/>
    <w:rsid w:val="00512190"/>
    <w:rsid w:val="0051270F"/>
    <w:rsid w:val="005127D0"/>
    <w:rsid w:val="00512853"/>
    <w:rsid w:val="005128D7"/>
    <w:rsid w:val="00512A0F"/>
    <w:rsid w:val="00513065"/>
    <w:rsid w:val="005137FE"/>
    <w:rsid w:val="00514047"/>
    <w:rsid w:val="0051429F"/>
    <w:rsid w:val="00514528"/>
    <w:rsid w:val="00514662"/>
    <w:rsid w:val="00514B0E"/>
    <w:rsid w:val="005150D5"/>
    <w:rsid w:val="005153CD"/>
    <w:rsid w:val="005154CD"/>
    <w:rsid w:val="00515657"/>
    <w:rsid w:val="00515A3C"/>
    <w:rsid w:val="0051658F"/>
    <w:rsid w:val="005165AC"/>
    <w:rsid w:val="00516798"/>
    <w:rsid w:val="00516869"/>
    <w:rsid w:val="00516BE7"/>
    <w:rsid w:val="00516E5C"/>
    <w:rsid w:val="0051733C"/>
    <w:rsid w:val="00517495"/>
    <w:rsid w:val="00517607"/>
    <w:rsid w:val="0051767F"/>
    <w:rsid w:val="00520218"/>
    <w:rsid w:val="005204BD"/>
    <w:rsid w:val="005206B6"/>
    <w:rsid w:val="00520A3C"/>
    <w:rsid w:val="00521295"/>
    <w:rsid w:val="005215B3"/>
    <w:rsid w:val="0052176A"/>
    <w:rsid w:val="00521B9A"/>
    <w:rsid w:val="005222D5"/>
    <w:rsid w:val="0052244B"/>
    <w:rsid w:val="0052278F"/>
    <w:rsid w:val="00523585"/>
    <w:rsid w:val="005238B0"/>
    <w:rsid w:val="00523B04"/>
    <w:rsid w:val="00523B27"/>
    <w:rsid w:val="00524A52"/>
    <w:rsid w:val="00524B31"/>
    <w:rsid w:val="005250C9"/>
    <w:rsid w:val="005256B1"/>
    <w:rsid w:val="00525BC8"/>
    <w:rsid w:val="00526968"/>
    <w:rsid w:val="00526C07"/>
    <w:rsid w:val="00526D29"/>
    <w:rsid w:val="005270D0"/>
    <w:rsid w:val="005270D1"/>
    <w:rsid w:val="00527331"/>
    <w:rsid w:val="00527947"/>
    <w:rsid w:val="0053012E"/>
    <w:rsid w:val="005308E3"/>
    <w:rsid w:val="00531098"/>
    <w:rsid w:val="00531125"/>
    <w:rsid w:val="005317D0"/>
    <w:rsid w:val="0053194D"/>
    <w:rsid w:val="00531C27"/>
    <w:rsid w:val="00531D2F"/>
    <w:rsid w:val="005321A9"/>
    <w:rsid w:val="00532288"/>
    <w:rsid w:val="00532602"/>
    <w:rsid w:val="0053262D"/>
    <w:rsid w:val="005326CF"/>
    <w:rsid w:val="005326FB"/>
    <w:rsid w:val="005327AE"/>
    <w:rsid w:val="00532CEE"/>
    <w:rsid w:val="00532DBE"/>
    <w:rsid w:val="00532DD2"/>
    <w:rsid w:val="00532FDC"/>
    <w:rsid w:val="0053309B"/>
    <w:rsid w:val="005333B0"/>
    <w:rsid w:val="00533587"/>
    <w:rsid w:val="005341C8"/>
    <w:rsid w:val="005341E5"/>
    <w:rsid w:val="00534652"/>
    <w:rsid w:val="00534C17"/>
    <w:rsid w:val="00534D3A"/>
    <w:rsid w:val="00534EE4"/>
    <w:rsid w:val="0053503C"/>
    <w:rsid w:val="005356AE"/>
    <w:rsid w:val="00535807"/>
    <w:rsid w:val="005359E2"/>
    <w:rsid w:val="00535BDB"/>
    <w:rsid w:val="00536BCA"/>
    <w:rsid w:val="005371BC"/>
    <w:rsid w:val="005371D9"/>
    <w:rsid w:val="0053752F"/>
    <w:rsid w:val="005375F5"/>
    <w:rsid w:val="00537FE7"/>
    <w:rsid w:val="005405CF"/>
    <w:rsid w:val="00540713"/>
    <w:rsid w:val="00540BE1"/>
    <w:rsid w:val="00541315"/>
    <w:rsid w:val="0054143B"/>
    <w:rsid w:val="0054153D"/>
    <w:rsid w:val="005416F8"/>
    <w:rsid w:val="005417B1"/>
    <w:rsid w:val="00541F7A"/>
    <w:rsid w:val="0054208D"/>
    <w:rsid w:val="00542239"/>
    <w:rsid w:val="005424B9"/>
    <w:rsid w:val="00542617"/>
    <w:rsid w:val="00543433"/>
    <w:rsid w:val="00543726"/>
    <w:rsid w:val="00543734"/>
    <w:rsid w:val="005438CB"/>
    <w:rsid w:val="00543A28"/>
    <w:rsid w:val="00543AFA"/>
    <w:rsid w:val="00543BA5"/>
    <w:rsid w:val="00544108"/>
    <w:rsid w:val="00544932"/>
    <w:rsid w:val="00544CEE"/>
    <w:rsid w:val="0054533E"/>
    <w:rsid w:val="005453ED"/>
    <w:rsid w:val="005453F7"/>
    <w:rsid w:val="005459E6"/>
    <w:rsid w:val="00545D94"/>
    <w:rsid w:val="00545E6A"/>
    <w:rsid w:val="00546089"/>
    <w:rsid w:val="00546979"/>
    <w:rsid w:val="005470E3"/>
    <w:rsid w:val="0054720E"/>
    <w:rsid w:val="00547C22"/>
    <w:rsid w:val="00547FFA"/>
    <w:rsid w:val="005503D7"/>
    <w:rsid w:val="00550849"/>
    <w:rsid w:val="00551086"/>
    <w:rsid w:val="005510F2"/>
    <w:rsid w:val="00551320"/>
    <w:rsid w:val="00551572"/>
    <w:rsid w:val="00551A7A"/>
    <w:rsid w:val="00552189"/>
    <w:rsid w:val="0055252F"/>
    <w:rsid w:val="00552909"/>
    <w:rsid w:val="00552C02"/>
    <w:rsid w:val="0055316C"/>
    <w:rsid w:val="00553388"/>
    <w:rsid w:val="00553944"/>
    <w:rsid w:val="00553BBA"/>
    <w:rsid w:val="00553E9F"/>
    <w:rsid w:val="00554363"/>
    <w:rsid w:val="00554774"/>
    <w:rsid w:val="0055479B"/>
    <w:rsid w:val="005548D9"/>
    <w:rsid w:val="00554AE6"/>
    <w:rsid w:val="00554D19"/>
    <w:rsid w:val="0055512B"/>
    <w:rsid w:val="00555921"/>
    <w:rsid w:val="00555C5C"/>
    <w:rsid w:val="005560EA"/>
    <w:rsid w:val="0055672D"/>
    <w:rsid w:val="00556D1C"/>
    <w:rsid w:val="00556E11"/>
    <w:rsid w:val="0055710B"/>
    <w:rsid w:val="00557301"/>
    <w:rsid w:val="005573D4"/>
    <w:rsid w:val="005576B5"/>
    <w:rsid w:val="005604D1"/>
    <w:rsid w:val="00560C17"/>
    <w:rsid w:val="00560EED"/>
    <w:rsid w:val="005610AC"/>
    <w:rsid w:val="00561157"/>
    <w:rsid w:val="005612E8"/>
    <w:rsid w:val="00561955"/>
    <w:rsid w:val="00561994"/>
    <w:rsid w:val="00561DDB"/>
    <w:rsid w:val="00561E58"/>
    <w:rsid w:val="005624C6"/>
    <w:rsid w:val="00562AE4"/>
    <w:rsid w:val="00562F12"/>
    <w:rsid w:val="00563637"/>
    <w:rsid w:val="00564341"/>
    <w:rsid w:val="005644DD"/>
    <w:rsid w:val="0056473A"/>
    <w:rsid w:val="00564CAD"/>
    <w:rsid w:val="0056523D"/>
    <w:rsid w:val="0056544F"/>
    <w:rsid w:val="00565E29"/>
    <w:rsid w:val="0056652E"/>
    <w:rsid w:val="005665AB"/>
    <w:rsid w:val="00566892"/>
    <w:rsid w:val="00566922"/>
    <w:rsid w:val="00567240"/>
    <w:rsid w:val="0056734E"/>
    <w:rsid w:val="00567A2C"/>
    <w:rsid w:val="00567FCC"/>
    <w:rsid w:val="00570124"/>
    <w:rsid w:val="005702B9"/>
    <w:rsid w:val="00570633"/>
    <w:rsid w:val="005706C8"/>
    <w:rsid w:val="00570AF6"/>
    <w:rsid w:val="005713D8"/>
    <w:rsid w:val="00571590"/>
    <w:rsid w:val="0057175B"/>
    <w:rsid w:val="0057229B"/>
    <w:rsid w:val="005726CB"/>
    <w:rsid w:val="00572ADD"/>
    <w:rsid w:val="00573067"/>
    <w:rsid w:val="005731F8"/>
    <w:rsid w:val="00573223"/>
    <w:rsid w:val="00573771"/>
    <w:rsid w:val="00573C73"/>
    <w:rsid w:val="00574413"/>
    <w:rsid w:val="0057503D"/>
    <w:rsid w:val="00575965"/>
    <w:rsid w:val="005759A4"/>
    <w:rsid w:val="00575F6F"/>
    <w:rsid w:val="00576425"/>
    <w:rsid w:val="00577168"/>
    <w:rsid w:val="00577780"/>
    <w:rsid w:val="0057785A"/>
    <w:rsid w:val="00577CB1"/>
    <w:rsid w:val="005801A9"/>
    <w:rsid w:val="00580D88"/>
    <w:rsid w:val="00580F0A"/>
    <w:rsid w:val="005816DD"/>
    <w:rsid w:val="005823CB"/>
    <w:rsid w:val="00582639"/>
    <w:rsid w:val="005829E7"/>
    <w:rsid w:val="00582CF4"/>
    <w:rsid w:val="00582F26"/>
    <w:rsid w:val="0058330C"/>
    <w:rsid w:val="00583424"/>
    <w:rsid w:val="005837F8"/>
    <w:rsid w:val="005839F8"/>
    <w:rsid w:val="00583BA1"/>
    <w:rsid w:val="00583CBC"/>
    <w:rsid w:val="00584694"/>
    <w:rsid w:val="00584CA5"/>
    <w:rsid w:val="00584DDA"/>
    <w:rsid w:val="005853E3"/>
    <w:rsid w:val="0058550A"/>
    <w:rsid w:val="00585789"/>
    <w:rsid w:val="00586218"/>
    <w:rsid w:val="0058621F"/>
    <w:rsid w:val="0058624B"/>
    <w:rsid w:val="00586282"/>
    <w:rsid w:val="00586B3E"/>
    <w:rsid w:val="0058795E"/>
    <w:rsid w:val="00587F53"/>
    <w:rsid w:val="00587F7C"/>
    <w:rsid w:val="00590298"/>
    <w:rsid w:val="00590463"/>
    <w:rsid w:val="005907E7"/>
    <w:rsid w:val="00590885"/>
    <w:rsid w:val="00590E3C"/>
    <w:rsid w:val="00591230"/>
    <w:rsid w:val="00591482"/>
    <w:rsid w:val="0059175F"/>
    <w:rsid w:val="00591DA4"/>
    <w:rsid w:val="00591E04"/>
    <w:rsid w:val="0059261B"/>
    <w:rsid w:val="0059285D"/>
    <w:rsid w:val="00593126"/>
    <w:rsid w:val="005934C1"/>
    <w:rsid w:val="005935A9"/>
    <w:rsid w:val="00593989"/>
    <w:rsid w:val="00593A29"/>
    <w:rsid w:val="00593A9A"/>
    <w:rsid w:val="00593DD1"/>
    <w:rsid w:val="00594294"/>
    <w:rsid w:val="005943AA"/>
    <w:rsid w:val="00594416"/>
    <w:rsid w:val="00594CFF"/>
    <w:rsid w:val="0059504D"/>
    <w:rsid w:val="005950D6"/>
    <w:rsid w:val="0059537F"/>
    <w:rsid w:val="005956FA"/>
    <w:rsid w:val="0059642B"/>
    <w:rsid w:val="00596A21"/>
    <w:rsid w:val="00596B9B"/>
    <w:rsid w:val="00596C40"/>
    <w:rsid w:val="00596DF9"/>
    <w:rsid w:val="005970B1"/>
    <w:rsid w:val="005A00B4"/>
    <w:rsid w:val="005A04F9"/>
    <w:rsid w:val="005A07DD"/>
    <w:rsid w:val="005A085B"/>
    <w:rsid w:val="005A0A33"/>
    <w:rsid w:val="005A13F7"/>
    <w:rsid w:val="005A140B"/>
    <w:rsid w:val="005A1507"/>
    <w:rsid w:val="005A18A0"/>
    <w:rsid w:val="005A1DCC"/>
    <w:rsid w:val="005A23D8"/>
    <w:rsid w:val="005A2994"/>
    <w:rsid w:val="005A2B08"/>
    <w:rsid w:val="005A2BA6"/>
    <w:rsid w:val="005A2EE4"/>
    <w:rsid w:val="005A324B"/>
    <w:rsid w:val="005A32D1"/>
    <w:rsid w:val="005A3622"/>
    <w:rsid w:val="005A3B84"/>
    <w:rsid w:val="005A3BFF"/>
    <w:rsid w:val="005A3F9A"/>
    <w:rsid w:val="005A3FDC"/>
    <w:rsid w:val="005A4311"/>
    <w:rsid w:val="005A433A"/>
    <w:rsid w:val="005A4686"/>
    <w:rsid w:val="005A4851"/>
    <w:rsid w:val="005A4EB4"/>
    <w:rsid w:val="005A5213"/>
    <w:rsid w:val="005A53F3"/>
    <w:rsid w:val="005A571A"/>
    <w:rsid w:val="005A59F0"/>
    <w:rsid w:val="005A5DB2"/>
    <w:rsid w:val="005A6203"/>
    <w:rsid w:val="005A62BE"/>
    <w:rsid w:val="005A689F"/>
    <w:rsid w:val="005A6A9B"/>
    <w:rsid w:val="005A6C41"/>
    <w:rsid w:val="005A6CE6"/>
    <w:rsid w:val="005A6FE8"/>
    <w:rsid w:val="005A7872"/>
    <w:rsid w:val="005B01EB"/>
    <w:rsid w:val="005B031B"/>
    <w:rsid w:val="005B097C"/>
    <w:rsid w:val="005B0B6D"/>
    <w:rsid w:val="005B0C05"/>
    <w:rsid w:val="005B0C2F"/>
    <w:rsid w:val="005B1121"/>
    <w:rsid w:val="005B1C4E"/>
    <w:rsid w:val="005B1CCA"/>
    <w:rsid w:val="005B1F3C"/>
    <w:rsid w:val="005B2753"/>
    <w:rsid w:val="005B28B0"/>
    <w:rsid w:val="005B2F20"/>
    <w:rsid w:val="005B3931"/>
    <w:rsid w:val="005B4079"/>
    <w:rsid w:val="005B432E"/>
    <w:rsid w:val="005B4548"/>
    <w:rsid w:val="005B46FD"/>
    <w:rsid w:val="005B4899"/>
    <w:rsid w:val="005B4E4C"/>
    <w:rsid w:val="005B4F6D"/>
    <w:rsid w:val="005B50E5"/>
    <w:rsid w:val="005B529B"/>
    <w:rsid w:val="005B5669"/>
    <w:rsid w:val="005B5B7C"/>
    <w:rsid w:val="005B62A0"/>
    <w:rsid w:val="005B649E"/>
    <w:rsid w:val="005B64B8"/>
    <w:rsid w:val="005B6B46"/>
    <w:rsid w:val="005B6FD6"/>
    <w:rsid w:val="005B7056"/>
    <w:rsid w:val="005B7C03"/>
    <w:rsid w:val="005C073E"/>
    <w:rsid w:val="005C0B46"/>
    <w:rsid w:val="005C0E10"/>
    <w:rsid w:val="005C1534"/>
    <w:rsid w:val="005C1B94"/>
    <w:rsid w:val="005C1C80"/>
    <w:rsid w:val="005C1C91"/>
    <w:rsid w:val="005C1E15"/>
    <w:rsid w:val="005C1F48"/>
    <w:rsid w:val="005C21B8"/>
    <w:rsid w:val="005C3078"/>
    <w:rsid w:val="005C311A"/>
    <w:rsid w:val="005C3D54"/>
    <w:rsid w:val="005C4636"/>
    <w:rsid w:val="005C4AE1"/>
    <w:rsid w:val="005C4F1C"/>
    <w:rsid w:val="005C5BBF"/>
    <w:rsid w:val="005C5FDA"/>
    <w:rsid w:val="005C64A8"/>
    <w:rsid w:val="005C6AA7"/>
    <w:rsid w:val="005C6F84"/>
    <w:rsid w:val="005C76B4"/>
    <w:rsid w:val="005C786F"/>
    <w:rsid w:val="005C7B2E"/>
    <w:rsid w:val="005D009D"/>
    <w:rsid w:val="005D072C"/>
    <w:rsid w:val="005D0A5B"/>
    <w:rsid w:val="005D0FFD"/>
    <w:rsid w:val="005D1147"/>
    <w:rsid w:val="005D115A"/>
    <w:rsid w:val="005D1167"/>
    <w:rsid w:val="005D173D"/>
    <w:rsid w:val="005D1B16"/>
    <w:rsid w:val="005D1DC5"/>
    <w:rsid w:val="005D1F98"/>
    <w:rsid w:val="005D212E"/>
    <w:rsid w:val="005D2192"/>
    <w:rsid w:val="005D2493"/>
    <w:rsid w:val="005D2736"/>
    <w:rsid w:val="005D2E93"/>
    <w:rsid w:val="005D36C2"/>
    <w:rsid w:val="005D377B"/>
    <w:rsid w:val="005D37D5"/>
    <w:rsid w:val="005D3A8F"/>
    <w:rsid w:val="005D3B3C"/>
    <w:rsid w:val="005D3D2F"/>
    <w:rsid w:val="005D3D40"/>
    <w:rsid w:val="005D4023"/>
    <w:rsid w:val="005D4150"/>
    <w:rsid w:val="005D4AC0"/>
    <w:rsid w:val="005D5207"/>
    <w:rsid w:val="005D5711"/>
    <w:rsid w:val="005D59FA"/>
    <w:rsid w:val="005D5FFB"/>
    <w:rsid w:val="005D64C9"/>
    <w:rsid w:val="005D6CF7"/>
    <w:rsid w:val="005D6DB5"/>
    <w:rsid w:val="005D6DC3"/>
    <w:rsid w:val="005D6E17"/>
    <w:rsid w:val="005D6E66"/>
    <w:rsid w:val="005E0297"/>
    <w:rsid w:val="005E04D9"/>
    <w:rsid w:val="005E09C0"/>
    <w:rsid w:val="005E216D"/>
    <w:rsid w:val="005E25A7"/>
    <w:rsid w:val="005E28AF"/>
    <w:rsid w:val="005E29ED"/>
    <w:rsid w:val="005E2A9D"/>
    <w:rsid w:val="005E2ED0"/>
    <w:rsid w:val="005E301A"/>
    <w:rsid w:val="005E31F4"/>
    <w:rsid w:val="005E3725"/>
    <w:rsid w:val="005E382C"/>
    <w:rsid w:val="005E3A85"/>
    <w:rsid w:val="005E3AE7"/>
    <w:rsid w:val="005E3C1E"/>
    <w:rsid w:val="005E40E1"/>
    <w:rsid w:val="005E422B"/>
    <w:rsid w:val="005E44B1"/>
    <w:rsid w:val="005E470F"/>
    <w:rsid w:val="005E4FCA"/>
    <w:rsid w:val="005E568B"/>
    <w:rsid w:val="005E5DCA"/>
    <w:rsid w:val="005E6138"/>
    <w:rsid w:val="005E62AC"/>
    <w:rsid w:val="005E65DD"/>
    <w:rsid w:val="005E76CD"/>
    <w:rsid w:val="005E776B"/>
    <w:rsid w:val="005E7C46"/>
    <w:rsid w:val="005E7D08"/>
    <w:rsid w:val="005F001E"/>
    <w:rsid w:val="005F0077"/>
    <w:rsid w:val="005F0AA6"/>
    <w:rsid w:val="005F0CC7"/>
    <w:rsid w:val="005F0F2F"/>
    <w:rsid w:val="005F156F"/>
    <w:rsid w:val="005F15A8"/>
    <w:rsid w:val="005F15F1"/>
    <w:rsid w:val="005F16F4"/>
    <w:rsid w:val="005F19C3"/>
    <w:rsid w:val="005F1B87"/>
    <w:rsid w:val="005F1DF2"/>
    <w:rsid w:val="005F2A3C"/>
    <w:rsid w:val="005F2E73"/>
    <w:rsid w:val="005F2F42"/>
    <w:rsid w:val="005F327A"/>
    <w:rsid w:val="005F44D0"/>
    <w:rsid w:val="005F4AE5"/>
    <w:rsid w:val="005F4D5B"/>
    <w:rsid w:val="005F4E69"/>
    <w:rsid w:val="005F5130"/>
    <w:rsid w:val="005F527B"/>
    <w:rsid w:val="005F56CD"/>
    <w:rsid w:val="005F5AB5"/>
    <w:rsid w:val="005F5F00"/>
    <w:rsid w:val="005F5F1C"/>
    <w:rsid w:val="005F5F79"/>
    <w:rsid w:val="005F6409"/>
    <w:rsid w:val="005F6546"/>
    <w:rsid w:val="005F6D58"/>
    <w:rsid w:val="005F7058"/>
    <w:rsid w:val="005F71F6"/>
    <w:rsid w:val="005F7319"/>
    <w:rsid w:val="005F73B9"/>
    <w:rsid w:val="005F7A0F"/>
    <w:rsid w:val="005F7B43"/>
    <w:rsid w:val="00600884"/>
    <w:rsid w:val="00600C8E"/>
    <w:rsid w:val="00600D42"/>
    <w:rsid w:val="00600DC4"/>
    <w:rsid w:val="00600F05"/>
    <w:rsid w:val="00600F0D"/>
    <w:rsid w:val="00601225"/>
    <w:rsid w:val="0060124E"/>
    <w:rsid w:val="0060168F"/>
    <w:rsid w:val="0060189A"/>
    <w:rsid w:val="0060224E"/>
    <w:rsid w:val="006029BE"/>
    <w:rsid w:val="00603006"/>
    <w:rsid w:val="00603821"/>
    <w:rsid w:val="00603BE6"/>
    <w:rsid w:val="00604083"/>
    <w:rsid w:val="00604A80"/>
    <w:rsid w:val="00604ED4"/>
    <w:rsid w:val="00604F9D"/>
    <w:rsid w:val="00605393"/>
    <w:rsid w:val="006053C0"/>
    <w:rsid w:val="00605453"/>
    <w:rsid w:val="00605605"/>
    <w:rsid w:val="00606370"/>
    <w:rsid w:val="006065E8"/>
    <w:rsid w:val="006069FC"/>
    <w:rsid w:val="00606D2A"/>
    <w:rsid w:val="006075F3"/>
    <w:rsid w:val="00607BB3"/>
    <w:rsid w:val="00610314"/>
    <w:rsid w:val="00610320"/>
    <w:rsid w:val="00610525"/>
    <w:rsid w:val="00610566"/>
    <w:rsid w:val="0061097B"/>
    <w:rsid w:val="00610B44"/>
    <w:rsid w:val="00610C94"/>
    <w:rsid w:val="00610D44"/>
    <w:rsid w:val="00610FB8"/>
    <w:rsid w:val="00611051"/>
    <w:rsid w:val="00611A02"/>
    <w:rsid w:val="00611CD8"/>
    <w:rsid w:val="00611F3D"/>
    <w:rsid w:val="006124AC"/>
    <w:rsid w:val="0061279D"/>
    <w:rsid w:val="006128CE"/>
    <w:rsid w:val="00612A57"/>
    <w:rsid w:val="00612D70"/>
    <w:rsid w:val="00612DF1"/>
    <w:rsid w:val="00612F69"/>
    <w:rsid w:val="00613572"/>
    <w:rsid w:val="0061371F"/>
    <w:rsid w:val="00613B2C"/>
    <w:rsid w:val="00613FC6"/>
    <w:rsid w:val="0061404A"/>
    <w:rsid w:val="006141F4"/>
    <w:rsid w:val="00615508"/>
    <w:rsid w:val="006162CE"/>
    <w:rsid w:val="00616BCC"/>
    <w:rsid w:val="00616CA2"/>
    <w:rsid w:val="00617B13"/>
    <w:rsid w:val="00617B75"/>
    <w:rsid w:val="0062055A"/>
    <w:rsid w:val="00620A81"/>
    <w:rsid w:val="00620C60"/>
    <w:rsid w:val="00621656"/>
    <w:rsid w:val="00621E8F"/>
    <w:rsid w:val="00621EE3"/>
    <w:rsid w:val="006220B6"/>
    <w:rsid w:val="0062251F"/>
    <w:rsid w:val="00622535"/>
    <w:rsid w:val="006227B8"/>
    <w:rsid w:val="006227C3"/>
    <w:rsid w:val="00622919"/>
    <w:rsid w:val="00622BB3"/>
    <w:rsid w:val="0062312A"/>
    <w:rsid w:val="0062366B"/>
    <w:rsid w:val="006236F2"/>
    <w:rsid w:val="00623D0F"/>
    <w:rsid w:val="00623FD8"/>
    <w:rsid w:val="0062419A"/>
    <w:rsid w:val="006241FA"/>
    <w:rsid w:val="00624635"/>
    <w:rsid w:val="00624BE9"/>
    <w:rsid w:val="00624F87"/>
    <w:rsid w:val="006252B4"/>
    <w:rsid w:val="006257A8"/>
    <w:rsid w:val="00625DC8"/>
    <w:rsid w:val="0062660F"/>
    <w:rsid w:val="006268AE"/>
    <w:rsid w:val="006268D6"/>
    <w:rsid w:val="00626D40"/>
    <w:rsid w:val="006271CD"/>
    <w:rsid w:val="0062770D"/>
    <w:rsid w:val="006279BF"/>
    <w:rsid w:val="00627AFE"/>
    <w:rsid w:val="00627B1B"/>
    <w:rsid w:val="00627BBF"/>
    <w:rsid w:val="00627C46"/>
    <w:rsid w:val="00630411"/>
    <w:rsid w:val="006305D9"/>
    <w:rsid w:val="0063113A"/>
    <w:rsid w:val="00631406"/>
    <w:rsid w:val="0063157E"/>
    <w:rsid w:val="00631666"/>
    <w:rsid w:val="00632505"/>
    <w:rsid w:val="00632835"/>
    <w:rsid w:val="006328D1"/>
    <w:rsid w:val="00632BDB"/>
    <w:rsid w:val="00632D93"/>
    <w:rsid w:val="00632FC1"/>
    <w:rsid w:val="00634300"/>
    <w:rsid w:val="0063500E"/>
    <w:rsid w:val="00635312"/>
    <w:rsid w:val="00635ACD"/>
    <w:rsid w:val="00635B67"/>
    <w:rsid w:val="00635BE7"/>
    <w:rsid w:val="00635C37"/>
    <w:rsid w:val="00636052"/>
    <w:rsid w:val="0063619F"/>
    <w:rsid w:val="0063631A"/>
    <w:rsid w:val="00636422"/>
    <w:rsid w:val="00636AA5"/>
    <w:rsid w:val="00637354"/>
    <w:rsid w:val="00637477"/>
    <w:rsid w:val="00637E4B"/>
    <w:rsid w:val="006400BE"/>
    <w:rsid w:val="00640179"/>
    <w:rsid w:val="006409BA"/>
    <w:rsid w:val="006412AD"/>
    <w:rsid w:val="006412DA"/>
    <w:rsid w:val="006414E7"/>
    <w:rsid w:val="00641EE9"/>
    <w:rsid w:val="006423FE"/>
    <w:rsid w:val="0064257A"/>
    <w:rsid w:val="0064283F"/>
    <w:rsid w:val="00642A37"/>
    <w:rsid w:val="00642E3F"/>
    <w:rsid w:val="00643313"/>
    <w:rsid w:val="0064337A"/>
    <w:rsid w:val="00643499"/>
    <w:rsid w:val="00643B93"/>
    <w:rsid w:val="00643EBA"/>
    <w:rsid w:val="00644091"/>
    <w:rsid w:val="00644779"/>
    <w:rsid w:val="00644E1D"/>
    <w:rsid w:val="0064518C"/>
    <w:rsid w:val="00645296"/>
    <w:rsid w:val="00645857"/>
    <w:rsid w:val="00645A9C"/>
    <w:rsid w:val="0064699F"/>
    <w:rsid w:val="006469DB"/>
    <w:rsid w:val="00646A48"/>
    <w:rsid w:val="00646C34"/>
    <w:rsid w:val="00646FC8"/>
    <w:rsid w:val="006474C2"/>
    <w:rsid w:val="0065017F"/>
    <w:rsid w:val="00650649"/>
    <w:rsid w:val="00650781"/>
    <w:rsid w:val="00650787"/>
    <w:rsid w:val="006512E0"/>
    <w:rsid w:val="00651378"/>
    <w:rsid w:val="006515E0"/>
    <w:rsid w:val="006516A5"/>
    <w:rsid w:val="006517B9"/>
    <w:rsid w:val="00652623"/>
    <w:rsid w:val="006532E9"/>
    <w:rsid w:val="0065342C"/>
    <w:rsid w:val="006534A9"/>
    <w:rsid w:val="00653630"/>
    <w:rsid w:val="00653C75"/>
    <w:rsid w:val="00654BE7"/>
    <w:rsid w:val="00655090"/>
    <w:rsid w:val="00655BD1"/>
    <w:rsid w:val="00655BDA"/>
    <w:rsid w:val="0065601D"/>
    <w:rsid w:val="00656261"/>
    <w:rsid w:val="00656516"/>
    <w:rsid w:val="0065685A"/>
    <w:rsid w:val="00656D45"/>
    <w:rsid w:val="00657154"/>
    <w:rsid w:val="006572CB"/>
    <w:rsid w:val="006579EA"/>
    <w:rsid w:val="00657ACF"/>
    <w:rsid w:val="00657C22"/>
    <w:rsid w:val="00657F47"/>
    <w:rsid w:val="0066011C"/>
    <w:rsid w:val="00660821"/>
    <w:rsid w:val="006608AA"/>
    <w:rsid w:val="00660FE7"/>
    <w:rsid w:val="00661148"/>
    <w:rsid w:val="0066147D"/>
    <w:rsid w:val="006615AE"/>
    <w:rsid w:val="00661735"/>
    <w:rsid w:val="006618AF"/>
    <w:rsid w:val="00661E0D"/>
    <w:rsid w:val="00662070"/>
    <w:rsid w:val="00662346"/>
    <w:rsid w:val="00662A49"/>
    <w:rsid w:val="00662A8B"/>
    <w:rsid w:val="00663593"/>
    <w:rsid w:val="006637AA"/>
    <w:rsid w:val="00663950"/>
    <w:rsid w:val="00663A05"/>
    <w:rsid w:val="00663B24"/>
    <w:rsid w:val="00664808"/>
    <w:rsid w:val="00664F3B"/>
    <w:rsid w:val="00665960"/>
    <w:rsid w:val="00665B33"/>
    <w:rsid w:val="00665B88"/>
    <w:rsid w:val="00665BC2"/>
    <w:rsid w:val="00665E2E"/>
    <w:rsid w:val="00666025"/>
    <w:rsid w:val="006662DD"/>
    <w:rsid w:val="006665A9"/>
    <w:rsid w:val="00666EF2"/>
    <w:rsid w:val="00666F08"/>
    <w:rsid w:val="00667553"/>
    <w:rsid w:val="006675D6"/>
    <w:rsid w:val="006679D9"/>
    <w:rsid w:val="00667BEA"/>
    <w:rsid w:val="00670407"/>
    <w:rsid w:val="00670473"/>
    <w:rsid w:val="006705F5"/>
    <w:rsid w:val="006713E5"/>
    <w:rsid w:val="006719A7"/>
    <w:rsid w:val="00671A76"/>
    <w:rsid w:val="00671D88"/>
    <w:rsid w:val="00671E47"/>
    <w:rsid w:val="00672240"/>
    <w:rsid w:val="00672448"/>
    <w:rsid w:val="00672975"/>
    <w:rsid w:val="00672CF0"/>
    <w:rsid w:val="006732BC"/>
    <w:rsid w:val="0067350D"/>
    <w:rsid w:val="0067366C"/>
    <w:rsid w:val="0067432F"/>
    <w:rsid w:val="00674CC0"/>
    <w:rsid w:val="00674E9A"/>
    <w:rsid w:val="00674FF4"/>
    <w:rsid w:val="0067509A"/>
    <w:rsid w:val="006750B7"/>
    <w:rsid w:val="00675110"/>
    <w:rsid w:val="00675413"/>
    <w:rsid w:val="0067560D"/>
    <w:rsid w:val="0067572D"/>
    <w:rsid w:val="00675E8D"/>
    <w:rsid w:val="00675EC2"/>
    <w:rsid w:val="00675ECA"/>
    <w:rsid w:val="00676742"/>
    <w:rsid w:val="00676BF4"/>
    <w:rsid w:val="00676E31"/>
    <w:rsid w:val="0067714A"/>
    <w:rsid w:val="00677179"/>
    <w:rsid w:val="0067726B"/>
    <w:rsid w:val="00677836"/>
    <w:rsid w:val="00677F83"/>
    <w:rsid w:val="006801A4"/>
    <w:rsid w:val="00680419"/>
    <w:rsid w:val="00680A28"/>
    <w:rsid w:val="00681238"/>
    <w:rsid w:val="006812E9"/>
    <w:rsid w:val="00681CE2"/>
    <w:rsid w:val="00681E50"/>
    <w:rsid w:val="00681FB1"/>
    <w:rsid w:val="00682572"/>
    <w:rsid w:val="006828A3"/>
    <w:rsid w:val="00682BDB"/>
    <w:rsid w:val="00682DF3"/>
    <w:rsid w:val="00683647"/>
    <w:rsid w:val="00683A15"/>
    <w:rsid w:val="00683C07"/>
    <w:rsid w:val="006840E6"/>
    <w:rsid w:val="0068417A"/>
    <w:rsid w:val="00684191"/>
    <w:rsid w:val="00684505"/>
    <w:rsid w:val="00684854"/>
    <w:rsid w:val="006849DA"/>
    <w:rsid w:val="00684B58"/>
    <w:rsid w:val="00684C8F"/>
    <w:rsid w:val="00685100"/>
    <w:rsid w:val="0068565F"/>
    <w:rsid w:val="006856FE"/>
    <w:rsid w:val="0068573B"/>
    <w:rsid w:val="00685A75"/>
    <w:rsid w:val="00685BAA"/>
    <w:rsid w:val="00685FEA"/>
    <w:rsid w:val="006862C1"/>
    <w:rsid w:val="006875E7"/>
    <w:rsid w:val="00687B7A"/>
    <w:rsid w:val="00687DA9"/>
    <w:rsid w:val="00687E80"/>
    <w:rsid w:val="00690A57"/>
    <w:rsid w:val="00690E0F"/>
    <w:rsid w:val="00691068"/>
    <w:rsid w:val="00691185"/>
    <w:rsid w:val="006912E8"/>
    <w:rsid w:val="006913A7"/>
    <w:rsid w:val="00691542"/>
    <w:rsid w:val="00691910"/>
    <w:rsid w:val="006919BE"/>
    <w:rsid w:val="00691B34"/>
    <w:rsid w:val="00691FAE"/>
    <w:rsid w:val="006923C7"/>
    <w:rsid w:val="006926DA"/>
    <w:rsid w:val="00692CD3"/>
    <w:rsid w:val="00692E12"/>
    <w:rsid w:val="00693303"/>
    <w:rsid w:val="0069343B"/>
    <w:rsid w:val="00693E70"/>
    <w:rsid w:val="00693F5D"/>
    <w:rsid w:val="00693F91"/>
    <w:rsid w:val="006944B3"/>
    <w:rsid w:val="006944BB"/>
    <w:rsid w:val="0069458F"/>
    <w:rsid w:val="00694687"/>
    <w:rsid w:val="0069468A"/>
    <w:rsid w:val="00694761"/>
    <w:rsid w:val="00694D68"/>
    <w:rsid w:val="00694FED"/>
    <w:rsid w:val="0069530C"/>
    <w:rsid w:val="006953EA"/>
    <w:rsid w:val="006959D1"/>
    <w:rsid w:val="00695AD4"/>
    <w:rsid w:val="0069645D"/>
    <w:rsid w:val="0069675C"/>
    <w:rsid w:val="0069691E"/>
    <w:rsid w:val="006974A6"/>
    <w:rsid w:val="006976FC"/>
    <w:rsid w:val="00697704"/>
    <w:rsid w:val="00697B9E"/>
    <w:rsid w:val="006A0002"/>
    <w:rsid w:val="006A05DF"/>
    <w:rsid w:val="006A0824"/>
    <w:rsid w:val="006A0864"/>
    <w:rsid w:val="006A0C23"/>
    <w:rsid w:val="006A132B"/>
    <w:rsid w:val="006A17C0"/>
    <w:rsid w:val="006A1AC3"/>
    <w:rsid w:val="006A1B0A"/>
    <w:rsid w:val="006A1E7A"/>
    <w:rsid w:val="006A1F08"/>
    <w:rsid w:val="006A2815"/>
    <w:rsid w:val="006A2A0F"/>
    <w:rsid w:val="006A2B6F"/>
    <w:rsid w:val="006A3AC8"/>
    <w:rsid w:val="006A3F6C"/>
    <w:rsid w:val="006A450D"/>
    <w:rsid w:val="006A47EB"/>
    <w:rsid w:val="006A54B0"/>
    <w:rsid w:val="006A5503"/>
    <w:rsid w:val="006A55EA"/>
    <w:rsid w:val="006A5813"/>
    <w:rsid w:val="006A587C"/>
    <w:rsid w:val="006A61F4"/>
    <w:rsid w:val="006A6696"/>
    <w:rsid w:val="006A67E9"/>
    <w:rsid w:val="006A72D0"/>
    <w:rsid w:val="006A7713"/>
    <w:rsid w:val="006A778E"/>
    <w:rsid w:val="006A7B44"/>
    <w:rsid w:val="006B002D"/>
    <w:rsid w:val="006B07AA"/>
    <w:rsid w:val="006B0AC9"/>
    <w:rsid w:val="006B0CDB"/>
    <w:rsid w:val="006B0F23"/>
    <w:rsid w:val="006B15D6"/>
    <w:rsid w:val="006B17FF"/>
    <w:rsid w:val="006B1E15"/>
    <w:rsid w:val="006B208F"/>
    <w:rsid w:val="006B2341"/>
    <w:rsid w:val="006B361E"/>
    <w:rsid w:val="006B384B"/>
    <w:rsid w:val="006B3C94"/>
    <w:rsid w:val="006B3DB6"/>
    <w:rsid w:val="006B443D"/>
    <w:rsid w:val="006B4C6B"/>
    <w:rsid w:val="006B524A"/>
    <w:rsid w:val="006B544A"/>
    <w:rsid w:val="006B55BD"/>
    <w:rsid w:val="006B5B1E"/>
    <w:rsid w:val="006B5F1C"/>
    <w:rsid w:val="006B6090"/>
    <w:rsid w:val="006B6333"/>
    <w:rsid w:val="006B6908"/>
    <w:rsid w:val="006B6BD7"/>
    <w:rsid w:val="006B6DDA"/>
    <w:rsid w:val="006B7BA1"/>
    <w:rsid w:val="006C02BF"/>
    <w:rsid w:val="006C061E"/>
    <w:rsid w:val="006C09FC"/>
    <w:rsid w:val="006C0AA3"/>
    <w:rsid w:val="006C10AC"/>
    <w:rsid w:val="006C16B2"/>
    <w:rsid w:val="006C2051"/>
    <w:rsid w:val="006C229A"/>
    <w:rsid w:val="006C2728"/>
    <w:rsid w:val="006C2853"/>
    <w:rsid w:val="006C28A4"/>
    <w:rsid w:val="006C296A"/>
    <w:rsid w:val="006C2986"/>
    <w:rsid w:val="006C2DA9"/>
    <w:rsid w:val="006C31AF"/>
    <w:rsid w:val="006C37B4"/>
    <w:rsid w:val="006C47F7"/>
    <w:rsid w:val="006C4966"/>
    <w:rsid w:val="006C4A83"/>
    <w:rsid w:val="006C4BBC"/>
    <w:rsid w:val="006C4F2D"/>
    <w:rsid w:val="006C5298"/>
    <w:rsid w:val="006C5503"/>
    <w:rsid w:val="006C5918"/>
    <w:rsid w:val="006C5E7B"/>
    <w:rsid w:val="006C60F3"/>
    <w:rsid w:val="006C6178"/>
    <w:rsid w:val="006C631C"/>
    <w:rsid w:val="006C637A"/>
    <w:rsid w:val="006C63CB"/>
    <w:rsid w:val="006D064A"/>
    <w:rsid w:val="006D0825"/>
    <w:rsid w:val="006D0A48"/>
    <w:rsid w:val="006D0B71"/>
    <w:rsid w:val="006D1140"/>
    <w:rsid w:val="006D17BD"/>
    <w:rsid w:val="006D18A6"/>
    <w:rsid w:val="006D1DCD"/>
    <w:rsid w:val="006D1EE4"/>
    <w:rsid w:val="006D21A4"/>
    <w:rsid w:val="006D2814"/>
    <w:rsid w:val="006D2ABD"/>
    <w:rsid w:val="006D3817"/>
    <w:rsid w:val="006D3860"/>
    <w:rsid w:val="006D38E4"/>
    <w:rsid w:val="006D418E"/>
    <w:rsid w:val="006D451E"/>
    <w:rsid w:val="006D4B60"/>
    <w:rsid w:val="006D4DC8"/>
    <w:rsid w:val="006D52CD"/>
    <w:rsid w:val="006D5377"/>
    <w:rsid w:val="006D59DE"/>
    <w:rsid w:val="006D5BAE"/>
    <w:rsid w:val="006D5D2C"/>
    <w:rsid w:val="006D616F"/>
    <w:rsid w:val="006D62B3"/>
    <w:rsid w:val="006D6474"/>
    <w:rsid w:val="006D6DD7"/>
    <w:rsid w:val="006D7455"/>
    <w:rsid w:val="006D7530"/>
    <w:rsid w:val="006D7531"/>
    <w:rsid w:val="006D7A65"/>
    <w:rsid w:val="006D7D46"/>
    <w:rsid w:val="006E0526"/>
    <w:rsid w:val="006E0A48"/>
    <w:rsid w:val="006E0FDA"/>
    <w:rsid w:val="006E1335"/>
    <w:rsid w:val="006E146E"/>
    <w:rsid w:val="006E15F1"/>
    <w:rsid w:val="006E1A1A"/>
    <w:rsid w:val="006E1C8E"/>
    <w:rsid w:val="006E1EFC"/>
    <w:rsid w:val="006E1F57"/>
    <w:rsid w:val="006E2112"/>
    <w:rsid w:val="006E22CB"/>
    <w:rsid w:val="006E22D1"/>
    <w:rsid w:val="006E2435"/>
    <w:rsid w:val="006E27DB"/>
    <w:rsid w:val="006E28A3"/>
    <w:rsid w:val="006E28C3"/>
    <w:rsid w:val="006E328A"/>
    <w:rsid w:val="006E3918"/>
    <w:rsid w:val="006E3F32"/>
    <w:rsid w:val="006E43F8"/>
    <w:rsid w:val="006E4518"/>
    <w:rsid w:val="006E4896"/>
    <w:rsid w:val="006E4AA0"/>
    <w:rsid w:val="006E667A"/>
    <w:rsid w:val="006E72D0"/>
    <w:rsid w:val="006E7792"/>
    <w:rsid w:val="006E78D7"/>
    <w:rsid w:val="006E7B92"/>
    <w:rsid w:val="006E7FC4"/>
    <w:rsid w:val="006F0078"/>
    <w:rsid w:val="006F0647"/>
    <w:rsid w:val="006F0D43"/>
    <w:rsid w:val="006F0F4B"/>
    <w:rsid w:val="006F0FA7"/>
    <w:rsid w:val="006F1063"/>
    <w:rsid w:val="006F13FA"/>
    <w:rsid w:val="006F14EF"/>
    <w:rsid w:val="006F1586"/>
    <w:rsid w:val="006F1619"/>
    <w:rsid w:val="006F16FE"/>
    <w:rsid w:val="006F1735"/>
    <w:rsid w:val="006F1D6E"/>
    <w:rsid w:val="006F1E2C"/>
    <w:rsid w:val="006F2188"/>
    <w:rsid w:val="006F2210"/>
    <w:rsid w:val="006F22FC"/>
    <w:rsid w:val="006F28DB"/>
    <w:rsid w:val="006F29B5"/>
    <w:rsid w:val="006F2AF5"/>
    <w:rsid w:val="006F3148"/>
    <w:rsid w:val="006F31A3"/>
    <w:rsid w:val="006F347C"/>
    <w:rsid w:val="006F454D"/>
    <w:rsid w:val="006F4AC7"/>
    <w:rsid w:val="006F4BAE"/>
    <w:rsid w:val="006F4BD0"/>
    <w:rsid w:val="006F4DE8"/>
    <w:rsid w:val="006F502B"/>
    <w:rsid w:val="006F519E"/>
    <w:rsid w:val="006F53DE"/>
    <w:rsid w:val="006F53FF"/>
    <w:rsid w:val="006F56E8"/>
    <w:rsid w:val="006F579F"/>
    <w:rsid w:val="006F59AC"/>
    <w:rsid w:val="006F635A"/>
    <w:rsid w:val="006F6670"/>
    <w:rsid w:val="006F6BED"/>
    <w:rsid w:val="006F6D31"/>
    <w:rsid w:val="006F6ED2"/>
    <w:rsid w:val="006F7422"/>
    <w:rsid w:val="006F774D"/>
    <w:rsid w:val="006F7D4A"/>
    <w:rsid w:val="006F7FB3"/>
    <w:rsid w:val="00700088"/>
    <w:rsid w:val="00700804"/>
    <w:rsid w:val="00700B46"/>
    <w:rsid w:val="00700E53"/>
    <w:rsid w:val="00701330"/>
    <w:rsid w:val="00701349"/>
    <w:rsid w:val="00701D15"/>
    <w:rsid w:val="007020F4"/>
    <w:rsid w:val="0070238E"/>
    <w:rsid w:val="0070251C"/>
    <w:rsid w:val="0070265D"/>
    <w:rsid w:val="007027D0"/>
    <w:rsid w:val="007029EE"/>
    <w:rsid w:val="00702BDE"/>
    <w:rsid w:val="00702C68"/>
    <w:rsid w:val="00702CC4"/>
    <w:rsid w:val="0070311D"/>
    <w:rsid w:val="00703460"/>
    <w:rsid w:val="007034E7"/>
    <w:rsid w:val="007038A1"/>
    <w:rsid w:val="00703953"/>
    <w:rsid w:val="00703C1F"/>
    <w:rsid w:val="00703C32"/>
    <w:rsid w:val="00703CC8"/>
    <w:rsid w:val="0070424B"/>
    <w:rsid w:val="00704395"/>
    <w:rsid w:val="00704BA6"/>
    <w:rsid w:val="00704CEC"/>
    <w:rsid w:val="0070531E"/>
    <w:rsid w:val="0070582F"/>
    <w:rsid w:val="00705A03"/>
    <w:rsid w:val="00705DA6"/>
    <w:rsid w:val="00705E14"/>
    <w:rsid w:val="00705FDE"/>
    <w:rsid w:val="0070621B"/>
    <w:rsid w:val="0070661F"/>
    <w:rsid w:val="00706CB8"/>
    <w:rsid w:val="00706DAD"/>
    <w:rsid w:val="00707376"/>
    <w:rsid w:val="007073BA"/>
    <w:rsid w:val="00707744"/>
    <w:rsid w:val="00707752"/>
    <w:rsid w:val="00707A18"/>
    <w:rsid w:val="00707CA7"/>
    <w:rsid w:val="007100CA"/>
    <w:rsid w:val="007103BB"/>
    <w:rsid w:val="00710534"/>
    <w:rsid w:val="00711320"/>
    <w:rsid w:val="007113D4"/>
    <w:rsid w:val="007113F5"/>
    <w:rsid w:val="00711460"/>
    <w:rsid w:val="00711800"/>
    <w:rsid w:val="00711BA8"/>
    <w:rsid w:val="00711F8C"/>
    <w:rsid w:val="007120D3"/>
    <w:rsid w:val="007120F4"/>
    <w:rsid w:val="00712B05"/>
    <w:rsid w:val="00712D13"/>
    <w:rsid w:val="007135A6"/>
    <w:rsid w:val="00713D84"/>
    <w:rsid w:val="00713F0A"/>
    <w:rsid w:val="0071438C"/>
    <w:rsid w:val="00714492"/>
    <w:rsid w:val="00714A7E"/>
    <w:rsid w:val="00715B49"/>
    <w:rsid w:val="00715E0A"/>
    <w:rsid w:val="00715EE3"/>
    <w:rsid w:val="007160AC"/>
    <w:rsid w:val="0071682E"/>
    <w:rsid w:val="00716BA9"/>
    <w:rsid w:val="00717430"/>
    <w:rsid w:val="007176FC"/>
    <w:rsid w:val="0071771A"/>
    <w:rsid w:val="00717818"/>
    <w:rsid w:val="00717B2C"/>
    <w:rsid w:val="00717BF2"/>
    <w:rsid w:val="007207CC"/>
    <w:rsid w:val="00720D35"/>
    <w:rsid w:val="00720FD7"/>
    <w:rsid w:val="00721075"/>
    <w:rsid w:val="00721AF7"/>
    <w:rsid w:val="0072257A"/>
    <w:rsid w:val="00722898"/>
    <w:rsid w:val="00722DB5"/>
    <w:rsid w:val="00722EC9"/>
    <w:rsid w:val="007230B9"/>
    <w:rsid w:val="007235CD"/>
    <w:rsid w:val="00723938"/>
    <w:rsid w:val="00723B13"/>
    <w:rsid w:val="00723ED0"/>
    <w:rsid w:val="00723FA6"/>
    <w:rsid w:val="0072489F"/>
    <w:rsid w:val="007248B4"/>
    <w:rsid w:val="00724B4B"/>
    <w:rsid w:val="00724EDF"/>
    <w:rsid w:val="00725177"/>
    <w:rsid w:val="007255C6"/>
    <w:rsid w:val="007255F8"/>
    <w:rsid w:val="00725B39"/>
    <w:rsid w:val="00725BA6"/>
    <w:rsid w:val="00725D4E"/>
    <w:rsid w:val="00725F8D"/>
    <w:rsid w:val="0072619A"/>
    <w:rsid w:val="007262EC"/>
    <w:rsid w:val="0072641D"/>
    <w:rsid w:val="0072651E"/>
    <w:rsid w:val="00726AEA"/>
    <w:rsid w:val="00727278"/>
    <w:rsid w:val="007273EA"/>
    <w:rsid w:val="00730021"/>
    <w:rsid w:val="007300DB"/>
    <w:rsid w:val="00730294"/>
    <w:rsid w:val="007303A0"/>
    <w:rsid w:val="00730FC5"/>
    <w:rsid w:val="00731214"/>
    <w:rsid w:val="007316DB"/>
    <w:rsid w:val="00731A0A"/>
    <w:rsid w:val="00731CF8"/>
    <w:rsid w:val="00731CF9"/>
    <w:rsid w:val="00732181"/>
    <w:rsid w:val="007321C4"/>
    <w:rsid w:val="0073220E"/>
    <w:rsid w:val="0073242F"/>
    <w:rsid w:val="00732B47"/>
    <w:rsid w:val="00732B8F"/>
    <w:rsid w:val="00732CDF"/>
    <w:rsid w:val="007330BB"/>
    <w:rsid w:val="007334F6"/>
    <w:rsid w:val="0073396F"/>
    <w:rsid w:val="00733AF0"/>
    <w:rsid w:val="00733DF1"/>
    <w:rsid w:val="0073429A"/>
    <w:rsid w:val="00734318"/>
    <w:rsid w:val="00734914"/>
    <w:rsid w:val="00734B87"/>
    <w:rsid w:val="007353EC"/>
    <w:rsid w:val="00735609"/>
    <w:rsid w:val="0073588E"/>
    <w:rsid w:val="00735D02"/>
    <w:rsid w:val="007361CB"/>
    <w:rsid w:val="00736735"/>
    <w:rsid w:val="00736951"/>
    <w:rsid w:val="00736A57"/>
    <w:rsid w:val="00736D4F"/>
    <w:rsid w:val="007377E3"/>
    <w:rsid w:val="0073790E"/>
    <w:rsid w:val="00740046"/>
    <w:rsid w:val="00740587"/>
    <w:rsid w:val="0074072E"/>
    <w:rsid w:val="00740C1B"/>
    <w:rsid w:val="0074133D"/>
    <w:rsid w:val="007414B4"/>
    <w:rsid w:val="007414D9"/>
    <w:rsid w:val="00741BAF"/>
    <w:rsid w:val="00741D74"/>
    <w:rsid w:val="00741FFD"/>
    <w:rsid w:val="0074257A"/>
    <w:rsid w:val="0074277D"/>
    <w:rsid w:val="00742EF0"/>
    <w:rsid w:val="00743649"/>
    <w:rsid w:val="00743866"/>
    <w:rsid w:val="00743A8F"/>
    <w:rsid w:val="00743CD6"/>
    <w:rsid w:val="00743EB0"/>
    <w:rsid w:val="007447C1"/>
    <w:rsid w:val="00744C31"/>
    <w:rsid w:val="00745544"/>
    <w:rsid w:val="007460B1"/>
    <w:rsid w:val="00746580"/>
    <w:rsid w:val="00746A18"/>
    <w:rsid w:val="00746DE3"/>
    <w:rsid w:val="00747008"/>
    <w:rsid w:val="00750060"/>
    <w:rsid w:val="007502D1"/>
    <w:rsid w:val="007503CE"/>
    <w:rsid w:val="007504A5"/>
    <w:rsid w:val="00750582"/>
    <w:rsid w:val="007508D7"/>
    <w:rsid w:val="00751260"/>
    <w:rsid w:val="00751660"/>
    <w:rsid w:val="0075190E"/>
    <w:rsid w:val="00751A02"/>
    <w:rsid w:val="00751A8E"/>
    <w:rsid w:val="00751B1E"/>
    <w:rsid w:val="00751C37"/>
    <w:rsid w:val="00751C45"/>
    <w:rsid w:val="00752058"/>
    <w:rsid w:val="00752401"/>
    <w:rsid w:val="007525DA"/>
    <w:rsid w:val="00752650"/>
    <w:rsid w:val="0075275D"/>
    <w:rsid w:val="0075281C"/>
    <w:rsid w:val="00752A9E"/>
    <w:rsid w:val="00752D52"/>
    <w:rsid w:val="00752E24"/>
    <w:rsid w:val="007535D4"/>
    <w:rsid w:val="00753ACD"/>
    <w:rsid w:val="00753CDD"/>
    <w:rsid w:val="0075414D"/>
    <w:rsid w:val="00754544"/>
    <w:rsid w:val="00754974"/>
    <w:rsid w:val="00754A52"/>
    <w:rsid w:val="00754C25"/>
    <w:rsid w:val="00754EF9"/>
    <w:rsid w:val="00755153"/>
    <w:rsid w:val="007552C4"/>
    <w:rsid w:val="0075594C"/>
    <w:rsid w:val="00755CCF"/>
    <w:rsid w:val="00755E30"/>
    <w:rsid w:val="00755F04"/>
    <w:rsid w:val="0075605D"/>
    <w:rsid w:val="007560F8"/>
    <w:rsid w:val="0075720B"/>
    <w:rsid w:val="00757516"/>
    <w:rsid w:val="0075796F"/>
    <w:rsid w:val="00757CF2"/>
    <w:rsid w:val="0076004E"/>
    <w:rsid w:val="0076027B"/>
    <w:rsid w:val="00760925"/>
    <w:rsid w:val="00760B8A"/>
    <w:rsid w:val="00760E74"/>
    <w:rsid w:val="00761058"/>
    <w:rsid w:val="0076159B"/>
    <w:rsid w:val="00761878"/>
    <w:rsid w:val="00762569"/>
    <w:rsid w:val="0076292F"/>
    <w:rsid w:val="007629A6"/>
    <w:rsid w:val="007629DC"/>
    <w:rsid w:val="00762AE9"/>
    <w:rsid w:val="00762C85"/>
    <w:rsid w:val="007630C9"/>
    <w:rsid w:val="00763104"/>
    <w:rsid w:val="007633A0"/>
    <w:rsid w:val="00763461"/>
    <w:rsid w:val="0076360B"/>
    <w:rsid w:val="00763929"/>
    <w:rsid w:val="0076400D"/>
    <w:rsid w:val="007642D2"/>
    <w:rsid w:val="00764534"/>
    <w:rsid w:val="00764CDB"/>
    <w:rsid w:val="00764DF7"/>
    <w:rsid w:val="00764FE9"/>
    <w:rsid w:val="00765923"/>
    <w:rsid w:val="00765969"/>
    <w:rsid w:val="00765B78"/>
    <w:rsid w:val="00765F66"/>
    <w:rsid w:val="00766135"/>
    <w:rsid w:val="00766250"/>
    <w:rsid w:val="007663E3"/>
    <w:rsid w:val="00766642"/>
    <w:rsid w:val="00766855"/>
    <w:rsid w:val="00766859"/>
    <w:rsid w:val="00766C97"/>
    <w:rsid w:val="00766DF5"/>
    <w:rsid w:val="0076708E"/>
    <w:rsid w:val="007673B0"/>
    <w:rsid w:val="00770049"/>
    <w:rsid w:val="0077020C"/>
    <w:rsid w:val="007707C3"/>
    <w:rsid w:val="00770F4B"/>
    <w:rsid w:val="0077111C"/>
    <w:rsid w:val="007715B8"/>
    <w:rsid w:val="007718D4"/>
    <w:rsid w:val="00771948"/>
    <w:rsid w:val="00771A7E"/>
    <w:rsid w:val="00771ADE"/>
    <w:rsid w:val="00771D9C"/>
    <w:rsid w:val="00771EBB"/>
    <w:rsid w:val="00771F42"/>
    <w:rsid w:val="00772416"/>
    <w:rsid w:val="00772671"/>
    <w:rsid w:val="00772B80"/>
    <w:rsid w:val="00772C50"/>
    <w:rsid w:val="00772EFE"/>
    <w:rsid w:val="0077311D"/>
    <w:rsid w:val="00773164"/>
    <w:rsid w:val="00773D5F"/>
    <w:rsid w:val="00773EF1"/>
    <w:rsid w:val="00774A83"/>
    <w:rsid w:val="00774C6B"/>
    <w:rsid w:val="00775FBC"/>
    <w:rsid w:val="0077605F"/>
    <w:rsid w:val="007761B3"/>
    <w:rsid w:val="00776226"/>
    <w:rsid w:val="00776840"/>
    <w:rsid w:val="00777858"/>
    <w:rsid w:val="007778CB"/>
    <w:rsid w:val="00780DCE"/>
    <w:rsid w:val="00780EB2"/>
    <w:rsid w:val="00781629"/>
    <w:rsid w:val="007816E6"/>
    <w:rsid w:val="00781C0C"/>
    <w:rsid w:val="00782976"/>
    <w:rsid w:val="00782A9A"/>
    <w:rsid w:val="00782C9D"/>
    <w:rsid w:val="00782DCF"/>
    <w:rsid w:val="00782E98"/>
    <w:rsid w:val="00782FE2"/>
    <w:rsid w:val="00783929"/>
    <w:rsid w:val="007840DF"/>
    <w:rsid w:val="00784197"/>
    <w:rsid w:val="0078443B"/>
    <w:rsid w:val="0078487B"/>
    <w:rsid w:val="0078495C"/>
    <w:rsid w:val="00784BF8"/>
    <w:rsid w:val="007855DD"/>
    <w:rsid w:val="00785D9B"/>
    <w:rsid w:val="007863C0"/>
    <w:rsid w:val="007867AF"/>
    <w:rsid w:val="00786C45"/>
    <w:rsid w:val="00786D3F"/>
    <w:rsid w:val="00786DAA"/>
    <w:rsid w:val="00786FBE"/>
    <w:rsid w:val="00787180"/>
    <w:rsid w:val="00787670"/>
    <w:rsid w:val="007879D9"/>
    <w:rsid w:val="00787C32"/>
    <w:rsid w:val="00790D8A"/>
    <w:rsid w:val="00790E57"/>
    <w:rsid w:val="0079107A"/>
    <w:rsid w:val="007916A9"/>
    <w:rsid w:val="007917B4"/>
    <w:rsid w:val="00791CAE"/>
    <w:rsid w:val="00791FDE"/>
    <w:rsid w:val="0079265E"/>
    <w:rsid w:val="007926C6"/>
    <w:rsid w:val="00792EBC"/>
    <w:rsid w:val="0079310D"/>
    <w:rsid w:val="007935B8"/>
    <w:rsid w:val="00793AEC"/>
    <w:rsid w:val="00793E2C"/>
    <w:rsid w:val="00793E8A"/>
    <w:rsid w:val="007942E3"/>
    <w:rsid w:val="00794464"/>
    <w:rsid w:val="00794717"/>
    <w:rsid w:val="0079496D"/>
    <w:rsid w:val="00794BF5"/>
    <w:rsid w:val="0079510F"/>
    <w:rsid w:val="0079574D"/>
    <w:rsid w:val="007958BE"/>
    <w:rsid w:val="00795A99"/>
    <w:rsid w:val="00795D5C"/>
    <w:rsid w:val="00795D8A"/>
    <w:rsid w:val="00795E54"/>
    <w:rsid w:val="0079634A"/>
    <w:rsid w:val="0079680F"/>
    <w:rsid w:val="00796F62"/>
    <w:rsid w:val="00796FA8"/>
    <w:rsid w:val="00797998"/>
    <w:rsid w:val="007A00F2"/>
    <w:rsid w:val="007A06BB"/>
    <w:rsid w:val="007A0871"/>
    <w:rsid w:val="007A0BA6"/>
    <w:rsid w:val="007A0D27"/>
    <w:rsid w:val="007A0EDB"/>
    <w:rsid w:val="007A138D"/>
    <w:rsid w:val="007A13C5"/>
    <w:rsid w:val="007A1578"/>
    <w:rsid w:val="007A1F07"/>
    <w:rsid w:val="007A27B5"/>
    <w:rsid w:val="007A2EDB"/>
    <w:rsid w:val="007A3008"/>
    <w:rsid w:val="007A3142"/>
    <w:rsid w:val="007A38BD"/>
    <w:rsid w:val="007A3D30"/>
    <w:rsid w:val="007A3F7E"/>
    <w:rsid w:val="007A4718"/>
    <w:rsid w:val="007A4BD6"/>
    <w:rsid w:val="007A4ED4"/>
    <w:rsid w:val="007A5145"/>
    <w:rsid w:val="007A56C8"/>
    <w:rsid w:val="007A5713"/>
    <w:rsid w:val="007A57E1"/>
    <w:rsid w:val="007A5D79"/>
    <w:rsid w:val="007A6671"/>
    <w:rsid w:val="007A66EE"/>
    <w:rsid w:val="007A6C33"/>
    <w:rsid w:val="007A7491"/>
    <w:rsid w:val="007A765F"/>
    <w:rsid w:val="007A7D81"/>
    <w:rsid w:val="007A7E84"/>
    <w:rsid w:val="007B025B"/>
    <w:rsid w:val="007B0277"/>
    <w:rsid w:val="007B034C"/>
    <w:rsid w:val="007B0438"/>
    <w:rsid w:val="007B093B"/>
    <w:rsid w:val="007B09D1"/>
    <w:rsid w:val="007B0B90"/>
    <w:rsid w:val="007B15D2"/>
    <w:rsid w:val="007B1887"/>
    <w:rsid w:val="007B1C53"/>
    <w:rsid w:val="007B1D27"/>
    <w:rsid w:val="007B1D9F"/>
    <w:rsid w:val="007B20C7"/>
    <w:rsid w:val="007B2F2B"/>
    <w:rsid w:val="007B30A7"/>
    <w:rsid w:val="007B33DF"/>
    <w:rsid w:val="007B3448"/>
    <w:rsid w:val="007B3D6F"/>
    <w:rsid w:val="007B41D8"/>
    <w:rsid w:val="007B4448"/>
    <w:rsid w:val="007B46A3"/>
    <w:rsid w:val="007B4C43"/>
    <w:rsid w:val="007B5363"/>
    <w:rsid w:val="007B537E"/>
    <w:rsid w:val="007B595D"/>
    <w:rsid w:val="007B5960"/>
    <w:rsid w:val="007B5997"/>
    <w:rsid w:val="007B5BB3"/>
    <w:rsid w:val="007B5E49"/>
    <w:rsid w:val="007B60C0"/>
    <w:rsid w:val="007B61E3"/>
    <w:rsid w:val="007B63D9"/>
    <w:rsid w:val="007B67D5"/>
    <w:rsid w:val="007B6B01"/>
    <w:rsid w:val="007B6E11"/>
    <w:rsid w:val="007B7136"/>
    <w:rsid w:val="007B716D"/>
    <w:rsid w:val="007B742D"/>
    <w:rsid w:val="007B749C"/>
    <w:rsid w:val="007B7C83"/>
    <w:rsid w:val="007B7CC8"/>
    <w:rsid w:val="007B7E9F"/>
    <w:rsid w:val="007C015E"/>
    <w:rsid w:val="007C04B2"/>
    <w:rsid w:val="007C0A37"/>
    <w:rsid w:val="007C0E29"/>
    <w:rsid w:val="007C1474"/>
    <w:rsid w:val="007C1618"/>
    <w:rsid w:val="007C194F"/>
    <w:rsid w:val="007C1E1B"/>
    <w:rsid w:val="007C2304"/>
    <w:rsid w:val="007C24CF"/>
    <w:rsid w:val="007C2559"/>
    <w:rsid w:val="007C25E9"/>
    <w:rsid w:val="007C31B9"/>
    <w:rsid w:val="007C3B2E"/>
    <w:rsid w:val="007C4C3A"/>
    <w:rsid w:val="007C5076"/>
    <w:rsid w:val="007C5268"/>
    <w:rsid w:val="007C53A8"/>
    <w:rsid w:val="007C540C"/>
    <w:rsid w:val="007C5AE0"/>
    <w:rsid w:val="007C630F"/>
    <w:rsid w:val="007C6B7E"/>
    <w:rsid w:val="007C6EF1"/>
    <w:rsid w:val="007C74D4"/>
    <w:rsid w:val="007C78D3"/>
    <w:rsid w:val="007D0455"/>
    <w:rsid w:val="007D0ACC"/>
    <w:rsid w:val="007D0C30"/>
    <w:rsid w:val="007D0E7D"/>
    <w:rsid w:val="007D0ED9"/>
    <w:rsid w:val="007D1473"/>
    <w:rsid w:val="007D1B5D"/>
    <w:rsid w:val="007D1C11"/>
    <w:rsid w:val="007D1DDD"/>
    <w:rsid w:val="007D2331"/>
    <w:rsid w:val="007D2602"/>
    <w:rsid w:val="007D317F"/>
    <w:rsid w:val="007D3331"/>
    <w:rsid w:val="007D3ED5"/>
    <w:rsid w:val="007D47CB"/>
    <w:rsid w:val="007D4C79"/>
    <w:rsid w:val="007D5374"/>
    <w:rsid w:val="007D53EA"/>
    <w:rsid w:val="007D5448"/>
    <w:rsid w:val="007D56E8"/>
    <w:rsid w:val="007D5D44"/>
    <w:rsid w:val="007D5D58"/>
    <w:rsid w:val="007D65A8"/>
    <w:rsid w:val="007D6696"/>
    <w:rsid w:val="007D69B0"/>
    <w:rsid w:val="007D6FCE"/>
    <w:rsid w:val="007D7835"/>
    <w:rsid w:val="007D79C3"/>
    <w:rsid w:val="007E0084"/>
    <w:rsid w:val="007E04B5"/>
    <w:rsid w:val="007E05EE"/>
    <w:rsid w:val="007E06F5"/>
    <w:rsid w:val="007E077C"/>
    <w:rsid w:val="007E0A92"/>
    <w:rsid w:val="007E199B"/>
    <w:rsid w:val="007E1BAC"/>
    <w:rsid w:val="007E1C6B"/>
    <w:rsid w:val="007E213E"/>
    <w:rsid w:val="007E217F"/>
    <w:rsid w:val="007E363C"/>
    <w:rsid w:val="007E3D1C"/>
    <w:rsid w:val="007E3E5F"/>
    <w:rsid w:val="007E3E8E"/>
    <w:rsid w:val="007E3ED8"/>
    <w:rsid w:val="007E3FAF"/>
    <w:rsid w:val="007E4FE6"/>
    <w:rsid w:val="007E50AA"/>
    <w:rsid w:val="007E532F"/>
    <w:rsid w:val="007E56A3"/>
    <w:rsid w:val="007E5728"/>
    <w:rsid w:val="007E59BA"/>
    <w:rsid w:val="007E5A65"/>
    <w:rsid w:val="007E5C21"/>
    <w:rsid w:val="007E5EE1"/>
    <w:rsid w:val="007E6F90"/>
    <w:rsid w:val="007E74BC"/>
    <w:rsid w:val="007F0C51"/>
    <w:rsid w:val="007F0C64"/>
    <w:rsid w:val="007F10C4"/>
    <w:rsid w:val="007F10E6"/>
    <w:rsid w:val="007F11DC"/>
    <w:rsid w:val="007F11EB"/>
    <w:rsid w:val="007F13D1"/>
    <w:rsid w:val="007F1BF8"/>
    <w:rsid w:val="007F20EB"/>
    <w:rsid w:val="007F228E"/>
    <w:rsid w:val="007F2699"/>
    <w:rsid w:val="007F2F2D"/>
    <w:rsid w:val="007F332D"/>
    <w:rsid w:val="007F386C"/>
    <w:rsid w:val="007F3F14"/>
    <w:rsid w:val="007F3F20"/>
    <w:rsid w:val="007F43BB"/>
    <w:rsid w:val="007F4527"/>
    <w:rsid w:val="007F4C1E"/>
    <w:rsid w:val="007F4F55"/>
    <w:rsid w:val="007F53CF"/>
    <w:rsid w:val="007F5408"/>
    <w:rsid w:val="007F541B"/>
    <w:rsid w:val="007F5569"/>
    <w:rsid w:val="007F57C4"/>
    <w:rsid w:val="007F5C7B"/>
    <w:rsid w:val="007F5E7C"/>
    <w:rsid w:val="007F5F52"/>
    <w:rsid w:val="007F61C8"/>
    <w:rsid w:val="007F64BC"/>
    <w:rsid w:val="007F668F"/>
    <w:rsid w:val="007F6C08"/>
    <w:rsid w:val="007F6FAC"/>
    <w:rsid w:val="007F7164"/>
    <w:rsid w:val="007F72FA"/>
    <w:rsid w:val="007F7548"/>
    <w:rsid w:val="007F758D"/>
    <w:rsid w:val="007F7613"/>
    <w:rsid w:val="007F7872"/>
    <w:rsid w:val="007F79F2"/>
    <w:rsid w:val="007F7E1F"/>
    <w:rsid w:val="00800BBD"/>
    <w:rsid w:val="0080150A"/>
    <w:rsid w:val="0080151D"/>
    <w:rsid w:val="0080198A"/>
    <w:rsid w:val="00801DE7"/>
    <w:rsid w:val="00801E27"/>
    <w:rsid w:val="00802099"/>
    <w:rsid w:val="008021F3"/>
    <w:rsid w:val="0080267C"/>
    <w:rsid w:val="0080275E"/>
    <w:rsid w:val="0080299B"/>
    <w:rsid w:val="00802A45"/>
    <w:rsid w:val="00803065"/>
    <w:rsid w:val="00803385"/>
    <w:rsid w:val="008036F7"/>
    <w:rsid w:val="0080472F"/>
    <w:rsid w:val="0080491C"/>
    <w:rsid w:val="00804AF3"/>
    <w:rsid w:val="00805117"/>
    <w:rsid w:val="00805513"/>
    <w:rsid w:val="00805534"/>
    <w:rsid w:val="0080584B"/>
    <w:rsid w:val="00805D92"/>
    <w:rsid w:val="00805EF7"/>
    <w:rsid w:val="00806178"/>
    <w:rsid w:val="0080622B"/>
    <w:rsid w:val="0080695C"/>
    <w:rsid w:val="00806DED"/>
    <w:rsid w:val="0080762B"/>
    <w:rsid w:val="00807BE2"/>
    <w:rsid w:val="00807CA8"/>
    <w:rsid w:val="00807E71"/>
    <w:rsid w:val="0081007D"/>
    <w:rsid w:val="0081095F"/>
    <w:rsid w:val="00810DE5"/>
    <w:rsid w:val="00810E01"/>
    <w:rsid w:val="00810EB4"/>
    <w:rsid w:val="00811E79"/>
    <w:rsid w:val="008122A7"/>
    <w:rsid w:val="008124C6"/>
    <w:rsid w:val="008125F3"/>
    <w:rsid w:val="00812A1A"/>
    <w:rsid w:val="00812D66"/>
    <w:rsid w:val="00812DDC"/>
    <w:rsid w:val="00813428"/>
    <w:rsid w:val="00813952"/>
    <w:rsid w:val="00813C5F"/>
    <w:rsid w:val="00813DE6"/>
    <w:rsid w:val="00814280"/>
    <w:rsid w:val="008143F0"/>
    <w:rsid w:val="0081487A"/>
    <w:rsid w:val="0081487B"/>
    <w:rsid w:val="00814D90"/>
    <w:rsid w:val="00814DC3"/>
    <w:rsid w:val="00814E0D"/>
    <w:rsid w:val="00815624"/>
    <w:rsid w:val="00815677"/>
    <w:rsid w:val="008158E2"/>
    <w:rsid w:val="00815E3A"/>
    <w:rsid w:val="00815F37"/>
    <w:rsid w:val="00816571"/>
    <w:rsid w:val="0081657D"/>
    <w:rsid w:val="00816659"/>
    <w:rsid w:val="00817378"/>
    <w:rsid w:val="008174E8"/>
    <w:rsid w:val="00817ACF"/>
    <w:rsid w:val="00817D4D"/>
    <w:rsid w:val="00817F95"/>
    <w:rsid w:val="008201C8"/>
    <w:rsid w:val="00820259"/>
    <w:rsid w:val="00820556"/>
    <w:rsid w:val="00820658"/>
    <w:rsid w:val="008208DC"/>
    <w:rsid w:val="00820B3F"/>
    <w:rsid w:val="00820BFD"/>
    <w:rsid w:val="00820CE6"/>
    <w:rsid w:val="00821901"/>
    <w:rsid w:val="00821977"/>
    <w:rsid w:val="008219D2"/>
    <w:rsid w:val="00821A65"/>
    <w:rsid w:val="00822CD0"/>
    <w:rsid w:val="00822FA1"/>
    <w:rsid w:val="008230CF"/>
    <w:rsid w:val="00823570"/>
    <w:rsid w:val="008235D4"/>
    <w:rsid w:val="00823AFB"/>
    <w:rsid w:val="00823E00"/>
    <w:rsid w:val="00823F0D"/>
    <w:rsid w:val="00824C81"/>
    <w:rsid w:val="00824D9D"/>
    <w:rsid w:val="00825343"/>
    <w:rsid w:val="00826212"/>
    <w:rsid w:val="00826630"/>
    <w:rsid w:val="0082687D"/>
    <w:rsid w:val="00826A6F"/>
    <w:rsid w:val="00826ED1"/>
    <w:rsid w:val="0082741B"/>
    <w:rsid w:val="0082769E"/>
    <w:rsid w:val="0083056C"/>
    <w:rsid w:val="008305B2"/>
    <w:rsid w:val="00830E1D"/>
    <w:rsid w:val="00831058"/>
    <w:rsid w:val="008317AC"/>
    <w:rsid w:val="00831A37"/>
    <w:rsid w:val="00831C93"/>
    <w:rsid w:val="008323D3"/>
    <w:rsid w:val="00832894"/>
    <w:rsid w:val="00832A9F"/>
    <w:rsid w:val="00832C70"/>
    <w:rsid w:val="00832D16"/>
    <w:rsid w:val="00832F2A"/>
    <w:rsid w:val="008333D0"/>
    <w:rsid w:val="008333EB"/>
    <w:rsid w:val="008336F8"/>
    <w:rsid w:val="0083391E"/>
    <w:rsid w:val="008340B0"/>
    <w:rsid w:val="0083453E"/>
    <w:rsid w:val="0083484F"/>
    <w:rsid w:val="00835C3D"/>
    <w:rsid w:val="0083614B"/>
    <w:rsid w:val="008363FA"/>
    <w:rsid w:val="0083646E"/>
    <w:rsid w:val="00836645"/>
    <w:rsid w:val="0083684C"/>
    <w:rsid w:val="00836977"/>
    <w:rsid w:val="00836C45"/>
    <w:rsid w:val="0083705C"/>
    <w:rsid w:val="0083723A"/>
    <w:rsid w:val="0083729A"/>
    <w:rsid w:val="00837931"/>
    <w:rsid w:val="00837A76"/>
    <w:rsid w:val="00837B42"/>
    <w:rsid w:val="00837DEA"/>
    <w:rsid w:val="008402CC"/>
    <w:rsid w:val="00840562"/>
    <w:rsid w:val="00840576"/>
    <w:rsid w:val="00840590"/>
    <w:rsid w:val="008410B0"/>
    <w:rsid w:val="00841117"/>
    <w:rsid w:val="008411D0"/>
    <w:rsid w:val="008413EF"/>
    <w:rsid w:val="00841745"/>
    <w:rsid w:val="008418CA"/>
    <w:rsid w:val="0084231B"/>
    <w:rsid w:val="00842560"/>
    <w:rsid w:val="00843011"/>
    <w:rsid w:val="008431BF"/>
    <w:rsid w:val="00843399"/>
    <w:rsid w:val="00843CEA"/>
    <w:rsid w:val="00844277"/>
    <w:rsid w:val="00844B1A"/>
    <w:rsid w:val="00844B3C"/>
    <w:rsid w:val="00844C16"/>
    <w:rsid w:val="00844DD4"/>
    <w:rsid w:val="00844EB2"/>
    <w:rsid w:val="00845267"/>
    <w:rsid w:val="00845392"/>
    <w:rsid w:val="00846340"/>
    <w:rsid w:val="00846393"/>
    <w:rsid w:val="008464B5"/>
    <w:rsid w:val="00846B14"/>
    <w:rsid w:val="00846B68"/>
    <w:rsid w:val="00846C46"/>
    <w:rsid w:val="00846C82"/>
    <w:rsid w:val="00846D16"/>
    <w:rsid w:val="008478DA"/>
    <w:rsid w:val="00847A66"/>
    <w:rsid w:val="00847F8B"/>
    <w:rsid w:val="00850520"/>
    <w:rsid w:val="0085086C"/>
    <w:rsid w:val="00850FE6"/>
    <w:rsid w:val="00851704"/>
    <w:rsid w:val="00851841"/>
    <w:rsid w:val="008519BC"/>
    <w:rsid w:val="00851C9B"/>
    <w:rsid w:val="0085276A"/>
    <w:rsid w:val="008527DC"/>
    <w:rsid w:val="008528E9"/>
    <w:rsid w:val="00852C14"/>
    <w:rsid w:val="00852EDA"/>
    <w:rsid w:val="00853252"/>
    <w:rsid w:val="008542DD"/>
    <w:rsid w:val="008544AD"/>
    <w:rsid w:val="008546E3"/>
    <w:rsid w:val="00854E1D"/>
    <w:rsid w:val="008550C2"/>
    <w:rsid w:val="0085534C"/>
    <w:rsid w:val="00855739"/>
    <w:rsid w:val="0085579F"/>
    <w:rsid w:val="00855A86"/>
    <w:rsid w:val="00855B0F"/>
    <w:rsid w:val="00855F40"/>
    <w:rsid w:val="008566A7"/>
    <w:rsid w:val="00856A99"/>
    <w:rsid w:val="00856C50"/>
    <w:rsid w:val="00856F67"/>
    <w:rsid w:val="00857070"/>
    <w:rsid w:val="0085716A"/>
    <w:rsid w:val="008572DC"/>
    <w:rsid w:val="008573AD"/>
    <w:rsid w:val="00857C79"/>
    <w:rsid w:val="008605FD"/>
    <w:rsid w:val="0086086E"/>
    <w:rsid w:val="008608D7"/>
    <w:rsid w:val="00861195"/>
    <w:rsid w:val="008612A8"/>
    <w:rsid w:val="00861500"/>
    <w:rsid w:val="00861511"/>
    <w:rsid w:val="008618CE"/>
    <w:rsid w:val="008626AB"/>
    <w:rsid w:val="008627D0"/>
    <w:rsid w:val="00862887"/>
    <w:rsid w:val="00862A51"/>
    <w:rsid w:val="00862D1E"/>
    <w:rsid w:val="00862DB5"/>
    <w:rsid w:val="008631BA"/>
    <w:rsid w:val="00863582"/>
    <w:rsid w:val="00863872"/>
    <w:rsid w:val="00863D75"/>
    <w:rsid w:val="00863EC9"/>
    <w:rsid w:val="0086406F"/>
    <w:rsid w:val="008641F9"/>
    <w:rsid w:val="0086487E"/>
    <w:rsid w:val="0086492C"/>
    <w:rsid w:val="00864A35"/>
    <w:rsid w:val="00864F28"/>
    <w:rsid w:val="00865213"/>
    <w:rsid w:val="00865571"/>
    <w:rsid w:val="00865630"/>
    <w:rsid w:val="0086574F"/>
    <w:rsid w:val="00865F3B"/>
    <w:rsid w:val="0086676E"/>
    <w:rsid w:val="00866985"/>
    <w:rsid w:val="00867258"/>
    <w:rsid w:val="00867312"/>
    <w:rsid w:val="0086799C"/>
    <w:rsid w:val="008706CF"/>
    <w:rsid w:val="008708F2"/>
    <w:rsid w:val="0087096D"/>
    <w:rsid w:val="008709B9"/>
    <w:rsid w:val="00870B8E"/>
    <w:rsid w:val="00870BDD"/>
    <w:rsid w:val="00870DC2"/>
    <w:rsid w:val="008713CB"/>
    <w:rsid w:val="00871461"/>
    <w:rsid w:val="00871969"/>
    <w:rsid w:val="008719C8"/>
    <w:rsid w:val="00871D17"/>
    <w:rsid w:val="00871D79"/>
    <w:rsid w:val="00871EC5"/>
    <w:rsid w:val="008721DB"/>
    <w:rsid w:val="00872220"/>
    <w:rsid w:val="00872ACA"/>
    <w:rsid w:val="00872BA5"/>
    <w:rsid w:val="00872D4B"/>
    <w:rsid w:val="008730CD"/>
    <w:rsid w:val="008731A5"/>
    <w:rsid w:val="0087370A"/>
    <w:rsid w:val="008738B8"/>
    <w:rsid w:val="00873A51"/>
    <w:rsid w:val="008742B5"/>
    <w:rsid w:val="008743A1"/>
    <w:rsid w:val="008743F6"/>
    <w:rsid w:val="00874874"/>
    <w:rsid w:val="0087516C"/>
    <w:rsid w:val="008751E1"/>
    <w:rsid w:val="008753CA"/>
    <w:rsid w:val="0087582A"/>
    <w:rsid w:val="00875AF6"/>
    <w:rsid w:val="00875D58"/>
    <w:rsid w:val="00875DA8"/>
    <w:rsid w:val="0087632E"/>
    <w:rsid w:val="00876B6E"/>
    <w:rsid w:val="00877695"/>
    <w:rsid w:val="00877C8E"/>
    <w:rsid w:val="00877CDF"/>
    <w:rsid w:val="00880060"/>
    <w:rsid w:val="008806DB"/>
    <w:rsid w:val="00881BC4"/>
    <w:rsid w:val="00881CAA"/>
    <w:rsid w:val="0088225D"/>
    <w:rsid w:val="0088236E"/>
    <w:rsid w:val="008824FC"/>
    <w:rsid w:val="008825AF"/>
    <w:rsid w:val="008828B8"/>
    <w:rsid w:val="00882F52"/>
    <w:rsid w:val="00882FEA"/>
    <w:rsid w:val="00883135"/>
    <w:rsid w:val="00883139"/>
    <w:rsid w:val="00883335"/>
    <w:rsid w:val="00883473"/>
    <w:rsid w:val="008834D1"/>
    <w:rsid w:val="008837CC"/>
    <w:rsid w:val="00883A90"/>
    <w:rsid w:val="00883A92"/>
    <w:rsid w:val="008843FA"/>
    <w:rsid w:val="008846EC"/>
    <w:rsid w:val="0088472D"/>
    <w:rsid w:val="00884CEB"/>
    <w:rsid w:val="00885124"/>
    <w:rsid w:val="0088518F"/>
    <w:rsid w:val="0088540B"/>
    <w:rsid w:val="008858A7"/>
    <w:rsid w:val="00885961"/>
    <w:rsid w:val="00885FAD"/>
    <w:rsid w:val="00885FDD"/>
    <w:rsid w:val="00885FE2"/>
    <w:rsid w:val="008861E3"/>
    <w:rsid w:val="008865F9"/>
    <w:rsid w:val="00886821"/>
    <w:rsid w:val="00886B50"/>
    <w:rsid w:val="00886E2C"/>
    <w:rsid w:val="008871A2"/>
    <w:rsid w:val="00887C9C"/>
    <w:rsid w:val="008904CD"/>
    <w:rsid w:val="00890A99"/>
    <w:rsid w:val="00890EE1"/>
    <w:rsid w:val="00890FDC"/>
    <w:rsid w:val="008911C7"/>
    <w:rsid w:val="0089122D"/>
    <w:rsid w:val="008914DD"/>
    <w:rsid w:val="00891A38"/>
    <w:rsid w:val="0089227C"/>
    <w:rsid w:val="0089302E"/>
    <w:rsid w:val="008932AB"/>
    <w:rsid w:val="00893A3B"/>
    <w:rsid w:val="00893CF6"/>
    <w:rsid w:val="00893F73"/>
    <w:rsid w:val="00894047"/>
    <w:rsid w:val="0089451A"/>
    <w:rsid w:val="008945F4"/>
    <w:rsid w:val="0089481C"/>
    <w:rsid w:val="00894F50"/>
    <w:rsid w:val="00894FBB"/>
    <w:rsid w:val="0089539E"/>
    <w:rsid w:val="0089569B"/>
    <w:rsid w:val="00895CD8"/>
    <w:rsid w:val="00896610"/>
    <w:rsid w:val="0089694F"/>
    <w:rsid w:val="00896DF7"/>
    <w:rsid w:val="0089702E"/>
    <w:rsid w:val="00897037"/>
    <w:rsid w:val="00897988"/>
    <w:rsid w:val="00897A7D"/>
    <w:rsid w:val="00897B31"/>
    <w:rsid w:val="00897E56"/>
    <w:rsid w:val="008A051C"/>
    <w:rsid w:val="008A07F7"/>
    <w:rsid w:val="008A0BC2"/>
    <w:rsid w:val="008A0E41"/>
    <w:rsid w:val="008A1378"/>
    <w:rsid w:val="008A1BDC"/>
    <w:rsid w:val="008A21AB"/>
    <w:rsid w:val="008A23A0"/>
    <w:rsid w:val="008A246F"/>
    <w:rsid w:val="008A24F5"/>
    <w:rsid w:val="008A2624"/>
    <w:rsid w:val="008A274F"/>
    <w:rsid w:val="008A2C08"/>
    <w:rsid w:val="008A2FBB"/>
    <w:rsid w:val="008A329A"/>
    <w:rsid w:val="008A3A7D"/>
    <w:rsid w:val="008A3C2B"/>
    <w:rsid w:val="008A3D2C"/>
    <w:rsid w:val="008A3E9A"/>
    <w:rsid w:val="008A3EFA"/>
    <w:rsid w:val="008A4119"/>
    <w:rsid w:val="008A415A"/>
    <w:rsid w:val="008A44F2"/>
    <w:rsid w:val="008A4754"/>
    <w:rsid w:val="008A5456"/>
    <w:rsid w:val="008A593F"/>
    <w:rsid w:val="008A5BEA"/>
    <w:rsid w:val="008A5D67"/>
    <w:rsid w:val="008A60FF"/>
    <w:rsid w:val="008A62A0"/>
    <w:rsid w:val="008A6304"/>
    <w:rsid w:val="008A6411"/>
    <w:rsid w:val="008A6E77"/>
    <w:rsid w:val="008A73BE"/>
    <w:rsid w:val="008A7710"/>
    <w:rsid w:val="008A7813"/>
    <w:rsid w:val="008A7D66"/>
    <w:rsid w:val="008B01DC"/>
    <w:rsid w:val="008B0252"/>
    <w:rsid w:val="008B0810"/>
    <w:rsid w:val="008B1341"/>
    <w:rsid w:val="008B189E"/>
    <w:rsid w:val="008B192C"/>
    <w:rsid w:val="008B1EB7"/>
    <w:rsid w:val="008B2048"/>
    <w:rsid w:val="008B24EC"/>
    <w:rsid w:val="008B2D8A"/>
    <w:rsid w:val="008B3B59"/>
    <w:rsid w:val="008B3BDC"/>
    <w:rsid w:val="008B430D"/>
    <w:rsid w:val="008B4516"/>
    <w:rsid w:val="008B4B71"/>
    <w:rsid w:val="008B51A6"/>
    <w:rsid w:val="008B5258"/>
    <w:rsid w:val="008B52D5"/>
    <w:rsid w:val="008B5AC1"/>
    <w:rsid w:val="008B5AD0"/>
    <w:rsid w:val="008B5B33"/>
    <w:rsid w:val="008B653C"/>
    <w:rsid w:val="008B70B0"/>
    <w:rsid w:val="008B7726"/>
    <w:rsid w:val="008B7855"/>
    <w:rsid w:val="008B78E7"/>
    <w:rsid w:val="008B796C"/>
    <w:rsid w:val="008B7E9E"/>
    <w:rsid w:val="008B7FDA"/>
    <w:rsid w:val="008C0620"/>
    <w:rsid w:val="008C0EA7"/>
    <w:rsid w:val="008C0EC1"/>
    <w:rsid w:val="008C1291"/>
    <w:rsid w:val="008C178C"/>
    <w:rsid w:val="008C189E"/>
    <w:rsid w:val="008C18A3"/>
    <w:rsid w:val="008C1F46"/>
    <w:rsid w:val="008C2246"/>
    <w:rsid w:val="008C2F12"/>
    <w:rsid w:val="008C3413"/>
    <w:rsid w:val="008C35B2"/>
    <w:rsid w:val="008C37D8"/>
    <w:rsid w:val="008C3CE8"/>
    <w:rsid w:val="008C4450"/>
    <w:rsid w:val="008C453E"/>
    <w:rsid w:val="008C567E"/>
    <w:rsid w:val="008C5710"/>
    <w:rsid w:val="008C5847"/>
    <w:rsid w:val="008C5F03"/>
    <w:rsid w:val="008C5F53"/>
    <w:rsid w:val="008C6470"/>
    <w:rsid w:val="008C661C"/>
    <w:rsid w:val="008C674A"/>
    <w:rsid w:val="008C74EF"/>
    <w:rsid w:val="008C7557"/>
    <w:rsid w:val="008C763E"/>
    <w:rsid w:val="008C7952"/>
    <w:rsid w:val="008C79F4"/>
    <w:rsid w:val="008C7C9F"/>
    <w:rsid w:val="008D012B"/>
    <w:rsid w:val="008D0135"/>
    <w:rsid w:val="008D01B6"/>
    <w:rsid w:val="008D02D2"/>
    <w:rsid w:val="008D0908"/>
    <w:rsid w:val="008D0AC8"/>
    <w:rsid w:val="008D0DB6"/>
    <w:rsid w:val="008D102F"/>
    <w:rsid w:val="008D1047"/>
    <w:rsid w:val="008D1389"/>
    <w:rsid w:val="008D1500"/>
    <w:rsid w:val="008D1981"/>
    <w:rsid w:val="008D1BEB"/>
    <w:rsid w:val="008D2033"/>
    <w:rsid w:val="008D209C"/>
    <w:rsid w:val="008D2623"/>
    <w:rsid w:val="008D2C47"/>
    <w:rsid w:val="008D2FDA"/>
    <w:rsid w:val="008D37E8"/>
    <w:rsid w:val="008D3AAE"/>
    <w:rsid w:val="008D3AC2"/>
    <w:rsid w:val="008D3BDD"/>
    <w:rsid w:val="008D442A"/>
    <w:rsid w:val="008D4673"/>
    <w:rsid w:val="008D4D57"/>
    <w:rsid w:val="008D5533"/>
    <w:rsid w:val="008D5686"/>
    <w:rsid w:val="008D5AC2"/>
    <w:rsid w:val="008D5E09"/>
    <w:rsid w:val="008D5EDB"/>
    <w:rsid w:val="008D5FC3"/>
    <w:rsid w:val="008D64E7"/>
    <w:rsid w:val="008D65E0"/>
    <w:rsid w:val="008D6B93"/>
    <w:rsid w:val="008D713A"/>
    <w:rsid w:val="008D7867"/>
    <w:rsid w:val="008D7A06"/>
    <w:rsid w:val="008D7CE9"/>
    <w:rsid w:val="008D7E1A"/>
    <w:rsid w:val="008E0260"/>
    <w:rsid w:val="008E0D36"/>
    <w:rsid w:val="008E1860"/>
    <w:rsid w:val="008E1B08"/>
    <w:rsid w:val="008E1B1E"/>
    <w:rsid w:val="008E20F7"/>
    <w:rsid w:val="008E2591"/>
    <w:rsid w:val="008E2EE1"/>
    <w:rsid w:val="008E2F95"/>
    <w:rsid w:val="008E332D"/>
    <w:rsid w:val="008E3488"/>
    <w:rsid w:val="008E3E7E"/>
    <w:rsid w:val="008E3EC0"/>
    <w:rsid w:val="008E4111"/>
    <w:rsid w:val="008E4376"/>
    <w:rsid w:val="008E4633"/>
    <w:rsid w:val="008E4936"/>
    <w:rsid w:val="008E4BCD"/>
    <w:rsid w:val="008E4D08"/>
    <w:rsid w:val="008E4E6D"/>
    <w:rsid w:val="008E55FC"/>
    <w:rsid w:val="008E575A"/>
    <w:rsid w:val="008E5B89"/>
    <w:rsid w:val="008E6896"/>
    <w:rsid w:val="008E6D44"/>
    <w:rsid w:val="008E6FC0"/>
    <w:rsid w:val="008F016C"/>
    <w:rsid w:val="008F02C3"/>
    <w:rsid w:val="008F085B"/>
    <w:rsid w:val="008F0F61"/>
    <w:rsid w:val="008F1D23"/>
    <w:rsid w:val="008F1D46"/>
    <w:rsid w:val="008F2034"/>
    <w:rsid w:val="008F251C"/>
    <w:rsid w:val="008F2721"/>
    <w:rsid w:val="008F2D3D"/>
    <w:rsid w:val="008F2EE9"/>
    <w:rsid w:val="008F3016"/>
    <w:rsid w:val="008F330B"/>
    <w:rsid w:val="008F349B"/>
    <w:rsid w:val="008F35A7"/>
    <w:rsid w:val="008F3B9C"/>
    <w:rsid w:val="008F3C98"/>
    <w:rsid w:val="008F3F7D"/>
    <w:rsid w:val="008F41E7"/>
    <w:rsid w:val="008F428B"/>
    <w:rsid w:val="008F441A"/>
    <w:rsid w:val="008F4DF0"/>
    <w:rsid w:val="008F4F87"/>
    <w:rsid w:val="008F5A45"/>
    <w:rsid w:val="008F5A76"/>
    <w:rsid w:val="008F5D60"/>
    <w:rsid w:val="008F5DDE"/>
    <w:rsid w:val="008F6500"/>
    <w:rsid w:val="008F6577"/>
    <w:rsid w:val="008F6999"/>
    <w:rsid w:val="008F6AB2"/>
    <w:rsid w:val="008F6C83"/>
    <w:rsid w:val="008F7F61"/>
    <w:rsid w:val="009001CD"/>
    <w:rsid w:val="00900738"/>
    <w:rsid w:val="00901197"/>
    <w:rsid w:val="00901415"/>
    <w:rsid w:val="00901BEF"/>
    <w:rsid w:val="00901F82"/>
    <w:rsid w:val="00902904"/>
    <w:rsid w:val="00902B4F"/>
    <w:rsid w:val="00902DBD"/>
    <w:rsid w:val="00903706"/>
    <w:rsid w:val="00903CA3"/>
    <w:rsid w:val="00903D4E"/>
    <w:rsid w:val="00903E47"/>
    <w:rsid w:val="009046E3"/>
    <w:rsid w:val="009054BF"/>
    <w:rsid w:val="00905539"/>
    <w:rsid w:val="0090553C"/>
    <w:rsid w:val="00905863"/>
    <w:rsid w:val="00905959"/>
    <w:rsid w:val="009059F9"/>
    <w:rsid w:val="00905A80"/>
    <w:rsid w:val="00905ECD"/>
    <w:rsid w:val="0090606C"/>
    <w:rsid w:val="00906321"/>
    <w:rsid w:val="00906403"/>
    <w:rsid w:val="00906600"/>
    <w:rsid w:val="0090673A"/>
    <w:rsid w:val="009069D2"/>
    <w:rsid w:val="00906D75"/>
    <w:rsid w:val="00907410"/>
    <w:rsid w:val="0090760A"/>
    <w:rsid w:val="00907776"/>
    <w:rsid w:val="0090788D"/>
    <w:rsid w:val="0090795C"/>
    <w:rsid w:val="00910035"/>
    <w:rsid w:val="0091013A"/>
    <w:rsid w:val="0091041D"/>
    <w:rsid w:val="00910644"/>
    <w:rsid w:val="00910686"/>
    <w:rsid w:val="009109C6"/>
    <w:rsid w:val="00910A35"/>
    <w:rsid w:val="00910B66"/>
    <w:rsid w:val="00910EB3"/>
    <w:rsid w:val="0091100D"/>
    <w:rsid w:val="009113F1"/>
    <w:rsid w:val="0091162F"/>
    <w:rsid w:val="009119C6"/>
    <w:rsid w:val="00911A4D"/>
    <w:rsid w:val="00911FD7"/>
    <w:rsid w:val="00912611"/>
    <w:rsid w:val="009127BA"/>
    <w:rsid w:val="00912849"/>
    <w:rsid w:val="00912F08"/>
    <w:rsid w:val="00913020"/>
    <w:rsid w:val="0091358C"/>
    <w:rsid w:val="00913B67"/>
    <w:rsid w:val="00914646"/>
    <w:rsid w:val="0091498F"/>
    <w:rsid w:val="00914B99"/>
    <w:rsid w:val="009152CE"/>
    <w:rsid w:val="00915406"/>
    <w:rsid w:val="0091541D"/>
    <w:rsid w:val="009155B6"/>
    <w:rsid w:val="00915A86"/>
    <w:rsid w:val="00915EFE"/>
    <w:rsid w:val="00916824"/>
    <w:rsid w:val="00916C27"/>
    <w:rsid w:val="00916D50"/>
    <w:rsid w:val="00916D9B"/>
    <w:rsid w:val="00917170"/>
    <w:rsid w:val="009174D7"/>
    <w:rsid w:val="00917F35"/>
    <w:rsid w:val="00917FA7"/>
    <w:rsid w:val="00920126"/>
    <w:rsid w:val="009202D1"/>
    <w:rsid w:val="009205DB"/>
    <w:rsid w:val="009211AB"/>
    <w:rsid w:val="00921FB4"/>
    <w:rsid w:val="009223E9"/>
    <w:rsid w:val="00922451"/>
    <w:rsid w:val="00922AAE"/>
    <w:rsid w:val="00922B94"/>
    <w:rsid w:val="00922EBF"/>
    <w:rsid w:val="00922F1B"/>
    <w:rsid w:val="0092300D"/>
    <w:rsid w:val="00923476"/>
    <w:rsid w:val="00923AB9"/>
    <w:rsid w:val="00924230"/>
    <w:rsid w:val="00924998"/>
    <w:rsid w:val="00924D6A"/>
    <w:rsid w:val="00925547"/>
    <w:rsid w:val="00925A12"/>
    <w:rsid w:val="00925C60"/>
    <w:rsid w:val="00925F3A"/>
    <w:rsid w:val="00926AEE"/>
    <w:rsid w:val="00926BB8"/>
    <w:rsid w:val="00926DA3"/>
    <w:rsid w:val="00927082"/>
    <w:rsid w:val="00927515"/>
    <w:rsid w:val="00927534"/>
    <w:rsid w:val="00930D6F"/>
    <w:rsid w:val="00930F30"/>
    <w:rsid w:val="009310BE"/>
    <w:rsid w:val="009311A5"/>
    <w:rsid w:val="009311C8"/>
    <w:rsid w:val="009314FE"/>
    <w:rsid w:val="00931706"/>
    <w:rsid w:val="00931776"/>
    <w:rsid w:val="009318F4"/>
    <w:rsid w:val="00931E3E"/>
    <w:rsid w:val="00932383"/>
    <w:rsid w:val="0093268F"/>
    <w:rsid w:val="00932AC2"/>
    <w:rsid w:val="00932BF4"/>
    <w:rsid w:val="00932BF9"/>
    <w:rsid w:val="0093313A"/>
    <w:rsid w:val="0093393E"/>
    <w:rsid w:val="00933BFC"/>
    <w:rsid w:val="00933C7E"/>
    <w:rsid w:val="00933F77"/>
    <w:rsid w:val="00933FFB"/>
    <w:rsid w:val="00934166"/>
    <w:rsid w:val="009348A0"/>
    <w:rsid w:val="00934F87"/>
    <w:rsid w:val="00935040"/>
    <w:rsid w:val="009351C9"/>
    <w:rsid w:val="00935424"/>
    <w:rsid w:val="00935484"/>
    <w:rsid w:val="00935F0C"/>
    <w:rsid w:val="00936238"/>
    <w:rsid w:val="00936481"/>
    <w:rsid w:val="00936726"/>
    <w:rsid w:val="00936AB7"/>
    <w:rsid w:val="00936B28"/>
    <w:rsid w:val="00936C0F"/>
    <w:rsid w:val="00936EE0"/>
    <w:rsid w:val="00936F10"/>
    <w:rsid w:val="009377A8"/>
    <w:rsid w:val="00940143"/>
    <w:rsid w:val="00940947"/>
    <w:rsid w:val="00940C44"/>
    <w:rsid w:val="00940CF4"/>
    <w:rsid w:val="009410C1"/>
    <w:rsid w:val="00941398"/>
    <w:rsid w:val="009416FA"/>
    <w:rsid w:val="00942079"/>
    <w:rsid w:val="0094215B"/>
    <w:rsid w:val="0094235C"/>
    <w:rsid w:val="00942EEE"/>
    <w:rsid w:val="0094317A"/>
    <w:rsid w:val="0094341A"/>
    <w:rsid w:val="009434D5"/>
    <w:rsid w:val="009438AC"/>
    <w:rsid w:val="00943A65"/>
    <w:rsid w:val="00943D73"/>
    <w:rsid w:val="00943DD0"/>
    <w:rsid w:val="00943F00"/>
    <w:rsid w:val="00943F73"/>
    <w:rsid w:val="009441CF"/>
    <w:rsid w:val="00944325"/>
    <w:rsid w:val="009449F2"/>
    <w:rsid w:val="009450E2"/>
    <w:rsid w:val="0094598D"/>
    <w:rsid w:val="00945C91"/>
    <w:rsid w:val="00946232"/>
    <w:rsid w:val="0094623A"/>
    <w:rsid w:val="009465B1"/>
    <w:rsid w:val="0094679B"/>
    <w:rsid w:val="00946AEF"/>
    <w:rsid w:val="00946B09"/>
    <w:rsid w:val="00946FB4"/>
    <w:rsid w:val="009479C6"/>
    <w:rsid w:val="00950331"/>
    <w:rsid w:val="00950628"/>
    <w:rsid w:val="009506B4"/>
    <w:rsid w:val="0095079C"/>
    <w:rsid w:val="00951040"/>
    <w:rsid w:val="00951369"/>
    <w:rsid w:val="00951379"/>
    <w:rsid w:val="009513A9"/>
    <w:rsid w:val="009514B5"/>
    <w:rsid w:val="00951633"/>
    <w:rsid w:val="009517EE"/>
    <w:rsid w:val="009519CB"/>
    <w:rsid w:val="00951D01"/>
    <w:rsid w:val="009526B8"/>
    <w:rsid w:val="00952F27"/>
    <w:rsid w:val="00953273"/>
    <w:rsid w:val="009539A2"/>
    <w:rsid w:val="009539A5"/>
    <w:rsid w:val="00954FB6"/>
    <w:rsid w:val="00955837"/>
    <w:rsid w:val="009559DD"/>
    <w:rsid w:val="0095618E"/>
    <w:rsid w:val="0095631F"/>
    <w:rsid w:val="00956843"/>
    <w:rsid w:val="0095697E"/>
    <w:rsid w:val="00956EAD"/>
    <w:rsid w:val="00956FCE"/>
    <w:rsid w:val="009572F1"/>
    <w:rsid w:val="009573AF"/>
    <w:rsid w:val="009579EC"/>
    <w:rsid w:val="00957E68"/>
    <w:rsid w:val="00957FC7"/>
    <w:rsid w:val="00961319"/>
    <w:rsid w:val="0096182B"/>
    <w:rsid w:val="0096182C"/>
    <w:rsid w:val="00961DAB"/>
    <w:rsid w:val="009620A0"/>
    <w:rsid w:val="009622C5"/>
    <w:rsid w:val="009623E5"/>
    <w:rsid w:val="00962517"/>
    <w:rsid w:val="0096269B"/>
    <w:rsid w:val="00962701"/>
    <w:rsid w:val="00962AC6"/>
    <w:rsid w:val="009630BC"/>
    <w:rsid w:val="00963700"/>
    <w:rsid w:val="00963954"/>
    <w:rsid w:val="00964399"/>
    <w:rsid w:val="00964B2C"/>
    <w:rsid w:val="00964F04"/>
    <w:rsid w:val="009658B1"/>
    <w:rsid w:val="00965AF2"/>
    <w:rsid w:val="009661E2"/>
    <w:rsid w:val="009667E7"/>
    <w:rsid w:val="00966A13"/>
    <w:rsid w:val="00966C35"/>
    <w:rsid w:val="009673C2"/>
    <w:rsid w:val="00967492"/>
    <w:rsid w:val="00967B14"/>
    <w:rsid w:val="00967B2C"/>
    <w:rsid w:val="00967F8D"/>
    <w:rsid w:val="0097040B"/>
    <w:rsid w:val="0097056E"/>
    <w:rsid w:val="00970A36"/>
    <w:rsid w:val="00970CE0"/>
    <w:rsid w:val="009717F7"/>
    <w:rsid w:val="009718EC"/>
    <w:rsid w:val="00971F57"/>
    <w:rsid w:val="00972182"/>
    <w:rsid w:val="009721BD"/>
    <w:rsid w:val="009721F8"/>
    <w:rsid w:val="00972386"/>
    <w:rsid w:val="00972A96"/>
    <w:rsid w:val="00972B48"/>
    <w:rsid w:val="00972BCD"/>
    <w:rsid w:val="00972E6F"/>
    <w:rsid w:val="009732C9"/>
    <w:rsid w:val="0097342C"/>
    <w:rsid w:val="009739DB"/>
    <w:rsid w:val="00974040"/>
    <w:rsid w:val="009743FF"/>
    <w:rsid w:val="0097451A"/>
    <w:rsid w:val="00974766"/>
    <w:rsid w:val="00974833"/>
    <w:rsid w:val="0097502B"/>
    <w:rsid w:val="00975193"/>
    <w:rsid w:val="009755D9"/>
    <w:rsid w:val="0097574E"/>
    <w:rsid w:val="00975A79"/>
    <w:rsid w:val="00975B5C"/>
    <w:rsid w:val="00975BA6"/>
    <w:rsid w:val="00975ED1"/>
    <w:rsid w:val="00976029"/>
    <w:rsid w:val="0097607E"/>
    <w:rsid w:val="00976445"/>
    <w:rsid w:val="00976B0F"/>
    <w:rsid w:val="00976BB4"/>
    <w:rsid w:val="00976C7B"/>
    <w:rsid w:val="00976E4A"/>
    <w:rsid w:val="00976ED8"/>
    <w:rsid w:val="00976EDF"/>
    <w:rsid w:val="00976F5B"/>
    <w:rsid w:val="00976F7B"/>
    <w:rsid w:val="00977360"/>
    <w:rsid w:val="0097740B"/>
    <w:rsid w:val="00977CD9"/>
    <w:rsid w:val="00977E53"/>
    <w:rsid w:val="00977F7E"/>
    <w:rsid w:val="00977FBF"/>
    <w:rsid w:val="009805EA"/>
    <w:rsid w:val="00980F95"/>
    <w:rsid w:val="00981051"/>
    <w:rsid w:val="0098106F"/>
    <w:rsid w:val="009811D5"/>
    <w:rsid w:val="00981B9A"/>
    <w:rsid w:val="00981C76"/>
    <w:rsid w:val="00981FDA"/>
    <w:rsid w:val="00982203"/>
    <w:rsid w:val="00982AAD"/>
    <w:rsid w:val="00982D12"/>
    <w:rsid w:val="00982D66"/>
    <w:rsid w:val="00983B86"/>
    <w:rsid w:val="00983C01"/>
    <w:rsid w:val="009842E7"/>
    <w:rsid w:val="0098465C"/>
    <w:rsid w:val="00984907"/>
    <w:rsid w:val="009849C2"/>
    <w:rsid w:val="00985148"/>
    <w:rsid w:val="00985451"/>
    <w:rsid w:val="009857E7"/>
    <w:rsid w:val="009858E7"/>
    <w:rsid w:val="00985A0C"/>
    <w:rsid w:val="00985A8B"/>
    <w:rsid w:val="009866FD"/>
    <w:rsid w:val="009869C5"/>
    <w:rsid w:val="00986E3B"/>
    <w:rsid w:val="00987261"/>
    <w:rsid w:val="009875A9"/>
    <w:rsid w:val="00987766"/>
    <w:rsid w:val="009878C3"/>
    <w:rsid w:val="00987C17"/>
    <w:rsid w:val="00987C2A"/>
    <w:rsid w:val="00987F2C"/>
    <w:rsid w:val="00990117"/>
    <w:rsid w:val="009906A6"/>
    <w:rsid w:val="009909F6"/>
    <w:rsid w:val="00990D15"/>
    <w:rsid w:val="00991767"/>
    <w:rsid w:val="0099186D"/>
    <w:rsid w:val="00991941"/>
    <w:rsid w:val="00991E89"/>
    <w:rsid w:val="0099260D"/>
    <w:rsid w:val="0099282A"/>
    <w:rsid w:val="00992B74"/>
    <w:rsid w:val="00992EA6"/>
    <w:rsid w:val="00993B62"/>
    <w:rsid w:val="0099441E"/>
    <w:rsid w:val="00994454"/>
    <w:rsid w:val="009944E9"/>
    <w:rsid w:val="0099489B"/>
    <w:rsid w:val="009949F7"/>
    <w:rsid w:val="00994E3E"/>
    <w:rsid w:val="009952BF"/>
    <w:rsid w:val="009956FE"/>
    <w:rsid w:val="00995786"/>
    <w:rsid w:val="0099579F"/>
    <w:rsid w:val="00995B0B"/>
    <w:rsid w:val="00995E5D"/>
    <w:rsid w:val="009961AA"/>
    <w:rsid w:val="00996C22"/>
    <w:rsid w:val="00996C29"/>
    <w:rsid w:val="00996E62"/>
    <w:rsid w:val="0099700D"/>
    <w:rsid w:val="00997879"/>
    <w:rsid w:val="009979F8"/>
    <w:rsid w:val="009A0714"/>
    <w:rsid w:val="009A0D0D"/>
    <w:rsid w:val="009A15D8"/>
    <w:rsid w:val="009A1689"/>
    <w:rsid w:val="009A1E65"/>
    <w:rsid w:val="009A23DB"/>
    <w:rsid w:val="009A2661"/>
    <w:rsid w:val="009A2F0B"/>
    <w:rsid w:val="009A3079"/>
    <w:rsid w:val="009A35A7"/>
    <w:rsid w:val="009A36E4"/>
    <w:rsid w:val="009A380E"/>
    <w:rsid w:val="009A3A65"/>
    <w:rsid w:val="009A4209"/>
    <w:rsid w:val="009A4306"/>
    <w:rsid w:val="009A542C"/>
    <w:rsid w:val="009A56D9"/>
    <w:rsid w:val="009A5BED"/>
    <w:rsid w:val="009A5D01"/>
    <w:rsid w:val="009A5E95"/>
    <w:rsid w:val="009A6155"/>
    <w:rsid w:val="009A6393"/>
    <w:rsid w:val="009A6931"/>
    <w:rsid w:val="009A6C64"/>
    <w:rsid w:val="009A70A5"/>
    <w:rsid w:val="009A7564"/>
    <w:rsid w:val="009A78CE"/>
    <w:rsid w:val="009A7D0A"/>
    <w:rsid w:val="009A7F96"/>
    <w:rsid w:val="009B0575"/>
    <w:rsid w:val="009B0B0B"/>
    <w:rsid w:val="009B0F8C"/>
    <w:rsid w:val="009B1825"/>
    <w:rsid w:val="009B1D2D"/>
    <w:rsid w:val="009B2252"/>
    <w:rsid w:val="009B28A9"/>
    <w:rsid w:val="009B2C01"/>
    <w:rsid w:val="009B2C3C"/>
    <w:rsid w:val="009B2D55"/>
    <w:rsid w:val="009B361B"/>
    <w:rsid w:val="009B368F"/>
    <w:rsid w:val="009B431E"/>
    <w:rsid w:val="009B4478"/>
    <w:rsid w:val="009B463C"/>
    <w:rsid w:val="009B46CC"/>
    <w:rsid w:val="009B48C7"/>
    <w:rsid w:val="009B4A3D"/>
    <w:rsid w:val="009B4B42"/>
    <w:rsid w:val="009B4B9A"/>
    <w:rsid w:val="009B4FAE"/>
    <w:rsid w:val="009B63E0"/>
    <w:rsid w:val="009B6857"/>
    <w:rsid w:val="009B6AF3"/>
    <w:rsid w:val="009B6D8C"/>
    <w:rsid w:val="009B76AF"/>
    <w:rsid w:val="009B789C"/>
    <w:rsid w:val="009B78FF"/>
    <w:rsid w:val="009C0052"/>
    <w:rsid w:val="009C065C"/>
    <w:rsid w:val="009C09EB"/>
    <w:rsid w:val="009C0A12"/>
    <w:rsid w:val="009C0FD0"/>
    <w:rsid w:val="009C147A"/>
    <w:rsid w:val="009C19EC"/>
    <w:rsid w:val="009C1C18"/>
    <w:rsid w:val="009C1E40"/>
    <w:rsid w:val="009C1F47"/>
    <w:rsid w:val="009C263E"/>
    <w:rsid w:val="009C2D75"/>
    <w:rsid w:val="009C3379"/>
    <w:rsid w:val="009C3492"/>
    <w:rsid w:val="009C34C1"/>
    <w:rsid w:val="009C3670"/>
    <w:rsid w:val="009C367B"/>
    <w:rsid w:val="009C3699"/>
    <w:rsid w:val="009C3757"/>
    <w:rsid w:val="009C40B8"/>
    <w:rsid w:val="009C4412"/>
    <w:rsid w:val="009C443E"/>
    <w:rsid w:val="009C4450"/>
    <w:rsid w:val="009C51B5"/>
    <w:rsid w:val="009C5B94"/>
    <w:rsid w:val="009C5E05"/>
    <w:rsid w:val="009C613A"/>
    <w:rsid w:val="009C6148"/>
    <w:rsid w:val="009C6623"/>
    <w:rsid w:val="009C6633"/>
    <w:rsid w:val="009C6639"/>
    <w:rsid w:val="009C67B6"/>
    <w:rsid w:val="009C71E4"/>
    <w:rsid w:val="009C73A6"/>
    <w:rsid w:val="009C7406"/>
    <w:rsid w:val="009C7553"/>
    <w:rsid w:val="009C7C39"/>
    <w:rsid w:val="009D00AE"/>
    <w:rsid w:val="009D038D"/>
    <w:rsid w:val="009D0572"/>
    <w:rsid w:val="009D0E33"/>
    <w:rsid w:val="009D1000"/>
    <w:rsid w:val="009D1663"/>
    <w:rsid w:val="009D17DA"/>
    <w:rsid w:val="009D1C38"/>
    <w:rsid w:val="009D1F81"/>
    <w:rsid w:val="009D28EF"/>
    <w:rsid w:val="009D28FC"/>
    <w:rsid w:val="009D2A79"/>
    <w:rsid w:val="009D3373"/>
    <w:rsid w:val="009D33A1"/>
    <w:rsid w:val="009D3563"/>
    <w:rsid w:val="009D37A6"/>
    <w:rsid w:val="009D39C0"/>
    <w:rsid w:val="009D39DE"/>
    <w:rsid w:val="009D3A41"/>
    <w:rsid w:val="009D3A80"/>
    <w:rsid w:val="009D404B"/>
    <w:rsid w:val="009D4CD0"/>
    <w:rsid w:val="009D534A"/>
    <w:rsid w:val="009D576F"/>
    <w:rsid w:val="009D595F"/>
    <w:rsid w:val="009D5980"/>
    <w:rsid w:val="009D5A56"/>
    <w:rsid w:val="009D65F2"/>
    <w:rsid w:val="009D6946"/>
    <w:rsid w:val="009D69EE"/>
    <w:rsid w:val="009D6AFB"/>
    <w:rsid w:val="009D6D9A"/>
    <w:rsid w:val="009D6E67"/>
    <w:rsid w:val="009D78E0"/>
    <w:rsid w:val="009D7B73"/>
    <w:rsid w:val="009D7EE2"/>
    <w:rsid w:val="009E0991"/>
    <w:rsid w:val="009E0CB5"/>
    <w:rsid w:val="009E0E49"/>
    <w:rsid w:val="009E0F9B"/>
    <w:rsid w:val="009E1174"/>
    <w:rsid w:val="009E19F8"/>
    <w:rsid w:val="009E2BC0"/>
    <w:rsid w:val="009E345D"/>
    <w:rsid w:val="009E34C3"/>
    <w:rsid w:val="009E3808"/>
    <w:rsid w:val="009E3E2A"/>
    <w:rsid w:val="009E3F81"/>
    <w:rsid w:val="009E4448"/>
    <w:rsid w:val="009E495E"/>
    <w:rsid w:val="009E4C33"/>
    <w:rsid w:val="009E4F9F"/>
    <w:rsid w:val="009E5010"/>
    <w:rsid w:val="009E5051"/>
    <w:rsid w:val="009E53A8"/>
    <w:rsid w:val="009E5879"/>
    <w:rsid w:val="009E589F"/>
    <w:rsid w:val="009E5B31"/>
    <w:rsid w:val="009E5FD0"/>
    <w:rsid w:val="009E6112"/>
    <w:rsid w:val="009E618B"/>
    <w:rsid w:val="009E66C6"/>
    <w:rsid w:val="009E6738"/>
    <w:rsid w:val="009E67B6"/>
    <w:rsid w:val="009E6994"/>
    <w:rsid w:val="009E6BD7"/>
    <w:rsid w:val="009E716E"/>
    <w:rsid w:val="009E7522"/>
    <w:rsid w:val="009E75BD"/>
    <w:rsid w:val="009E7C5B"/>
    <w:rsid w:val="009E7D75"/>
    <w:rsid w:val="009F0500"/>
    <w:rsid w:val="009F05DB"/>
    <w:rsid w:val="009F0AB1"/>
    <w:rsid w:val="009F12AF"/>
    <w:rsid w:val="009F2087"/>
    <w:rsid w:val="009F2268"/>
    <w:rsid w:val="009F2B5B"/>
    <w:rsid w:val="009F3FA9"/>
    <w:rsid w:val="009F41CE"/>
    <w:rsid w:val="009F425F"/>
    <w:rsid w:val="009F465E"/>
    <w:rsid w:val="009F49C4"/>
    <w:rsid w:val="009F4A03"/>
    <w:rsid w:val="009F4FBE"/>
    <w:rsid w:val="009F537F"/>
    <w:rsid w:val="009F5A46"/>
    <w:rsid w:val="009F5D25"/>
    <w:rsid w:val="009F5D6D"/>
    <w:rsid w:val="009F6095"/>
    <w:rsid w:val="009F6668"/>
    <w:rsid w:val="009F6865"/>
    <w:rsid w:val="009F6A89"/>
    <w:rsid w:val="009F6B45"/>
    <w:rsid w:val="009F6EEF"/>
    <w:rsid w:val="009F70CA"/>
    <w:rsid w:val="009F74E3"/>
    <w:rsid w:val="009F75F3"/>
    <w:rsid w:val="009F75FA"/>
    <w:rsid w:val="009F7622"/>
    <w:rsid w:val="009F7B40"/>
    <w:rsid w:val="009F7C75"/>
    <w:rsid w:val="00A006EC"/>
    <w:rsid w:val="00A0078B"/>
    <w:rsid w:val="00A007AB"/>
    <w:rsid w:val="00A00907"/>
    <w:rsid w:val="00A00BFD"/>
    <w:rsid w:val="00A00D7B"/>
    <w:rsid w:val="00A0146E"/>
    <w:rsid w:val="00A01998"/>
    <w:rsid w:val="00A01BA3"/>
    <w:rsid w:val="00A033B3"/>
    <w:rsid w:val="00A03F58"/>
    <w:rsid w:val="00A04440"/>
    <w:rsid w:val="00A048E6"/>
    <w:rsid w:val="00A04DEC"/>
    <w:rsid w:val="00A05218"/>
    <w:rsid w:val="00A05390"/>
    <w:rsid w:val="00A05635"/>
    <w:rsid w:val="00A05A01"/>
    <w:rsid w:val="00A064E2"/>
    <w:rsid w:val="00A06510"/>
    <w:rsid w:val="00A06643"/>
    <w:rsid w:val="00A06777"/>
    <w:rsid w:val="00A07293"/>
    <w:rsid w:val="00A075D3"/>
    <w:rsid w:val="00A07609"/>
    <w:rsid w:val="00A0779B"/>
    <w:rsid w:val="00A07D7E"/>
    <w:rsid w:val="00A07FE5"/>
    <w:rsid w:val="00A10132"/>
    <w:rsid w:val="00A101A5"/>
    <w:rsid w:val="00A10261"/>
    <w:rsid w:val="00A106B2"/>
    <w:rsid w:val="00A107B0"/>
    <w:rsid w:val="00A10B71"/>
    <w:rsid w:val="00A10BA6"/>
    <w:rsid w:val="00A10C8E"/>
    <w:rsid w:val="00A11423"/>
    <w:rsid w:val="00A11BAF"/>
    <w:rsid w:val="00A11C26"/>
    <w:rsid w:val="00A11D25"/>
    <w:rsid w:val="00A1213A"/>
    <w:rsid w:val="00A1226A"/>
    <w:rsid w:val="00A1272B"/>
    <w:rsid w:val="00A1293D"/>
    <w:rsid w:val="00A13219"/>
    <w:rsid w:val="00A132FF"/>
    <w:rsid w:val="00A13953"/>
    <w:rsid w:val="00A13A93"/>
    <w:rsid w:val="00A14503"/>
    <w:rsid w:val="00A14AE4"/>
    <w:rsid w:val="00A14B98"/>
    <w:rsid w:val="00A15366"/>
    <w:rsid w:val="00A15E4E"/>
    <w:rsid w:val="00A16523"/>
    <w:rsid w:val="00A16AC8"/>
    <w:rsid w:val="00A16C44"/>
    <w:rsid w:val="00A16E43"/>
    <w:rsid w:val="00A17721"/>
    <w:rsid w:val="00A1777E"/>
    <w:rsid w:val="00A17CA9"/>
    <w:rsid w:val="00A2029D"/>
    <w:rsid w:val="00A20343"/>
    <w:rsid w:val="00A20B15"/>
    <w:rsid w:val="00A20B50"/>
    <w:rsid w:val="00A20C71"/>
    <w:rsid w:val="00A214F3"/>
    <w:rsid w:val="00A217DF"/>
    <w:rsid w:val="00A21CB1"/>
    <w:rsid w:val="00A22785"/>
    <w:rsid w:val="00A229EA"/>
    <w:rsid w:val="00A22FBB"/>
    <w:rsid w:val="00A2307E"/>
    <w:rsid w:val="00A23221"/>
    <w:rsid w:val="00A23262"/>
    <w:rsid w:val="00A23B71"/>
    <w:rsid w:val="00A23E61"/>
    <w:rsid w:val="00A23EC3"/>
    <w:rsid w:val="00A24018"/>
    <w:rsid w:val="00A2477D"/>
    <w:rsid w:val="00A2485A"/>
    <w:rsid w:val="00A24FA5"/>
    <w:rsid w:val="00A254B5"/>
    <w:rsid w:val="00A25561"/>
    <w:rsid w:val="00A25831"/>
    <w:rsid w:val="00A258B6"/>
    <w:rsid w:val="00A259E8"/>
    <w:rsid w:val="00A26127"/>
    <w:rsid w:val="00A2638E"/>
    <w:rsid w:val="00A2659B"/>
    <w:rsid w:val="00A2678F"/>
    <w:rsid w:val="00A26AC1"/>
    <w:rsid w:val="00A26B2F"/>
    <w:rsid w:val="00A26E4B"/>
    <w:rsid w:val="00A26EE4"/>
    <w:rsid w:val="00A2722E"/>
    <w:rsid w:val="00A2787D"/>
    <w:rsid w:val="00A27CCF"/>
    <w:rsid w:val="00A304AC"/>
    <w:rsid w:val="00A309E4"/>
    <w:rsid w:val="00A31E42"/>
    <w:rsid w:val="00A31F23"/>
    <w:rsid w:val="00A324EF"/>
    <w:rsid w:val="00A3296B"/>
    <w:rsid w:val="00A32A9B"/>
    <w:rsid w:val="00A32FCA"/>
    <w:rsid w:val="00A331F7"/>
    <w:rsid w:val="00A332D9"/>
    <w:rsid w:val="00A339F1"/>
    <w:rsid w:val="00A33A13"/>
    <w:rsid w:val="00A33DCC"/>
    <w:rsid w:val="00A3424C"/>
    <w:rsid w:val="00A345EB"/>
    <w:rsid w:val="00A34E5A"/>
    <w:rsid w:val="00A355F5"/>
    <w:rsid w:val="00A35687"/>
    <w:rsid w:val="00A35D76"/>
    <w:rsid w:val="00A3608D"/>
    <w:rsid w:val="00A363DC"/>
    <w:rsid w:val="00A36697"/>
    <w:rsid w:val="00A369BF"/>
    <w:rsid w:val="00A36B84"/>
    <w:rsid w:val="00A36DFA"/>
    <w:rsid w:val="00A37038"/>
    <w:rsid w:val="00A37732"/>
    <w:rsid w:val="00A37982"/>
    <w:rsid w:val="00A4045E"/>
    <w:rsid w:val="00A40466"/>
    <w:rsid w:val="00A409F5"/>
    <w:rsid w:val="00A40A09"/>
    <w:rsid w:val="00A40BB7"/>
    <w:rsid w:val="00A40FEB"/>
    <w:rsid w:val="00A41100"/>
    <w:rsid w:val="00A41481"/>
    <w:rsid w:val="00A41D8C"/>
    <w:rsid w:val="00A41E42"/>
    <w:rsid w:val="00A41F2F"/>
    <w:rsid w:val="00A41FBE"/>
    <w:rsid w:val="00A426E6"/>
    <w:rsid w:val="00A42A04"/>
    <w:rsid w:val="00A42AA6"/>
    <w:rsid w:val="00A42C06"/>
    <w:rsid w:val="00A42F7E"/>
    <w:rsid w:val="00A43B3E"/>
    <w:rsid w:val="00A44518"/>
    <w:rsid w:val="00A44BFF"/>
    <w:rsid w:val="00A45097"/>
    <w:rsid w:val="00A45178"/>
    <w:rsid w:val="00A462B0"/>
    <w:rsid w:val="00A463E9"/>
    <w:rsid w:val="00A46DA6"/>
    <w:rsid w:val="00A47069"/>
    <w:rsid w:val="00A472FB"/>
    <w:rsid w:val="00A50206"/>
    <w:rsid w:val="00A50887"/>
    <w:rsid w:val="00A50A0A"/>
    <w:rsid w:val="00A51736"/>
    <w:rsid w:val="00A51BB5"/>
    <w:rsid w:val="00A51D72"/>
    <w:rsid w:val="00A51E89"/>
    <w:rsid w:val="00A521B9"/>
    <w:rsid w:val="00A527CF"/>
    <w:rsid w:val="00A52A2F"/>
    <w:rsid w:val="00A52B5B"/>
    <w:rsid w:val="00A52E50"/>
    <w:rsid w:val="00A53156"/>
    <w:rsid w:val="00A533AD"/>
    <w:rsid w:val="00A5342D"/>
    <w:rsid w:val="00A536F9"/>
    <w:rsid w:val="00A53722"/>
    <w:rsid w:val="00A53A52"/>
    <w:rsid w:val="00A53B17"/>
    <w:rsid w:val="00A53EFE"/>
    <w:rsid w:val="00A541E1"/>
    <w:rsid w:val="00A5423F"/>
    <w:rsid w:val="00A543E6"/>
    <w:rsid w:val="00A55B68"/>
    <w:rsid w:val="00A55C47"/>
    <w:rsid w:val="00A562CF"/>
    <w:rsid w:val="00A562E5"/>
    <w:rsid w:val="00A568BC"/>
    <w:rsid w:val="00A5696D"/>
    <w:rsid w:val="00A56DA7"/>
    <w:rsid w:val="00A5735C"/>
    <w:rsid w:val="00A57634"/>
    <w:rsid w:val="00A5766C"/>
    <w:rsid w:val="00A576B0"/>
    <w:rsid w:val="00A60330"/>
    <w:rsid w:val="00A603CC"/>
    <w:rsid w:val="00A60955"/>
    <w:rsid w:val="00A60C82"/>
    <w:rsid w:val="00A618DE"/>
    <w:rsid w:val="00A61A4D"/>
    <w:rsid w:val="00A61D8D"/>
    <w:rsid w:val="00A62849"/>
    <w:rsid w:val="00A62974"/>
    <w:rsid w:val="00A62BD2"/>
    <w:rsid w:val="00A630DE"/>
    <w:rsid w:val="00A6311E"/>
    <w:rsid w:val="00A63A02"/>
    <w:rsid w:val="00A63D5B"/>
    <w:rsid w:val="00A63D9E"/>
    <w:rsid w:val="00A63E34"/>
    <w:rsid w:val="00A63E94"/>
    <w:rsid w:val="00A63EF5"/>
    <w:rsid w:val="00A640AE"/>
    <w:rsid w:val="00A6413D"/>
    <w:rsid w:val="00A64F36"/>
    <w:rsid w:val="00A656C2"/>
    <w:rsid w:val="00A665E4"/>
    <w:rsid w:val="00A6684E"/>
    <w:rsid w:val="00A671E1"/>
    <w:rsid w:val="00A672B7"/>
    <w:rsid w:val="00A678E8"/>
    <w:rsid w:val="00A67B2F"/>
    <w:rsid w:val="00A67DED"/>
    <w:rsid w:val="00A67E04"/>
    <w:rsid w:val="00A67EFE"/>
    <w:rsid w:val="00A70778"/>
    <w:rsid w:val="00A70FA1"/>
    <w:rsid w:val="00A71193"/>
    <w:rsid w:val="00A712CF"/>
    <w:rsid w:val="00A71B14"/>
    <w:rsid w:val="00A7234A"/>
    <w:rsid w:val="00A72916"/>
    <w:rsid w:val="00A72A55"/>
    <w:rsid w:val="00A73178"/>
    <w:rsid w:val="00A7337C"/>
    <w:rsid w:val="00A734BA"/>
    <w:rsid w:val="00A7359A"/>
    <w:rsid w:val="00A739F0"/>
    <w:rsid w:val="00A73A49"/>
    <w:rsid w:val="00A73D31"/>
    <w:rsid w:val="00A743F7"/>
    <w:rsid w:val="00A74532"/>
    <w:rsid w:val="00A748B0"/>
    <w:rsid w:val="00A74CD7"/>
    <w:rsid w:val="00A74DE8"/>
    <w:rsid w:val="00A75749"/>
    <w:rsid w:val="00A757E3"/>
    <w:rsid w:val="00A75858"/>
    <w:rsid w:val="00A75C2C"/>
    <w:rsid w:val="00A76043"/>
    <w:rsid w:val="00A76222"/>
    <w:rsid w:val="00A76824"/>
    <w:rsid w:val="00A76ABB"/>
    <w:rsid w:val="00A779B6"/>
    <w:rsid w:val="00A77BC8"/>
    <w:rsid w:val="00A77C4C"/>
    <w:rsid w:val="00A77EF8"/>
    <w:rsid w:val="00A800BD"/>
    <w:rsid w:val="00A80648"/>
    <w:rsid w:val="00A807FE"/>
    <w:rsid w:val="00A81F81"/>
    <w:rsid w:val="00A821B2"/>
    <w:rsid w:val="00A82378"/>
    <w:rsid w:val="00A82685"/>
    <w:rsid w:val="00A82B9B"/>
    <w:rsid w:val="00A82D44"/>
    <w:rsid w:val="00A8327D"/>
    <w:rsid w:val="00A832AA"/>
    <w:rsid w:val="00A83571"/>
    <w:rsid w:val="00A83714"/>
    <w:rsid w:val="00A83814"/>
    <w:rsid w:val="00A843A5"/>
    <w:rsid w:val="00A849C5"/>
    <w:rsid w:val="00A858AA"/>
    <w:rsid w:val="00A85B56"/>
    <w:rsid w:val="00A85F5F"/>
    <w:rsid w:val="00A860C6"/>
    <w:rsid w:val="00A861B4"/>
    <w:rsid w:val="00A86269"/>
    <w:rsid w:val="00A8652B"/>
    <w:rsid w:val="00A86EA2"/>
    <w:rsid w:val="00A874F5"/>
    <w:rsid w:val="00A87585"/>
    <w:rsid w:val="00A87906"/>
    <w:rsid w:val="00A87A00"/>
    <w:rsid w:val="00A87C55"/>
    <w:rsid w:val="00A87D51"/>
    <w:rsid w:val="00A87E19"/>
    <w:rsid w:val="00A90C1E"/>
    <w:rsid w:val="00A9159A"/>
    <w:rsid w:val="00A9206F"/>
    <w:rsid w:val="00A92572"/>
    <w:rsid w:val="00A92A4B"/>
    <w:rsid w:val="00A92DC7"/>
    <w:rsid w:val="00A930F3"/>
    <w:rsid w:val="00A936C6"/>
    <w:rsid w:val="00A93B6C"/>
    <w:rsid w:val="00A93BC5"/>
    <w:rsid w:val="00A94F0C"/>
    <w:rsid w:val="00A95366"/>
    <w:rsid w:val="00A95693"/>
    <w:rsid w:val="00A95D0A"/>
    <w:rsid w:val="00A95D3F"/>
    <w:rsid w:val="00A95E5C"/>
    <w:rsid w:val="00A95F88"/>
    <w:rsid w:val="00A9621A"/>
    <w:rsid w:val="00A962C0"/>
    <w:rsid w:val="00A9675E"/>
    <w:rsid w:val="00A96A7D"/>
    <w:rsid w:val="00A97144"/>
    <w:rsid w:val="00A97575"/>
    <w:rsid w:val="00A97B7B"/>
    <w:rsid w:val="00A97BA4"/>
    <w:rsid w:val="00AA07A5"/>
    <w:rsid w:val="00AA0DAC"/>
    <w:rsid w:val="00AA13B0"/>
    <w:rsid w:val="00AA2378"/>
    <w:rsid w:val="00AA33F9"/>
    <w:rsid w:val="00AA3863"/>
    <w:rsid w:val="00AA3B90"/>
    <w:rsid w:val="00AA4393"/>
    <w:rsid w:val="00AA44F8"/>
    <w:rsid w:val="00AA4BCC"/>
    <w:rsid w:val="00AA4BEE"/>
    <w:rsid w:val="00AA5ADC"/>
    <w:rsid w:val="00AA5BA1"/>
    <w:rsid w:val="00AA5CC0"/>
    <w:rsid w:val="00AA6540"/>
    <w:rsid w:val="00AA6827"/>
    <w:rsid w:val="00AA6B15"/>
    <w:rsid w:val="00AA6F73"/>
    <w:rsid w:val="00AA708A"/>
    <w:rsid w:val="00AA717B"/>
    <w:rsid w:val="00AA719E"/>
    <w:rsid w:val="00AA7204"/>
    <w:rsid w:val="00AA77D3"/>
    <w:rsid w:val="00AA7980"/>
    <w:rsid w:val="00AA7990"/>
    <w:rsid w:val="00AA7E15"/>
    <w:rsid w:val="00AA7F47"/>
    <w:rsid w:val="00AB017A"/>
    <w:rsid w:val="00AB04D6"/>
    <w:rsid w:val="00AB0D71"/>
    <w:rsid w:val="00AB0E3E"/>
    <w:rsid w:val="00AB1055"/>
    <w:rsid w:val="00AB1462"/>
    <w:rsid w:val="00AB166F"/>
    <w:rsid w:val="00AB1762"/>
    <w:rsid w:val="00AB199D"/>
    <w:rsid w:val="00AB1CFA"/>
    <w:rsid w:val="00AB1D93"/>
    <w:rsid w:val="00AB21EA"/>
    <w:rsid w:val="00AB24B7"/>
    <w:rsid w:val="00AB24DD"/>
    <w:rsid w:val="00AB253A"/>
    <w:rsid w:val="00AB2597"/>
    <w:rsid w:val="00AB3740"/>
    <w:rsid w:val="00AB38F3"/>
    <w:rsid w:val="00AB396E"/>
    <w:rsid w:val="00AB3BA2"/>
    <w:rsid w:val="00AB3D51"/>
    <w:rsid w:val="00AB3E34"/>
    <w:rsid w:val="00AB4824"/>
    <w:rsid w:val="00AB4952"/>
    <w:rsid w:val="00AB5059"/>
    <w:rsid w:val="00AB518A"/>
    <w:rsid w:val="00AB557C"/>
    <w:rsid w:val="00AB56BD"/>
    <w:rsid w:val="00AB5DC8"/>
    <w:rsid w:val="00AB647C"/>
    <w:rsid w:val="00AB6736"/>
    <w:rsid w:val="00AB6AEE"/>
    <w:rsid w:val="00AB6BBC"/>
    <w:rsid w:val="00AB6E5A"/>
    <w:rsid w:val="00AB6F82"/>
    <w:rsid w:val="00AB70ED"/>
    <w:rsid w:val="00AB73B6"/>
    <w:rsid w:val="00AB74A2"/>
    <w:rsid w:val="00AB7510"/>
    <w:rsid w:val="00AB79FA"/>
    <w:rsid w:val="00AC0189"/>
    <w:rsid w:val="00AC09D3"/>
    <w:rsid w:val="00AC1080"/>
    <w:rsid w:val="00AC125D"/>
    <w:rsid w:val="00AC12CA"/>
    <w:rsid w:val="00AC1586"/>
    <w:rsid w:val="00AC1C28"/>
    <w:rsid w:val="00AC219B"/>
    <w:rsid w:val="00AC2535"/>
    <w:rsid w:val="00AC2709"/>
    <w:rsid w:val="00AC273F"/>
    <w:rsid w:val="00AC2790"/>
    <w:rsid w:val="00AC27FE"/>
    <w:rsid w:val="00AC2A20"/>
    <w:rsid w:val="00AC2A30"/>
    <w:rsid w:val="00AC2B8C"/>
    <w:rsid w:val="00AC3026"/>
    <w:rsid w:val="00AC3D2D"/>
    <w:rsid w:val="00AC4358"/>
    <w:rsid w:val="00AC4422"/>
    <w:rsid w:val="00AC494D"/>
    <w:rsid w:val="00AC4C6E"/>
    <w:rsid w:val="00AC4D14"/>
    <w:rsid w:val="00AC5163"/>
    <w:rsid w:val="00AC5212"/>
    <w:rsid w:val="00AC57BE"/>
    <w:rsid w:val="00AC5822"/>
    <w:rsid w:val="00AC65D4"/>
    <w:rsid w:val="00AC67CA"/>
    <w:rsid w:val="00AC69BA"/>
    <w:rsid w:val="00AC6A63"/>
    <w:rsid w:val="00AC6B78"/>
    <w:rsid w:val="00AC6C9F"/>
    <w:rsid w:val="00AC6D66"/>
    <w:rsid w:val="00AC7609"/>
    <w:rsid w:val="00AC7AC0"/>
    <w:rsid w:val="00AD00CC"/>
    <w:rsid w:val="00AD01C1"/>
    <w:rsid w:val="00AD133D"/>
    <w:rsid w:val="00AD2190"/>
    <w:rsid w:val="00AD280E"/>
    <w:rsid w:val="00AD2A64"/>
    <w:rsid w:val="00AD2BE7"/>
    <w:rsid w:val="00AD3E0E"/>
    <w:rsid w:val="00AD3E48"/>
    <w:rsid w:val="00AD4170"/>
    <w:rsid w:val="00AD41CC"/>
    <w:rsid w:val="00AD4299"/>
    <w:rsid w:val="00AD42C1"/>
    <w:rsid w:val="00AD43DB"/>
    <w:rsid w:val="00AD452C"/>
    <w:rsid w:val="00AD4799"/>
    <w:rsid w:val="00AD4F58"/>
    <w:rsid w:val="00AD54FA"/>
    <w:rsid w:val="00AD5A51"/>
    <w:rsid w:val="00AD5D5B"/>
    <w:rsid w:val="00AD5F75"/>
    <w:rsid w:val="00AD609C"/>
    <w:rsid w:val="00AD6AC6"/>
    <w:rsid w:val="00AD6D25"/>
    <w:rsid w:val="00AD6DF7"/>
    <w:rsid w:val="00AD76C9"/>
    <w:rsid w:val="00AD779F"/>
    <w:rsid w:val="00AD7941"/>
    <w:rsid w:val="00AD7A5F"/>
    <w:rsid w:val="00AD7A98"/>
    <w:rsid w:val="00AD7F3E"/>
    <w:rsid w:val="00AE0462"/>
    <w:rsid w:val="00AE12EB"/>
    <w:rsid w:val="00AE1741"/>
    <w:rsid w:val="00AE1972"/>
    <w:rsid w:val="00AE198F"/>
    <w:rsid w:val="00AE1A58"/>
    <w:rsid w:val="00AE1CE2"/>
    <w:rsid w:val="00AE21E2"/>
    <w:rsid w:val="00AE2722"/>
    <w:rsid w:val="00AE305D"/>
    <w:rsid w:val="00AE3094"/>
    <w:rsid w:val="00AE4E7E"/>
    <w:rsid w:val="00AE5072"/>
    <w:rsid w:val="00AE59A5"/>
    <w:rsid w:val="00AE5A41"/>
    <w:rsid w:val="00AE5C2B"/>
    <w:rsid w:val="00AE5D72"/>
    <w:rsid w:val="00AE5EA4"/>
    <w:rsid w:val="00AE5F13"/>
    <w:rsid w:val="00AE602D"/>
    <w:rsid w:val="00AE626C"/>
    <w:rsid w:val="00AE647F"/>
    <w:rsid w:val="00AE6523"/>
    <w:rsid w:val="00AE6DC4"/>
    <w:rsid w:val="00AE6EBC"/>
    <w:rsid w:val="00AE71C7"/>
    <w:rsid w:val="00AE75DB"/>
    <w:rsid w:val="00AE7B9F"/>
    <w:rsid w:val="00AE7D53"/>
    <w:rsid w:val="00AF007C"/>
    <w:rsid w:val="00AF0AD6"/>
    <w:rsid w:val="00AF0F49"/>
    <w:rsid w:val="00AF1377"/>
    <w:rsid w:val="00AF1668"/>
    <w:rsid w:val="00AF1C12"/>
    <w:rsid w:val="00AF1D3C"/>
    <w:rsid w:val="00AF1F01"/>
    <w:rsid w:val="00AF2869"/>
    <w:rsid w:val="00AF28E9"/>
    <w:rsid w:val="00AF2E3B"/>
    <w:rsid w:val="00AF2E96"/>
    <w:rsid w:val="00AF3A0B"/>
    <w:rsid w:val="00AF40FA"/>
    <w:rsid w:val="00AF41A1"/>
    <w:rsid w:val="00AF4313"/>
    <w:rsid w:val="00AF44E3"/>
    <w:rsid w:val="00AF4846"/>
    <w:rsid w:val="00AF4AA5"/>
    <w:rsid w:val="00AF4BAB"/>
    <w:rsid w:val="00AF4E1B"/>
    <w:rsid w:val="00AF510A"/>
    <w:rsid w:val="00AF55D7"/>
    <w:rsid w:val="00AF5638"/>
    <w:rsid w:val="00AF5DF6"/>
    <w:rsid w:val="00AF6153"/>
    <w:rsid w:val="00AF69A1"/>
    <w:rsid w:val="00AF6F29"/>
    <w:rsid w:val="00AF7C2A"/>
    <w:rsid w:val="00B002F2"/>
    <w:rsid w:val="00B0030C"/>
    <w:rsid w:val="00B00A5E"/>
    <w:rsid w:val="00B00A97"/>
    <w:rsid w:val="00B00B01"/>
    <w:rsid w:val="00B00BBA"/>
    <w:rsid w:val="00B0104D"/>
    <w:rsid w:val="00B01892"/>
    <w:rsid w:val="00B0189D"/>
    <w:rsid w:val="00B02026"/>
    <w:rsid w:val="00B0258F"/>
    <w:rsid w:val="00B0287E"/>
    <w:rsid w:val="00B02E6E"/>
    <w:rsid w:val="00B02FBB"/>
    <w:rsid w:val="00B03183"/>
    <w:rsid w:val="00B03A37"/>
    <w:rsid w:val="00B03BE0"/>
    <w:rsid w:val="00B04740"/>
    <w:rsid w:val="00B04781"/>
    <w:rsid w:val="00B04D74"/>
    <w:rsid w:val="00B05040"/>
    <w:rsid w:val="00B05152"/>
    <w:rsid w:val="00B0522A"/>
    <w:rsid w:val="00B05657"/>
    <w:rsid w:val="00B05715"/>
    <w:rsid w:val="00B05BD1"/>
    <w:rsid w:val="00B0612E"/>
    <w:rsid w:val="00B0644F"/>
    <w:rsid w:val="00B064E4"/>
    <w:rsid w:val="00B0650E"/>
    <w:rsid w:val="00B06540"/>
    <w:rsid w:val="00B066AC"/>
    <w:rsid w:val="00B068D4"/>
    <w:rsid w:val="00B0692E"/>
    <w:rsid w:val="00B06ABA"/>
    <w:rsid w:val="00B06BDA"/>
    <w:rsid w:val="00B06CAC"/>
    <w:rsid w:val="00B071AD"/>
    <w:rsid w:val="00B074AC"/>
    <w:rsid w:val="00B078C0"/>
    <w:rsid w:val="00B07B62"/>
    <w:rsid w:val="00B1020B"/>
    <w:rsid w:val="00B1046C"/>
    <w:rsid w:val="00B105EA"/>
    <w:rsid w:val="00B10D91"/>
    <w:rsid w:val="00B10D9E"/>
    <w:rsid w:val="00B10EB9"/>
    <w:rsid w:val="00B10F01"/>
    <w:rsid w:val="00B10F22"/>
    <w:rsid w:val="00B1133F"/>
    <w:rsid w:val="00B1138C"/>
    <w:rsid w:val="00B132C8"/>
    <w:rsid w:val="00B13F03"/>
    <w:rsid w:val="00B1432B"/>
    <w:rsid w:val="00B1442C"/>
    <w:rsid w:val="00B1452F"/>
    <w:rsid w:val="00B145CD"/>
    <w:rsid w:val="00B14DC0"/>
    <w:rsid w:val="00B15340"/>
    <w:rsid w:val="00B15C15"/>
    <w:rsid w:val="00B15D05"/>
    <w:rsid w:val="00B160C5"/>
    <w:rsid w:val="00B16126"/>
    <w:rsid w:val="00B16193"/>
    <w:rsid w:val="00B16B9C"/>
    <w:rsid w:val="00B17188"/>
    <w:rsid w:val="00B1756A"/>
    <w:rsid w:val="00B20489"/>
    <w:rsid w:val="00B20B6B"/>
    <w:rsid w:val="00B21099"/>
    <w:rsid w:val="00B21699"/>
    <w:rsid w:val="00B21A6C"/>
    <w:rsid w:val="00B21B90"/>
    <w:rsid w:val="00B21C3C"/>
    <w:rsid w:val="00B21D3A"/>
    <w:rsid w:val="00B21D9B"/>
    <w:rsid w:val="00B220D6"/>
    <w:rsid w:val="00B226A5"/>
    <w:rsid w:val="00B22866"/>
    <w:rsid w:val="00B2288A"/>
    <w:rsid w:val="00B23A80"/>
    <w:rsid w:val="00B23C56"/>
    <w:rsid w:val="00B2425F"/>
    <w:rsid w:val="00B242FC"/>
    <w:rsid w:val="00B24386"/>
    <w:rsid w:val="00B24C23"/>
    <w:rsid w:val="00B24CF0"/>
    <w:rsid w:val="00B253D0"/>
    <w:rsid w:val="00B254D6"/>
    <w:rsid w:val="00B25A02"/>
    <w:rsid w:val="00B26153"/>
    <w:rsid w:val="00B26261"/>
    <w:rsid w:val="00B264FA"/>
    <w:rsid w:val="00B26514"/>
    <w:rsid w:val="00B26761"/>
    <w:rsid w:val="00B26C22"/>
    <w:rsid w:val="00B26E7A"/>
    <w:rsid w:val="00B26FD3"/>
    <w:rsid w:val="00B2710D"/>
    <w:rsid w:val="00B27B12"/>
    <w:rsid w:val="00B27C47"/>
    <w:rsid w:val="00B27CAF"/>
    <w:rsid w:val="00B303D8"/>
    <w:rsid w:val="00B3091C"/>
    <w:rsid w:val="00B30ECA"/>
    <w:rsid w:val="00B30FC8"/>
    <w:rsid w:val="00B3100C"/>
    <w:rsid w:val="00B31110"/>
    <w:rsid w:val="00B313ED"/>
    <w:rsid w:val="00B31A89"/>
    <w:rsid w:val="00B31BB3"/>
    <w:rsid w:val="00B31CDF"/>
    <w:rsid w:val="00B32705"/>
    <w:rsid w:val="00B33018"/>
    <w:rsid w:val="00B3305E"/>
    <w:rsid w:val="00B33BAF"/>
    <w:rsid w:val="00B3422C"/>
    <w:rsid w:val="00B34355"/>
    <w:rsid w:val="00B346AC"/>
    <w:rsid w:val="00B34BA6"/>
    <w:rsid w:val="00B36708"/>
    <w:rsid w:val="00B36C5A"/>
    <w:rsid w:val="00B37B78"/>
    <w:rsid w:val="00B406D0"/>
    <w:rsid w:val="00B4076D"/>
    <w:rsid w:val="00B40841"/>
    <w:rsid w:val="00B40D79"/>
    <w:rsid w:val="00B418AD"/>
    <w:rsid w:val="00B4229F"/>
    <w:rsid w:val="00B4258F"/>
    <w:rsid w:val="00B427C9"/>
    <w:rsid w:val="00B42982"/>
    <w:rsid w:val="00B439CF"/>
    <w:rsid w:val="00B43E8B"/>
    <w:rsid w:val="00B444C4"/>
    <w:rsid w:val="00B4479C"/>
    <w:rsid w:val="00B44C61"/>
    <w:rsid w:val="00B45077"/>
    <w:rsid w:val="00B452A2"/>
    <w:rsid w:val="00B459A5"/>
    <w:rsid w:val="00B45FA7"/>
    <w:rsid w:val="00B46060"/>
    <w:rsid w:val="00B4646F"/>
    <w:rsid w:val="00B4650F"/>
    <w:rsid w:val="00B4658D"/>
    <w:rsid w:val="00B47536"/>
    <w:rsid w:val="00B4757F"/>
    <w:rsid w:val="00B47765"/>
    <w:rsid w:val="00B47A38"/>
    <w:rsid w:val="00B47AFB"/>
    <w:rsid w:val="00B47DBA"/>
    <w:rsid w:val="00B5042E"/>
    <w:rsid w:val="00B51370"/>
    <w:rsid w:val="00B51672"/>
    <w:rsid w:val="00B51808"/>
    <w:rsid w:val="00B51C02"/>
    <w:rsid w:val="00B51FBE"/>
    <w:rsid w:val="00B52261"/>
    <w:rsid w:val="00B52262"/>
    <w:rsid w:val="00B5254F"/>
    <w:rsid w:val="00B525A4"/>
    <w:rsid w:val="00B52865"/>
    <w:rsid w:val="00B52B6F"/>
    <w:rsid w:val="00B52BF0"/>
    <w:rsid w:val="00B52DE6"/>
    <w:rsid w:val="00B52E32"/>
    <w:rsid w:val="00B52FE4"/>
    <w:rsid w:val="00B53078"/>
    <w:rsid w:val="00B5335C"/>
    <w:rsid w:val="00B539C5"/>
    <w:rsid w:val="00B53AD5"/>
    <w:rsid w:val="00B53D51"/>
    <w:rsid w:val="00B54E4A"/>
    <w:rsid w:val="00B54E71"/>
    <w:rsid w:val="00B557E3"/>
    <w:rsid w:val="00B55E4C"/>
    <w:rsid w:val="00B55E6C"/>
    <w:rsid w:val="00B55EF8"/>
    <w:rsid w:val="00B56929"/>
    <w:rsid w:val="00B5733B"/>
    <w:rsid w:val="00B603F3"/>
    <w:rsid w:val="00B605C7"/>
    <w:rsid w:val="00B60D8E"/>
    <w:rsid w:val="00B610D0"/>
    <w:rsid w:val="00B616C2"/>
    <w:rsid w:val="00B61844"/>
    <w:rsid w:val="00B61B3D"/>
    <w:rsid w:val="00B62062"/>
    <w:rsid w:val="00B62372"/>
    <w:rsid w:val="00B62498"/>
    <w:rsid w:val="00B627DC"/>
    <w:rsid w:val="00B6294B"/>
    <w:rsid w:val="00B62C32"/>
    <w:rsid w:val="00B62CA7"/>
    <w:rsid w:val="00B63384"/>
    <w:rsid w:val="00B63B4F"/>
    <w:rsid w:val="00B63EC3"/>
    <w:rsid w:val="00B63F86"/>
    <w:rsid w:val="00B63FA0"/>
    <w:rsid w:val="00B652F8"/>
    <w:rsid w:val="00B654E4"/>
    <w:rsid w:val="00B656D9"/>
    <w:rsid w:val="00B65BA6"/>
    <w:rsid w:val="00B65D1B"/>
    <w:rsid w:val="00B65D6C"/>
    <w:rsid w:val="00B65E09"/>
    <w:rsid w:val="00B664EE"/>
    <w:rsid w:val="00B67131"/>
    <w:rsid w:val="00B67569"/>
    <w:rsid w:val="00B67682"/>
    <w:rsid w:val="00B6790B"/>
    <w:rsid w:val="00B67F21"/>
    <w:rsid w:val="00B7031C"/>
    <w:rsid w:val="00B708A1"/>
    <w:rsid w:val="00B70C74"/>
    <w:rsid w:val="00B70DAD"/>
    <w:rsid w:val="00B70E7A"/>
    <w:rsid w:val="00B70F1F"/>
    <w:rsid w:val="00B714FC"/>
    <w:rsid w:val="00B7196D"/>
    <w:rsid w:val="00B719EE"/>
    <w:rsid w:val="00B722FE"/>
    <w:rsid w:val="00B7277C"/>
    <w:rsid w:val="00B73AD2"/>
    <w:rsid w:val="00B73F1F"/>
    <w:rsid w:val="00B745AD"/>
    <w:rsid w:val="00B7475B"/>
    <w:rsid w:val="00B747D4"/>
    <w:rsid w:val="00B74F8D"/>
    <w:rsid w:val="00B75E0A"/>
    <w:rsid w:val="00B75E53"/>
    <w:rsid w:val="00B76298"/>
    <w:rsid w:val="00B76C23"/>
    <w:rsid w:val="00B76C3C"/>
    <w:rsid w:val="00B770D5"/>
    <w:rsid w:val="00B77457"/>
    <w:rsid w:val="00B77786"/>
    <w:rsid w:val="00B77B52"/>
    <w:rsid w:val="00B803A4"/>
    <w:rsid w:val="00B80934"/>
    <w:rsid w:val="00B80B15"/>
    <w:rsid w:val="00B80C7E"/>
    <w:rsid w:val="00B80F9B"/>
    <w:rsid w:val="00B8107A"/>
    <w:rsid w:val="00B81345"/>
    <w:rsid w:val="00B81377"/>
    <w:rsid w:val="00B816F5"/>
    <w:rsid w:val="00B81920"/>
    <w:rsid w:val="00B81B2E"/>
    <w:rsid w:val="00B81B67"/>
    <w:rsid w:val="00B81DCC"/>
    <w:rsid w:val="00B81EB6"/>
    <w:rsid w:val="00B81F5E"/>
    <w:rsid w:val="00B821E3"/>
    <w:rsid w:val="00B82493"/>
    <w:rsid w:val="00B82FD5"/>
    <w:rsid w:val="00B83609"/>
    <w:rsid w:val="00B83690"/>
    <w:rsid w:val="00B8403B"/>
    <w:rsid w:val="00B843F3"/>
    <w:rsid w:val="00B84413"/>
    <w:rsid w:val="00B84821"/>
    <w:rsid w:val="00B8546F"/>
    <w:rsid w:val="00B854F8"/>
    <w:rsid w:val="00B86457"/>
    <w:rsid w:val="00B86737"/>
    <w:rsid w:val="00B86A8A"/>
    <w:rsid w:val="00B86D55"/>
    <w:rsid w:val="00B86FB3"/>
    <w:rsid w:val="00B86FDE"/>
    <w:rsid w:val="00B870DE"/>
    <w:rsid w:val="00B87954"/>
    <w:rsid w:val="00B87AA1"/>
    <w:rsid w:val="00B87FD2"/>
    <w:rsid w:val="00B900BC"/>
    <w:rsid w:val="00B9013D"/>
    <w:rsid w:val="00B90436"/>
    <w:rsid w:val="00B9047A"/>
    <w:rsid w:val="00B908A0"/>
    <w:rsid w:val="00B9099F"/>
    <w:rsid w:val="00B909F8"/>
    <w:rsid w:val="00B90B54"/>
    <w:rsid w:val="00B90BB5"/>
    <w:rsid w:val="00B90BE3"/>
    <w:rsid w:val="00B90FC3"/>
    <w:rsid w:val="00B91012"/>
    <w:rsid w:val="00B91E38"/>
    <w:rsid w:val="00B91FFA"/>
    <w:rsid w:val="00B9213E"/>
    <w:rsid w:val="00B92604"/>
    <w:rsid w:val="00B9275C"/>
    <w:rsid w:val="00B92A9E"/>
    <w:rsid w:val="00B92B98"/>
    <w:rsid w:val="00B92D20"/>
    <w:rsid w:val="00B93264"/>
    <w:rsid w:val="00B933D2"/>
    <w:rsid w:val="00B933F5"/>
    <w:rsid w:val="00B937CC"/>
    <w:rsid w:val="00B93BEA"/>
    <w:rsid w:val="00B94132"/>
    <w:rsid w:val="00B94303"/>
    <w:rsid w:val="00B9438F"/>
    <w:rsid w:val="00B946E4"/>
    <w:rsid w:val="00B94897"/>
    <w:rsid w:val="00B94BFB"/>
    <w:rsid w:val="00B94CA9"/>
    <w:rsid w:val="00B94E4F"/>
    <w:rsid w:val="00B9508E"/>
    <w:rsid w:val="00B950A7"/>
    <w:rsid w:val="00B95EF2"/>
    <w:rsid w:val="00B95F51"/>
    <w:rsid w:val="00B96098"/>
    <w:rsid w:val="00B9623E"/>
    <w:rsid w:val="00B9642C"/>
    <w:rsid w:val="00B9647B"/>
    <w:rsid w:val="00B964BA"/>
    <w:rsid w:val="00B968ED"/>
    <w:rsid w:val="00B96C86"/>
    <w:rsid w:val="00B9755B"/>
    <w:rsid w:val="00B975AB"/>
    <w:rsid w:val="00B976F5"/>
    <w:rsid w:val="00B97788"/>
    <w:rsid w:val="00B97A2D"/>
    <w:rsid w:val="00B97A51"/>
    <w:rsid w:val="00BA0433"/>
    <w:rsid w:val="00BA053C"/>
    <w:rsid w:val="00BA098D"/>
    <w:rsid w:val="00BA0E1F"/>
    <w:rsid w:val="00BA0F3D"/>
    <w:rsid w:val="00BA15D7"/>
    <w:rsid w:val="00BA173D"/>
    <w:rsid w:val="00BA1C15"/>
    <w:rsid w:val="00BA1C43"/>
    <w:rsid w:val="00BA20AB"/>
    <w:rsid w:val="00BA2206"/>
    <w:rsid w:val="00BA27D7"/>
    <w:rsid w:val="00BA29E0"/>
    <w:rsid w:val="00BA332F"/>
    <w:rsid w:val="00BA3CF6"/>
    <w:rsid w:val="00BA3DBC"/>
    <w:rsid w:val="00BA3E17"/>
    <w:rsid w:val="00BA3E21"/>
    <w:rsid w:val="00BA475F"/>
    <w:rsid w:val="00BA4C28"/>
    <w:rsid w:val="00BA4C39"/>
    <w:rsid w:val="00BA4FA8"/>
    <w:rsid w:val="00BA5276"/>
    <w:rsid w:val="00BA55EE"/>
    <w:rsid w:val="00BA5A25"/>
    <w:rsid w:val="00BA5D56"/>
    <w:rsid w:val="00BA646A"/>
    <w:rsid w:val="00BA6619"/>
    <w:rsid w:val="00BA6A1F"/>
    <w:rsid w:val="00BA7059"/>
    <w:rsid w:val="00BA7192"/>
    <w:rsid w:val="00BA721A"/>
    <w:rsid w:val="00BA72B6"/>
    <w:rsid w:val="00BA7796"/>
    <w:rsid w:val="00BA782B"/>
    <w:rsid w:val="00BB01EC"/>
    <w:rsid w:val="00BB0706"/>
    <w:rsid w:val="00BB07AD"/>
    <w:rsid w:val="00BB0F24"/>
    <w:rsid w:val="00BB101E"/>
    <w:rsid w:val="00BB10DD"/>
    <w:rsid w:val="00BB136E"/>
    <w:rsid w:val="00BB1DB7"/>
    <w:rsid w:val="00BB1E62"/>
    <w:rsid w:val="00BB2234"/>
    <w:rsid w:val="00BB248A"/>
    <w:rsid w:val="00BB28CD"/>
    <w:rsid w:val="00BB2FAA"/>
    <w:rsid w:val="00BB33A3"/>
    <w:rsid w:val="00BB345E"/>
    <w:rsid w:val="00BB35C5"/>
    <w:rsid w:val="00BB3C14"/>
    <w:rsid w:val="00BB3E7E"/>
    <w:rsid w:val="00BB3EA7"/>
    <w:rsid w:val="00BB41E5"/>
    <w:rsid w:val="00BB4286"/>
    <w:rsid w:val="00BB42E6"/>
    <w:rsid w:val="00BB4A3F"/>
    <w:rsid w:val="00BB5088"/>
    <w:rsid w:val="00BB5327"/>
    <w:rsid w:val="00BB541D"/>
    <w:rsid w:val="00BB5660"/>
    <w:rsid w:val="00BB576A"/>
    <w:rsid w:val="00BB61C5"/>
    <w:rsid w:val="00BB62D1"/>
    <w:rsid w:val="00BB6328"/>
    <w:rsid w:val="00BB6B8D"/>
    <w:rsid w:val="00BB775D"/>
    <w:rsid w:val="00BB7A9F"/>
    <w:rsid w:val="00BB7D30"/>
    <w:rsid w:val="00BB7D89"/>
    <w:rsid w:val="00BC0055"/>
    <w:rsid w:val="00BC0168"/>
    <w:rsid w:val="00BC09E4"/>
    <w:rsid w:val="00BC0AD6"/>
    <w:rsid w:val="00BC14B6"/>
    <w:rsid w:val="00BC1736"/>
    <w:rsid w:val="00BC1F49"/>
    <w:rsid w:val="00BC21A9"/>
    <w:rsid w:val="00BC284E"/>
    <w:rsid w:val="00BC2C3C"/>
    <w:rsid w:val="00BC2CA7"/>
    <w:rsid w:val="00BC2DF0"/>
    <w:rsid w:val="00BC2E3B"/>
    <w:rsid w:val="00BC2FAC"/>
    <w:rsid w:val="00BC3396"/>
    <w:rsid w:val="00BC359A"/>
    <w:rsid w:val="00BC35A7"/>
    <w:rsid w:val="00BC3728"/>
    <w:rsid w:val="00BC3CF7"/>
    <w:rsid w:val="00BC4080"/>
    <w:rsid w:val="00BC40B9"/>
    <w:rsid w:val="00BC46D0"/>
    <w:rsid w:val="00BC49FD"/>
    <w:rsid w:val="00BC4C55"/>
    <w:rsid w:val="00BC4F12"/>
    <w:rsid w:val="00BC4F1A"/>
    <w:rsid w:val="00BC56AC"/>
    <w:rsid w:val="00BC58A2"/>
    <w:rsid w:val="00BC5E22"/>
    <w:rsid w:val="00BC5F7C"/>
    <w:rsid w:val="00BC6196"/>
    <w:rsid w:val="00BC652C"/>
    <w:rsid w:val="00BC7127"/>
    <w:rsid w:val="00BC735C"/>
    <w:rsid w:val="00BC73CC"/>
    <w:rsid w:val="00BC7750"/>
    <w:rsid w:val="00BC7894"/>
    <w:rsid w:val="00BC79C3"/>
    <w:rsid w:val="00BC7A4C"/>
    <w:rsid w:val="00BD0497"/>
    <w:rsid w:val="00BD050A"/>
    <w:rsid w:val="00BD0750"/>
    <w:rsid w:val="00BD0812"/>
    <w:rsid w:val="00BD08F8"/>
    <w:rsid w:val="00BD0CBA"/>
    <w:rsid w:val="00BD1289"/>
    <w:rsid w:val="00BD17BE"/>
    <w:rsid w:val="00BD1907"/>
    <w:rsid w:val="00BD1B81"/>
    <w:rsid w:val="00BD1CD8"/>
    <w:rsid w:val="00BD27A6"/>
    <w:rsid w:val="00BD31C5"/>
    <w:rsid w:val="00BD34C4"/>
    <w:rsid w:val="00BD34E2"/>
    <w:rsid w:val="00BD352E"/>
    <w:rsid w:val="00BD3FCE"/>
    <w:rsid w:val="00BD41D5"/>
    <w:rsid w:val="00BD41EC"/>
    <w:rsid w:val="00BD4365"/>
    <w:rsid w:val="00BD4438"/>
    <w:rsid w:val="00BD461B"/>
    <w:rsid w:val="00BD4766"/>
    <w:rsid w:val="00BD4B13"/>
    <w:rsid w:val="00BD4D6B"/>
    <w:rsid w:val="00BD4EE6"/>
    <w:rsid w:val="00BD4F4C"/>
    <w:rsid w:val="00BD51DE"/>
    <w:rsid w:val="00BD633E"/>
    <w:rsid w:val="00BD64E0"/>
    <w:rsid w:val="00BD6574"/>
    <w:rsid w:val="00BD670A"/>
    <w:rsid w:val="00BD6A22"/>
    <w:rsid w:val="00BD6DAE"/>
    <w:rsid w:val="00BD6EAB"/>
    <w:rsid w:val="00BD6FDD"/>
    <w:rsid w:val="00BD747A"/>
    <w:rsid w:val="00BD77F6"/>
    <w:rsid w:val="00BD796E"/>
    <w:rsid w:val="00BD7C54"/>
    <w:rsid w:val="00BE0523"/>
    <w:rsid w:val="00BE07AC"/>
    <w:rsid w:val="00BE0927"/>
    <w:rsid w:val="00BE09BF"/>
    <w:rsid w:val="00BE1035"/>
    <w:rsid w:val="00BE11F7"/>
    <w:rsid w:val="00BE13A0"/>
    <w:rsid w:val="00BE1681"/>
    <w:rsid w:val="00BE1CBA"/>
    <w:rsid w:val="00BE24C4"/>
    <w:rsid w:val="00BE2E3B"/>
    <w:rsid w:val="00BE36CA"/>
    <w:rsid w:val="00BE380F"/>
    <w:rsid w:val="00BE476C"/>
    <w:rsid w:val="00BE4B4A"/>
    <w:rsid w:val="00BE4B51"/>
    <w:rsid w:val="00BE5BE7"/>
    <w:rsid w:val="00BE6060"/>
    <w:rsid w:val="00BE628A"/>
    <w:rsid w:val="00BE6B28"/>
    <w:rsid w:val="00BE6F53"/>
    <w:rsid w:val="00BE77E3"/>
    <w:rsid w:val="00BE7BA3"/>
    <w:rsid w:val="00BE7EF3"/>
    <w:rsid w:val="00BF0277"/>
    <w:rsid w:val="00BF0620"/>
    <w:rsid w:val="00BF15A8"/>
    <w:rsid w:val="00BF1A3F"/>
    <w:rsid w:val="00BF1D7D"/>
    <w:rsid w:val="00BF214E"/>
    <w:rsid w:val="00BF2733"/>
    <w:rsid w:val="00BF27B1"/>
    <w:rsid w:val="00BF2C60"/>
    <w:rsid w:val="00BF33BC"/>
    <w:rsid w:val="00BF3755"/>
    <w:rsid w:val="00BF3C6C"/>
    <w:rsid w:val="00BF3C7D"/>
    <w:rsid w:val="00BF3CE6"/>
    <w:rsid w:val="00BF3ED9"/>
    <w:rsid w:val="00BF407E"/>
    <w:rsid w:val="00BF482E"/>
    <w:rsid w:val="00BF4CC6"/>
    <w:rsid w:val="00BF4F24"/>
    <w:rsid w:val="00BF511B"/>
    <w:rsid w:val="00BF5E16"/>
    <w:rsid w:val="00BF5EBB"/>
    <w:rsid w:val="00BF6039"/>
    <w:rsid w:val="00BF632F"/>
    <w:rsid w:val="00BF6460"/>
    <w:rsid w:val="00BF646B"/>
    <w:rsid w:val="00BF6563"/>
    <w:rsid w:val="00BF660C"/>
    <w:rsid w:val="00BF6661"/>
    <w:rsid w:val="00BF6A79"/>
    <w:rsid w:val="00BF6BF1"/>
    <w:rsid w:val="00BF7031"/>
    <w:rsid w:val="00BF77DD"/>
    <w:rsid w:val="00BF7849"/>
    <w:rsid w:val="00BF7BDB"/>
    <w:rsid w:val="00BF7EFB"/>
    <w:rsid w:val="00C00194"/>
    <w:rsid w:val="00C00271"/>
    <w:rsid w:val="00C003A4"/>
    <w:rsid w:val="00C0084B"/>
    <w:rsid w:val="00C00932"/>
    <w:rsid w:val="00C00BEC"/>
    <w:rsid w:val="00C010AD"/>
    <w:rsid w:val="00C019F3"/>
    <w:rsid w:val="00C01FF2"/>
    <w:rsid w:val="00C02A4A"/>
    <w:rsid w:val="00C02D27"/>
    <w:rsid w:val="00C03178"/>
    <w:rsid w:val="00C031AA"/>
    <w:rsid w:val="00C03527"/>
    <w:rsid w:val="00C03BED"/>
    <w:rsid w:val="00C03CED"/>
    <w:rsid w:val="00C0418E"/>
    <w:rsid w:val="00C0432F"/>
    <w:rsid w:val="00C04796"/>
    <w:rsid w:val="00C04C50"/>
    <w:rsid w:val="00C04CC0"/>
    <w:rsid w:val="00C05301"/>
    <w:rsid w:val="00C055F7"/>
    <w:rsid w:val="00C057D8"/>
    <w:rsid w:val="00C05894"/>
    <w:rsid w:val="00C058D7"/>
    <w:rsid w:val="00C0596B"/>
    <w:rsid w:val="00C05E13"/>
    <w:rsid w:val="00C06011"/>
    <w:rsid w:val="00C0647A"/>
    <w:rsid w:val="00C0695E"/>
    <w:rsid w:val="00C06E40"/>
    <w:rsid w:val="00C071CE"/>
    <w:rsid w:val="00C07756"/>
    <w:rsid w:val="00C105D4"/>
    <w:rsid w:val="00C1062A"/>
    <w:rsid w:val="00C10839"/>
    <w:rsid w:val="00C10B36"/>
    <w:rsid w:val="00C10ED5"/>
    <w:rsid w:val="00C11111"/>
    <w:rsid w:val="00C11192"/>
    <w:rsid w:val="00C1121E"/>
    <w:rsid w:val="00C113BF"/>
    <w:rsid w:val="00C11507"/>
    <w:rsid w:val="00C1230D"/>
    <w:rsid w:val="00C123F1"/>
    <w:rsid w:val="00C1275B"/>
    <w:rsid w:val="00C12BBD"/>
    <w:rsid w:val="00C12DFA"/>
    <w:rsid w:val="00C12E71"/>
    <w:rsid w:val="00C137F1"/>
    <w:rsid w:val="00C13E7D"/>
    <w:rsid w:val="00C141AA"/>
    <w:rsid w:val="00C143A3"/>
    <w:rsid w:val="00C14899"/>
    <w:rsid w:val="00C14A19"/>
    <w:rsid w:val="00C14EB6"/>
    <w:rsid w:val="00C15238"/>
    <w:rsid w:val="00C15376"/>
    <w:rsid w:val="00C15521"/>
    <w:rsid w:val="00C156B8"/>
    <w:rsid w:val="00C15770"/>
    <w:rsid w:val="00C15993"/>
    <w:rsid w:val="00C159DB"/>
    <w:rsid w:val="00C15F64"/>
    <w:rsid w:val="00C16235"/>
    <w:rsid w:val="00C16C18"/>
    <w:rsid w:val="00C16D6C"/>
    <w:rsid w:val="00C16F5F"/>
    <w:rsid w:val="00C16F64"/>
    <w:rsid w:val="00C16FB6"/>
    <w:rsid w:val="00C17051"/>
    <w:rsid w:val="00C174D4"/>
    <w:rsid w:val="00C179E8"/>
    <w:rsid w:val="00C17BB6"/>
    <w:rsid w:val="00C17CAB"/>
    <w:rsid w:val="00C17CFF"/>
    <w:rsid w:val="00C206A0"/>
    <w:rsid w:val="00C20953"/>
    <w:rsid w:val="00C20DFC"/>
    <w:rsid w:val="00C21459"/>
    <w:rsid w:val="00C219E9"/>
    <w:rsid w:val="00C21D01"/>
    <w:rsid w:val="00C21D2C"/>
    <w:rsid w:val="00C21F31"/>
    <w:rsid w:val="00C223A9"/>
    <w:rsid w:val="00C22BDD"/>
    <w:rsid w:val="00C22BE7"/>
    <w:rsid w:val="00C22DED"/>
    <w:rsid w:val="00C230E8"/>
    <w:rsid w:val="00C23232"/>
    <w:rsid w:val="00C23317"/>
    <w:rsid w:val="00C234A9"/>
    <w:rsid w:val="00C235EF"/>
    <w:rsid w:val="00C23894"/>
    <w:rsid w:val="00C23987"/>
    <w:rsid w:val="00C239B1"/>
    <w:rsid w:val="00C23EA6"/>
    <w:rsid w:val="00C24B0C"/>
    <w:rsid w:val="00C24CED"/>
    <w:rsid w:val="00C24D66"/>
    <w:rsid w:val="00C24E07"/>
    <w:rsid w:val="00C25288"/>
    <w:rsid w:val="00C25EF4"/>
    <w:rsid w:val="00C2617A"/>
    <w:rsid w:val="00C26793"/>
    <w:rsid w:val="00C269B6"/>
    <w:rsid w:val="00C26D66"/>
    <w:rsid w:val="00C26D9C"/>
    <w:rsid w:val="00C27068"/>
    <w:rsid w:val="00C272B2"/>
    <w:rsid w:val="00C2749D"/>
    <w:rsid w:val="00C2751A"/>
    <w:rsid w:val="00C27B44"/>
    <w:rsid w:val="00C27E2A"/>
    <w:rsid w:val="00C3060E"/>
    <w:rsid w:val="00C30927"/>
    <w:rsid w:val="00C30A37"/>
    <w:rsid w:val="00C30B20"/>
    <w:rsid w:val="00C30DD7"/>
    <w:rsid w:val="00C31451"/>
    <w:rsid w:val="00C31456"/>
    <w:rsid w:val="00C31891"/>
    <w:rsid w:val="00C31A9E"/>
    <w:rsid w:val="00C31B78"/>
    <w:rsid w:val="00C31BBB"/>
    <w:rsid w:val="00C31D02"/>
    <w:rsid w:val="00C31F54"/>
    <w:rsid w:val="00C31FD8"/>
    <w:rsid w:val="00C321A8"/>
    <w:rsid w:val="00C3273D"/>
    <w:rsid w:val="00C32A9E"/>
    <w:rsid w:val="00C330E3"/>
    <w:rsid w:val="00C331D9"/>
    <w:rsid w:val="00C336A0"/>
    <w:rsid w:val="00C33D7A"/>
    <w:rsid w:val="00C34607"/>
    <w:rsid w:val="00C35215"/>
    <w:rsid w:val="00C35B74"/>
    <w:rsid w:val="00C35C9F"/>
    <w:rsid w:val="00C35FC6"/>
    <w:rsid w:val="00C3676B"/>
    <w:rsid w:val="00C3680B"/>
    <w:rsid w:val="00C3719C"/>
    <w:rsid w:val="00C37A1F"/>
    <w:rsid w:val="00C37C9D"/>
    <w:rsid w:val="00C37E6A"/>
    <w:rsid w:val="00C37F7E"/>
    <w:rsid w:val="00C37FC2"/>
    <w:rsid w:val="00C37FC9"/>
    <w:rsid w:val="00C37FD8"/>
    <w:rsid w:val="00C40D9C"/>
    <w:rsid w:val="00C40E12"/>
    <w:rsid w:val="00C4138A"/>
    <w:rsid w:val="00C42202"/>
    <w:rsid w:val="00C428C9"/>
    <w:rsid w:val="00C42B4B"/>
    <w:rsid w:val="00C42BB0"/>
    <w:rsid w:val="00C43033"/>
    <w:rsid w:val="00C43089"/>
    <w:rsid w:val="00C4391C"/>
    <w:rsid w:val="00C439FD"/>
    <w:rsid w:val="00C441B6"/>
    <w:rsid w:val="00C44454"/>
    <w:rsid w:val="00C44838"/>
    <w:rsid w:val="00C448A4"/>
    <w:rsid w:val="00C44915"/>
    <w:rsid w:val="00C44B38"/>
    <w:rsid w:val="00C44C7F"/>
    <w:rsid w:val="00C44E7F"/>
    <w:rsid w:val="00C46247"/>
    <w:rsid w:val="00C464B6"/>
    <w:rsid w:val="00C464D0"/>
    <w:rsid w:val="00C469B2"/>
    <w:rsid w:val="00C47072"/>
    <w:rsid w:val="00C478E0"/>
    <w:rsid w:val="00C47C1D"/>
    <w:rsid w:val="00C50514"/>
    <w:rsid w:val="00C50BE7"/>
    <w:rsid w:val="00C50DB2"/>
    <w:rsid w:val="00C50FEF"/>
    <w:rsid w:val="00C512E4"/>
    <w:rsid w:val="00C513E0"/>
    <w:rsid w:val="00C51777"/>
    <w:rsid w:val="00C517BB"/>
    <w:rsid w:val="00C519E1"/>
    <w:rsid w:val="00C521C8"/>
    <w:rsid w:val="00C521F3"/>
    <w:rsid w:val="00C5229C"/>
    <w:rsid w:val="00C524D6"/>
    <w:rsid w:val="00C52591"/>
    <w:rsid w:val="00C525BF"/>
    <w:rsid w:val="00C52601"/>
    <w:rsid w:val="00C527E7"/>
    <w:rsid w:val="00C528B9"/>
    <w:rsid w:val="00C53321"/>
    <w:rsid w:val="00C539BA"/>
    <w:rsid w:val="00C53BF2"/>
    <w:rsid w:val="00C53E25"/>
    <w:rsid w:val="00C53E26"/>
    <w:rsid w:val="00C54A77"/>
    <w:rsid w:val="00C54D2E"/>
    <w:rsid w:val="00C55233"/>
    <w:rsid w:val="00C5534D"/>
    <w:rsid w:val="00C554CC"/>
    <w:rsid w:val="00C55997"/>
    <w:rsid w:val="00C55A03"/>
    <w:rsid w:val="00C55CD8"/>
    <w:rsid w:val="00C56CA4"/>
    <w:rsid w:val="00C5775C"/>
    <w:rsid w:val="00C600AD"/>
    <w:rsid w:val="00C60118"/>
    <w:rsid w:val="00C601BF"/>
    <w:rsid w:val="00C603CB"/>
    <w:rsid w:val="00C60614"/>
    <w:rsid w:val="00C6080E"/>
    <w:rsid w:val="00C6087D"/>
    <w:rsid w:val="00C60BDA"/>
    <w:rsid w:val="00C60D4F"/>
    <w:rsid w:val="00C60E5B"/>
    <w:rsid w:val="00C615C9"/>
    <w:rsid w:val="00C61C5C"/>
    <w:rsid w:val="00C62202"/>
    <w:rsid w:val="00C62361"/>
    <w:rsid w:val="00C62621"/>
    <w:rsid w:val="00C628ED"/>
    <w:rsid w:val="00C629DE"/>
    <w:rsid w:val="00C62FA2"/>
    <w:rsid w:val="00C6374A"/>
    <w:rsid w:val="00C63786"/>
    <w:rsid w:val="00C638D1"/>
    <w:rsid w:val="00C63C8B"/>
    <w:rsid w:val="00C63CAA"/>
    <w:rsid w:val="00C63D37"/>
    <w:rsid w:val="00C63DE3"/>
    <w:rsid w:val="00C641E5"/>
    <w:rsid w:val="00C647BE"/>
    <w:rsid w:val="00C6496B"/>
    <w:rsid w:val="00C64B29"/>
    <w:rsid w:val="00C650F2"/>
    <w:rsid w:val="00C65300"/>
    <w:rsid w:val="00C65492"/>
    <w:rsid w:val="00C6575C"/>
    <w:rsid w:val="00C65AED"/>
    <w:rsid w:val="00C65B36"/>
    <w:rsid w:val="00C65D94"/>
    <w:rsid w:val="00C661FF"/>
    <w:rsid w:val="00C66465"/>
    <w:rsid w:val="00C666E2"/>
    <w:rsid w:val="00C66924"/>
    <w:rsid w:val="00C67BEE"/>
    <w:rsid w:val="00C67FF6"/>
    <w:rsid w:val="00C701CD"/>
    <w:rsid w:val="00C70484"/>
    <w:rsid w:val="00C7053F"/>
    <w:rsid w:val="00C706F9"/>
    <w:rsid w:val="00C70B23"/>
    <w:rsid w:val="00C70DE4"/>
    <w:rsid w:val="00C70FC6"/>
    <w:rsid w:val="00C7119A"/>
    <w:rsid w:val="00C711AA"/>
    <w:rsid w:val="00C713CD"/>
    <w:rsid w:val="00C7183D"/>
    <w:rsid w:val="00C72673"/>
    <w:rsid w:val="00C7272D"/>
    <w:rsid w:val="00C72BC4"/>
    <w:rsid w:val="00C72F99"/>
    <w:rsid w:val="00C73117"/>
    <w:rsid w:val="00C7331C"/>
    <w:rsid w:val="00C73396"/>
    <w:rsid w:val="00C7378C"/>
    <w:rsid w:val="00C741D0"/>
    <w:rsid w:val="00C74463"/>
    <w:rsid w:val="00C744F3"/>
    <w:rsid w:val="00C74B1D"/>
    <w:rsid w:val="00C7510A"/>
    <w:rsid w:val="00C7512B"/>
    <w:rsid w:val="00C75673"/>
    <w:rsid w:val="00C757E9"/>
    <w:rsid w:val="00C75A77"/>
    <w:rsid w:val="00C75AF5"/>
    <w:rsid w:val="00C75B6D"/>
    <w:rsid w:val="00C75F72"/>
    <w:rsid w:val="00C762E0"/>
    <w:rsid w:val="00C76602"/>
    <w:rsid w:val="00C76886"/>
    <w:rsid w:val="00C76C01"/>
    <w:rsid w:val="00C7754C"/>
    <w:rsid w:val="00C777A4"/>
    <w:rsid w:val="00C804F3"/>
    <w:rsid w:val="00C80517"/>
    <w:rsid w:val="00C809AF"/>
    <w:rsid w:val="00C80E48"/>
    <w:rsid w:val="00C80FAC"/>
    <w:rsid w:val="00C810C0"/>
    <w:rsid w:val="00C8190C"/>
    <w:rsid w:val="00C81A81"/>
    <w:rsid w:val="00C82141"/>
    <w:rsid w:val="00C8234E"/>
    <w:rsid w:val="00C824F9"/>
    <w:rsid w:val="00C82642"/>
    <w:rsid w:val="00C82B43"/>
    <w:rsid w:val="00C82DFF"/>
    <w:rsid w:val="00C831F6"/>
    <w:rsid w:val="00C833CA"/>
    <w:rsid w:val="00C83797"/>
    <w:rsid w:val="00C83AFD"/>
    <w:rsid w:val="00C84247"/>
    <w:rsid w:val="00C84A51"/>
    <w:rsid w:val="00C850FA"/>
    <w:rsid w:val="00C854DE"/>
    <w:rsid w:val="00C85C0F"/>
    <w:rsid w:val="00C86202"/>
    <w:rsid w:val="00C8625F"/>
    <w:rsid w:val="00C86731"/>
    <w:rsid w:val="00C868C8"/>
    <w:rsid w:val="00C8697F"/>
    <w:rsid w:val="00C86AB6"/>
    <w:rsid w:val="00C8712F"/>
    <w:rsid w:val="00C87501"/>
    <w:rsid w:val="00C87580"/>
    <w:rsid w:val="00C875DB"/>
    <w:rsid w:val="00C87ABA"/>
    <w:rsid w:val="00C87E55"/>
    <w:rsid w:val="00C87EB9"/>
    <w:rsid w:val="00C87F85"/>
    <w:rsid w:val="00C9013C"/>
    <w:rsid w:val="00C9022C"/>
    <w:rsid w:val="00C904C5"/>
    <w:rsid w:val="00C90817"/>
    <w:rsid w:val="00C9090A"/>
    <w:rsid w:val="00C90A37"/>
    <w:rsid w:val="00C90A6F"/>
    <w:rsid w:val="00C91391"/>
    <w:rsid w:val="00C91B0B"/>
    <w:rsid w:val="00C91C0A"/>
    <w:rsid w:val="00C91CBD"/>
    <w:rsid w:val="00C9233E"/>
    <w:rsid w:val="00C923D2"/>
    <w:rsid w:val="00C927D2"/>
    <w:rsid w:val="00C928DA"/>
    <w:rsid w:val="00C9290B"/>
    <w:rsid w:val="00C92BE4"/>
    <w:rsid w:val="00C92CAB"/>
    <w:rsid w:val="00C92E5A"/>
    <w:rsid w:val="00C93106"/>
    <w:rsid w:val="00C93479"/>
    <w:rsid w:val="00C93720"/>
    <w:rsid w:val="00C94079"/>
    <w:rsid w:val="00C940EC"/>
    <w:rsid w:val="00C94118"/>
    <w:rsid w:val="00C943D7"/>
    <w:rsid w:val="00C94929"/>
    <w:rsid w:val="00C94A7B"/>
    <w:rsid w:val="00C94BC2"/>
    <w:rsid w:val="00C94F28"/>
    <w:rsid w:val="00C95158"/>
    <w:rsid w:val="00C95434"/>
    <w:rsid w:val="00C95489"/>
    <w:rsid w:val="00C9583A"/>
    <w:rsid w:val="00C9588C"/>
    <w:rsid w:val="00C965B6"/>
    <w:rsid w:val="00C96638"/>
    <w:rsid w:val="00C96708"/>
    <w:rsid w:val="00C967C4"/>
    <w:rsid w:val="00C97458"/>
    <w:rsid w:val="00C97FF3"/>
    <w:rsid w:val="00CA005D"/>
    <w:rsid w:val="00CA00C8"/>
    <w:rsid w:val="00CA01BB"/>
    <w:rsid w:val="00CA0215"/>
    <w:rsid w:val="00CA10C3"/>
    <w:rsid w:val="00CA122E"/>
    <w:rsid w:val="00CA14F2"/>
    <w:rsid w:val="00CA1E6D"/>
    <w:rsid w:val="00CA213D"/>
    <w:rsid w:val="00CA2269"/>
    <w:rsid w:val="00CA2294"/>
    <w:rsid w:val="00CA27C7"/>
    <w:rsid w:val="00CA2A1F"/>
    <w:rsid w:val="00CA2DC9"/>
    <w:rsid w:val="00CA3AA8"/>
    <w:rsid w:val="00CA3B02"/>
    <w:rsid w:val="00CA3C00"/>
    <w:rsid w:val="00CA3D5D"/>
    <w:rsid w:val="00CA4E95"/>
    <w:rsid w:val="00CA5372"/>
    <w:rsid w:val="00CA5456"/>
    <w:rsid w:val="00CA56DA"/>
    <w:rsid w:val="00CA5F87"/>
    <w:rsid w:val="00CA5FF4"/>
    <w:rsid w:val="00CA6103"/>
    <w:rsid w:val="00CA6A0F"/>
    <w:rsid w:val="00CA6CD6"/>
    <w:rsid w:val="00CA6DEB"/>
    <w:rsid w:val="00CA6E8C"/>
    <w:rsid w:val="00CA6EFD"/>
    <w:rsid w:val="00CA79F5"/>
    <w:rsid w:val="00CA7EE2"/>
    <w:rsid w:val="00CB0095"/>
    <w:rsid w:val="00CB0797"/>
    <w:rsid w:val="00CB0ADB"/>
    <w:rsid w:val="00CB0C3E"/>
    <w:rsid w:val="00CB0C4F"/>
    <w:rsid w:val="00CB0C5F"/>
    <w:rsid w:val="00CB1377"/>
    <w:rsid w:val="00CB1487"/>
    <w:rsid w:val="00CB15B4"/>
    <w:rsid w:val="00CB18E7"/>
    <w:rsid w:val="00CB19F8"/>
    <w:rsid w:val="00CB1A27"/>
    <w:rsid w:val="00CB1B61"/>
    <w:rsid w:val="00CB1BCB"/>
    <w:rsid w:val="00CB1CE0"/>
    <w:rsid w:val="00CB26FA"/>
    <w:rsid w:val="00CB29E0"/>
    <w:rsid w:val="00CB2AF9"/>
    <w:rsid w:val="00CB2D62"/>
    <w:rsid w:val="00CB3653"/>
    <w:rsid w:val="00CB38F8"/>
    <w:rsid w:val="00CB3D91"/>
    <w:rsid w:val="00CB4180"/>
    <w:rsid w:val="00CB4434"/>
    <w:rsid w:val="00CB4516"/>
    <w:rsid w:val="00CB478E"/>
    <w:rsid w:val="00CB497D"/>
    <w:rsid w:val="00CB4C73"/>
    <w:rsid w:val="00CB53ED"/>
    <w:rsid w:val="00CB54E6"/>
    <w:rsid w:val="00CB6158"/>
    <w:rsid w:val="00CB6AE5"/>
    <w:rsid w:val="00CB6FF0"/>
    <w:rsid w:val="00CB7185"/>
    <w:rsid w:val="00CB72D2"/>
    <w:rsid w:val="00CB7338"/>
    <w:rsid w:val="00CB73E0"/>
    <w:rsid w:val="00CB7744"/>
    <w:rsid w:val="00CB77AC"/>
    <w:rsid w:val="00CB7C11"/>
    <w:rsid w:val="00CC0132"/>
    <w:rsid w:val="00CC0414"/>
    <w:rsid w:val="00CC048E"/>
    <w:rsid w:val="00CC0672"/>
    <w:rsid w:val="00CC068C"/>
    <w:rsid w:val="00CC0784"/>
    <w:rsid w:val="00CC0E42"/>
    <w:rsid w:val="00CC15BB"/>
    <w:rsid w:val="00CC1B40"/>
    <w:rsid w:val="00CC1CF3"/>
    <w:rsid w:val="00CC1DD9"/>
    <w:rsid w:val="00CC1F07"/>
    <w:rsid w:val="00CC2017"/>
    <w:rsid w:val="00CC215D"/>
    <w:rsid w:val="00CC2271"/>
    <w:rsid w:val="00CC24BE"/>
    <w:rsid w:val="00CC2B13"/>
    <w:rsid w:val="00CC2C05"/>
    <w:rsid w:val="00CC2C35"/>
    <w:rsid w:val="00CC2C85"/>
    <w:rsid w:val="00CC2CAE"/>
    <w:rsid w:val="00CC313C"/>
    <w:rsid w:val="00CC35AF"/>
    <w:rsid w:val="00CC3CD7"/>
    <w:rsid w:val="00CC3D18"/>
    <w:rsid w:val="00CC3E6C"/>
    <w:rsid w:val="00CC3EA2"/>
    <w:rsid w:val="00CC420D"/>
    <w:rsid w:val="00CC4273"/>
    <w:rsid w:val="00CC469E"/>
    <w:rsid w:val="00CC49F5"/>
    <w:rsid w:val="00CC4F8A"/>
    <w:rsid w:val="00CC5180"/>
    <w:rsid w:val="00CC6068"/>
    <w:rsid w:val="00CC6177"/>
    <w:rsid w:val="00CC63FA"/>
    <w:rsid w:val="00CC6441"/>
    <w:rsid w:val="00CC6583"/>
    <w:rsid w:val="00CC6798"/>
    <w:rsid w:val="00CC6AF6"/>
    <w:rsid w:val="00CC7AFA"/>
    <w:rsid w:val="00CC7C92"/>
    <w:rsid w:val="00CD013C"/>
    <w:rsid w:val="00CD0DC0"/>
    <w:rsid w:val="00CD1052"/>
    <w:rsid w:val="00CD1215"/>
    <w:rsid w:val="00CD12FA"/>
    <w:rsid w:val="00CD134A"/>
    <w:rsid w:val="00CD1506"/>
    <w:rsid w:val="00CD17B3"/>
    <w:rsid w:val="00CD1DE2"/>
    <w:rsid w:val="00CD2210"/>
    <w:rsid w:val="00CD2257"/>
    <w:rsid w:val="00CD2820"/>
    <w:rsid w:val="00CD2E5C"/>
    <w:rsid w:val="00CD3074"/>
    <w:rsid w:val="00CD373C"/>
    <w:rsid w:val="00CD3D02"/>
    <w:rsid w:val="00CD418A"/>
    <w:rsid w:val="00CD43BC"/>
    <w:rsid w:val="00CD494F"/>
    <w:rsid w:val="00CD4BE2"/>
    <w:rsid w:val="00CD4E0D"/>
    <w:rsid w:val="00CD4F4B"/>
    <w:rsid w:val="00CD511E"/>
    <w:rsid w:val="00CD59E2"/>
    <w:rsid w:val="00CD5FCF"/>
    <w:rsid w:val="00CD62C3"/>
    <w:rsid w:val="00CD64E3"/>
    <w:rsid w:val="00CD6774"/>
    <w:rsid w:val="00CD7013"/>
    <w:rsid w:val="00CD7145"/>
    <w:rsid w:val="00CD7EF3"/>
    <w:rsid w:val="00CE0215"/>
    <w:rsid w:val="00CE065E"/>
    <w:rsid w:val="00CE0695"/>
    <w:rsid w:val="00CE0BA6"/>
    <w:rsid w:val="00CE1B18"/>
    <w:rsid w:val="00CE1CE3"/>
    <w:rsid w:val="00CE1D98"/>
    <w:rsid w:val="00CE2C12"/>
    <w:rsid w:val="00CE2D52"/>
    <w:rsid w:val="00CE2E49"/>
    <w:rsid w:val="00CE2EAF"/>
    <w:rsid w:val="00CE324A"/>
    <w:rsid w:val="00CE3298"/>
    <w:rsid w:val="00CE3344"/>
    <w:rsid w:val="00CE480A"/>
    <w:rsid w:val="00CE4875"/>
    <w:rsid w:val="00CE4E83"/>
    <w:rsid w:val="00CE4EF5"/>
    <w:rsid w:val="00CE50DE"/>
    <w:rsid w:val="00CE54AC"/>
    <w:rsid w:val="00CE5519"/>
    <w:rsid w:val="00CE5744"/>
    <w:rsid w:val="00CE5DAA"/>
    <w:rsid w:val="00CE6248"/>
    <w:rsid w:val="00CE63FE"/>
    <w:rsid w:val="00CE64A2"/>
    <w:rsid w:val="00CE6779"/>
    <w:rsid w:val="00CE69DA"/>
    <w:rsid w:val="00CE6C56"/>
    <w:rsid w:val="00CE6CE3"/>
    <w:rsid w:val="00CE6FD3"/>
    <w:rsid w:val="00CE7744"/>
    <w:rsid w:val="00CE7B64"/>
    <w:rsid w:val="00CE7EFD"/>
    <w:rsid w:val="00CF01AF"/>
    <w:rsid w:val="00CF0965"/>
    <w:rsid w:val="00CF0AA5"/>
    <w:rsid w:val="00CF1238"/>
    <w:rsid w:val="00CF15EA"/>
    <w:rsid w:val="00CF1CA0"/>
    <w:rsid w:val="00CF1CC4"/>
    <w:rsid w:val="00CF1CCA"/>
    <w:rsid w:val="00CF2A2F"/>
    <w:rsid w:val="00CF2B5B"/>
    <w:rsid w:val="00CF2B62"/>
    <w:rsid w:val="00CF2CAC"/>
    <w:rsid w:val="00CF2DF1"/>
    <w:rsid w:val="00CF2F97"/>
    <w:rsid w:val="00CF318C"/>
    <w:rsid w:val="00CF32BA"/>
    <w:rsid w:val="00CF3718"/>
    <w:rsid w:val="00CF39CC"/>
    <w:rsid w:val="00CF3CC6"/>
    <w:rsid w:val="00CF3D90"/>
    <w:rsid w:val="00CF428A"/>
    <w:rsid w:val="00CF44FE"/>
    <w:rsid w:val="00CF52D8"/>
    <w:rsid w:val="00CF5513"/>
    <w:rsid w:val="00CF58E8"/>
    <w:rsid w:val="00CF5942"/>
    <w:rsid w:val="00CF5AC0"/>
    <w:rsid w:val="00CF5B9A"/>
    <w:rsid w:val="00CF5E50"/>
    <w:rsid w:val="00CF5EC4"/>
    <w:rsid w:val="00CF5FE1"/>
    <w:rsid w:val="00CF6000"/>
    <w:rsid w:val="00CF64CA"/>
    <w:rsid w:val="00CF68DF"/>
    <w:rsid w:val="00CF697D"/>
    <w:rsid w:val="00CF6B86"/>
    <w:rsid w:val="00CF6C71"/>
    <w:rsid w:val="00CF6DFC"/>
    <w:rsid w:val="00CF72A4"/>
    <w:rsid w:val="00CF72A8"/>
    <w:rsid w:val="00CF742B"/>
    <w:rsid w:val="00CF789C"/>
    <w:rsid w:val="00CF7913"/>
    <w:rsid w:val="00CF79F8"/>
    <w:rsid w:val="00CF7F9A"/>
    <w:rsid w:val="00D0018A"/>
    <w:rsid w:val="00D0048E"/>
    <w:rsid w:val="00D004CC"/>
    <w:rsid w:val="00D00606"/>
    <w:rsid w:val="00D008A2"/>
    <w:rsid w:val="00D00CA1"/>
    <w:rsid w:val="00D01413"/>
    <w:rsid w:val="00D019B1"/>
    <w:rsid w:val="00D01BE3"/>
    <w:rsid w:val="00D01FF4"/>
    <w:rsid w:val="00D024DD"/>
    <w:rsid w:val="00D0256D"/>
    <w:rsid w:val="00D0318A"/>
    <w:rsid w:val="00D034EC"/>
    <w:rsid w:val="00D03A50"/>
    <w:rsid w:val="00D03F8A"/>
    <w:rsid w:val="00D043B7"/>
    <w:rsid w:val="00D04E62"/>
    <w:rsid w:val="00D0559A"/>
    <w:rsid w:val="00D0564D"/>
    <w:rsid w:val="00D0577C"/>
    <w:rsid w:val="00D05B8A"/>
    <w:rsid w:val="00D05BFA"/>
    <w:rsid w:val="00D06192"/>
    <w:rsid w:val="00D06267"/>
    <w:rsid w:val="00D068C7"/>
    <w:rsid w:val="00D0696E"/>
    <w:rsid w:val="00D06BAB"/>
    <w:rsid w:val="00D06EFA"/>
    <w:rsid w:val="00D07104"/>
    <w:rsid w:val="00D07821"/>
    <w:rsid w:val="00D07AA8"/>
    <w:rsid w:val="00D07D84"/>
    <w:rsid w:val="00D07F7E"/>
    <w:rsid w:val="00D07FAE"/>
    <w:rsid w:val="00D10118"/>
    <w:rsid w:val="00D101B3"/>
    <w:rsid w:val="00D10278"/>
    <w:rsid w:val="00D107CD"/>
    <w:rsid w:val="00D10812"/>
    <w:rsid w:val="00D10C41"/>
    <w:rsid w:val="00D10DFF"/>
    <w:rsid w:val="00D110F2"/>
    <w:rsid w:val="00D118CC"/>
    <w:rsid w:val="00D11A10"/>
    <w:rsid w:val="00D11D48"/>
    <w:rsid w:val="00D1218F"/>
    <w:rsid w:val="00D127BB"/>
    <w:rsid w:val="00D12A44"/>
    <w:rsid w:val="00D1308C"/>
    <w:rsid w:val="00D13331"/>
    <w:rsid w:val="00D135F8"/>
    <w:rsid w:val="00D13633"/>
    <w:rsid w:val="00D142D1"/>
    <w:rsid w:val="00D1458D"/>
    <w:rsid w:val="00D1461A"/>
    <w:rsid w:val="00D14654"/>
    <w:rsid w:val="00D14978"/>
    <w:rsid w:val="00D14C4D"/>
    <w:rsid w:val="00D14C8E"/>
    <w:rsid w:val="00D1544C"/>
    <w:rsid w:val="00D159A6"/>
    <w:rsid w:val="00D15D83"/>
    <w:rsid w:val="00D161EB"/>
    <w:rsid w:val="00D168A9"/>
    <w:rsid w:val="00D16918"/>
    <w:rsid w:val="00D16D58"/>
    <w:rsid w:val="00D176F1"/>
    <w:rsid w:val="00D177FB"/>
    <w:rsid w:val="00D204ED"/>
    <w:rsid w:val="00D206CE"/>
    <w:rsid w:val="00D20835"/>
    <w:rsid w:val="00D20916"/>
    <w:rsid w:val="00D20EDC"/>
    <w:rsid w:val="00D211D9"/>
    <w:rsid w:val="00D21C25"/>
    <w:rsid w:val="00D21C49"/>
    <w:rsid w:val="00D21EB6"/>
    <w:rsid w:val="00D2219C"/>
    <w:rsid w:val="00D223F7"/>
    <w:rsid w:val="00D226F3"/>
    <w:rsid w:val="00D22A25"/>
    <w:rsid w:val="00D22C0F"/>
    <w:rsid w:val="00D23378"/>
    <w:rsid w:val="00D23827"/>
    <w:rsid w:val="00D23CA0"/>
    <w:rsid w:val="00D23EEF"/>
    <w:rsid w:val="00D240BE"/>
    <w:rsid w:val="00D244B6"/>
    <w:rsid w:val="00D24A9C"/>
    <w:rsid w:val="00D25490"/>
    <w:rsid w:val="00D26BD1"/>
    <w:rsid w:val="00D26D4F"/>
    <w:rsid w:val="00D26DF2"/>
    <w:rsid w:val="00D27A61"/>
    <w:rsid w:val="00D300EC"/>
    <w:rsid w:val="00D301A8"/>
    <w:rsid w:val="00D30302"/>
    <w:rsid w:val="00D3093B"/>
    <w:rsid w:val="00D30AE4"/>
    <w:rsid w:val="00D30DE7"/>
    <w:rsid w:val="00D311C5"/>
    <w:rsid w:val="00D3121C"/>
    <w:rsid w:val="00D3158D"/>
    <w:rsid w:val="00D317C5"/>
    <w:rsid w:val="00D31D15"/>
    <w:rsid w:val="00D31EAF"/>
    <w:rsid w:val="00D31FF6"/>
    <w:rsid w:val="00D32A36"/>
    <w:rsid w:val="00D33263"/>
    <w:rsid w:val="00D33277"/>
    <w:rsid w:val="00D3337D"/>
    <w:rsid w:val="00D33677"/>
    <w:rsid w:val="00D33858"/>
    <w:rsid w:val="00D3418D"/>
    <w:rsid w:val="00D3540D"/>
    <w:rsid w:val="00D357A9"/>
    <w:rsid w:val="00D3585F"/>
    <w:rsid w:val="00D35C4F"/>
    <w:rsid w:val="00D364C0"/>
    <w:rsid w:val="00D36AC1"/>
    <w:rsid w:val="00D3715E"/>
    <w:rsid w:val="00D37814"/>
    <w:rsid w:val="00D37AF6"/>
    <w:rsid w:val="00D37E4D"/>
    <w:rsid w:val="00D402C6"/>
    <w:rsid w:val="00D407CB"/>
    <w:rsid w:val="00D40874"/>
    <w:rsid w:val="00D40D94"/>
    <w:rsid w:val="00D40ED2"/>
    <w:rsid w:val="00D40FC6"/>
    <w:rsid w:val="00D4181C"/>
    <w:rsid w:val="00D41BBF"/>
    <w:rsid w:val="00D41D0D"/>
    <w:rsid w:val="00D42042"/>
    <w:rsid w:val="00D42183"/>
    <w:rsid w:val="00D4240E"/>
    <w:rsid w:val="00D42D7A"/>
    <w:rsid w:val="00D42F5E"/>
    <w:rsid w:val="00D4340B"/>
    <w:rsid w:val="00D436B8"/>
    <w:rsid w:val="00D44012"/>
    <w:rsid w:val="00D4417D"/>
    <w:rsid w:val="00D4419A"/>
    <w:rsid w:val="00D44758"/>
    <w:rsid w:val="00D44832"/>
    <w:rsid w:val="00D4544D"/>
    <w:rsid w:val="00D45682"/>
    <w:rsid w:val="00D4572B"/>
    <w:rsid w:val="00D459F9"/>
    <w:rsid w:val="00D45E82"/>
    <w:rsid w:val="00D463BF"/>
    <w:rsid w:val="00D46748"/>
    <w:rsid w:val="00D467D3"/>
    <w:rsid w:val="00D46840"/>
    <w:rsid w:val="00D46C39"/>
    <w:rsid w:val="00D471B3"/>
    <w:rsid w:val="00D4724F"/>
    <w:rsid w:val="00D4728B"/>
    <w:rsid w:val="00D4778D"/>
    <w:rsid w:val="00D478D3"/>
    <w:rsid w:val="00D47C92"/>
    <w:rsid w:val="00D47CF9"/>
    <w:rsid w:val="00D50187"/>
    <w:rsid w:val="00D50205"/>
    <w:rsid w:val="00D50549"/>
    <w:rsid w:val="00D50621"/>
    <w:rsid w:val="00D5085B"/>
    <w:rsid w:val="00D50AED"/>
    <w:rsid w:val="00D50C02"/>
    <w:rsid w:val="00D50D34"/>
    <w:rsid w:val="00D5133C"/>
    <w:rsid w:val="00D51581"/>
    <w:rsid w:val="00D516EA"/>
    <w:rsid w:val="00D51D16"/>
    <w:rsid w:val="00D51FEE"/>
    <w:rsid w:val="00D52357"/>
    <w:rsid w:val="00D52699"/>
    <w:rsid w:val="00D5279F"/>
    <w:rsid w:val="00D52A12"/>
    <w:rsid w:val="00D52D83"/>
    <w:rsid w:val="00D52D97"/>
    <w:rsid w:val="00D5333F"/>
    <w:rsid w:val="00D53780"/>
    <w:rsid w:val="00D538FD"/>
    <w:rsid w:val="00D53ADC"/>
    <w:rsid w:val="00D54407"/>
    <w:rsid w:val="00D54E31"/>
    <w:rsid w:val="00D54FF5"/>
    <w:rsid w:val="00D55408"/>
    <w:rsid w:val="00D55DBD"/>
    <w:rsid w:val="00D5636E"/>
    <w:rsid w:val="00D5644C"/>
    <w:rsid w:val="00D56B2F"/>
    <w:rsid w:val="00D56C76"/>
    <w:rsid w:val="00D56E98"/>
    <w:rsid w:val="00D6011D"/>
    <w:rsid w:val="00D6035D"/>
    <w:rsid w:val="00D60529"/>
    <w:rsid w:val="00D6079E"/>
    <w:rsid w:val="00D61271"/>
    <w:rsid w:val="00D612A2"/>
    <w:rsid w:val="00D6133A"/>
    <w:rsid w:val="00D616A1"/>
    <w:rsid w:val="00D61DCA"/>
    <w:rsid w:val="00D61E8E"/>
    <w:rsid w:val="00D621E8"/>
    <w:rsid w:val="00D62479"/>
    <w:rsid w:val="00D6280C"/>
    <w:rsid w:val="00D62823"/>
    <w:rsid w:val="00D6284D"/>
    <w:rsid w:val="00D62E04"/>
    <w:rsid w:val="00D62E90"/>
    <w:rsid w:val="00D632C0"/>
    <w:rsid w:val="00D636F3"/>
    <w:rsid w:val="00D637A5"/>
    <w:rsid w:val="00D63B02"/>
    <w:rsid w:val="00D63B13"/>
    <w:rsid w:val="00D63C62"/>
    <w:rsid w:val="00D63CA0"/>
    <w:rsid w:val="00D642B2"/>
    <w:rsid w:val="00D642F2"/>
    <w:rsid w:val="00D644C9"/>
    <w:rsid w:val="00D6455B"/>
    <w:rsid w:val="00D647B2"/>
    <w:rsid w:val="00D64AC8"/>
    <w:rsid w:val="00D64EFF"/>
    <w:rsid w:val="00D64F06"/>
    <w:rsid w:val="00D6552E"/>
    <w:rsid w:val="00D656FA"/>
    <w:rsid w:val="00D65DB3"/>
    <w:rsid w:val="00D65F30"/>
    <w:rsid w:val="00D661AE"/>
    <w:rsid w:val="00D66235"/>
    <w:rsid w:val="00D66324"/>
    <w:rsid w:val="00D66353"/>
    <w:rsid w:val="00D663CD"/>
    <w:rsid w:val="00D663F4"/>
    <w:rsid w:val="00D668EB"/>
    <w:rsid w:val="00D669AE"/>
    <w:rsid w:val="00D669C7"/>
    <w:rsid w:val="00D66CB4"/>
    <w:rsid w:val="00D67A64"/>
    <w:rsid w:val="00D67AEE"/>
    <w:rsid w:val="00D67DC5"/>
    <w:rsid w:val="00D67E3D"/>
    <w:rsid w:val="00D70054"/>
    <w:rsid w:val="00D70144"/>
    <w:rsid w:val="00D70171"/>
    <w:rsid w:val="00D7084A"/>
    <w:rsid w:val="00D70DF0"/>
    <w:rsid w:val="00D70E14"/>
    <w:rsid w:val="00D718E6"/>
    <w:rsid w:val="00D71ECC"/>
    <w:rsid w:val="00D71EEF"/>
    <w:rsid w:val="00D71F93"/>
    <w:rsid w:val="00D720D3"/>
    <w:rsid w:val="00D72150"/>
    <w:rsid w:val="00D7264B"/>
    <w:rsid w:val="00D72B1E"/>
    <w:rsid w:val="00D72DB2"/>
    <w:rsid w:val="00D72E04"/>
    <w:rsid w:val="00D733DC"/>
    <w:rsid w:val="00D7393E"/>
    <w:rsid w:val="00D73EFF"/>
    <w:rsid w:val="00D74906"/>
    <w:rsid w:val="00D74C2E"/>
    <w:rsid w:val="00D751EA"/>
    <w:rsid w:val="00D752D3"/>
    <w:rsid w:val="00D758DF"/>
    <w:rsid w:val="00D75987"/>
    <w:rsid w:val="00D75B69"/>
    <w:rsid w:val="00D75D66"/>
    <w:rsid w:val="00D75DF5"/>
    <w:rsid w:val="00D75EE4"/>
    <w:rsid w:val="00D76313"/>
    <w:rsid w:val="00D76345"/>
    <w:rsid w:val="00D76920"/>
    <w:rsid w:val="00D771E4"/>
    <w:rsid w:val="00D77537"/>
    <w:rsid w:val="00D776F3"/>
    <w:rsid w:val="00D7780F"/>
    <w:rsid w:val="00D80256"/>
    <w:rsid w:val="00D80384"/>
    <w:rsid w:val="00D80AB9"/>
    <w:rsid w:val="00D80B59"/>
    <w:rsid w:val="00D8114B"/>
    <w:rsid w:val="00D81401"/>
    <w:rsid w:val="00D81746"/>
    <w:rsid w:val="00D81A58"/>
    <w:rsid w:val="00D81BA0"/>
    <w:rsid w:val="00D81F5C"/>
    <w:rsid w:val="00D820F3"/>
    <w:rsid w:val="00D825CB"/>
    <w:rsid w:val="00D82C4D"/>
    <w:rsid w:val="00D832B8"/>
    <w:rsid w:val="00D83B54"/>
    <w:rsid w:val="00D83BA5"/>
    <w:rsid w:val="00D83F1F"/>
    <w:rsid w:val="00D8404A"/>
    <w:rsid w:val="00D8411B"/>
    <w:rsid w:val="00D84960"/>
    <w:rsid w:val="00D84E84"/>
    <w:rsid w:val="00D8532E"/>
    <w:rsid w:val="00D85422"/>
    <w:rsid w:val="00D855B0"/>
    <w:rsid w:val="00D8579B"/>
    <w:rsid w:val="00D857C9"/>
    <w:rsid w:val="00D859BD"/>
    <w:rsid w:val="00D85F77"/>
    <w:rsid w:val="00D8628A"/>
    <w:rsid w:val="00D86871"/>
    <w:rsid w:val="00D868E9"/>
    <w:rsid w:val="00D872E0"/>
    <w:rsid w:val="00D877C6"/>
    <w:rsid w:val="00D87847"/>
    <w:rsid w:val="00D87855"/>
    <w:rsid w:val="00D87AF5"/>
    <w:rsid w:val="00D90579"/>
    <w:rsid w:val="00D9060A"/>
    <w:rsid w:val="00D9063D"/>
    <w:rsid w:val="00D90BAF"/>
    <w:rsid w:val="00D911E5"/>
    <w:rsid w:val="00D91230"/>
    <w:rsid w:val="00D91A0F"/>
    <w:rsid w:val="00D91BC8"/>
    <w:rsid w:val="00D91C9A"/>
    <w:rsid w:val="00D91FE3"/>
    <w:rsid w:val="00D92003"/>
    <w:rsid w:val="00D92122"/>
    <w:rsid w:val="00D928FA"/>
    <w:rsid w:val="00D9295A"/>
    <w:rsid w:val="00D92A8D"/>
    <w:rsid w:val="00D9394F"/>
    <w:rsid w:val="00D93C58"/>
    <w:rsid w:val="00D9407D"/>
    <w:rsid w:val="00D941A9"/>
    <w:rsid w:val="00D94275"/>
    <w:rsid w:val="00D949D4"/>
    <w:rsid w:val="00D95483"/>
    <w:rsid w:val="00D9556A"/>
    <w:rsid w:val="00D956F3"/>
    <w:rsid w:val="00D95A01"/>
    <w:rsid w:val="00D95EF4"/>
    <w:rsid w:val="00D9604C"/>
    <w:rsid w:val="00D9605C"/>
    <w:rsid w:val="00D962F6"/>
    <w:rsid w:val="00D9639B"/>
    <w:rsid w:val="00D96884"/>
    <w:rsid w:val="00D96BB7"/>
    <w:rsid w:val="00D96C39"/>
    <w:rsid w:val="00D96E41"/>
    <w:rsid w:val="00D9747C"/>
    <w:rsid w:val="00DA047E"/>
    <w:rsid w:val="00DA05DD"/>
    <w:rsid w:val="00DA08A8"/>
    <w:rsid w:val="00DA0BAB"/>
    <w:rsid w:val="00DA0DED"/>
    <w:rsid w:val="00DA137A"/>
    <w:rsid w:val="00DA1670"/>
    <w:rsid w:val="00DA1984"/>
    <w:rsid w:val="00DA1C6A"/>
    <w:rsid w:val="00DA1FA7"/>
    <w:rsid w:val="00DA2664"/>
    <w:rsid w:val="00DA2A6B"/>
    <w:rsid w:val="00DA30C8"/>
    <w:rsid w:val="00DA34AB"/>
    <w:rsid w:val="00DA3CE2"/>
    <w:rsid w:val="00DA4BEF"/>
    <w:rsid w:val="00DA4FCC"/>
    <w:rsid w:val="00DA50AE"/>
    <w:rsid w:val="00DA5657"/>
    <w:rsid w:val="00DA58E4"/>
    <w:rsid w:val="00DA58F8"/>
    <w:rsid w:val="00DA59C1"/>
    <w:rsid w:val="00DA59E2"/>
    <w:rsid w:val="00DA5A31"/>
    <w:rsid w:val="00DA610B"/>
    <w:rsid w:val="00DA67CF"/>
    <w:rsid w:val="00DA6BAD"/>
    <w:rsid w:val="00DA6E3D"/>
    <w:rsid w:val="00DA726F"/>
    <w:rsid w:val="00DA7492"/>
    <w:rsid w:val="00DA750F"/>
    <w:rsid w:val="00DA7AC8"/>
    <w:rsid w:val="00DA7C9D"/>
    <w:rsid w:val="00DA7D15"/>
    <w:rsid w:val="00DA7FDB"/>
    <w:rsid w:val="00DB0350"/>
    <w:rsid w:val="00DB1C96"/>
    <w:rsid w:val="00DB2924"/>
    <w:rsid w:val="00DB2FB8"/>
    <w:rsid w:val="00DB318E"/>
    <w:rsid w:val="00DB3742"/>
    <w:rsid w:val="00DB39FE"/>
    <w:rsid w:val="00DB4059"/>
    <w:rsid w:val="00DB44F9"/>
    <w:rsid w:val="00DB4740"/>
    <w:rsid w:val="00DB4942"/>
    <w:rsid w:val="00DB4F29"/>
    <w:rsid w:val="00DB5235"/>
    <w:rsid w:val="00DB59D0"/>
    <w:rsid w:val="00DB5B00"/>
    <w:rsid w:val="00DB67DA"/>
    <w:rsid w:val="00DB6D47"/>
    <w:rsid w:val="00DB7004"/>
    <w:rsid w:val="00DB70FC"/>
    <w:rsid w:val="00DB78BA"/>
    <w:rsid w:val="00DB7C20"/>
    <w:rsid w:val="00DB7C8B"/>
    <w:rsid w:val="00DC0512"/>
    <w:rsid w:val="00DC0668"/>
    <w:rsid w:val="00DC09C4"/>
    <w:rsid w:val="00DC0DC4"/>
    <w:rsid w:val="00DC0F24"/>
    <w:rsid w:val="00DC0F75"/>
    <w:rsid w:val="00DC17EE"/>
    <w:rsid w:val="00DC1E81"/>
    <w:rsid w:val="00DC22A9"/>
    <w:rsid w:val="00DC2442"/>
    <w:rsid w:val="00DC277A"/>
    <w:rsid w:val="00DC2787"/>
    <w:rsid w:val="00DC2867"/>
    <w:rsid w:val="00DC2AF4"/>
    <w:rsid w:val="00DC2E33"/>
    <w:rsid w:val="00DC30B0"/>
    <w:rsid w:val="00DC3132"/>
    <w:rsid w:val="00DC316D"/>
    <w:rsid w:val="00DC3264"/>
    <w:rsid w:val="00DC3931"/>
    <w:rsid w:val="00DC3995"/>
    <w:rsid w:val="00DC429A"/>
    <w:rsid w:val="00DC439F"/>
    <w:rsid w:val="00DC47D3"/>
    <w:rsid w:val="00DC4D3C"/>
    <w:rsid w:val="00DC543C"/>
    <w:rsid w:val="00DC58BC"/>
    <w:rsid w:val="00DC5A30"/>
    <w:rsid w:val="00DC5A52"/>
    <w:rsid w:val="00DC5CD0"/>
    <w:rsid w:val="00DC5CF3"/>
    <w:rsid w:val="00DC5D0A"/>
    <w:rsid w:val="00DC5E40"/>
    <w:rsid w:val="00DC5E64"/>
    <w:rsid w:val="00DC5EC9"/>
    <w:rsid w:val="00DC6332"/>
    <w:rsid w:val="00DC644E"/>
    <w:rsid w:val="00DC6830"/>
    <w:rsid w:val="00DC75EC"/>
    <w:rsid w:val="00DC75ED"/>
    <w:rsid w:val="00DC78EE"/>
    <w:rsid w:val="00DC7B70"/>
    <w:rsid w:val="00DC7CDF"/>
    <w:rsid w:val="00DD077B"/>
    <w:rsid w:val="00DD0A94"/>
    <w:rsid w:val="00DD0AA9"/>
    <w:rsid w:val="00DD0AFB"/>
    <w:rsid w:val="00DD0C60"/>
    <w:rsid w:val="00DD0CBB"/>
    <w:rsid w:val="00DD0DC6"/>
    <w:rsid w:val="00DD146C"/>
    <w:rsid w:val="00DD1696"/>
    <w:rsid w:val="00DD1AF5"/>
    <w:rsid w:val="00DD1D23"/>
    <w:rsid w:val="00DD1FE2"/>
    <w:rsid w:val="00DD2243"/>
    <w:rsid w:val="00DD2660"/>
    <w:rsid w:val="00DD26E4"/>
    <w:rsid w:val="00DD30E9"/>
    <w:rsid w:val="00DD3177"/>
    <w:rsid w:val="00DD36A3"/>
    <w:rsid w:val="00DD3C5F"/>
    <w:rsid w:val="00DD4202"/>
    <w:rsid w:val="00DD4264"/>
    <w:rsid w:val="00DD4325"/>
    <w:rsid w:val="00DD4510"/>
    <w:rsid w:val="00DD4BFA"/>
    <w:rsid w:val="00DD70C3"/>
    <w:rsid w:val="00DD7751"/>
    <w:rsid w:val="00DD7767"/>
    <w:rsid w:val="00DD7A6E"/>
    <w:rsid w:val="00DD7CEE"/>
    <w:rsid w:val="00DE0089"/>
    <w:rsid w:val="00DE04B8"/>
    <w:rsid w:val="00DE0D19"/>
    <w:rsid w:val="00DE17B5"/>
    <w:rsid w:val="00DE1D6C"/>
    <w:rsid w:val="00DE21CC"/>
    <w:rsid w:val="00DE2342"/>
    <w:rsid w:val="00DE246F"/>
    <w:rsid w:val="00DE27CC"/>
    <w:rsid w:val="00DE2930"/>
    <w:rsid w:val="00DE3135"/>
    <w:rsid w:val="00DE322A"/>
    <w:rsid w:val="00DE3870"/>
    <w:rsid w:val="00DE3B84"/>
    <w:rsid w:val="00DE465B"/>
    <w:rsid w:val="00DE47B7"/>
    <w:rsid w:val="00DE494A"/>
    <w:rsid w:val="00DE4BE9"/>
    <w:rsid w:val="00DE4DEC"/>
    <w:rsid w:val="00DE4EE5"/>
    <w:rsid w:val="00DE4FAC"/>
    <w:rsid w:val="00DE5032"/>
    <w:rsid w:val="00DE55A0"/>
    <w:rsid w:val="00DE55A6"/>
    <w:rsid w:val="00DE56CD"/>
    <w:rsid w:val="00DE571A"/>
    <w:rsid w:val="00DE5BB1"/>
    <w:rsid w:val="00DE5D9C"/>
    <w:rsid w:val="00DE5E2F"/>
    <w:rsid w:val="00DE5E4D"/>
    <w:rsid w:val="00DE5E5C"/>
    <w:rsid w:val="00DE5F76"/>
    <w:rsid w:val="00DE6412"/>
    <w:rsid w:val="00DE6F27"/>
    <w:rsid w:val="00DE6FA8"/>
    <w:rsid w:val="00DE7014"/>
    <w:rsid w:val="00DE746D"/>
    <w:rsid w:val="00DE748D"/>
    <w:rsid w:val="00DE77BC"/>
    <w:rsid w:val="00DE798E"/>
    <w:rsid w:val="00DE79ED"/>
    <w:rsid w:val="00DF0345"/>
    <w:rsid w:val="00DF03E0"/>
    <w:rsid w:val="00DF059D"/>
    <w:rsid w:val="00DF0855"/>
    <w:rsid w:val="00DF0BEE"/>
    <w:rsid w:val="00DF0CDE"/>
    <w:rsid w:val="00DF0CFB"/>
    <w:rsid w:val="00DF0DFF"/>
    <w:rsid w:val="00DF1206"/>
    <w:rsid w:val="00DF13FF"/>
    <w:rsid w:val="00DF15F4"/>
    <w:rsid w:val="00DF1AB6"/>
    <w:rsid w:val="00DF21DC"/>
    <w:rsid w:val="00DF266A"/>
    <w:rsid w:val="00DF296E"/>
    <w:rsid w:val="00DF2A52"/>
    <w:rsid w:val="00DF2B73"/>
    <w:rsid w:val="00DF2EA9"/>
    <w:rsid w:val="00DF2ED7"/>
    <w:rsid w:val="00DF3490"/>
    <w:rsid w:val="00DF38ED"/>
    <w:rsid w:val="00DF3F69"/>
    <w:rsid w:val="00DF4A39"/>
    <w:rsid w:val="00DF4E4B"/>
    <w:rsid w:val="00DF5322"/>
    <w:rsid w:val="00DF54E6"/>
    <w:rsid w:val="00DF5927"/>
    <w:rsid w:val="00DF628F"/>
    <w:rsid w:val="00DF6565"/>
    <w:rsid w:val="00DF6AFE"/>
    <w:rsid w:val="00DF6D24"/>
    <w:rsid w:val="00DF6F0A"/>
    <w:rsid w:val="00DF6F1E"/>
    <w:rsid w:val="00DF6FB0"/>
    <w:rsid w:val="00DF7DCC"/>
    <w:rsid w:val="00E0022A"/>
    <w:rsid w:val="00E0023A"/>
    <w:rsid w:val="00E002E1"/>
    <w:rsid w:val="00E009C5"/>
    <w:rsid w:val="00E00A86"/>
    <w:rsid w:val="00E00C17"/>
    <w:rsid w:val="00E00ECA"/>
    <w:rsid w:val="00E00F54"/>
    <w:rsid w:val="00E011C0"/>
    <w:rsid w:val="00E0162E"/>
    <w:rsid w:val="00E017C2"/>
    <w:rsid w:val="00E01C55"/>
    <w:rsid w:val="00E01C8E"/>
    <w:rsid w:val="00E01E94"/>
    <w:rsid w:val="00E01FD9"/>
    <w:rsid w:val="00E0231F"/>
    <w:rsid w:val="00E02985"/>
    <w:rsid w:val="00E02F6D"/>
    <w:rsid w:val="00E0392E"/>
    <w:rsid w:val="00E0415C"/>
    <w:rsid w:val="00E04508"/>
    <w:rsid w:val="00E04743"/>
    <w:rsid w:val="00E05163"/>
    <w:rsid w:val="00E052E7"/>
    <w:rsid w:val="00E055AE"/>
    <w:rsid w:val="00E0574B"/>
    <w:rsid w:val="00E05AF0"/>
    <w:rsid w:val="00E05D51"/>
    <w:rsid w:val="00E05F18"/>
    <w:rsid w:val="00E061EE"/>
    <w:rsid w:val="00E0626F"/>
    <w:rsid w:val="00E06382"/>
    <w:rsid w:val="00E063EC"/>
    <w:rsid w:val="00E0680E"/>
    <w:rsid w:val="00E068E4"/>
    <w:rsid w:val="00E06BFF"/>
    <w:rsid w:val="00E06F02"/>
    <w:rsid w:val="00E07091"/>
    <w:rsid w:val="00E071DC"/>
    <w:rsid w:val="00E0742F"/>
    <w:rsid w:val="00E0757E"/>
    <w:rsid w:val="00E07CD7"/>
    <w:rsid w:val="00E07DB9"/>
    <w:rsid w:val="00E07E58"/>
    <w:rsid w:val="00E101D6"/>
    <w:rsid w:val="00E10DBB"/>
    <w:rsid w:val="00E10F8D"/>
    <w:rsid w:val="00E10F91"/>
    <w:rsid w:val="00E1169D"/>
    <w:rsid w:val="00E11B67"/>
    <w:rsid w:val="00E11E01"/>
    <w:rsid w:val="00E12034"/>
    <w:rsid w:val="00E1208E"/>
    <w:rsid w:val="00E120FE"/>
    <w:rsid w:val="00E12A95"/>
    <w:rsid w:val="00E12AEC"/>
    <w:rsid w:val="00E12F1B"/>
    <w:rsid w:val="00E13036"/>
    <w:rsid w:val="00E1346D"/>
    <w:rsid w:val="00E13BCB"/>
    <w:rsid w:val="00E13F2E"/>
    <w:rsid w:val="00E14056"/>
    <w:rsid w:val="00E140F5"/>
    <w:rsid w:val="00E14193"/>
    <w:rsid w:val="00E146B2"/>
    <w:rsid w:val="00E14731"/>
    <w:rsid w:val="00E14A93"/>
    <w:rsid w:val="00E14EA9"/>
    <w:rsid w:val="00E154D5"/>
    <w:rsid w:val="00E159F9"/>
    <w:rsid w:val="00E15E6B"/>
    <w:rsid w:val="00E15EA9"/>
    <w:rsid w:val="00E15EF8"/>
    <w:rsid w:val="00E15F36"/>
    <w:rsid w:val="00E160F2"/>
    <w:rsid w:val="00E16783"/>
    <w:rsid w:val="00E16CB2"/>
    <w:rsid w:val="00E16D67"/>
    <w:rsid w:val="00E16F1C"/>
    <w:rsid w:val="00E173A5"/>
    <w:rsid w:val="00E175F5"/>
    <w:rsid w:val="00E202F9"/>
    <w:rsid w:val="00E209F4"/>
    <w:rsid w:val="00E20EFB"/>
    <w:rsid w:val="00E21A46"/>
    <w:rsid w:val="00E22979"/>
    <w:rsid w:val="00E22AC1"/>
    <w:rsid w:val="00E22B2F"/>
    <w:rsid w:val="00E22B73"/>
    <w:rsid w:val="00E2317B"/>
    <w:rsid w:val="00E23BF1"/>
    <w:rsid w:val="00E23EA4"/>
    <w:rsid w:val="00E24133"/>
    <w:rsid w:val="00E241B1"/>
    <w:rsid w:val="00E249CB"/>
    <w:rsid w:val="00E255FF"/>
    <w:rsid w:val="00E256EF"/>
    <w:rsid w:val="00E2593A"/>
    <w:rsid w:val="00E260D3"/>
    <w:rsid w:val="00E26380"/>
    <w:rsid w:val="00E265D8"/>
    <w:rsid w:val="00E267D6"/>
    <w:rsid w:val="00E27920"/>
    <w:rsid w:val="00E3000A"/>
    <w:rsid w:val="00E303A4"/>
    <w:rsid w:val="00E303CD"/>
    <w:rsid w:val="00E305D2"/>
    <w:rsid w:val="00E3071C"/>
    <w:rsid w:val="00E3081A"/>
    <w:rsid w:val="00E30B40"/>
    <w:rsid w:val="00E30CCC"/>
    <w:rsid w:val="00E30D9E"/>
    <w:rsid w:val="00E30DEF"/>
    <w:rsid w:val="00E30DFA"/>
    <w:rsid w:val="00E30FF2"/>
    <w:rsid w:val="00E31259"/>
    <w:rsid w:val="00E31CA7"/>
    <w:rsid w:val="00E321CA"/>
    <w:rsid w:val="00E3246D"/>
    <w:rsid w:val="00E32DBB"/>
    <w:rsid w:val="00E32EAF"/>
    <w:rsid w:val="00E338D9"/>
    <w:rsid w:val="00E33955"/>
    <w:rsid w:val="00E33BAB"/>
    <w:rsid w:val="00E33EE1"/>
    <w:rsid w:val="00E33F93"/>
    <w:rsid w:val="00E33FE4"/>
    <w:rsid w:val="00E340FC"/>
    <w:rsid w:val="00E34747"/>
    <w:rsid w:val="00E3478A"/>
    <w:rsid w:val="00E356F2"/>
    <w:rsid w:val="00E35A01"/>
    <w:rsid w:val="00E35BDB"/>
    <w:rsid w:val="00E35E67"/>
    <w:rsid w:val="00E3654B"/>
    <w:rsid w:val="00E367D2"/>
    <w:rsid w:val="00E36CEE"/>
    <w:rsid w:val="00E36DFA"/>
    <w:rsid w:val="00E36E40"/>
    <w:rsid w:val="00E3701C"/>
    <w:rsid w:val="00E3713D"/>
    <w:rsid w:val="00E3715D"/>
    <w:rsid w:val="00E37174"/>
    <w:rsid w:val="00E371BD"/>
    <w:rsid w:val="00E3762D"/>
    <w:rsid w:val="00E37896"/>
    <w:rsid w:val="00E37D59"/>
    <w:rsid w:val="00E37E00"/>
    <w:rsid w:val="00E401B5"/>
    <w:rsid w:val="00E4023E"/>
    <w:rsid w:val="00E40A92"/>
    <w:rsid w:val="00E40C4D"/>
    <w:rsid w:val="00E40DC6"/>
    <w:rsid w:val="00E40E4F"/>
    <w:rsid w:val="00E40FC2"/>
    <w:rsid w:val="00E414DB"/>
    <w:rsid w:val="00E41551"/>
    <w:rsid w:val="00E4164D"/>
    <w:rsid w:val="00E417E1"/>
    <w:rsid w:val="00E418BE"/>
    <w:rsid w:val="00E4255A"/>
    <w:rsid w:val="00E427B6"/>
    <w:rsid w:val="00E42A8C"/>
    <w:rsid w:val="00E42C97"/>
    <w:rsid w:val="00E42F22"/>
    <w:rsid w:val="00E43142"/>
    <w:rsid w:val="00E432F3"/>
    <w:rsid w:val="00E43313"/>
    <w:rsid w:val="00E433C8"/>
    <w:rsid w:val="00E43538"/>
    <w:rsid w:val="00E4393C"/>
    <w:rsid w:val="00E4399B"/>
    <w:rsid w:val="00E43CEB"/>
    <w:rsid w:val="00E43CEE"/>
    <w:rsid w:val="00E43E5B"/>
    <w:rsid w:val="00E43EAD"/>
    <w:rsid w:val="00E4445D"/>
    <w:rsid w:val="00E445B8"/>
    <w:rsid w:val="00E45048"/>
    <w:rsid w:val="00E45340"/>
    <w:rsid w:val="00E453F7"/>
    <w:rsid w:val="00E460BA"/>
    <w:rsid w:val="00E460CD"/>
    <w:rsid w:val="00E46119"/>
    <w:rsid w:val="00E46238"/>
    <w:rsid w:val="00E464C9"/>
    <w:rsid w:val="00E4652F"/>
    <w:rsid w:val="00E467EE"/>
    <w:rsid w:val="00E4685E"/>
    <w:rsid w:val="00E46C2D"/>
    <w:rsid w:val="00E46C30"/>
    <w:rsid w:val="00E47A35"/>
    <w:rsid w:val="00E47BE7"/>
    <w:rsid w:val="00E50017"/>
    <w:rsid w:val="00E507E9"/>
    <w:rsid w:val="00E50BB3"/>
    <w:rsid w:val="00E50DEB"/>
    <w:rsid w:val="00E50DF1"/>
    <w:rsid w:val="00E50F1A"/>
    <w:rsid w:val="00E51226"/>
    <w:rsid w:val="00E51537"/>
    <w:rsid w:val="00E51C6F"/>
    <w:rsid w:val="00E51FB0"/>
    <w:rsid w:val="00E520B7"/>
    <w:rsid w:val="00E525F7"/>
    <w:rsid w:val="00E52B1C"/>
    <w:rsid w:val="00E52C4C"/>
    <w:rsid w:val="00E52DF2"/>
    <w:rsid w:val="00E537FB"/>
    <w:rsid w:val="00E53837"/>
    <w:rsid w:val="00E53989"/>
    <w:rsid w:val="00E53DCD"/>
    <w:rsid w:val="00E53FEB"/>
    <w:rsid w:val="00E54075"/>
    <w:rsid w:val="00E5429A"/>
    <w:rsid w:val="00E542C7"/>
    <w:rsid w:val="00E56380"/>
    <w:rsid w:val="00E563A6"/>
    <w:rsid w:val="00E56B6E"/>
    <w:rsid w:val="00E56F99"/>
    <w:rsid w:val="00E5712D"/>
    <w:rsid w:val="00E57307"/>
    <w:rsid w:val="00E573AF"/>
    <w:rsid w:val="00E575C2"/>
    <w:rsid w:val="00E57902"/>
    <w:rsid w:val="00E57998"/>
    <w:rsid w:val="00E57E59"/>
    <w:rsid w:val="00E600BF"/>
    <w:rsid w:val="00E60E97"/>
    <w:rsid w:val="00E60EE6"/>
    <w:rsid w:val="00E611B5"/>
    <w:rsid w:val="00E61352"/>
    <w:rsid w:val="00E61594"/>
    <w:rsid w:val="00E62635"/>
    <w:rsid w:val="00E62B2B"/>
    <w:rsid w:val="00E62CCC"/>
    <w:rsid w:val="00E63366"/>
    <w:rsid w:val="00E63895"/>
    <w:rsid w:val="00E63A32"/>
    <w:rsid w:val="00E63F99"/>
    <w:rsid w:val="00E644ED"/>
    <w:rsid w:val="00E64777"/>
    <w:rsid w:val="00E64CE3"/>
    <w:rsid w:val="00E64FE1"/>
    <w:rsid w:val="00E654F4"/>
    <w:rsid w:val="00E65880"/>
    <w:rsid w:val="00E65A91"/>
    <w:rsid w:val="00E65AB9"/>
    <w:rsid w:val="00E65BA3"/>
    <w:rsid w:val="00E66511"/>
    <w:rsid w:val="00E66B05"/>
    <w:rsid w:val="00E66C3E"/>
    <w:rsid w:val="00E66C75"/>
    <w:rsid w:val="00E66D7A"/>
    <w:rsid w:val="00E67192"/>
    <w:rsid w:val="00E671D0"/>
    <w:rsid w:val="00E671EC"/>
    <w:rsid w:val="00E67366"/>
    <w:rsid w:val="00E67AD2"/>
    <w:rsid w:val="00E67E16"/>
    <w:rsid w:val="00E67FF3"/>
    <w:rsid w:val="00E700AA"/>
    <w:rsid w:val="00E70438"/>
    <w:rsid w:val="00E704EE"/>
    <w:rsid w:val="00E7081D"/>
    <w:rsid w:val="00E70A86"/>
    <w:rsid w:val="00E70C6A"/>
    <w:rsid w:val="00E7153C"/>
    <w:rsid w:val="00E71C47"/>
    <w:rsid w:val="00E7226B"/>
    <w:rsid w:val="00E72851"/>
    <w:rsid w:val="00E732A3"/>
    <w:rsid w:val="00E7342B"/>
    <w:rsid w:val="00E73CD3"/>
    <w:rsid w:val="00E73DAD"/>
    <w:rsid w:val="00E7437C"/>
    <w:rsid w:val="00E74471"/>
    <w:rsid w:val="00E751FE"/>
    <w:rsid w:val="00E75B70"/>
    <w:rsid w:val="00E75D79"/>
    <w:rsid w:val="00E75EEF"/>
    <w:rsid w:val="00E76089"/>
    <w:rsid w:val="00E76143"/>
    <w:rsid w:val="00E76259"/>
    <w:rsid w:val="00E762A0"/>
    <w:rsid w:val="00E76450"/>
    <w:rsid w:val="00E76C74"/>
    <w:rsid w:val="00E774B5"/>
    <w:rsid w:val="00E77662"/>
    <w:rsid w:val="00E777F6"/>
    <w:rsid w:val="00E77D77"/>
    <w:rsid w:val="00E77DB7"/>
    <w:rsid w:val="00E8015D"/>
    <w:rsid w:val="00E803AE"/>
    <w:rsid w:val="00E804E1"/>
    <w:rsid w:val="00E8079B"/>
    <w:rsid w:val="00E808C6"/>
    <w:rsid w:val="00E80E2F"/>
    <w:rsid w:val="00E8114B"/>
    <w:rsid w:val="00E812B9"/>
    <w:rsid w:val="00E81414"/>
    <w:rsid w:val="00E8197B"/>
    <w:rsid w:val="00E81D00"/>
    <w:rsid w:val="00E81F55"/>
    <w:rsid w:val="00E827F4"/>
    <w:rsid w:val="00E82AAA"/>
    <w:rsid w:val="00E82D1D"/>
    <w:rsid w:val="00E82F9F"/>
    <w:rsid w:val="00E831ED"/>
    <w:rsid w:val="00E8358D"/>
    <w:rsid w:val="00E835D6"/>
    <w:rsid w:val="00E839F1"/>
    <w:rsid w:val="00E8432E"/>
    <w:rsid w:val="00E84347"/>
    <w:rsid w:val="00E84C5A"/>
    <w:rsid w:val="00E8551B"/>
    <w:rsid w:val="00E85895"/>
    <w:rsid w:val="00E86AA4"/>
    <w:rsid w:val="00E86B1E"/>
    <w:rsid w:val="00E86B27"/>
    <w:rsid w:val="00E86BC7"/>
    <w:rsid w:val="00E86C68"/>
    <w:rsid w:val="00E86F07"/>
    <w:rsid w:val="00E86FA2"/>
    <w:rsid w:val="00E872BA"/>
    <w:rsid w:val="00E87379"/>
    <w:rsid w:val="00E877DE"/>
    <w:rsid w:val="00E87857"/>
    <w:rsid w:val="00E87B6F"/>
    <w:rsid w:val="00E87D25"/>
    <w:rsid w:val="00E87E95"/>
    <w:rsid w:val="00E9012C"/>
    <w:rsid w:val="00E90646"/>
    <w:rsid w:val="00E90970"/>
    <w:rsid w:val="00E90C5A"/>
    <w:rsid w:val="00E90C62"/>
    <w:rsid w:val="00E90EF6"/>
    <w:rsid w:val="00E90F12"/>
    <w:rsid w:val="00E91404"/>
    <w:rsid w:val="00E91E56"/>
    <w:rsid w:val="00E92806"/>
    <w:rsid w:val="00E9289F"/>
    <w:rsid w:val="00E93139"/>
    <w:rsid w:val="00E9318E"/>
    <w:rsid w:val="00E93367"/>
    <w:rsid w:val="00E933C3"/>
    <w:rsid w:val="00E93433"/>
    <w:rsid w:val="00E937AF"/>
    <w:rsid w:val="00E93A50"/>
    <w:rsid w:val="00E93DB0"/>
    <w:rsid w:val="00E94015"/>
    <w:rsid w:val="00E9405F"/>
    <w:rsid w:val="00E943F4"/>
    <w:rsid w:val="00E947A9"/>
    <w:rsid w:val="00E94E2A"/>
    <w:rsid w:val="00E953D4"/>
    <w:rsid w:val="00E957EF"/>
    <w:rsid w:val="00E95AC8"/>
    <w:rsid w:val="00E962B5"/>
    <w:rsid w:val="00E963C7"/>
    <w:rsid w:val="00E9650D"/>
    <w:rsid w:val="00E9680B"/>
    <w:rsid w:val="00E96930"/>
    <w:rsid w:val="00E96CD2"/>
    <w:rsid w:val="00E97039"/>
    <w:rsid w:val="00E971BE"/>
    <w:rsid w:val="00E9765C"/>
    <w:rsid w:val="00E97844"/>
    <w:rsid w:val="00E97B76"/>
    <w:rsid w:val="00E97CD6"/>
    <w:rsid w:val="00E97CFB"/>
    <w:rsid w:val="00E97ECF"/>
    <w:rsid w:val="00E97EEE"/>
    <w:rsid w:val="00EA008B"/>
    <w:rsid w:val="00EA0659"/>
    <w:rsid w:val="00EA0897"/>
    <w:rsid w:val="00EA0DDE"/>
    <w:rsid w:val="00EA1197"/>
    <w:rsid w:val="00EA15F0"/>
    <w:rsid w:val="00EA2156"/>
    <w:rsid w:val="00EA22D9"/>
    <w:rsid w:val="00EA2471"/>
    <w:rsid w:val="00EA2695"/>
    <w:rsid w:val="00EA2712"/>
    <w:rsid w:val="00EA2BD1"/>
    <w:rsid w:val="00EA3C64"/>
    <w:rsid w:val="00EA4059"/>
    <w:rsid w:val="00EA467D"/>
    <w:rsid w:val="00EA489B"/>
    <w:rsid w:val="00EA5340"/>
    <w:rsid w:val="00EA54C9"/>
    <w:rsid w:val="00EA5807"/>
    <w:rsid w:val="00EA5C15"/>
    <w:rsid w:val="00EA5CBC"/>
    <w:rsid w:val="00EA642A"/>
    <w:rsid w:val="00EA644B"/>
    <w:rsid w:val="00EA663C"/>
    <w:rsid w:val="00EA694C"/>
    <w:rsid w:val="00EA69B0"/>
    <w:rsid w:val="00EA6DA1"/>
    <w:rsid w:val="00EA7700"/>
    <w:rsid w:val="00EA772D"/>
    <w:rsid w:val="00EA776F"/>
    <w:rsid w:val="00EA7950"/>
    <w:rsid w:val="00EA7F61"/>
    <w:rsid w:val="00EA7FD4"/>
    <w:rsid w:val="00EB0075"/>
    <w:rsid w:val="00EB0493"/>
    <w:rsid w:val="00EB16B2"/>
    <w:rsid w:val="00EB18A7"/>
    <w:rsid w:val="00EB2081"/>
    <w:rsid w:val="00EB330B"/>
    <w:rsid w:val="00EB356F"/>
    <w:rsid w:val="00EB35B8"/>
    <w:rsid w:val="00EB38C8"/>
    <w:rsid w:val="00EB3987"/>
    <w:rsid w:val="00EB3AA6"/>
    <w:rsid w:val="00EB40B9"/>
    <w:rsid w:val="00EB42ED"/>
    <w:rsid w:val="00EB45CB"/>
    <w:rsid w:val="00EB47EF"/>
    <w:rsid w:val="00EB4AC5"/>
    <w:rsid w:val="00EB4F7E"/>
    <w:rsid w:val="00EB4F9A"/>
    <w:rsid w:val="00EB540F"/>
    <w:rsid w:val="00EB6D2B"/>
    <w:rsid w:val="00EB6E60"/>
    <w:rsid w:val="00EB6F8A"/>
    <w:rsid w:val="00EB73B2"/>
    <w:rsid w:val="00EB78C3"/>
    <w:rsid w:val="00EB7EC2"/>
    <w:rsid w:val="00EC0568"/>
    <w:rsid w:val="00EC0782"/>
    <w:rsid w:val="00EC0D6D"/>
    <w:rsid w:val="00EC0D9F"/>
    <w:rsid w:val="00EC1D85"/>
    <w:rsid w:val="00EC1ECD"/>
    <w:rsid w:val="00EC2275"/>
    <w:rsid w:val="00EC23EE"/>
    <w:rsid w:val="00EC2415"/>
    <w:rsid w:val="00EC2550"/>
    <w:rsid w:val="00EC27D9"/>
    <w:rsid w:val="00EC2E5E"/>
    <w:rsid w:val="00EC310C"/>
    <w:rsid w:val="00EC3539"/>
    <w:rsid w:val="00EC3D6A"/>
    <w:rsid w:val="00EC3EEB"/>
    <w:rsid w:val="00EC3F1F"/>
    <w:rsid w:val="00EC4C65"/>
    <w:rsid w:val="00EC50A5"/>
    <w:rsid w:val="00EC514C"/>
    <w:rsid w:val="00EC54E2"/>
    <w:rsid w:val="00EC551D"/>
    <w:rsid w:val="00EC55A0"/>
    <w:rsid w:val="00EC59E5"/>
    <w:rsid w:val="00EC5B89"/>
    <w:rsid w:val="00EC5C94"/>
    <w:rsid w:val="00EC5FD1"/>
    <w:rsid w:val="00EC609A"/>
    <w:rsid w:val="00EC638D"/>
    <w:rsid w:val="00EC6C1E"/>
    <w:rsid w:val="00EC6DF1"/>
    <w:rsid w:val="00EC7AAB"/>
    <w:rsid w:val="00ED0316"/>
    <w:rsid w:val="00ED03E2"/>
    <w:rsid w:val="00ED0445"/>
    <w:rsid w:val="00ED1205"/>
    <w:rsid w:val="00ED1291"/>
    <w:rsid w:val="00ED12B2"/>
    <w:rsid w:val="00ED18E4"/>
    <w:rsid w:val="00ED1950"/>
    <w:rsid w:val="00ED1984"/>
    <w:rsid w:val="00ED19B7"/>
    <w:rsid w:val="00ED1A3E"/>
    <w:rsid w:val="00ED1B84"/>
    <w:rsid w:val="00ED1C59"/>
    <w:rsid w:val="00ED2059"/>
    <w:rsid w:val="00ED2671"/>
    <w:rsid w:val="00ED27E5"/>
    <w:rsid w:val="00ED2B0D"/>
    <w:rsid w:val="00ED305F"/>
    <w:rsid w:val="00ED3D1C"/>
    <w:rsid w:val="00ED4389"/>
    <w:rsid w:val="00ED48D7"/>
    <w:rsid w:val="00ED4D21"/>
    <w:rsid w:val="00ED57FB"/>
    <w:rsid w:val="00ED5DA9"/>
    <w:rsid w:val="00ED5F89"/>
    <w:rsid w:val="00ED68B6"/>
    <w:rsid w:val="00ED6B94"/>
    <w:rsid w:val="00ED6F44"/>
    <w:rsid w:val="00ED7448"/>
    <w:rsid w:val="00ED783F"/>
    <w:rsid w:val="00EE00EF"/>
    <w:rsid w:val="00EE0309"/>
    <w:rsid w:val="00EE0691"/>
    <w:rsid w:val="00EE0F32"/>
    <w:rsid w:val="00EE0FA0"/>
    <w:rsid w:val="00EE148B"/>
    <w:rsid w:val="00EE172B"/>
    <w:rsid w:val="00EE18D8"/>
    <w:rsid w:val="00EE1E17"/>
    <w:rsid w:val="00EE22FA"/>
    <w:rsid w:val="00EE2465"/>
    <w:rsid w:val="00EE266E"/>
    <w:rsid w:val="00EE2A2E"/>
    <w:rsid w:val="00EE3138"/>
    <w:rsid w:val="00EE3DFB"/>
    <w:rsid w:val="00EE4D92"/>
    <w:rsid w:val="00EE5069"/>
    <w:rsid w:val="00EE559F"/>
    <w:rsid w:val="00EE563E"/>
    <w:rsid w:val="00EE5815"/>
    <w:rsid w:val="00EE5957"/>
    <w:rsid w:val="00EE5A48"/>
    <w:rsid w:val="00EE5D6D"/>
    <w:rsid w:val="00EE5F9D"/>
    <w:rsid w:val="00EE61DF"/>
    <w:rsid w:val="00EE6947"/>
    <w:rsid w:val="00EE6BF0"/>
    <w:rsid w:val="00EE6E5F"/>
    <w:rsid w:val="00EE7A41"/>
    <w:rsid w:val="00EF00B4"/>
    <w:rsid w:val="00EF0441"/>
    <w:rsid w:val="00EF04CA"/>
    <w:rsid w:val="00EF08E8"/>
    <w:rsid w:val="00EF0DFA"/>
    <w:rsid w:val="00EF102D"/>
    <w:rsid w:val="00EF1413"/>
    <w:rsid w:val="00EF1964"/>
    <w:rsid w:val="00EF1A07"/>
    <w:rsid w:val="00EF2275"/>
    <w:rsid w:val="00EF22CE"/>
    <w:rsid w:val="00EF28AC"/>
    <w:rsid w:val="00EF2C3E"/>
    <w:rsid w:val="00EF3365"/>
    <w:rsid w:val="00EF3577"/>
    <w:rsid w:val="00EF3595"/>
    <w:rsid w:val="00EF38DC"/>
    <w:rsid w:val="00EF41DA"/>
    <w:rsid w:val="00EF425B"/>
    <w:rsid w:val="00EF431A"/>
    <w:rsid w:val="00EF4B90"/>
    <w:rsid w:val="00EF4F86"/>
    <w:rsid w:val="00EF550F"/>
    <w:rsid w:val="00EF5668"/>
    <w:rsid w:val="00EF5D22"/>
    <w:rsid w:val="00EF6013"/>
    <w:rsid w:val="00EF60AB"/>
    <w:rsid w:val="00EF60BB"/>
    <w:rsid w:val="00EF61FA"/>
    <w:rsid w:val="00EF6533"/>
    <w:rsid w:val="00EF6A2D"/>
    <w:rsid w:val="00EF7C43"/>
    <w:rsid w:val="00EF7C46"/>
    <w:rsid w:val="00EF7D3D"/>
    <w:rsid w:val="00EF7D60"/>
    <w:rsid w:val="00F00129"/>
    <w:rsid w:val="00F002DC"/>
    <w:rsid w:val="00F00395"/>
    <w:rsid w:val="00F009B8"/>
    <w:rsid w:val="00F00D2E"/>
    <w:rsid w:val="00F010B5"/>
    <w:rsid w:val="00F01415"/>
    <w:rsid w:val="00F0174D"/>
    <w:rsid w:val="00F0180F"/>
    <w:rsid w:val="00F01A63"/>
    <w:rsid w:val="00F01A82"/>
    <w:rsid w:val="00F01AFE"/>
    <w:rsid w:val="00F01B44"/>
    <w:rsid w:val="00F0218E"/>
    <w:rsid w:val="00F02472"/>
    <w:rsid w:val="00F02711"/>
    <w:rsid w:val="00F0308B"/>
    <w:rsid w:val="00F040D1"/>
    <w:rsid w:val="00F04269"/>
    <w:rsid w:val="00F045A9"/>
    <w:rsid w:val="00F048EE"/>
    <w:rsid w:val="00F04A5D"/>
    <w:rsid w:val="00F050D2"/>
    <w:rsid w:val="00F0554E"/>
    <w:rsid w:val="00F05E53"/>
    <w:rsid w:val="00F060F4"/>
    <w:rsid w:val="00F06673"/>
    <w:rsid w:val="00F06751"/>
    <w:rsid w:val="00F06B4E"/>
    <w:rsid w:val="00F06D94"/>
    <w:rsid w:val="00F06FD1"/>
    <w:rsid w:val="00F07005"/>
    <w:rsid w:val="00F070CC"/>
    <w:rsid w:val="00F075A2"/>
    <w:rsid w:val="00F0773D"/>
    <w:rsid w:val="00F07B30"/>
    <w:rsid w:val="00F07E7E"/>
    <w:rsid w:val="00F101B8"/>
    <w:rsid w:val="00F10E78"/>
    <w:rsid w:val="00F11A56"/>
    <w:rsid w:val="00F11F3C"/>
    <w:rsid w:val="00F11FDF"/>
    <w:rsid w:val="00F120DF"/>
    <w:rsid w:val="00F137B8"/>
    <w:rsid w:val="00F137EF"/>
    <w:rsid w:val="00F13840"/>
    <w:rsid w:val="00F13B8A"/>
    <w:rsid w:val="00F13F73"/>
    <w:rsid w:val="00F141D2"/>
    <w:rsid w:val="00F14819"/>
    <w:rsid w:val="00F1490D"/>
    <w:rsid w:val="00F150BD"/>
    <w:rsid w:val="00F15ADA"/>
    <w:rsid w:val="00F15B6A"/>
    <w:rsid w:val="00F1636A"/>
    <w:rsid w:val="00F166AE"/>
    <w:rsid w:val="00F1670A"/>
    <w:rsid w:val="00F1676A"/>
    <w:rsid w:val="00F17190"/>
    <w:rsid w:val="00F1769B"/>
    <w:rsid w:val="00F178FB"/>
    <w:rsid w:val="00F20029"/>
    <w:rsid w:val="00F2076B"/>
    <w:rsid w:val="00F21091"/>
    <w:rsid w:val="00F21158"/>
    <w:rsid w:val="00F211F9"/>
    <w:rsid w:val="00F214A6"/>
    <w:rsid w:val="00F22619"/>
    <w:rsid w:val="00F231E8"/>
    <w:rsid w:val="00F232F4"/>
    <w:rsid w:val="00F233EB"/>
    <w:rsid w:val="00F23635"/>
    <w:rsid w:val="00F2379C"/>
    <w:rsid w:val="00F23B37"/>
    <w:rsid w:val="00F23B39"/>
    <w:rsid w:val="00F23EFA"/>
    <w:rsid w:val="00F24468"/>
    <w:rsid w:val="00F24D5A"/>
    <w:rsid w:val="00F25675"/>
    <w:rsid w:val="00F25926"/>
    <w:rsid w:val="00F25E8E"/>
    <w:rsid w:val="00F26211"/>
    <w:rsid w:val="00F2638D"/>
    <w:rsid w:val="00F266BC"/>
    <w:rsid w:val="00F2682A"/>
    <w:rsid w:val="00F26994"/>
    <w:rsid w:val="00F26A3A"/>
    <w:rsid w:val="00F26ADC"/>
    <w:rsid w:val="00F26D0D"/>
    <w:rsid w:val="00F26F4B"/>
    <w:rsid w:val="00F27239"/>
    <w:rsid w:val="00F27372"/>
    <w:rsid w:val="00F27B42"/>
    <w:rsid w:val="00F3081A"/>
    <w:rsid w:val="00F30961"/>
    <w:rsid w:val="00F30FC7"/>
    <w:rsid w:val="00F30FD2"/>
    <w:rsid w:val="00F31689"/>
    <w:rsid w:val="00F316BB"/>
    <w:rsid w:val="00F31D00"/>
    <w:rsid w:val="00F3297D"/>
    <w:rsid w:val="00F32AE1"/>
    <w:rsid w:val="00F32B6F"/>
    <w:rsid w:val="00F32ED0"/>
    <w:rsid w:val="00F330A7"/>
    <w:rsid w:val="00F330BD"/>
    <w:rsid w:val="00F332FF"/>
    <w:rsid w:val="00F33371"/>
    <w:rsid w:val="00F33618"/>
    <w:rsid w:val="00F33E55"/>
    <w:rsid w:val="00F34EFE"/>
    <w:rsid w:val="00F35271"/>
    <w:rsid w:val="00F352C5"/>
    <w:rsid w:val="00F352E7"/>
    <w:rsid w:val="00F35311"/>
    <w:rsid w:val="00F359BB"/>
    <w:rsid w:val="00F35B29"/>
    <w:rsid w:val="00F35E27"/>
    <w:rsid w:val="00F35F68"/>
    <w:rsid w:val="00F35F9A"/>
    <w:rsid w:val="00F364EA"/>
    <w:rsid w:val="00F36FD6"/>
    <w:rsid w:val="00F375AF"/>
    <w:rsid w:val="00F3793A"/>
    <w:rsid w:val="00F37984"/>
    <w:rsid w:val="00F37CC4"/>
    <w:rsid w:val="00F4000E"/>
    <w:rsid w:val="00F40802"/>
    <w:rsid w:val="00F40A8C"/>
    <w:rsid w:val="00F410F7"/>
    <w:rsid w:val="00F41427"/>
    <w:rsid w:val="00F41506"/>
    <w:rsid w:val="00F41635"/>
    <w:rsid w:val="00F41D8D"/>
    <w:rsid w:val="00F42868"/>
    <w:rsid w:val="00F42BAB"/>
    <w:rsid w:val="00F42CFF"/>
    <w:rsid w:val="00F43F59"/>
    <w:rsid w:val="00F44754"/>
    <w:rsid w:val="00F4509C"/>
    <w:rsid w:val="00F45172"/>
    <w:rsid w:val="00F454C2"/>
    <w:rsid w:val="00F45926"/>
    <w:rsid w:val="00F45B65"/>
    <w:rsid w:val="00F45CC9"/>
    <w:rsid w:val="00F46058"/>
    <w:rsid w:val="00F46096"/>
    <w:rsid w:val="00F46106"/>
    <w:rsid w:val="00F463E8"/>
    <w:rsid w:val="00F47503"/>
    <w:rsid w:val="00F47867"/>
    <w:rsid w:val="00F47958"/>
    <w:rsid w:val="00F479FC"/>
    <w:rsid w:val="00F47A66"/>
    <w:rsid w:val="00F50157"/>
    <w:rsid w:val="00F508D9"/>
    <w:rsid w:val="00F509A2"/>
    <w:rsid w:val="00F50A94"/>
    <w:rsid w:val="00F5184A"/>
    <w:rsid w:val="00F51B2A"/>
    <w:rsid w:val="00F52348"/>
    <w:rsid w:val="00F52399"/>
    <w:rsid w:val="00F529C4"/>
    <w:rsid w:val="00F52F0C"/>
    <w:rsid w:val="00F5313B"/>
    <w:rsid w:val="00F54053"/>
    <w:rsid w:val="00F54635"/>
    <w:rsid w:val="00F54814"/>
    <w:rsid w:val="00F54B28"/>
    <w:rsid w:val="00F54D37"/>
    <w:rsid w:val="00F553F0"/>
    <w:rsid w:val="00F55798"/>
    <w:rsid w:val="00F557E4"/>
    <w:rsid w:val="00F55F9C"/>
    <w:rsid w:val="00F56426"/>
    <w:rsid w:val="00F56578"/>
    <w:rsid w:val="00F56FE6"/>
    <w:rsid w:val="00F57155"/>
    <w:rsid w:val="00F57462"/>
    <w:rsid w:val="00F579BB"/>
    <w:rsid w:val="00F57A5B"/>
    <w:rsid w:val="00F60111"/>
    <w:rsid w:val="00F605B3"/>
    <w:rsid w:val="00F60A6C"/>
    <w:rsid w:val="00F60B62"/>
    <w:rsid w:val="00F60C5A"/>
    <w:rsid w:val="00F60E68"/>
    <w:rsid w:val="00F60FBF"/>
    <w:rsid w:val="00F619E7"/>
    <w:rsid w:val="00F61F26"/>
    <w:rsid w:val="00F622D2"/>
    <w:rsid w:val="00F622F9"/>
    <w:rsid w:val="00F62568"/>
    <w:rsid w:val="00F62708"/>
    <w:rsid w:val="00F633D8"/>
    <w:rsid w:val="00F63421"/>
    <w:rsid w:val="00F637D7"/>
    <w:rsid w:val="00F63BA1"/>
    <w:rsid w:val="00F63D9F"/>
    <w:rsid w:val="00F64A90"/>
    <w:rsid w:val="00F64DCC"/>
    <w:rsid w:val="00F64F16"/>
    <w:rsid w:val="00F650CD"/>
    <w:rsid w:val="00F65E53"/>
    <w:rsid w:val="00F66068"/>
    <w:rsid w:val="00F6631B"/>
    <w:rsid w:val="00F663A0"/>
    <w:rsid w:val="00F66484"/>
    <w:rsid w:val="00F6679C"/>
    <w:rsid w:val="00F66D48"/>
    <w:rsid w:val="00F66EAE"/>
    <w:rsid w:val="00F671A3"/>
    <w:rsid w:val="00F671FD"/>
    <w:rsid w:val="00F674E1"/>
    <w:rsid w:val="00F67650"/>
    <w:rsid w:val="00F677D2"/>
    <w:rsid w:val="00F67DFD"/>
    <w:rsid w:val="00F701BD"/>
    <w:rsid w:val="00F70290"/>
    <w:rsid w:val="00F70C0F"/>
    <w:rsid w:val="00F70E33"/>
    <w:rsid w:val="00F70EEC"/>
    <w:rsid w:val="00F711F2"/>
    <w:rsid w:val="00F713C1"/>
    <w:rsid w:val="00F714E2"/>
    <w:rsid w:val="00F7169F"/>
    <w:rsid w:val="00F71EC1"/>
    <w:rsid w:val="00F723AC"/>
    <w:rsid w:val="00F7252E"/>
    <w:rsid w:val="00F7260C"/>
    <w:rsid w:val="00F72B52"/>
    <w:rsid w:val="00F72EEE"/>
    <w:rsid w:val="00F73023"/>
    <w:rsid w:val="00F73312"/>
    <w:rsid w:val="00F73857"/>
    <w:rsid w:val="00F74284"/>
    <w:rsid w:val="00F74832"/>
    <w:rsid w:val="00F74A74"/>
    <w:rsid w:val="00F74AAA"/>
    <w:rsid w:val="00F74B99"/>
    <w:rsid w:val="00F74C6E"/>
    <w:rsid w:val="00F74C8F"/>
    <w:rsid w:val="00F74DFF"/>
    <w:rsid w:val="00F750E9"/>
    <w:rsid w:val="00F75AA5"/>
    <w:rsid w:val="00F75DF5"/>
    <w:rsid w:val="00F75E31"/>
    <w:rsid w:val="00F75E74"/>
    <w:rsid w:val="00F76939"/>
    <w:rsid w:val="00F76B80"/>
    <w:rsid w:val="00F76DF5"/>
    <w:rsid w:val="00F76FA0"/>
    <w:rsid w:val="00F77212"/>
    <w:rsid w:val="00F77256"/>
    <w:rsid w:val="00F77903"/>
    <w:rsid w:val="00F802A6"/>
    <w:rsid w:val="00F80AC4"/>
    <w:rsid w:val="00F80B0E"/>
    <w:rsid w:val="00F80BEA"/>
    <w:rsid w:val="00F80E63"/>
    <w:rsid w:val="00F80FBF"/>
    <w:rsid w:val="00F81399"/>
    <w:rsid w:val="00F815E6"/>
    <w:rsid w:val="00F81B4D"/>
    <w:rsid w:val="00F8201A"/>
    <w:rsid w:val="00F827D6"/>
    <w:rsid w:val="00F829A2"/>
    <w:rsid w:val="00F82C15"/>
    <w:rsid w:val="00F82D2A"/>
    <w:rsid w:val="00F83880"/>
    <w:rsid w:val="00F83BA8"/>
    <w:rsid w:val="00F83DFB"/>
    <w:rsid w:val="00F83F4F"/>
    <w:rsid w:val="00F8455E"/>
    <w:rsid w:val="00F84786"/>
    <w:rsid w:val="00F85243"/>
    <w:rsid w:val="00F85379"/>
    <w:rsid w:val="00F8564C"/>
    <w:rsid w:val="00F85B3D"/>
    <w:rsid w:val="00F85C91"/>
    <w:rsid w:val="00F8607A"/>
    <w:rsid w:val="00F863E7"/>
    <w:rsid w:val="00F86434"/>
    <w:rsid w:val="00F866CB"/>
    <w:rsid w:val="00F86A59"/>
    <w:rsid w:val="00F876B2"/>
    <w:rsid w:val="00F8770D"/>
    <w:rsid w:val="00F877C0"/>
    <w:rsid w:val="00F87B73"/>
    <w:rsid w:val="00F903DE"/>
    <w:rsid w:val="00F90445"/>
    <w:rsid w:val="00F90756"/>
    <w:rsid w:val="00F908C3"/>
    <w:rsid w:val="00F909A1"/>
    <w:rsid w:val="00F90D67"/>
    <w:rsid w:val="00F90E6F"/>
    <w:rsid w:val="00F91415"/>
    <w:rsid w:val="00F9148E"/>
    <w:rsid w:val="00F91F93"/>
    <w:rsid w:val="00F921AE"/>
    <w:rsid w:val="00F92400"/>
    <w:rsid w:val="00F92CD0"/>
    <w:rsid w:val="00F92DA1"/>
    <w:rsid w:val="00F92ED2"/>
    <w:rsid w:val="00F93176"/>
    <w:rsid w:val="00F93386"/>
    <w:rsid w:val="00F93481"/>
    <w:rsid w:val="00F93ACB"/>
    <w:rsid w:val="00F93B76"/>
    <w:rsid w:val="00F93CBC"/>
    <w:rsid w:val="00F93D82"/>
    <w:rsid w:val="00F93FAE"/>
    <w:rsid w:val="00F94291"/>
    <w:rsid w:val="00F942A0"/>
    <w:rsid w:val="00F9454B"/>
    <w:rsid w:val="00F94DAD"/>
    <w:rsid w:val="00F95065"/>
    <w:rsid w:val="00F95427"/>
    <w:rsid w:val="00F95F95"/>
    <w:rsid w:val="00F960E6"/>
    <w:rsid w:val="00F9635A"/>
    <w:rsid w:val="00F963DD"/>
    <w:rsid w:val="00F96D9B"/>
    <w:rsid w:val="00F96F04"/>
    <w:rsid w:val="00F97358"/>
    <w:rsid w:val="00F9735E"/>
    <w:rsid w:val="00F97601"/>
    <w:rsid w:val="00F97C43"/>
    <w:rsid w:val="00F97DE0"/>
    <w:rsid w:val="00FA0476"/>
    <w:rsid w:val="00FA0DEA"/>
    <w:rsid w:val="00FA1844"/>
    <w:rsid w:val="00FA1940"/>
    <w:rsid w:val="00FA19EE"/>
    <w:rsid w:val="00FA206A"/>
    <w:rsid w:val="00FA239C"/>
    <w:rsid w:val="00FA265B"/>
    <w:rsid w:val="00FA271B"/>
    <w:rsid w:val="00FA27BB"/>
    <w:rsid w:val="00FA2EE7"/>
    <w:rsid w:val="00FA2FD8"/>
    <w:rsid w:val="00FA32B2"/>
    <w:rsid w:val="00FA3C65"/>
    <w:rsid w:val="00FA456D"/>
    <w:rsid w:val="00FA51D1"/>
    <w:rsid w:val="00FA5249"/>
    <w:rsid w:val="00FA528C"/>
    <w:rsid w:val="00FA5499"/>
    <w:rsid w:val="00FA56CD"/>
    <w:rsid w:val="00FA64FB"/>
    <w:rsid w:val="00FA6808"/>
    <w:rsid w:val="00FA6AC8"/>
    <w:rsid w:val="00FA708B"/>
    <w:rsid w:val="00FA722F"/>
    <w:rsid w:val="00FA757F"/>
    <w:rsid w:val="00FA77BB"/>
    <w:rsid w:val="00FA7941"/>
    <w:rsid w:val="00FB0196"/>
    <w:rsid w:val="00FB05E1"/>
    <w:rsid w:val="00FB10C9"/>
    <w:rsid w:val="00FB118E"/>
    <w:rsid w:val="00FB145A"/>
    <w:rsid w:val="00FB1619"/>
    <w:rsid w:val="00FB1AA8"/>
    <w:rsid w:val="00FB1E77"/>
    <w:rsid w:val="00FB1ED4"/>
    <w:rsid w:val="00FB2383"/>
    <w:rsid w:val="00FB2689"/>
    <w:rsid w:val="00FB3A6A"/>
    <w:rsid w:val="00FB3B97"/>
    <w:rsid w:val="00FB3E35"/>
    <w:rsid w:val="00FB3FEE"/>
    <w:rsid w:val="00FB422F"/>
    <w:rsid w:val="00FB4B3C"/>
    <w:rsid w:val="00FB4B44"/>
    <w:rsid w:val="00FB4B7A"/>
    <w:rsid w:val="00FB5DA6"/>
    <w:rsid w:val="00FB6862"/>
    <w:rsid w:val="00FB6F9E"/>
    <w:rsid w:val="00FB7019"/>
    <w:rsid w:val="00FB7112"/>
    <w:rsid w:val="00FB748B"/>
    <w:rsid w:val="00FB75A3"/>
    <w:rsid w:val="00FB7603"/>
    <w:rsid w:val="00FC007F"/>
    <w:rsid w:val="00FC00C5"/>
    <w:rsid w:val="00FC0157"/>
    <w:rsid w:val="00FC0F89"/>
    <w:rsid w:val="00FC1715"/>
    <w:rsid w:val="00FC1F11"/>
    <w:rsid w:val="00FC22C1"/>
    <w:rsid w:val="00FC29A5"/>
    <w:rsid w:val="00FC2EC5"/>
    <w:rsid w:val="00FC2EF1"/>
    <w:rsid w:val="00FC3751"/>
    <w:rsid w:val="00FC402F"/>
    <w:rsid w:val="00FC429A"/>
    <w:rsid w:val="00FC443D"/>
    <w:rsid w:val="00FC47B4"/>
    <w:rsid w:val="00FC4860"/>
    <w:rsid w:val="00FC4A5E"/>
    <w:rsid w:val="00FC4FE6"/>
    <w:rsid w:val="00FC52AD"/>
    <w:rsid w:val="00FC6B7E"/>
    <w:rsid w:val="00FC6C9C"/>
    <w:rsid w:val="00FC6F4E"/>
    <w:rsid w:val="00FC7234"/>
    <w:rsid w:val="00FC77D1"/>
    <w:rsid w:val="00FC7876"/>
    <w:rsid w:val="00FC7F0C"/>
    <w:rsid w:val="00FD0158"/>
    <w:rsid w:val="00FD0512"/>
    <w:rsid w:val="00FD0BB7"/>
    <w:rsid w:val="00FD0FD8"/>
    <w:rsid w:val="00FD1B22"/>
    <w:rsid w:val="00FD234F"/>
    <w:rsid w:val="00FD2426"/>
    <w:rsid w:val="00FD27CB"/>
    <w:rsid w:val="00FD2CF0"/>
    <w:rsid w:val="00FD304F"/>
    <w:rsid w:val="00FD31E4"/>
    <w:rsid w:val="00FD3441"/>
    <w:rsid w:val="00FD359D"/>
    <w:rsid w:val="00FD380B"/>
    <w:rsid w:val="00FD39B6"/>
    <w:rsid w:val="00FD3AD6"/>
    <w:rsid w:val="00FD3DD9"/>
    <w:rsid w:val="00FD3EF2"/>
    <w:rsid w:val="00FD41F5"/>
    <w:rsid w:val="00FD4325"/>
    <w:rsid w:val="00FD5626"/>
    <w:rsid w:val="00FD5938"/>
    <w:rsid w:val="00FD5D41"/>
    <w:rsid w:val="00FD5EAA"/>
    <w:rsid w:val="00FD6246"/>
    <w:rsid w:val="00FD657A"/>
    <w:rsid w:val="00FD6E96"/>
    <w:rsid w:val="00FD732B"/>
    <w:rsid w:val="00FD76D5"/>
    <w:rsid w:val="00FD7E96"/>
    <w:rsid w:val="00FE001C"/>
    <w:rsid w:val="00FE0168"/>
    <w:rsid w:val="00FE0691"/>
    <w:rsid w:val="00FE099A"/>
    <w:rsid w:val="00FE0AD2"/>
    <w:rsid w:val="00FE1B44"/>
    <w:rsid w:val="00FE1FE5"/>
    <w:rsid w:val="00FE2D90"/>
    <w:rsid w:val="00FE3284"/>
    <w:rsid w:val="00FE3401"/>
    <w:rsid w:val="00FE3510"/>
    <w:rsid w:val="00FE3570"/>
    <w:rsid w:val="00FE35F8"/>
    <w:rsid w:val="00FE3803"/>
    <w:rsid w:val="00FE3B2C"/>
    <w:rsid w:val="00FE3BE3"/>
    <w:rsid w:val="00FE45FA"/>
    <w:rsid w:val="00FE519E"/>
    <w:rsid w:val="00FE521F"/>
    <w:rsid w:val="00FE5AF3"/>
    <w:rsid w:val="00FE5F51"/>
    <w:rsid w:val="00FE688E"/>
    <w:rsid w:val="00FE6BDE"/>
    <w:rsid w:val="00FE6C52"/>
    <w:rsid w:val="00FE6D0D"/>
    <w:rsid w:val="00FE6DD7"/>
    <w:rsid w:val="00FE6F99"/>
    <w:rsid w:val="00FE6FC9"/>
    <w:rsid w:val="00FE7D30"/>
    <w:rsid w:val="00FE7FB4"/>
    <w:rsid w:val="00FF0486"/>
    <w:rsid w:val="00FF0949"/>
    <w:rsid w:val="00FF0AB1"/>
    <w:rsid w:val="00FF0E0E"/>
    <w:rsid w:val="00FF13F4"/>
    <w:rsid w:val="00FF1483"/>
    <w:rsid w:val="00FF1659"/>
    <w:rsid w:val="00FF1827"/>
    <w:rsid w:val="00FF1951"/>
    <w:rsid w:val="00FF232C"/>
    <w:rsid w:val="00FF2798"/>
    <w:rsid w:val="00FF2890"/>
    <w:rsid w:val="00FF29DC"/>
    <w:rsid w:val="00FF2BCB"/>
    <w:rsid w:val="00FF2C94"/>
    <w:rsid w:val="00FF308D"/>
    <w:rsid w:val="00FF41A7"/>
    <w:rsid w:val="00FF4AF9"/>
    <w:rsid w:val="00FF5055"/>
    <w:rsid w:val="00FF556D"/>
    <w:rsid w:val="00FF5769"/>
    <w:rsid w:val="00FF599B"/>
    <w:rsid w:val="00FF59C6"/>
    <w:rsid w:val="00FF5E82"/>
    <w:rsid w:val="00FF65F1"/>
    <w:rsid w:val="00FF68B3"/>
    <w:rsid w:val="00FF6AC4"/>
    <w:rsid w:val="00FF718C"/>
    <w:rsid w:val="00FF75C7"/>
    <w:rsid w:val="00FF77B1"/>
    <w:rsid w:val="00FF782A"/>
    <w:rsid w:val="05ACC925"/>
    <w:rsid w:val="0745AE09"/>
    <w:rsid w:val="09C2ECCD"/>
    <w:rsid w:val="152EE6C6"/>
    <w:rsid w:val="15D48E5D"/>
    <w:rsid w:val="164A0F9E"/>
    <w:rsid w:val="17BDD019"/>
    <w:rsid w:val="1CA77ED3"/>
    <w:rsid w:val="21DDACCA"/>
    <w:rsid w:val="221795FF"/>
    <w:rsid w:val="23F1BFC1"/>
    <w:rsid w:val="2CE5183A"/>
    <w:rsid w:val="2EF36D2D"/>
    <w:rsid w:val="35EF03A2"/>
    <w:rsid w:val="3873A58D"/>
    <w:rsid w:val="38CE353E"/>
    <w:rsid w:val="3D1602C6"/>
    <w:rsid w:val="438CEFD5"/>
    <w:rsid w:val="43A2A6E6"/>
    <w:rsid w:val="455DB176"/>
    <w:rsid w:val="4694CBFE"/>
    <w:rsid w:val="49A509AC"/>
    <w:rsid w:val="4EDFFACC"/>
    <w:rsid w:val="4F5EBAD2"/>
    <w:rsid w:val="52FB720B"/>
    <w:rsid w:val="549ACE61"/>
    <w:rsid w:val="57233037"/>
    <w:rsid w:val="59A5A92B"/>
    <w:rsid w:val="5E3987CF"/>
    <w:rsid w:val="5EB69788"/>
    <w:rsid w:val="65B62C8D"/>
    <w:rsid w:val="6723D12D"/>
    <w:rsid w:val="697128A3"/>
    <w:rsid w:val="701FBD91"/>
    <w:rsid w:val="71BE7666"/>
    <w:rsid w:val="73AA4175"/>
    <w:rsid w:val="77410C31"/>
    <w:rsid w:val="77C533FE"/>
    <w:rsid w:val="7818D244"/>
    <w:rsid w:val="7C819118"/>
    <w:rsid w:val="7F6FA6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600060" stroke="f">
      <v:fill color="#600060"/>
      <v:stroke on="f"/>
      <v:shadow on="t" color="#600060" offset="0,4pt"/>
      <v:textbox inset=".5mm,.3mm,.5mm,.3mm"/>
      <o:colormru v:ext="edit" colors="#400040,#ff1e9b,#9cf,#e1ffe1,#cb0066,#ee6000,#ba75ff,#d60093"/>
    </o:shapedefaults>
    <o:shapelayout v:ext="edit">
      <o:idmap v:ext="edit" data="2"/>
    </o:shapelayout>
  </w:shapeDefaults>
  <w:decimalSymbol w:val="."/>
  <w:listSeparator w:val=","/>
  <w14:docId w14:val="279D78A8"/>
  <w15:docId w15:val="{41EFF573-67E1-45F1-A5A8-3134424A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880"/>
    <w:pPr>
      <w:spacing w:before="60" w:after="120"/>
      <w:jc w:val="both"/>
    </w:pPr>
    <w:rPr>
      <w:rFonts w:ascii="Arial" w:hAnsi="Arial"/>
      <w:sz w:val="22"/>
      <w:szCs w:val="22"/>
      <w:lang w:eastAsia="en-US"/>
    </w:rPr>
  </w:style>
  <w:style w:type="paragraph" w:styleId="Heading1">
    <w:name w:val="heading 1"/>
    <w:basedOn w:val="Normal"/>
    <w:next w:val="Body"/>
    <w:link w:val="Heading1Char"/>
    <w:qFormat/>
    <w:rsid w:val="002A2482"/>
    <w:pPr>
      <w:keepNext/>
      <w:numPr>
        <w:numId w:val="14"/>
      </w:numPr>
      <w:pBdr>
        <w:bottom w:val="single" w:sz="4" w:space="1" w:color="auto"/>
      </w:pBdr>
      <w:tabs>
        <w:tab w:val="left" w:pos="567"/>
      </w:tabs>
      <w:spacing w:before="360" w:after="240"/>
      <w:outlineLvl w:val="0"/>
    </w:pPr>
    <w:rPr>
      <w:rFonts w:cs="Arial"/>
      <w:b/>
      <w:bCs/>
      <w:caps/>
      <w:kern w:val="32"/>
      <w:sz w:val="24"/>
      <w:szCs w:val="24"/>
    </w:rPr>
  </w:style>
  <w:style w:type="paragraph" w:styleId="Heading2">
    <w:name w:val="heading 2"/>
    <w:basedOn w:val="Normal"/>
    <w:next w:val="Body"/>
    <w:link w:val="Heading2Char"/>
    <w:qFormat/>
    <w:rsid w:val="002A2482"/>
    <w:pPr>
      <w:keepNext/>
      <w:numPr>
        <w:ilvl w:val="1"/>
        <w:numId w:val="14"/>
      </w:numPr>
      <w:spacing w:before="360" w:after="240" w:line="280" w:lineRule="exact"/>
      <w:ind w:left="851"/>
      <w:jc w:val="left"/>
      <w:outlineLvl w:val="1"/>
    </w:pPr>
    <w:rPr>
      <w:rFonts w:cs="Arial"/>
      <w:b/>
      <w:bCs/>
      <w:iCs/>
      <w:szCs w:val="28"/>
    </w:rPr>
  </w:style>
  <w:style w:type="paragraph" w:styleId="Heading3">
    <w:name w:val="heading 3"/>
    <w:basedOn w:val="Normal"/>
    <w:next w:val="Normal"/>
    <w:link w:val="Heading3Char"/>
    <w:qFormat/>
    <w:rsid w:val="00010B8D"/>
    <w:pPr>
      <w:keepNext/>
      <w:keepLines/>
      <w:numPr>
        <w:ilvl w:val="2"/>
        <w:numId w:val="14"/>
      </w:numPr>
      <w:tabs>
        <w:tab w:val="clear" w:pos="851"/>
      </w:tabs>
      <w:spacing w:before="200" w:after="0"/>
      <w:ind w:left="567" w:hanging="567"/>
      <w:outlineLvl w:val="2"/>
    </w:pPr>
    <w:rPr>
      <w:rFonts w:eastAsiaTheme="majorEastAsia" w:cstheme="majorBidi"/>
      <w:b/>
      <w:bCs/>
      <w:u w:val="single"/>
    </w:rPr>
  </w:style>
  <w:style w:type="paragraph" w:styleId="Heading4">
    <w:name w:val="heading 4"/>
    <w:basedOn w:val="Normal"/>
    <w:next w:val="Body"/>
    <w:qFormat/>
    <w:rsid w:val="00CB3D91"/>
    <w:pPr>
      <w:keepNext/>
      <w:spacing w:before="240" w:after="60"/>
      <w:outlineLvl w:val="3"/>
    </w:pPr>
    <w:rPr>
      <w:szCs w:val="28"/>
      <w:u w:val="single"/>
    </w:rPr>
  </w:style>
  <w:style w:type="paragraph" w:styleId="Heading5">
    <w:name w:val="heading 5"/>
    <w:basedOn w:val="Bullet1"/>
    <w:next w:val="Body"/>
    <w:link w:val="Heading5Char"/>
    <w:qFormat/>
    <w:rsid w:val="00E700AA"/>
    <w:pPr>
      <w:numPr>
        <w:ilvl w:val="1"/>
        <w:numId w:val="9"/>
      </w:numPr>
      <w:outlineLvl w:val="4"/>
    </w:pPr>
  </w:style>
  <w:style w:type="paragraph" w:styleId="Heading6">
    <w:name w:val="heading 6"/>
    <w:basedOn w:val="Bullet1"/>
    <w:next w:val="Normal"/>
    <w:qFormat/>
    <w:rsid w:val="00E700AA"/>
    <w:pPr>
      <w:numPr>
        <w:ilvl w:val="1"/>
        <w:numId w:val="8"/>
      </w:numPr>
      <w:outlineLvl w:val="5"/>
    </w:pPr>
  </w:style>
  <w:style w:type="paragraph" w:styleId="Heading7">
    <w:name w:val="heading 7"/>
    <w:basedOn w:val="Normal"/>
    <w:next w:val="Normal"/>
    <w:qFormat/>
    <w:rsid w:val="008D713A"/>
    <w:pPr>
      <w:spacing w:before="240" w:after="60"/>
      <w:outlineLvl w:val="6"/>
    </w:pPr>
    <w:rPr>
      <w:rFonts w:ascii="Times New Roman" w:hAnsi="Times New Roman"/>
      <w:sz w:val="24"/>
    </w:rPr>
  </w:style>
  <w:style w:type="paragraph" w:styleId="Heading8">
    <w:name w:val="heading 8"/>
    <w:basedOn w:val="Normal"/>
    <w:next w:val="Normal"/>
    <w:qFormat/>
    <w:rsid w:val="00CB3D91"/>
    <w:pPr>
      <w:spacing w:before="240" w:after="60"/>
      <w:outlineLvl w:val="7"/>
    </w:pPr>
    <w:rPr>
      <w:rFonts w:ascii="Times New Roman" w:hAnsi="Times New Roman"/>
      <w:i/>
      <w:iCs/>
      <w:sz w:val="24"/>
    </w:rPr>
  </w:style>
  <w:style w:type="paragraph" w:styleId="Heading9">
    <w:name w:val="heading 9"/>
    <w:basedOn w:val="Normal"/>
    <w:next w:val="Normal"/>
    <w:qFormat/>
    <w:rsid w:val="00CB3D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12BBD"/>
    <w:pPr>
      <w:tabs>
        <w:tab w:val="left" w:pos="426"/>
        <w:tab w:val="right" w:leader="dot" w:pos="9679"/>
      </w:tabs>
      <w:spacing w:before="120" w:after="0"/>
      <w:jc w:val="left"/>
    </w:pPr>
    <w:rPr>
      <w:rFonts w:cs="Arial"/>
      <w:b/>
      <w:bCs/>
      <w:caps/>
      <w:sz w:val="24"/>
      <w:szCs w:val="28"/>
    </w:rPr>
  </w:style>
  <w:style w:type="paragraph" w:styleId="TOC2">
    <w:name w:val="toc 2"/>
    <w:aliases w:val="Appendices"/>
    <w:basedOn w:val="Normal"/>
    <w:next w:val="Normal"/>
    <w:autoRedefine/>
    <w:uiPriority w:val="39"/>
    <w:rsid w:val="00263CF5"/>
    <w:pPr>
      <w:tabs>
        <w:tab w:val="left" w:pos="440"/>
        <w:tab w:val="right" w:pos="9679"/>
      </w:tabs>
      <w:spacing w:before="120" w:after="0"/>
    </w:pPr>
    <w:rPr>
      <w:b/>
      <w:bCs/>
      <w:i/>
      <w:noProof/>
      <w:sz w:val="20"/>
      <w:szCs w:val="24"/>
    </w:rPr>
  </w:style>
  <w:style w:type="paragraph" w:styleId="TOC3">
    <w:name w:val="toc 3"/>
    <w:basedOn w:val="Normal"/>
    <w:next w:val="Normal"/>
    <w:autoRedefine/>
    <w:uiPriority w:val="39"/>
    <w:rsid w:val="00D751EA"/>
    <w:pPr>
      <w:spacing w:before="0" w:after="0"/>
      <w:ind w:left="220"/>
      <w:jc w:val="left"/>
    </w:pPr>
    <w:rPr>
      <w:rFonts w:ascii="Times New Roman" w:hAnsi="Times New Roman"/>
      <w:sz w:val="20"/>
      <w:szCs w:val="24"/>
    </w:rPr>
  </w:style>
  <w:style w:type="paragraph" w:styleId="TOC4">
    <w:name w:val="toc 4"/>
    <w:basedOn w:val="Normal"/>
    <w:next w:val="Normal"/>
    <w:autoRedefine/>
    <w:uiPriority w:val="39"/>
    <w:rsid w:val="003A6F6A"/>
    <w:pPr>
      <w:spacing w:before="0" w:after="0"/>
      <w:ind w:left="440"/>
      <w:jc w:val="left"/>
    </w:pPr>
    <w:rPr>
      <w:rFonts w:ascii="Times New Roman" w:hAnsi="Times New Roman"/>
      <w:sz w:val="20"/>
      <w:szCs w:val="24"/>
    </w:rPr>
  </w:style>
  <w:style w:type="paragraph" w:styleId="TOC5">
    <w:name w:val="toc 5"/>
    <w:basedOn w:val="Normal"/>
    <w:next w:val="Normal"/>
    <w:autoRedefine/>
    <w:uiPriority w:val="39"/>
    <w:rsid w:val="003A6F6A"/>
    <w:pPr>
      <w:spacing w:before="0" w:after="0"/>
      <w:ind w:left="660"/>
      <w:jc w:val="left"/>
    </w:pPr>
    <w:rPr>
      <w:rFonts w:ascii="Times New Roman" w:hAnsi="Times New Roman"/>
      <w:sz w:val="20"/>
      <w:szCs w:val="24"/>
    </w:rPr>
  </w:style>
  <w:style w:type="paragraph" w:styleId="TOC6">
    <w:name w:val="toc 6"/>
    <w:basedOn w:val="Normal"/>
    <w:next w:val="Normal"/>
    <w:autoRedefine/>
    <w:uiPriority w:val="39"/>
    <w:rsid w:val="003A6F6A"/>
    <w:pPr>
      <w:spacing w:before="0" w:after="0"/>
      <w:ind w:left="880"/>
      <w:jc w:val="left"/>
    </w:pPr>
    <w:rPr>
      <w:rFonts w:ascii="Times New Roman" w:hAnsi="Times New Roman"/>
      <w:sz w:val="20"/>
      <w:szCs w:val="24"/>
    </w:rPr>
  </w:style>
  <w:style w:type="paragraph" w:styleId="TOC7">
    <w:name w:val="toc 7"/>
    <w:basedOn w:val="Normal"/>
    <w:next w:val="Normal"/>
    <w:autoRedefine/>
    <w:uiPriority w:val="39"/>
    <w:rsid w:val="003A6F6A"/>
    <w:pPr>
      <w:spacing w:before="0" w:after="0"/>
      <w:ind w:left="1100"/>
      <w:jc w:val="left"/>
    </w:pPr>
    <w:rPr>
      <w:rFonts w:ascii="Times New Roman" w:hAnsi="Times New Roman"/>
      <w:sz w:val="20"/>
      <w:szCs w:val="24"/>
    </w:rPr>
  </w:style>
  <w:style w:type="paragraph" w:styleId="TOC8">
    <w:name w:val="toc 8"/>
    <w:basedOn w:val="Normal"/>
    <w:next w:val="Normal"/>
    <w:autoRedefine/>
    <w:uiPriority w:val="39"/>
    <w:rsid w:val="003A6F6A"/>
    <w:pPr>
      <w:spacing w:before="0" w:after="0"/>
      <w:ind w:left="1320"/>
      <w:jc w:val="left"/>
    </w:pPr>
    <w:rPr>
      <w:rFonts w:ascii="Times New Roman" w:hAnsi="Times New Roman"/>
      <w:sz w:val="20"/>
      <w:szCs w:val="24"/>
    </w:rPr>
  </w:style>
  <w:style w:type="paragraph" w:styleId="TOC9">
    <w:name w:val="toc 9"/>
    <w:basedOn w:val="Normal"/>
    <w:next w:val="Normal"/>
    <w:autoRedefine/>
    <w:uiPriority w:val="39"/>
    <w:rsid w:val="003A6F6A"/>
    <w:pPr>
      <w:spacing w:before="0" w:after="0"/>
      <w:ind w:left="1540"/>
      <w:jc w:val="left"/>
    </w:pPr>
    <w:rPr>
      <w:rFonts w:ascii="Times New Roman" w:hAnsi="Times New Roman"/>
      <w:sz w:val="20"/>
      <w:szCs w:val="24"/>
    </w:rPr>
  </w:style>
  <w:style w:type="table" w:styleId="TableGrid">
    <w:name w:val="Table Grid"/>
    <w:basedOn w:val="TableNormal"/>
    <w:uiPriority w:val="59"/>
    <w:rsid w:val="001D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D42183"/>
    <w:pPr>
      <w:spacing w:after="60"/>
      <w:jc w:val="left"/>
    </w:pPr>
    <w:rPr>
      <w:rFonts w:cs="Arial"/>
    </w:rPr>
  </w:style>
  <w:style w:type="paragraph" w:customStyle="1" w:styleId="TableHeader">
    <w:name w:val="Table Header"/>
    <w:basedOn w:val="TableBody"/>
    <w:rsid w:val="00D42183"/>
    <w:rPr>
      <w:b/>
    </w:rPr>
  </w:style>
  <w:style w:type="numbering" w:customStyle="1" w:styleId="StyleNumbered">
    <w:name w:val="Style Numbered"/>
    <w:basedOn w:val="NoList"/>
    <w:rsid w:val="00B160C5"/>
    <w:pPr>
      <w:numPr>
        <w:numId w:val="1"/>
      </w:numPr>
    </w:pPr>
  </w:style>
  <w:style w:type="paragraph" w:styleId="Footer">
    <w:name w:val="footer"/>
    <w:basedOn w:val="Normal"/>
    <w:link w:val="FooterChar"/>
    <w:uiPriority w:val="99"/>
    <w:rsid w:val="000C2D1C"/>
    <w:pPr>
      <w:tabs>
        <w:tab w:val="center" w:pos="4320"/>
        <w:tab w:val="right" w:pos="8640"/>
      </w:tabs>
      <w:spacing w:after="0"/>
      <w:jc w:val="left"/>
    </w:pPr>
    <w:rPr>
      <w:rFonts w:ascii="Times New Roman" w:hAnsi="Times New Roman"/>
      <w:sz w:val="24"/>
    </w:rPr>
  </w:style>
  <w:style w:type="paragraph" w:styleId="Header">
    <w:name w:val="header"/>
    <w:basedOn w:val="Normal"/>
    <w:link w:val="HeaderChar"/>
    <w:rsid w:val="000C2D1C"/>
    <w:pPr>
      <w:tabs>
        <w:tab w:val="center" w:pos="4320"/>
        <w:tab w:val="right" w:pos="8640"/>
      </w:tabs>
      <w:spacing w:after="0"/>
      <w:jc w:val="left"/>
    </w:pPr>
    <w:rPr>
      <w:rFonts w:ascii="Times New Roman" w:hAnsi="Times New Roman"/>
      <w:sz w:val="24"/>
    </w:rPr>
  </w:style>
  <w:style w:type="character" w:styleId="PageNumber">
    <w:name w:val="page number"/>
    <w:basedOn w:val="DefaultParagraphFont"/>
    <w:rsid w:val="002161CA"/>
    <w:rPr>
      <w:rFonts w:ascii="Arial" w:hAnsi="Arial"/>
      <w:sz w:val="18"/>
    </w:rPr>
  </w:style>
  <w:style w:type="paragraph" w:customStyle="1" w:styleId="Body">
    <w:name w:val="Body"/>
    <w:basedOn w:val="Normal"/>
    <w:link w:val="BodyChar"/>
    <w:uiPriority w:val="99"/>
    <w:rsid w:val="00347F58"/>
  </w:style>
  <w:style w:type="paragraph" w:customStyle="1" w:styleId="SectionHeading">
    <w:name w:val="Section Heading"/>
    <w:basedOn w:val="Header"/>
    <w:rsid w:val="00A45178"/>
    <w:pPr>
      <w:keepNext/>
      <w:tabs>
        <w:tab w:val="clear" w:pos="4320"/>
        <w:tab w:val="clear" w:pos="8640"/>
        <w:tab w:val="center" w:pos="4153"/>
        <w:tab w:val="right" w:pos="8306"/>
      </w:tabs>
      <w:spacing w:before="0"/>
    </w:pPr>
    <w:rPr>
      <w:rFonts w:ascii="Garamond" w:hAnsi="Garamond"/>
      <w:b/>
      <w:sz w:val="28"/>
      <w:szCs w:val="20"/>
    </w:rPr>
  </w:style>
  <w:style w:type="paragraph" w:styleId="Caption">
    <w:name w:val="caption"/>
    <w:basedOn w:val="Body"/>
    <w:next w:val="Body"/>
    <w:qFormat/>
    <w:rsid w:val="00270057"/>
    <w:rPr>
      <w:b/>
      <w:bCs/>
      <w:szCs w:val="20"/>
    </w:rPr>
  </w:style>
  <w:style w:type="character" w:customStyle="1" w:styleId="BodyChar">
    <w:name w:val="Body Char"/>
    <w:basedOn w:val="DefaultParagraphFont"/>
    <w:link w:val="Body"/>
    <w:uiPriority w:val="99"/>
    <w:rsid w:val="00347F58"/>
    <w:rPr>
      <w:rFonts w:ascii="Arial" w:hAnsi="Arial"/>
      <w:sz w:val="22"/>
      <w:szCs w:val="24"/>
      <w:lang w:val="en-AU" w:eastAsia="en-US" w:bidi="ar-SA"/>
    </w:rPr>
  </w:style>
  <w:style w:type="numbering" w:customStyle="1" w:styleId="StyleBulleted">
    <w:name w:val="Style Bulleted"/>
    <w:basedOn w:val="NoList"/>
    <w:rsid w:val="00405929"/>
    <w:pPr>
      <w:numPr>
        <w:numId w:val="2"/>
      </w:numPr>
    </w:pPr>
  </w:style>
  <w:style w:type="paragraph" w:styleId="BalloonText">
    <w:name w:val="Balloon Text"/>
    <w:basedOn w:val="Normal"/>
    <w:semiHidden/>
    <w:rsid w:val="003C0BAF"/>
    <w:rPr>
      <w:rFonts w:ascii="Tahoma" w:hAnsi="Tahoma" w:cs="Tahoma"/>
      <w:sz w:val="16"/>
      <w:szCs w:val="16"/>
    </w:rPr>
  </w:style>
  <w:style w:type="paragraph" w:styleId="NormalWeb">
    <w:name w:val="Normal (Web)"/>
    <w:basedOn w:val="Normal"/>
    <w:uiPriority w:val="99"/>
    <w:rsid w:val="00B60D8E"/>
    <w:pPr>
      <w:spacing w:before="100" w:beforeAutospacing="1" w:after="100" w:afterAutospacing="1"/>
      <w:jc w:val="left"/>
    </w:pPr>
    <w:rPr>
      <w:rFonts w:ascii="Helvetica" w:hAnsi="Helvetica" w:cs="Helvetica"/>
      <w:color w:val="000000"/>
      <w:szCs w:val="20"/>
      <w:lang w:eastAsia="en-AU"/>
    </w:rPr>
  </w:style>
  <w:style w:type="paragraph" w:styleId="BodyTextIndent">
    <w:name w:val="Body Text Indent"/>
    <w:basedOn w:val="Normal"/>
    <w:rsid w:val="00233D40"/>
    <w:pPr>
      <w:widowControl w:val="0"/>
      <w:autoSpaceDE w:val="0"/>
      <w:autoSpaceDN w:val="0"/>
      <w:adjustRightInd w:val="0"/>
      <w:spacing w:before="0" w:after="0" w:line="249" w:lineRule="exact"/>
      <w:ind w:right="360" w:firstLine="648"/>
      <w:jc w:val="left"/>
    </w:pPr>
    <w:rPr>
      <w:rFonts w:ascii="Times New Roman" w:hAnsi="Times New Roman"/>
      <w:sz w:val="24"/>
      <w:lang w:val="en-GB"/>
    </w:rPr>
  </w:style>
  <w:style w:type="paragraph" w:styleId="BodyText">
    <w:name w:val="Body Text"/>
    <w:basedOn w:val="Normal"/>
    <w:rsid w:val="000F2AC1"/>
  </w:style>
  <w:style w:type="paragraph" w:styleId="BodyTextIndent3">
    <w:name w:val="Body Text Indent 3"/>
    <w:basedOn w:val="Normal"/>
    <w:rsid w:val="00665B33"/>
    <w:pPr>
      <w:ind w:left="283"/>
    </w:pPr>
    <w:rPr>
      <w:sz w:val="16"/>
      <w:szCs w:val="16"/>
    </w:rPr>
  </w:style>
  <w:style w:type="character" w:styleId="Hyperlink">
    <w:name w:val="Hyperlink"/>
    <w:basedOn w:val="DefaultParagraphFont"/>
    <w:uiPriority w:val="99"/>
    <w:rsid w:val="00093963"/>
    <w:rPr>
      <w:rFonts w:ascii="Arial" w:hAnsi="Arial"/>
      <w:color w:val="0000FF"/>
      <w:sz w:val="20"/>
      <w:u w:val="single"/>
    </w:rPr>
  </w:style>
  <w:style w:type="paragraph" w:styleId="FootnoteText">
    <w:name w:val="footnote text"/>
    <w:basedOn w:val="Normal"/>
    <w:semiHidden/>
    <w:rsid w:val="00AC57BE"/>
    <w:rPr>
      <w:szCs w:val="20"/>
    </w:rPr>
  </w:style>
  <w:style w:type="character" w:styleId="FootnoteReference">
    <w:name w:val="footnote reference"/>
    <w:basedOn w:val="DefaultParagraphFont"/>
    <w:semiHidden/>
    <w:rsid w:val="00AC57BE"/>
    <w:rPr>
      <w:vertAlign w:val="superscript"/>
    </w:rPr>
  </w:style>
  <w:style w:type="paragraph" w:styleId="DocumentMap">
    <w:name w:val="Document Map"/>
    <w:basedOn w:val="Normal"/>
    <w:semiHidden/>
    <w:rsid w:val="00703C32"/>
    <w:pPr>
      <w:shd w:val="clear" w:color="auto" w:fill="000080"/>
    </w:pPr>
    <w:rPr>
      <w:rFonts w:ascii="Tahoma" w:hAnsi="Tahoma" w:cs="Tahoma"/>
      <w:szCs w:val="20"/>
    </w:rPr>
  </w:style>
  <w:style w:type="character" w:styleId="CommentReference">
    <w:name w:val="annotation reference"/>
    <w:basedOn w:val="DefaultParagraphFont"/>
    <w:semiHidden/>
    <w:rsid w:val="0048471A"/>
    <w:rPr>
      <w:sz w:val="16"/>
      <w:szCs w:val="16"/>
    </w:rPr>
  </w:style>
  <w:style w:type="paragraph" w:styleId="CommentText">
    <w:name w:val="annotation text"/>
    <w:basedOn w:val="Normal"/>
    <w:semiHidden/>
    <w:rsid w:val="0048471A"/>
    <w:rPr>
      <w:szCs w:val="20"/>
    </w:rPr>
  </w:style>
  <w:style w:type="paragraph" w:styleId="CommentSubject">
    <w:name w:val="annotation subject"/>
    <w:basedOn w:val="CommentText"/>
    <w:next w:val="CommentText"/>
    <w:semiHidden/>
    <w:rsid w:val="0048471A"/>
    <w:rPr>
      <w:b/>
      <w:bCs/>
    </w:rPr>
  </w:style>
  <w:style w:type="character" w:styleId="FollowedHyperlink">
    <w:name w:val="FollowedHyperlink"/>
    <w:basedOn w:val="DefaultParagraphFont"/>
    <w:rsid w:val="00573067"/>
    <w:rPr>
      <w:color w:val="800080"/>
      <w:u w:val="single"/>
    </w:rPr>
  </w:style>
  <w:style w:type="numbering" w:customStyle="1" w:styleId="StyleNumbered1">
    <w:name w:val="Style Numbered1"/>
    <w:basedOn w:val="NoList"/>
    <w:rsid w:val="00405929"/>
    <w:pPr>
      <w:numPr>
        <w:numId w:val="3"/>
      </w:numPr>
    </w:pPr>
  </w:style>
  <w:style w:type="paragraph" w:styleId="TableofFigures">
    <w:name w:val="table of figures"/>
    <w:basedOn w:val="Normal"/>
    <w:next w:val="Normal"/>
    <w:semiHidden/>
    <w:rsid w:val="00877695"/>
    <w:pPr>
      <w:spacing w:before="0" w:after="0"/>
      <w:ind w:left="400" w:hanging="400"/>
      <w:jc w:val="left"/>
    </w:pPr>
    <w:rPr>
      <w:rFonts w:ascii="Times New Roman" w:hAnsi="Times New Roman"/>
      <w:smallCaps/>
      <w:szCs w:val="20"/>
    </w:rPr>
  </w:style>
  <w:style w:type="numbering" w:customStyle="1" w:styleId="StyleStyleOutlinenumberedBoldOutlinenumberedArial">
    <w:name w:val="Style Style Outline numbered Bold + Outline numbered Arial"/>
    <w:basedOn w:val="NoList"/>
    <w:rsid w:val="00CF5EC4"/>
    <w:pPr>
      <w:numPr>
        <w:numId w:val="4"/>
      </w:numPr>
    </w:pPr>
  </w:style>
  <w:style w:type="numbering" w:customStyle="1" w:styleId="StyleOutlinenumbered">
    <w:name w:val="Style Outline numbered"/>
    <w:basedOn w:val="NoList"/>
    <w:rsid w:val="00E9405F"/>
    <w:pPr>
      <w:numPr>
        <w:numId w:val="28"/>
      </w:numPr>
    </w:pPr>
  </w:style>
  <w:style w:type="paragraph" w:customStyle="1" w:styleId="Requirement1">
    <w:name w:val="Requirement 1"/>
    <w:basedOn w:val="BodyText"/>
    <w:next w:val="BodyText"/>
    <w:rsid w:val="00E9405F"/>
    <w:pPr>
      <w:numPr>
        <w:numId w:val="5"/>
      </w:numPr>
      <w:pBdr>
        <w:bottom w:val="single" w:sz="4" w:space="1" w:color="auto"/>
      </w:pBdr>
      <w:spacing w:before="360"/>
    </w:pPr>
    <w:rPr>
      <w:b/>
      <w:sz w:val="24"/>
    </w:rPr>
  </w:style>
  <w:style w:type="paragraph" w:customStyle="1" w:styleId="Requirement2">
    <w:name w:val="Requirement 2"/>
    <w:basedOn w:val="BodyText"/>
    <w:next w:val="BodyText"/>
    <w:rsid w:val="00E9405F"/>
    <w:pPr>
      <w:numPr>
        <w:ilvl w:val="1"/>
        <w:numId w:val="5"/>
      </w:numPr>
      <w:spacing w:before="240" w:after="60"/>
    </w:pPr>
  </w:style>
  <w:style w:type="paragraph" w:customStyle="1" w:styleId="Requirement3">
    <w:name w:val="Requirement 3"/>
    <w:basedOn w:val="BodyText"/>
    <w:rsid w:val="00E9405F"/>
    <w:pPr>
      <w:numPr>
        <w:ilvl w:val="2"/>
        <w:numId w:val="5"/>
      </w:numPr>
      <w:spacing w:before="240" w:after="60"/>
    </w:pPr>
  </w:style>
  <w:style w:type="paragraph" w:customStyle="1" w:styleId="Requirement4">
    <w:name w:val="Requirement 4"/>
    <w:basedOn w:val="BodyText"/>
    <w:next w:val="BodyText"/>
    <w:rsid w:val="00E9405F"/>
    <w:pPr>
      <w:numPr>
        <w:ilvl w:val="3"/>
        <w:numId w:val="5"/>
      </w:numPr>
      <w:spacing w:before="240" w:after="60"/>
    </w:pPr>
  </w:style>
  <w:style w:type="paragraph" w:customStyle="1" w:styleId="Requirement5">
    <w:name w:val="Requirement 5"/>
    <w:basedOn w:val="BodyText"/>
    <w:next w:val="BlockText"/>
    <w:rsid w:val="00E9405F"/>
    <w:pPr>
      <w:numPr>
        <w:ilvl w:val="4"/>
        <w:numId w:val="5"/>
      </w:numPr>
      <w:spacing w:before="240" w:after="60"/>
    </w:pPr>
  </w:style>
  <w:style w:type="paragraph" w:customStyle="1" w:styleId="Requirement6">
    <w:name w:val="Requirement 6"/>
    <w:basedOn w:val="BodyText"/>
    <w:next w:val="BodyText"/>
    <w:rsid w:val="00E9405F"/>
    <w:pPr>
      <w:numPr>
        <w:ilvl w:val="5"/>
        <w:numId w:val="5"/>
      </w:numPr>
      <w:spacing w:before="240" w:after="60"/>
    </w:pPr>
  </w:style>
  <w:style w:type="paragraph" w:styleId="BlockText">
    <w:name w:val="Block Text"/>
    <w:basedOn w:val="Normal"/>
    <w:rsid w:val="00E9405F"/>
    <w:pPr>
      <w:ind w:left="1440" w:right="1440"/>
    </w:pPr>
  </w:style>
  <w:style w:type="paragraph" w:customStyle="1" w:styleId="StyleCaptionCentered">
    <w:name w:val="Style Caption + Centered"/>
    <w:basedOn w:val="Caption"/>
    <w:rsid w:val="0026772C"/>
    <w:pPr>
      <w:jc w:val="center"/>
    </w:pPr>
  </w:style>
  <w:style w:type="paragraph" w:customStyle="1" w:styleId="StyleCaptionCentered1">
    <w:name w:val="Style Caption + Centered1"/>
    <w:basedOn w:val="Caption"/>
    <w:rsid w:val="00E525F7"/>
    <w:pPr>
      <w:jc w:val="center"/>
    </w:pPr>
  </w:style>
  <w:style w:type="paragraph" w:customStyle="1" w:styleId="StyleBodyArial11pt">
    <w:name w:val="Style Body + Arial 11 pt"/>
    <w:basedOn w:val="Body"/>
    <w:rsid w:val="0054143B"/>
    <w:rPr>
      <w:rFonts w:cs="Arial"/>
    </w:rPr>
  </w:style>
  <w:style w:type="paragraph" w:customStyle="1" w:styleId="StyleBodyLeft">
    <w:name w:val="Style Body + Left"/>
    <w:basedOn w:val="Body"/>
    <w:link w:val="StyleBodyLeftChar"/>
    <w:rsid w:val="004B5D3C"/>
    <w:pPr>
      <w:jc w:val="left"/>
    </w:pPr>
    <w:rPr>
      <w:szCs w:val="20"/>
    </w:rPr>
  </w:style>
  <w:style w:type="character" w:customStyle="1" w:styleId="subheading1">
    <w:name w:val="subheading1"/>
    <w:basedOn w:val="DefaultParagraphFont"/>
    <w:rsid w:val="00320355"/>
    <w:rPr>
      <w:rFonts w:ascii="Helvetica" w:hAnsi="Helvetica" w:cs="Helvetica" w:hint="default"/>
      <w:b/>
      <w:bCs/>
      <w:strike w:val="0"/>
      <w:dstrike w:val="0"/>
      <w:color w:val="006699"/>
      <w:sz w:val="24"/>
      <w:szCs w:val="24"/>
      <w:u w:val="none"/>
      <w:effect w:val="none"/>
    </w:rPr>
  </w:style>
  <w:style w:type="paragraph" w:customStyle="1" w:styleId="subheading">
    <w:name w:val="subheading"/>
    <w:basedOn w:val="Normal"/>
    <w:rsid w:val="00114D41"/>
    <w:pPr>
      <w:spacing w:before="100" w:beforeAutospacing="1" w:after="100" w:afterAutospacing="1"/>
      <w:jc w:val="left"/>
    </w:pPr>
    <w:rPr>
      <w:rFonts w:ascii="Helvetica" w:hAnsi="Helvetica" w:cs="Helvetica"/>
      <w:b/>
      <w:bCs/>
      <w:color w:val="006699"/>
      <w:sz w:val="24"/>
      <w:szCs w:val="24"/>
      <w:lang w:val="en-US"/>
    </w:rPr>
  </w:style>
  <w:style w:type="character" w:customStyle="1" w:styleId="orange1">
    <w:name w:val="orange1"/>
    <w:basedOn w:val="DefaultParagraphFont"/>
    <w:rsid w:val="00114D41"/>
    <w:rPr>
      <w:rFonts w:ascii="Helvetica" w:hAnsi="Helvetica" w:cs="Helvetica" w:hint="default"/>
      <w:color w:val="FF6633"/>
      <w:sz w:val="20"/>
      <w:szCs w:val="20"/>
    </w:rPr>
  </w:style>
  <w:style w:type="paragraph" w:styleId="BodyTextIndent2">
    <w:name w:val="Body Text Indent 2"/>
    <w:basedOn w:val="Normal"/>
    <w:rsid w:val="009849C2"/>
    <w:pPr>
      <w:spacing w:line="480" w:lineRule="auto"/>
      <w:ind w:left="283"/>
    </w:pPr>
  </w:style>
  <w:style w:type="paragraph" w:styleId="BodyText2">
    <w:name w:val="Body Text 2"/>
    <w:basedOn w:val="Normal"/>
    <w:rsid w:val="009849C2"/>
    <w:pPr>
      <w:spacing w:line="480" w:lineRule="auto"/>
    </w:pPr>
  </w:style>
  <w:style w:type="paragraph" w:customStyle="1" w:styleId="body0">
    <w:name w:val="body"/>
    <w:basedOn w:val="Normal"/>
    <w:rsid w:val="00966C35"/>
    <w:pPr>
      <w:spacing w:before="100" w:beforeAutospacing="1" w:after="100" w:afterAutospacing="1"/>
      <w:jc w:val="left"/>
    </w:pPr>
    <w:rPr>
      <w:rFonts w:ascii="Times New Roman" w:hAnsi="Times New Roman"/>
      <w:sz w:val="24"/>
      <w:szCs w:val="24"/>
      <w:lang w:val="en-US"/>
    </w:rPr>
  </w:style>
  <w:style w:type="character" w:customStyle="1" w:styleId="MARKWILKIN">
    <w:name w:val="MARK WILKIN"/>
    <w:basedOn w:val="DefaultParagraphFont"/>
    <w:semiHidden/>
    <w:rsid w:val="00F52F0C"/>
    <w:rPr>
      <w:rFonts w:ascii="Arial" w:hAnsi="Arial" w:cs="Arial"/>
      <w:color w:val="auto"/>
      <w:sz w:val="20"/>
      <w:szCs w:val="20"/>
    </w:rPr>
  </w:style>
  <w:style w:type="paragraph" w:customStyle="1" w:styleId="Bullet1">
    <w:name w:val="Bullet 1"/>
    <w:link w:val="Bullet1CharChar"/>
    <w:rsid w:val="00E700AA"/>
    <w:pPr>
      <w:spacing w:before="120" w:after="120"/>
    </w:pPr>
    <w:rPr>
      <w:rFonts w:ascii="Arial" w:hAnsi="Arial"/>
      <w:color w:val="000000"/>
      <w:sz w:val="22"/>
      <w:lang w:eastAsia="en-US"/>
    </w:rPr>
  </w:style>
  <w:style w:type="paragraph" w:customStyle="1" w:styleId="StyleHeading1Before0pt">
    <w:name w:val="Style Heading 1 + Before:  0 pt"/>
    <w:basedOn w:val="Heading1"/>
    <w:rsid w:val="0084231B"/>
    <w:pPr>
      <w:pBdr>
        <w:bottom w:val="none" w:sz="0" w:space="0" w:color="auto"/>
      </w:pBdr>
      <w:tabs>
        <w:tab w:val="num" w:pos="360"/>
      </w:tabs>
      <w:spacing w:before="0" w:after="300"/>
      <w:ind w:left="360" w:hanging="360"/>
      <w:jc w:val="left"/>
    </w:pPr>
    <w:rPr>
      <w:rFonts w:cs="Times New Roman"/>
      <w:b w:val="0"/>
      <w:bCs w:val="0"/>
      <w:caps w:val="0"/>
      <w:kern w:val="0"/>
      <w:sz w:val="32"/>
    </w:rPr>
  </w:style>
  <w:style w:type="paragraph" w:customStyle="1" w:styleId="Bullet2">
    <w:name w:val="Bullet 2"/>
    <w:rsid w:val="00521295"/>
    <w:pPr>
      <w:numPr>
        <w:numId w:val="6"/>
      </w:numPr>
      <w:tabs>
        <w:tab w:val="clear" w:pos="357"/>
        <w:tab w:val="num" w:pos="1701"/>
      </w:tabs>
      <w:spacing w:before="120" w:after="120"/>
      <w:ind w:left="1701" w:hanging="352"/>
    </w:pPr>
    <w:rPr>
      <w:rFonts w:ascii="Arial" w:hAnsi="Arial"/>
      <w:noProof/>
      <w:color w:val="000000"/>
      <w:sz w:val="22"/>
      <w:szCs w:val="22"/>
      <w:lang w:eastAsia="en-US"/>
    </w:rPr>
  </w:style>
  <w:style w:type="paragraph" w:styleId="PlainText">
    <w:name w:val="Plain Text"/>
    <w:basedOn w:val="Normal"/>
    <w:rsid w:val="0026304A"/>
    <w:pPr>
      <w:spacing w:before="0" w:after="0"/>
      <w:jc w:val="left"/>
    </w:pPr>
    <w:rPr>
      <w:rFonts w:ascii="Courier New" w:hAnsi="Courier New" w:cs="Courier New"/>
      <w:sz w:val="20"/>
      <w:szCs w:val="20"/>
    </w:rPr>
  </w:style>
  <w:style w:type="character" w:customStyle="1" w:styleId="Bullet1CharChar">
    <w:name w:val="Bullet 1 Char Char"/>
    <w:basedOn w:val="DefaultParagraphFont"/>
    <w:link w:val="Bullet1"/>
    <w:rsid w:val="003A7D66"/>
    <w:rPr>
      <w:rFonts w:ascii="Arial" w:hAnsi="Arial"/>
      <w:color w:val="000000"/>
      <w:sz w:val="22"/>
      <w:lang w:val="en-AU" w:eastAsia="en-US" w:bidi="ar-SA"/>
    </w:rPr>
  </w:style>
  <w:style w:type="character" w:customStyle="1" w:styleId="Heading5Char">
    <w:name w:val="Heading 5 Char"/>
    <w:basedOn w:val="Bullet1CharChar"/>
    <w:link w:val="Heading5"/>
    <w:rsid w:val="00E700AA"/>
    <w:rPr>
      <w:rFonts w:ascii="Arial" w:hAnsi="Arial"/>
      <w:color w:val="000000"/>
      <w:sz w:val="22"/>
      <w:lang w:val="en-AU" w:eastAsia="en-US" w:bidi="ar-SA"/>
    </w:rPr>
  </w:style>
  <w:style w:type="character" w:styleId="Strong">
    <w:name w:val="Strong"/>
    <w:basedOn w:val="DefaultParagraphFont"/>
    <w:qFormat/>
    <w:rsid w:val="00C5775C"/>
    <w:rPr>
      <w:b/>
      <w:bCs/>
    </w:rPr>
  </w:style>
  <w:style w:type="paragraph" w:customStyle="1" w:styleId="ATEXTB12C">
    <w:name w:val="A_TEXTB12C"/>
    <w:next w:val="Normal"/>
    <w:rsid w:val="00AD2BE7"/>
    <w:pPr>
      <w:keepNext/>
      <w:keepLines/>
      <w:spacing w:after="200"/>
      <w:jc w:val="center"/>
    </w:pPr>
    <w:rPr>
      <w:rFonts w:ascii="Arial" w:hAnsi="Arial"/>
      <w:b/>
      <w:sz w:val="22"/>
      <w:lang w:val="en-US" w:eastAsia="en-US"/>
    </w:rPr>
  </w:style>
  <w:style w:type="paragraph" w:customStyle="1" w:styleId="Default">
    <w:name w:val="Default"/>
    <w:rsid w:val="00CF2B5B"/>
    <w:pPr>
      <w:autoSpaceDE w:val="0"/>
      <w:autoSpaceDN w:val="0"/>
      <w:adjustRightInd w:val="0"/>
    </w:pPr>
    <w:rPr>
      <w:rFonts w:ascii="Verdana" w:hAnsi="Verdana" w:cs="Verdana"/>
      <w:color w:val="000000"/>
      <w:sz w:val="24"/>
      <w:szCs w:val="24"/>
      <w:lang w:val="en-US" w:eastAsia="en-US"/>
    </w:rPr>
  </w:style>
  <w:style w:type="paragraph" w:styleId="Date">
    <w:name w:val="Date"/>
    <w:basedOn w:val="Normal"/>
    <w:next w:val="Normal"/>
    <w:rsid w:val="009A78CE"/>
    <w:pPr>
      <w:spacing w:before="0" w:after="0"/>
      <w:jc w:val="left"/>
    </w:pPr>
    <w:rPr>
      <w:rFonts w:ascii="Times New Roman" w:hAnsi="Times New Roman"/>
      <w:sz w:val="24"/>
      <w:szCs w:val="24"/>
      <w:lang w:val="en-US"/>
    </w:rPr>
  </w:style>
  <w:style w:type="character" w:customStyle="1" w:styleId="Heading2Char">
    <w:name w:val="Heading 2 Char"/>
    <w:basedOn w:val="DefaultParagraphFont"/>
    <w:link w:val="Heading2"/>
    <w:rsid w:val="002A2482"/>
    <w:rPr>
      <w:rFonts w:ascii="Arial" w:hAnsi="Arial" w:cs="Arial"/>
      <w:b/>
      <w:bCs/>
      <w:iCs/>
      <w:sz w:val="22"/>
      <w:szCs w:val="28"/>
      <w:lang w:eastAsia="en-US"/>
    </w:rPr>
  </w:style>
  <w:style w:type="paragraph" w:customStyle="1" w:styleId="StyleHeading4ComplexArialLatin10pt">
    <w:name w:val="Style Heading 4 + (Complex) Arial (Latin) 10 pt"/>
    <w:basedOn w:val="Heading4"/>
    <w:rsid w:val="00763104"/>
    <w:pPr>
      <w:numPr>
        <w:numId w:val="12"/>
      </w:numPr>
    </w:pPr>
    <w:rPr>
      <w:rFonts w:cs="Arial"/>
      <w:sz w:val="20"/>
    </w:rPr>
  </w:style>
  <w:style w:type="paragraph" w:customStyle="1" w:styleId="StyleHeading6ComplexArial10ptBefore0ptAfter0">
    <w:name w:val="Style Heading 6 + (Complex) Arial 10 pt Before:  0 pt After:  0 ..."/>
    <w:basedOn w:val="Heading6"/>
    <w:rsid w:val="00763104"/>
    <w:pPr>
      <w:numPr>
        <w:ilvl w:val="0"/>
        <w:numId w:val="0"/>
      </w:numPr>
      <w:tabs>
        <w:tab w:val="num" w:pos="1134"/>
      </w:tabs>
      <w:spacing w:before="0" w:after="0"/>
      <w:ind w:left="1417" w:hanging="992"/>
    </w:pPr>
    <w:rPr>
      <w:rFonts w:cs="Arial"/>
      <w:sz w:val="20"/>
    </w:rPr>
  </w:style>
  <w:style w:type="character" w:styleId="Emphasis">
    <w:name w:val="Emphasis"/>
    <w:basedOn w:val="DefaultParagraphFont"/>
    <w:qFormat/>
    <w:rsid w:val="00FF29DC"/>
    <w:rPr>
      <w:i/>
      <w:iCs/>
    </w:rPr>
  </w:style>
  <w:style w:type="paragraph" w:customStyle="1" w:styleId="StyleComplexArial9ptBold">
    <w:name w:val="Style (Complex) Arial 9 pt Bold"/>
    <w:basedOn w:val="Normal"/>
    <w:rsid w:val="005270D0"/>
    <w:pPr>
      <w:tabs>
        <w:tab w:val="left" w:pos="567"/>
      </w:tabs>
      <w:spacing w:after="60"/>
      <w:ind w:left="624" w:hanging="624"/>
      <w:jc w:val="left"/>
    </w:pPr>
    <w:rPr>
      <w:rFonts w:cs="Arial"/>
      <w:b/>
      <w:bCs/>
      <w:sz w:val="18"/>
      <w:szCs w:val="18"/>
    </w:rPr>
  </w:style>
  <w:style w:type="paragraph" w:customStyle="1" w:styleId="StyleHeading6">
    <w:name w:val="Style Heading 6"/>
    <w:basedOn w:val="StyleBodyLeft"/>
    <w:next w:val="StyleBodyLeft"/>
    <w:link w:val="StyleHeading6Char"/>
    <w:rsid w:val="005270D0"/>
    <w:pPr>
      <w:spacing w:after="60"/>
      <w:ind w:left="737" w:right="397" w:hanging="737"/>
      <w:jc w:val="both"/>
    </w:pPr>
    <w:rPr>
      <w:sz w:val="18"/>
    </w:rPr>
  </w:style>
  <w:style w:type="character" w:customStyle="1" w:styleId="StyleBodyLeftChar">
    <w:name w:val="Style Body + Left Char"/>
    <w:basedOn w:val="BodyChar"/>
    <w:link w:val="StyleBodyLeft"/>
    <w:rsid w:val="005270D0"/>
    <w:rPr>
      <w:rFonts w:ascii="Arial" w:hAnsi="Arial"/>
      <w:sz w:val="22"/>
      <w:szCs w:val="24"/>
      <w:lang w:val="en-AU" w:eastAsia="en-US" w:bidi="ar-SA"/>
    </w:rPr>
  </w:style>
  <w:style w:type="character" w:customStyle="1" w:styleId="StyleHeading6Char">
    <w:name w:val="Style Heading 6 Char"/>
    <w:basedOn w:val="StyleBodyLeftChar"/>
    <w:link w:val="StyleHeading6"/>
    <w:rsid w:val="005270D0"/>
    <w:rPr>
      <w:rFonts w:ascii="Arial" w:hAnsi="Arial"/>
      <w:sz w:val="18"/>
      <w:szCs w:val="24"/>
      <w:lang w:val="en-AU" w:eastAsia="en-US" w:bidi="ar-SA"/>
    </w:rPr>
  </w:style>
  <w:style w:type="paragraph" w:customStyle="1" w:styleId="styleheading60">
    <w:name w:val="styleheading6"/>
    <w:basedOn w:val="Normal"/>
    <w:rsid w:val="008E6896"/>
    <w:pPr>
      <w:spacing w:before="100" w:beforeAutospacing="1" w:after="100" w:afterAutospacing="1"/>
      <w:jc w:val="left"/>
    </w:pPr>
    <w:rPr>
      <w:rFonts w:ascii="Times New Roman" w:hAnsi="Times New Roman"/>
      <w:sz w:val="24"/>
      <w:szCs w:val="24"/>
      <w:lang w:eastAsia="en-AU"/>
    </w:rPr>
  </w:style>
  <w:style w:type="paragraph" w:customStyle="1" w:styleId="xl35">
    <w:name w:val="xl35"/>
    <w:basedOn w:val="Normal"/>
    <w:rsid w:val="005127D0"/>
    <w:pPr>
      <w:spacing w:before="100" w:beforeAutospacing="1" w:after="100" w:afterAutospacing="1"/>
      <w:jc w:val="left"/>
    </w:pPr>
    <w:rPr>
      <w:rFonts w:eastAsia="Arial Unicode MS" w:cs="Arial"/>
      <w:b/>
      <w:bCs/>
      <w:sz w:val="24"/>
      <w:szCs w:val="24"/>
    </w:rPr>
  </w:style>
  <w:style w:type="character" w:customStyle="1" w:styleId="Heading2CharChar">
    <w:name w:val="Heading 2 Char Char"/>
    <w:basedOn w:val="DefaultParagraphFont"/>
    <w:rsid w:val="004E5E37"/>
    <w:rPr>
      <w:rFonts w:ascii="Arial" w:hAnsi="Arial" w:cs="Arial"/>
      <w:b/>
      <w:bCs/>
      <w:iCs/>
      <w:sz w:val="22"/>
      <w:szCs w:val="28"/>
      <w:lang w:val="en-AU" w:eastAsia="en-US" w:bidi="ar-SA"/>
    </w:rPr>
  </w:style>
  <w:style w:type="character" w:customStyle="1" w:styleId="x086201806-06042011">
    <w:name w:val="x_086201806-06042011"/>
    <w:basedOn w:val="DefaultParagraphFont"/>
    <w:rsid w:val="001B2B37"/>
  </w:style>
  <w:style w:type="character" w:customStyle="1" w:styleId="x697311306-05042011">
    <w:name w:val="x_697311306-05042011"/>
    <w:basedOn w:val="DefaultParagraphFont"/>
    <w:rsid w:val="001B2B37"/>
  </w:style>
  <w:style w:type="character" w:customStyle="1" w:styleId="x852592023-29032011">
    <w:name w:val="x_852592023-29032011"/>
    <w:basedOn w:val="DefaultParagraphFont"/>
    <w:rsid w:val="001B2B37"/>
  </w:style>
  <w:style w:type="paragraph" w:styleId="HTMLPreformatted">
    <w:name w:val="HTML Preformatted"/>
    <w:basedOn w:val="Normal"/>
    <w:link w:val="HTMLPreformattedChar"/>
    <w:uiPriority w:val="99"/>
    <w:rsid w:val="001B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1B2B37"/>
    <w:rPr>
      <w:rFonts w:ascii="Courier New" w:hAnsi="Courier New" w:cs="Courier New"/>
      <w:lang w:val="de-DE" w:eastAsia="de-DE" w:bidi="ar-SA"/>
    </w:rPr>
  </w:style>
  <w:style w:type="character" w:customStyle="1" w:styleId="HeaderChar">
    <w:name w:val="Header Char"/>
    <w:basedOn w:val="DefaultParagraphFont"/>
    <w:link w:val="Header"/>
    <w:rsid w:val="001B2B37"/>
    <w:rPr>
      <w:sz w:val="24"/>
      <w:szCs w:val="22"/>
      <w:lang w:val="en-AU" w:eastAsia="en-US" w:bidi="ar-SA"/>
    </w:rPr>
  </w:style>
  <w:style w:type="character" w:customStyle="1" w:styleId="FooterChar">
    <w:name w:val="Footer Char"/>
    <w:basedOn w:val="DefaultParagraphFont"/>
    <w:link w:val="Footer"/>
    <w:uiPriority w:val="99"/>
    <w:rsid w:val="00D6280C"/>
    <w:rPr>
      <w:sz w:val="24"/>
      <w:szCs w:val="22"/>
      <w:lang w:eastAsia="en-US"/>
    </w:rPr>
  </w:style>
  <w:style w:type="paragraph" w:styleId="ListParagraph">
    <w:name w:val="List Paragraph"/>
    <w:basedOn w:val="Normal"/>
    <w:uiPriority w:val="34"/>
    <w:qFormat/>
    <w:rsid w:val="00DA5A31"/>
    <w:pPr>
      <w:ind w:left="720"/>
      <w:contextualSpacing/>
    </w:pPr>
  </w:style>
  <w:style w:type="paragraph" w:styleId="Revision">
    <w:name w:val="Revision"/>
    <w:hidden/>
    <w:uiPriority w:val="99"/>
    <w:semiHidden/>
    <w:rsid w:val="0089702E"/>
    <w:rPr>
      <w:rFonts w:ascii="Arial" w:hAnsi="Arial"/>
      <w:sz w:val="22"/>
      <w:szCs w:val="22"/>
      <w:lang w:eastAsia="en-US"/>
    </w:rPr>
  </w:style>
  <w:style w:type="character" w:customStyle="1" w:styleId="Heading3Char">
    <w:name w:val="Heading 3 Char"/>
    <w:basedOn w:val="DefaultParagraphFont"/>
    <w:link w:val="Heading3"/>
    <w:rsid w:val="00010B8D"/>
    <w:rPr>
      <w:rFonts w:ascii="Arial" w:eastAsiaTheme="majorEastAsia" w:hAnsi="Arial" w:cstheme="majorBidi"/>
      <w:b/>
      <w:bCs/>
      <w:sz w:val="22"/>
      <w:szCs w:val="22"/>
      <w:u w:val="single"/>
      <w:lang w:eastAsia="en-US"/>
    </w:rPr>
  </w:style>
  <w:style w:type="paragraph" w:styleId="NoSpacing">
    <w:name w:val="No Spacing"/>
    <w:uiPriority w:val="1"/>
    <w:qFormat/>
    <w:rsid w:val="007D53EA"/>
    <w:pPr>
      <w:jc w:val="both"/>
    </w:pPr>
    <w:rPr>
      <w:rFonts w:ascii="Arial" w:hAnsi="Arial"/>
      <w:sz w:val="22"/>
      <w:szCs w:val="22"/>
      <w:lang w:eastAsia="en-US"/>
    </w:rPr>
  </w:style>
  <w:style w:type="character" w:customStyle="1" w:styleId="UnresolvedMention1">
    <w:name w:val="Unresolved Mention1"/>
    <w:basedOn w:val="DefaultParagraphFont"/>
    <w:uiPriority w:val="99"/>
    <w:semiHidden/>
    <w:unhideWhenUsed/>
    <w:rsid w:val="00C93106"/>
    <w:rPr>
      <w:color w:val="808080"/>
      <w:shd w:val="clear" w:color="auto" w:fill="E6E6E6"/>
    </w:rPr>
  </w:style>
  <w:style w:type="character" w:styleId="LineNumber">
    <w:name w:val="line number"/>
    <w:basedOn w:val="DefaultParagraphFont"/>
    <w:semiHidden/>
    <w:unhideWhenUsed/>
    <w:rsid w:val="00643313"/>
  </w:style>
  <w:style w:type="character" w:customStyle="1" w:styleId="UnresolvedMention2">
    <w:name w:val="Unresolved Mention2"/>
    <w:basedOn w:val="DefaultParagraphFont"/>
    <w:uiPriority w:val="99"/>
    <w:semiHidden/>
    <w:unhideWhenUsed/>
    <w:rsid w:val="00965AF2"/>
    <w:rPr>
      <w:color w:val="605E5C"/>
      <w:shd w:val="clear" w:color="auto" w:fill="E1DFDD"/>
    </w:rPr>
  </w:style>
  <w:style w:type="character" w:styleId="UnresolvedMention">
    <w:name w:val="Unresolved Mention"/>
    <w:basedOn w:val="DefaultParagraphFont"/>
    <w:uiPriority w:val="99"/>
    <w:semiHidden/>
    <w:unhideWhenUsed/>
    <w:rsid w:val="008B1EB7"/>
    <w:rPr>
      <w:color w:val="605E5C"/>
      <w:shd w:val="clear" w:color="auto" w:fill="E1DFDD"/>
    </w:rPr>
  </w:style>
  <w:style w:type="paragraph" w:styleId="TOCHeading">
    <w:name w:val="TOC Heading"/>
    <w:basedOn w:val="Heading1"/>
    <w:next w:val="Normal"/>
    <w:uiPriority w:val="39"/>
    <w:unhideWhenUsed/>
    <w:qFormat/>
    <w:rsid w:val="00461817"/>
    <w:pPr>
      <w:keepLines/>
      <w:numPr>
        <w:numId w:val="0"/>
      </w:numPr>
      <w:pBdr>
        <w:bottom w:val="none" w:sz="0" w:space="0" w:color="auto"/>
      </w:pBdr>
      <w:tabs>
        <w:tab w:val="clear" w:pos="567"/>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rPr>
  </w:style>
  <w:style w:type="paragraph" w:customStyle="1" w:styleId="paragraph">
    <w:name w:val="paragraph"/>
    <w:basedOn w:val="Normal"/>
    <w:rsid w:val="000E4F23"/>
    <w:pPr>
      <w:spacing w:before="100" w:beforeAutospacing="1" w:after="100" w:afterAutospacing="1"/>
      <w:jc w:val="left"/>
    </w:pPr>
    <w:rPr>
      <w:rFonts w:ascii="Times New Roman" w:hAnsi="Times New Roman"/>
      <w:sz w:val="24"/>
      <w:szCs w:val="24"/>
      <w:lang w:eastAsia="en-AU"/>
    </w:rPr>
  </w:style>
  <w:style w:type="character" w:customStyle="1" w:styleId="normaltextrun">
    <w:name w:val="normaltextrun"/>
    <w:basedOn w:val="DefaultParagraphFont"/>
    <w:rsid w:val="000E4F23"/>
  </w:style>
  <w:style w:type="character" w:customStyle="1" w:styleId="eop">
    <w:name w:val="eop"/>
    <w:basedOn w:val="DefaultParagraphFont"/>
    <w:rsid w:val="000E4F23"/>
  </w:style>
  <w:style w:type="character" w:customStyle="1" w:styleId="Heading1Char">
    <w:name w:val="Heading 1 Char"/>
    <w:basedOn w:val="DefaultParagraphFont"/>
    <w:link w:val="Heading1"/>
    <w:rsid w:val="00CC35AF"/>
    <w:rPr>
      <w:rFonts w:ascii="Arial" w:hAnsi="Arial" w:cs="Arial"/>
      <w:b/>
      <w:bCs/>
      <w:caps/>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499">
      <w:bodyDiv w:val="1"/>
      <w:marLeft w:val="0"/>
      <w:marRight w:val="0"/>
      <w:marTop w:val="0"/>
      <w:marBottom w:val="0"/>
      <w:divBdr>
        <w:top w:val="none" w:sz="0" w:space="0" w:color="auto"/>
        <w:left w:val="none" w:sz="0" w:space="0" w:color="auto"/>
        <w:bottom w:val="none" w:sz="0" w:space="0" w:color="auto"/>
        <w:right w:val="none" w:sz="0" w:space="0" w:color="auto"/>
      </w:divBdr>
    </w:div>
    <w:div w:id="43606037">
      <w:bodyDiv w:val="1"/>
      <w:marLeft w:val="0"/>
      <w:marRight w:val="0"/>
      <w:marTop w:val="0"/>
      <w:marBottom w:val="0"/>
      <w:divBdr>
        <w:top w:val="none" w:sz="0" w:space="0" w:color="auto"/>
        <w:left w:val="none" w:sz="0" w:space="0" w:color="auto"/>
        <w:bottom w:val="none" w:sz="0" w:space="0" w:color="auto"/>
        <w:right w:val="none" w:sz="0" w:space="0" w:color="auto"/>
      </w:divBdr>
      <w:divsChild>
        <w:div w:id="239869694">
          <w:marLeft w:val="0"/>
          <w:marRight w:val="0"/>
          <w:marTop w:val="0"/>
          <w:marBottom w:val="0"/>
          <w:divBdr>
            <w:top w:val="none" w:sz="0" w:space="0" w:color="auto"/>
            <w:left w:val="none" w:sz="0" w:space="0" w:color="auto"/>
            <w:bottom w:val="none" w:sz="0" w:space="0" w:color="auto"/>
            <w:right w:val="none" w:sz="0" w:space="0" w:color="auto"/>
          </w:divBdr>
          <w:divsChild>
            <w:div w:id="1685984268">
              <w:marLeft w:val="3672"/>
              <w:marRight w:val="0"/>
              <w:marTop w:val="0"/>
              <w:marBottom w:val="0"/>
              <w:divBdr>
                <w:top w:val="single" w:sz="6" w:space="0" w:color="DDDDDD"/>
                <w:left w:val="single" w:sz="6" w:space="31" w:color="DDDDDD"/>
                <w:bottom w:val="single" w:sz="6" w:space="0" w:color="DDDDDD"/>
                <w:right w:val="single" w:sz="6" w:space="31" w:color="DDDDDD"/>
              </w:divBdr>
              <w:divsChild>
                <w:div w:id="17381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1928">
      <w:bodyDiv w:val="1"/>
      <w:marLeft w:val="0"/>
      <w:marRight w:val="0"/>
      <w:marTop w:val="0"/>
      <w:marBottom w:val="0"/>
      <w:divBdr>
        <w:top w:val="none" w:sz="0" w:space="0" w:color="auto"/>
        <w:left w:val="none" w:sz="0" w:space="0" w:color="auto"/>
        <w:bottom w:val="none" w:sz="0" w:space="0" w:color="auto"/>
        <w:right w:val="none" w:sz="0" w:space="0" w:color="auto"/>
      </w:divBdr>
      <w:divsChild>
        <w:div w:id="1098939040">
          <w:marLeft w:val="0"/>
          <w:marRight w:val="0"/>
          <w:marTop w:val="0"/>
          <w:marBottom w:val="0"/>
          <w:divBdr>
            <w:top w:val="none" w:sz="0" w:space="0" w:color="auto"/>
            <w:left w:val="none" w:sz="0" w:space="0" w:color="auto"/>
            <w:bottom w:val="none" w:sz="0" w:space="0" w:color="auto"/>
            <w:right w:val="none" w:sz="0" w:space="0" w:color="auto"/>
          </w:divBdr>
        </w:div>
      </w:divsChild>
    </w:div>
    <w:div w:id="55980431">
      <w:bodyDiv w:val="1"/>
      <w:marLeft w:val="0"/>
      <w:marRight w:val="0"/>
      <w:marTop w:val="0"/>
      <w:marBottom w:val="0"/>
      <w:divBdr>
        <w:top w:val="none" w:sz="0" w:space="0" w:color="auto"/>
        <w:left w:val="none" w:sz="0" w:space="0" w:color="auto"/>
        <w:bottom w:val="none" w:sz="0" w:space="0" w:color="auto"/>
        <w:right w:val="none" w:sz="0" w:space="0" w:color="auto"/>
      </w:divBdr>
    </w:div>
    <w:div w:id="72699784">
      <w:bodyDiv w:val="1"/>
      <w:marLeft w:val="0"/>
      <w:marRight w:val="0"/>
      <w:marTop w:val="0"/>
      <w:marBottom w:val="0"/>
      <w:divBdr>
        <w:top w:val="none" w:sz="0" w:space="0" w:color="auto"/>
        <w:left w:val="none" w:sz="0" w:space="0" w:color="auto"/>
        <w:bottom w:val="none" w:sz="0" w:space="0" w:color="auto"/>
        <w:right w:val="none" w:sz="0" w:space="0" w:color="auto"/>
      </w:divBdr>
    </w:div>
    <w:div w:id="131874700">
      <w:bodyDiv w:val="1"/>
      <w:marLeft w:val="0"/>
      <w:marRight w:val="0"/>
      <w:marTop w:val="0"/>
      <w:marBottom w:val="0"/>
      <w:divBdr>
        <w:top w:val="none" w:sz="0" w:space="0" w:color="auto"/>
        <w:left w:val="none" w:sz="0" w:space="0" w:color="auto"/>
        <w:bottom w:val="none" w:sz="0" w:space="0" w:color="auto"/>
        <w:right w:val="none" w:sz="0" w:space="0" w:color="auto"/>
      </w:divBdr>
      <w:divsChild>
        <w:div w:id="537788746">
          <w:marLeft w:val="0"/>
          <w:marRight w:val="0"/>
          <w:marTop w:val="0"/>
          <w:marBottom w:val="0"/>
          <w:divBdr>
            <w:top w:val="none" w:sz="0" w:space="0" w:color="auto"/>
            <w:left w:val="none" w:sz="0" w:space="0" w:color="auto"/>
            <w:bottom w:val="none" w:sz="0" w:space="0" w:color="auto"/>
            <w:right w:val="none" w:sz="0" w:space="0" w:color="auto"/>
          </w:divBdr>
          <w:divsChild>
            <w:div w:id="1364938281">
              <w:marLeft w:val="0"/>
              <w:marRight w:val="0"/>
              <w:marTop w:val="0"/>
              <w:marBottom w:val="0"/>
              <w:divBdr>
                <w:top w:val="none" w:sz="0" w:space="0" w:color="auto"/>
                <w:left w:val="none" w:sz="0" w:space="0" w:color="auto"/>
                <w:bottom w:val="none" w:sz="0" w:space="0" w:color="auto"/>
                <w:right w:val="none" w:sz="0" w:space="0" w:color="auto"/>
              </w:divBdr>
            </w:div>
          </w:divsChild>
        </w:div>
        <w:div w:id="683633459">
          <w:marLeft w:val="0"/>
          <w:marRight w:val="0"/>
          <w:marTop w:val="0"/>
          <w:marBottom w:val="0"/>
          <w:divBdr>
            <w:top w:val="none" w:sz="0" w:space="0" w:color="auto"/>
            <w:left w:val="none" w:sz="0" w:space="0" w:color="auto"/>
            <w:bottom w:val="none" w:sz="0" w:space="0" w:color="auto"/>
            <w:right w:val="none" w:sz="0" w:space="0" w:color="auto"/>
          </w:divBdr>
          <w:divsChild>
            <w:div w:id="1395815199">
              <w:marLeft w:val="0"/>
              <w:marRight w:val="0"/>
              <w:marTop w:val="0"/>
              <w:marBottom w:val="0"/>
              <w:divBdr>
                <w:top w:val="none" w:sz="0" w:space="0" w:color="auto"/>
                <w:left w:val="none" w:sz="0" w:space="0" w:color="auto"/>
                <w:bottom w:val="none" w:sz="0" w:space="0" w:color="auto"/>
                <w:right w:val="none" w:sz="0" w:space="0" w:color="auto"/>
              </w:divBdr>
            </w:div>
          </w:divsChild>
        </w:div>
        <w:div w:id="1860849825">
          <w:marLeft w:val="0"/>
          <w:marRight w:val="0"/>
          <w:marTop w:val="0"/>
          <w:marBottom w:val="0"/>
          <w:divBdr>
            <w:top w:val="none" w:sz="0" w:space="0" w:color="auto"/>
            <w:left w:val="none" w:sz="0" w:space="0" w:color="auto"/>
            <w:bottom w:val="none" w:sz="0" w:space="0" w:color="auto"/>
            <w:right w:val="none" w:sz="0" w:space="0" w:color="auto"/>
          </w:divBdr>
          <w:divsChild>
            <w:div w:id="18867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2260">
      <w:bodyDiv w:val="1"/>
      <w:marLeft w:val="0"/>
      <w:marRight w:val="0"/>
      <w:marTop w:val="0"/>
      <w:marBottom w:val="0"/>
      <w:divBdr>
        <w:top w:val="none" w:sz="0" w:space="0" w:color="auto"/>
        <w:left w:val="none" w:sz="0" w:space="0" w:color="auto"/>
        <w:bottom w:val="none" w:sz="0" w:space="0" w:color="auto"/>
        <w:right w:val="none" w:sz="0" w:space="0" w:color="auto"/>
      </w:divBdr>
    </w:div>
    <w:div w:id="164983517">
      <w:bodyDiv w:val="1"/>
      <w:marLeft w:val="0"/>
      <w:marRight w:val="0"/>
      <w:marTop w:val="0"/>
      <w:marBottom w:val="0"/>
      <w:divBdr>
        <w:top w:val="none" w:sz="0" w:space="0" w:color="auto"/>
        <w:left w:val="none" w:sz="0" w:space="0" w:color="auto"/>
        <w:bottom w:val="none" w:sz="0" w:space="0" w:color="auto"/>
        <w:right w:val="none" w:sz="0" w:space="0" w:color="auto"/>
      </w:divBdr>
      <w:divsChild>
        <w:div w:id="22875493">
          <w:marLeft w:val="0"/>
          <w:marRight w:val="0"/>
          <w:marTop w:val="0"/>
          <w:marBottom w:val="0"/>
          <w:divBdr>
            <w:top w:val="none" w:sz="0" w:space="0" w:color="auto"/>
            <w:left w:val="none" w:sz="0" w:space="0" w:color="auto"/>
            <w:bottom w:val="none" w:sz="0" w:space="0" w:color="auto"/>
            <w:right w:val="none" w:sz="0" w:space="0" w:color="auto"/>
          </w:divBdr>
        </w:div>
        <w:div w:id="63570066">
          <w:marLeft w:val="0"/>
          <w:marRight w:val="0"/>
          <w:marTop w:val="0"/>
          <w:marBottom w:val="0"/>
          <w:divBdr>
            <w:top w:val="none" w:sz="0" w:space="0" w:color="auto"/>
            <w:left w:val="none" w:sz="0" w:space="0" w:color="auto"/>
            <w:bottom w:val="none" w:sz="0" w:space="0" w:color="auto"/>
            <w:right w:val="none" w:sz="0" w:space="0" w:color="auto"/>
          </w:divBdr>
        </w:div>
        <w:div w:id="116608727">
          <w:marLeft w:val="0"/>
          <w:marRight w:val="0"/>
          <w:marTop w:val="0"/>
          <w:marBottom w:val="0"/>
          <w:divBdr>
            <w:top w:val="none" w:sz="0" w:space="0" w:color="auto"/>
            <w:left w:val="none" w:sz="0" w:space="0" w:color="auto"/>
            <w:bottom w:val="none" w:sz="0" w:space="0" w:color="auto"/>
            <w:right w:val="none" w:sz="0" w:space="0" w:color="auto"/>
          </w:divBdr>
        </w:div>
        <w:div w:id="138543216">
          <w:marLeft w:val="0"/>
          <w:marRight w:val="0"/>
          <w:marTop w:val="0"/>
          <w:marBottom w:val="0"/>
          <w:divBdr>
            <w:top w:val="none" w:sz="0" w:space="0" w:color="auto"/>
            <w:left w:val="none" w:sz="0" w:space="0" w:color="auto"/>
            <w:bottom w:val="none" w:sz="0" w:space="0" w:color="auto"/>
            <w:right w:val="none" w:sz="0" w:space="0" w:color="auto"/>
          </w:divBdr>
        </w:div>
        <w:div w:id="269701128">
          <w:marLeft w:val="0"/>
          <w:marRight w:val="0"/>
          <w:marTop w:val="0"/>
          <w:marBottom w:val="0"/>
          <w:divBdr>
            <w:top w:val="none" w:sz="0" w:space="0" w:color="auto"/>
            <w:left w:val="none" w:sz="0" w:space="0" w:color="auto"/>
            <w:bottom w:val="none" w:sz="0" w:space="0" w:color="auto"/>
            <w:right w:val="none" w:sz="0" w:space="0" w:color="auto"/>
          </w:divBdr>
        </w:div>
        <w:div w:id="380062407">
          <w:marLeft w:val="0"/>
          <w:marRight w:val="0"/>
          <w:marTop w:val="0"/>
          <w:marBottom w:val="0"/>
          <w:divBdr>
            <w:top w:val="none" w:sz="0" w:space="0" w:color="auto"/>
            <w:left w:val="none" w:sz="0" w:space="0" w:color="auto"/>
            <w:bottom w:val="none" w:sz="0" w:space="0" w:color="auto"/>
            <w:right w:val="none" w:sz="0" w:space="0" w:color="auto"/>
          </w:divBdr>
        </w:div>
        <w:div w:id="503403533">
          <w:marLeft w:val="0"/>
          <w:marRight w:val="0"/>
          <w:marTop w:val="0"/>
          <w:marBottom w:val="0"/>
          <w:divBdr>
            <w:top w:val="none" w:sz="0" w:space="0" w:color="auto"/>
            <w:left w:val="none" w:sz="0" w:space="0" w:color="auto"/>
            <w:bottom w:val="none" w:sz="0" w:space="0" w:color="auto"/>
            <w:right w:val="none" w:sz="0" w:space="0" w:color="auto"/>
          </w:divBdr>
        </w:div>
        <w:div w:id="507524872">
          <w:marLeft w:val="0"/>
          <w:marRight w:val="0"/>
          <w:marTop w:val="0"/>
          <w:marBottom w:val="0"/>
          <w:divBdr>
            <w:top w:val="none" w:sz="0" w:space="0" w:color="auto"/>
            <w:left w:val="none" w:sz="0" w:space="0" w:color="auto"/>
            <w:bottom w:val="none" w:sz="0" w:space="0" w:color="auto"/>
            <w:right w:val="none" w:sz="0" w:space="0" w:color="auto"/>
          </w:divBdr>
        </w:div>
        <w:div w:id="519397669">
          <w:marLeft w:val="0"/>
          <w:marRight w:val="0"/>
          <w:marTop w:val="0"/>
          <w:marBottom w:val="0"/>
          <w:divBdr>
            <w:top w:val="none" w:sz="0" w:space="0" w:color="auto"/>
            <w:left w:val="none" w:sz="0" w:space="0" w:color="auto"/>
            <w:bottom w:val="none" w:sz="0" w:space="0" w:color="auto"/>
            <w:right w:val="none" w:sz="0" w:space="0" w:color="auto"/>
          </w:divBdr>
        </w:div>
        <w:div w:id="570119893">
          <w:marLeft w:val="0"/>
          <w:marRight w:val="0"/>
          <w:marTop w:val="0"/>
          <w:marBottom w:val="0"/>
          <w:divBdr>
            <w:top w:val="none" w:sz="0" w:space="0" w:color="auto"/>
            <w:left w:val="none" w:sz="0" w:space="0" w:color="auto"/>
            <w:bottom w:val="none" w:sz="0" w:space="0" w:color="auto"/>
            <w:right w:val="none" w:sz="0" w:space="0" w:color="auto"/>
          </w:divBdr>
        </w:div>
        <w:div w:id="650719384">
          <w:marLeft w:val="0"/>
          <w:marRight w:val="0"/>
          <w:marTop w:val="0"/>
          <w:marBottom w:val="0"/>
          <w:divBdr>
            <w:top w:val="none" w:sz="0" w:space="0" w:color="auto"/>
            <w:left w:val="none" w:sz="0" w:space="0" w:color="auto"/>
            <w:bottom w:val="none" w:sz="0" w:space="0" w:color="auto"/>
            <w:right w:val="none" w:sz="0" w:space="0" w:color="auto"/>
          </w:divBdr>
        </w:div>
        <w:div w:id="655887419">
          <w:marLeft w:val="0"/>
          <w:marRight w:val="0"/>
          <w:marTop w:val="0"/>
          <w:marBottom w:val="0"/>
          <w:divBdr>
            <w:top w:val="none" w:sz="0" w:space="0" w:color="auto"/>
            <w:left w:val="none" w:sz="0" w:space="0" w:color="auto"/>
            <w:bottom w:val="none" w:sz="0" w:space="0" w:color="auto"/>
            <w:right w:val="none" w:sz="0" w:space="0" w:color="auto"/>
          </w:divBdr>
        </w:div>
        <w:div w:id="714155711">
          <w:marLeft w:val="0"/>
          <w:marRight w:val="0"/>
          <w:marTop w:val="0"/>
          <w:marBottom w:val="0"/>
          <w:divBdr>
            <w:top w:val="none" w:sz="0" w:space="0" w:color="auto"/>
            <w:left w:val="none" w:sz="0" w:space="0" w:color="auto"/>
            <w:bottom w:val="none" w:sz="0" w:space="0" w:color="auto"/>
            <w:right w:val="none" w:sz="0" w:space="0" w:color="auto"/>
          </w:divBdr>
        </w:div>
        <w:div w:id="815758465">
          <w:marLeft w:val="0"/>
          <w:marRight w:val="0"/>
          <w:marTop w:val="0"/>
          <w:marBottom w:val="0"/>
          <w:divBdr>
            <w:top w:val="none" w:sz="0" w:space="0" w:color="auto"/>
            <w:left w:val="none" w:sz="0" w:space="0" w:color="auto"/>
            <w:bottom w:val="none" w:sz="0" w:space="0" w:color="auto"/>
            <w:right w:val="none" w:sz="0" w:space="0" w:color="auto"/>
          </w:divBdr>
        </w:div>
        <w:div w:id="886717987">
          <w:marLeft w:val="0"/>
          <w:marRight w:val="0"/>
          <w:marTop w:val="0"/>
          <w:marBottom w:val="0"/>
          <w:divBdr>
            <w:top w:val="none" w:sz="0" w:space="0" w:color="auto"/>
            <w:left w:val="none" w:sz="0" w:space="0" w:color="auto"/>
            <w:bottom w:val="none" w:sz="0" w:space="0" w:color="auto"/>
            <w:right w:val="none" w:sz="0" w:space="0" w:color="auto"/>
          </w:divBdr>
          <w:divsChild>
            <w:div w:id="1743214690">
              <w:marLeft w:val="0"/>
              <w:marRight w:val="0"/>
              <w:marTop w:val="0"/>
              <w:marBottom w:val="0"/>
              <w:divBdr>
                <w:top w:val="none" w:sz="0" w:space="0" w:color="auto"/>
                <w:left w:val="none" w:sz="0" w:space="0" w:color="auto"/>
                <w:bottom w:val="none" w:sz="0" w:space="0" w:color="auto"/>
                <w:right w:val="none" w:sz="0" w:space="0" w:color="auto"/>
              </w:divBdr>
              <w:divsChild>
                <w:div w:id="764957751">
                  <w:marLeft w:val="0"/>
                  <w:marRight w:val="0"/>
                  <w:marTop w:val="0"/>
                  <w:marBottom w:val="0"/>
                  <w:divBdr>
                    <w:top w:val="none" w:sz="0" w:space="0" w:color="auto"/>
                    <w:left w:val="none" w:sz="0" w:space="0" w:color="auto"/>
                    <w:bottom w:val="none" w:sz="0" w:space="0" w:color="auto"/>
                    <w:right w:val="none" w:sz="0" w:space="0" w:color="auto"/>
                  </w:divBdr>
                </w:div>
                <w:div w:id="1274244849">
                  <w:marLeft w:val="0"/>
                  <w:marRight w:val="0"/>
                  <w:marTop w:val="0"/>
                  <w:marBottom w:val="0"/>
                  <w:divBdr>
                    <w:top w:val="none" w:sz="0" w:space="0" w:color="auto"/>
                    <w:left w:val="none" w:sz="0" w:space="0" w:color="auto"/>
                    <w:bottom w:val="none" w:sz="0" w:space="0" w:color="auto"/>
                    <w:right w:val="none" w:sz="0" w:space="0" w:color="auto"/>
                  </w:divBdr>
                </w:div>
                <w:div w:id="1430543600">
                  <w:marLeft w:val="0"/>
                  <w:marRight w:val="0"/>
                  <w:marTop w:val="0"/>
                  <w:marBottom w:val="0"/>
                  <w:divBdr>
                    <w:top w:val="none" w:sz="0" w:space="0" w:color="auto"/>
                    <w:left w:val="none" w:sz="0" w:space="0" w:color="auto"/>
                    <w:bottom w:val="none" w:sz="0" w:space="0" w:color="auto"/>
                    <w:right w:val="none" w:sz="0" w:space="0" w:color="auto"/>
                  </w:divBdr>
                </w:div>
                <w:div w:id="1709599828">
                  <w:marLeft w:val="0"/>
                  <w:marRight w:val="0"/>
                  <w:marTop w:val="0"/>
                  <w:marBottom w:val="0"/>
                  <w:divBdr>
                    <w:top w:val="none" w:sz="0" w:space="0" w:color="auto"/>
                    <w:left w:val="none" w:sz="0" w:space="0" w:color="auto"/>
                    <w:bottom w:val="none" w:sz="0" w:space="0" w:color="auto"/>
                    <w:right w:val="none" w:sz="0" w:space="0" w:color="auto"/>
                  </w:divBdr>
                </w:div>
                <w:div w:id="20205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6164">
          <w:marLeft w:val="0"/>
          <w:marRight w:val="0"/>
          <w:marTop w:val="0"/>
          <w:marBottom w:val="0"/>
          <w:divBdr>
            <w:top w:val="none" w:sz="0" w:space="0" w:color="auto"/>
            <w:left w:val="none" w:sz="0" w:space="0" w:color="auto"/>
            <w:bottom w:val="none" w:sz="0" w:space="0" w:color="auto"/>
            <w:right w:val="none" w:sz="0" w:space="0" w:color="auto"/>
          </w:divBdr>
        </w:div>
        <w:div w:id="1116368888">
          <w:marLeft w:val="0"/>
          <w:marRight w:val="0"/>
          <w:marTop w:val="0"/>
          <w:marBottom w:val="0"/>
          <w:divBdr>
            <w:top w:val="none" w:sz="0" w:space="0" w:color="auto"/>
            <w:left w:val="none" w:sz="0" w:space="0" w:color="auto"/>
            <w:bottom w:val="none" w:sz="0" w:space="0" w:color="auto"/>
            <w:right w:val="none" w:sz="0" w:space="0" w:color="auto"/>
          </w:divBdr>
        </w:div>
        <w:div w:id="1263489389">
          <w:marLeft w:val="0"/>
          <w:marRight w:val="0"/>
          <w:marTop w:val="0"/>
          <w:marBottom w:val="0"/>
          <w:divBdr>
            <w:top w:val="none" w:sz="0" w:space="0" w:color="auto"/>
            <w:left w:val="none" w:sz="0" w:space="0" w:color="auto"/>
            <w:bottom w:val="none" w:sz="0" w:space="0" w:color="auto"/>
            <w:right w:val="none" w:sz="0" w:space="0" w:color="auto"/>
          </w:divBdr>
        </w:div>
        <w:div w:id="1335109951">
          <w:marLeft w:val="0"/>
          <w:marRight w:val="0"/>
          <w:marTop w:val="0"/>
          <w:marBottom w:val="0"/>
          <w:divBdr>
            <w:top w:val="none" w:sz="0" w:space="0" w:color="auto"/>
            <w:left w:val="none" w:sz="0" w:space="0" w:color="auto"/>
            <w:bottom w:val="none" w:sz="0" w:space="0" w:color="auto"/>
            <w:right w:val="none" w:sz="0" w:space="0" w:color="auto"/>
          </w:divBdr>
          <w:divsChild>
            <w:div w:id="1997685947">
              <w:marLeft w:val="0"/>
              <w:marRight w:val="0"/>
              <w:marTop w:val="0"/>
              <w:marBottom w:val="0"/>
              <w:divBdr>
                <w:top w:val="none" w:sz="0" w:space="0" w:color="auto"/>
                <w:left w:val="none" w:sz="0" w:space="0" w:color="auto"/>
                <w:bottom w:val="none" w:sz="0" w:space="0" w:color="auto"/>
                <w:right w:val="none" w:sz="0" w:space="0" w:color="auto"/>
              </w:divBdr>
              <w:divsChild>
                <w:div w:id="67579235">
                  <w:marLeft w:val="0"/>
                  <w:marRight w:val="0"/>
                  <w:marTop w:val="0"/>
                  <w:marBottom w:val="0"/>
                  <w:divBdr>
                    <w:top w:val="none" w:sz="0" w:space="0" w:color="auto"/>
                    <w:left w:val="none" w:sz="0" w:space="0" w:color="auto"/>
                    <w:bottom w:val="none" w:sz="0" w:space="0" w:color="auto"/>
                    <w:right w:val="none" w:sz="0" w:space="0" w:color="auto"/>
                  </w:divBdr>
                </w:div>
                <w:div w:id="140540072">
                  <w:marLeft w:val="0"/>
                  <w:marRight w:val="0"/>
                  <w:marTop w:val="0"/>
                  <w:marBottom w:val="0"/>
                  <w:divBdr>
                    <w:top w:val="none" w:sz="0" w:space="0" w:color="auto"/>
                    <w:left w:val="none" w:sz="0" w:space="0" w:color="auto"/>
                    <w:bottom w:val="none" w:sz="0" w:space="0" w:color="auto"/>
                    <w:right w:val="none" w:sz="0" w:space="0" w:color="auto"/>
                  </w:divBdr>
                </w:div>
                <w:div w:id="300965093">
                  <w:marLeft w:val="0"/>
                  <w:marRight w:val="0"/>
                  <w:marTop w:val="0"/>
                  <w:marBottom w:val="0"/>
                  <w:divBdr>
                    <w:top w:val="none" w:sz="0" w:space="0" w:color="auto"/>
                    <w:left w:val="none" w:sz="0" w:space="0" w:color="auto"/>
                    <w:bottom w:val="none" w:sz="0" w:space="0" w:color="auto"/>
                    <w:right w:val="none" w:sz="0" w:space="0" w:color="auto"/>
                  </w:divBdr>
                </w:div>
                <w:div w:id="355009160">
                  <w:marLeft w:val="0"/>
                  <w:marRight w:val="0"/>
                  <w:marTop w:val="0"/>
                  <w:marBottom w:val="0"/>
                  <w:divBdr>
                    <w:top w:val="none" w:sz="0" w:space="0" w:color="auto"/>
                    <w:left w:val="none" w:sz="0" w:space="0" w:color="auto"/>
                    <w:bottom w:val="none" w:sz="0" w:space="0" w:color="auto"/>
                    <w:right w:val="none" w:sz="0" w:space="0" w:color="auto"/>
                  </w:divBdr>
                </w:div>
                <w:div w:id="447942157">
                  <w:marLeft w:val="0"/>
                  <w:marRight w:val="0"/>
                  <w:marTop w:val="0"/>
                  <w:marBottom w:val="0"/>
                  <w:divBdr>
                    <w:top w:val="none" w:sz="0" w:space="0" w:color="auto"/>
                    <w:left w:val="none" w:sz="0" w:space="0" w:color="auto"/>
                    <w:bottom w:val="none" w:sz="0" w:space="0" w:color="auto"/>
                    <w:right w:val="none" w:sz="0" w:space="0" w:color="auto"/>
                  </w:divBdr>
                </w:div>
                <w:div w:id="459808081">
                  <w:marLeft w:val="0"/>
                  <w:marRight w:val="0"/>
                  <w:marTop w:val="0"/>
                  <w:marBottom w:val="0"/>
                  <w:divBdr>
                    <w:top w:val="none" w:sz="0" w:space="0" w:color="auto"/>
                    <w:left w:val="none" w:sz="0" w:space="0" w:color="auto"/>
                    <w:bottom w:val="none" w:sz="0" w:space="0" w:color="auto"/>
                    <w:right w:val="none" w:sz="0" w:space="0" w:color="auto"/>
                  </w:divBdr>
                </w:div>
                <w:div w:id="537354389">
                  <w:marLeft w:val="0"/>
                  <w:marRight w:val="0"/>
                  <w:marTop w:val="0"/>
                  <w:marBottom w:val="0"/>
                  <w:divBdr>
                    <w:top w:val="none" w:sz="0" w:space="0" w:color="auto"/>
                    <w:left w:val="none" w:sz="0" w:space="0" w:color="auto"/>
                    <w:bottom w:val="none" w:sz="0" w:space="0" w:color="auto"/>
                    <w:right w:val="none" w:sz="0" w:space="0" w:color="auto"/>
                  </w:divBdr>
                </w:div>
                <w:div w:id="543491364">
                  <w:marLeft w:val="0"/>
                  <w:marRight w:val="0"/>
                  <w:marTop w:val="0"/>
                  <w:marBottom w:val="0"/>
                  <w:divBdr>
                    <w:top w:val="none" w:sz="0" w:space="0" w:color="auto"/>
                    <w:left w:val="none" w:sz="0" w:space="0" w:color="auto"/>
                    <w:bottom w:val="none" w:sz="0" w:space="0" w:color="auto"/>
                    <w:right w:val="none" w:sz="0" w:space="0" w:color="auto"/>
                  </w:divBdr>
                </w:div>
                <w:div w:id="544948349">
                  <w:marLeft w:val="0"/>
                  <w:marRight w:val="0"/>
                  <w:marTop w:val="0"/>
                  <w:marBottom w:val="0"/>
                  <w:divBdr>
                    <w:top w:val="none" w:sz="0" w:space="0" w:color="auto"/>
                    <w:left w:val="none" w:sz="0" w:space="0" w:color="auto"/>
                    <w:bottom w:val="none" w:sz="0" w:space="0" w:color="auto"/>
                    <w:right w:val="none" w:sz="0" w:space="0" w:color="auto"/>
                  </w:divBdr>
                </w:div>
                <w:div w:id="857156409">
                  <w:marLeft w:val="0"/>
                  <w:marRight w:val="0"/>
                  <w:marTop w:val="0"/>
                  <w:marBottom w:val="0"/>
                  <w:divBdr>
                    <w:top w:val="none" w:sz="0" w:space="0" w:color="auto"/>
                    <w:left w:val="none" w:sz="0" w:space="0" w:color="auto"/>
                    <w:bottom w:val="none" w:sz="0" w:space="0" w:color="auto"/>
                    <w:right w:val="none" w:sz="0" w:space="0" w:color="auto"/>
                  </w:divBdr>
                </w:div>
                <w:div w:id="934481875">
                  <w:marLeft w:val="0"/>
                  <w:marRight w:val="0"/>
                  <w:marTop w:val="0"/>
                  <w:marBottom w:val="0"/>
                  <w:divBdr>
                    <w:top w:val="none" w:sz="0" w:space="0" w:color="auto"/>
                    <w:left w:val="none" w:sz="0" w:space="0" w:color="auto"/>
                    <w:bottom w:val="none" w:sz="0" w:space="0" w:color="auto"/>
                    <w:right w:val="none" w:sz="0" w:space="0" w:color="auto"/>
                  </w:divBdr>
                </w:div>
                <w:div w:id="943149027">
                  <w:marLeft w:val="0"/>
                  <w:marRight w:val="0"/>
                  <w:marTop w:val="0"/>
                  <w:marBottom w:val="0"/>
                  <w:divBdr>
                    <w:top w:val="none" w:sz="0" w:space="0" w:color="auto"/>
                    <w:left w:val="none" w:sz="0" w:space="0" w:color="auto"/>
                    <w:bottom w:val="none" w:sz="0" w:space="0" w:color="auto"/>
                    <w:right w:val="none" w:sz="0" w:space="0" w:color="auto"/>
                  </w:divBdr>
                </w:div>
                <w:div w:id="947279470">
                  <w:marLeft w:val="0"/>
                  <w:marRight w:val="0"/>
                  <w:marTop w:val="0"/>
                  <w:marBottom w:val="0"/>
                  <w:divBdr>
                    <w:top w:val="none" w:sz="0" w:space="0" w:color="auto"/>
                    <w:left w:val="none" w:sz="0" w:space="0" w:color="auto"/>
                    <w:bottom w:val="none" w:sz="0" w:space="0" w:color="auto"/>
                    <w:right w:val="none" w:sz="0" w:space="0" w:color="auto"/>
                  </w:divBdr>
                </w:div>
                <w:div w:id="955525452">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1020426190">
                  <w:marLeft w:val="0"/>
                  <w:marRight w:val="0"/>
                  <w:marTop w:val="0"/>
                  <w:marBottom w:val="0"/>
                  <w:divBdr>
                    <w:top w:val="none" w:sz="0" w:space="0" w:color="auto"/>
                    <w:left w:val="none" w:sz="0" w:space="0" w:color="auto"/>
                    <w:bottom w:val="none" w:sz="0" w:space="0" w:color="auto"/>
                    <w:right w:val="none" w:sz="0" w:space="0" w:color="auto"/>
                  </w:divBdr>
                </w:div>
                <w:div w:id="1272274554">
                  <w:marLeft w:val="0"/>
                  <w:marRight w:val="0"/>
                  <w:marTop w:val="0"/>
                  <w:marBottom w:val="0"/>
                  <w:divBdr>
                    <w:top w:val="none" w:sz="0" w:space="0" w:color="auto"/>
                    <w:left w:val="none" w:sz="0" w:space="0" w:color="auto"/>
                    <w:bottom w:val="none" w:sz="0" w:space="0" w:color="auto"/>
                    <w:right w:val="none" w:sz="0" w:space="0" w:color="auto"/>
                  </w:divBdr>
                </w:div>
                <w:div w:id="1283465914">
                  <w:marLeft w:val="0"/>
                  <w:marRight w:val="0"/>
                  <w:marTop w:val="0"/>
                  <w:marBottom w:val="0"/>
                  <w:divBdr>
                    <w:top w:val="none" w:sz="0" w:space="0" w:color="auto"/>
                    <w:left w:val="none" w:sz="0" w:space="0" w:color="auto"/>
                    <w:bottom w:val="none" w:sz="0" w:space="0" w:color="auto"/>
                    <w:right w:val="none" w:sz="0" w:space="0" w:color="auto"/>
                  </w:divBdr>
                </w:div>
                <w:div w:id="1344700272">
                  <w:marLeft w:val="0"/>
                  <w:marRight w:val="0"/>
                  <w:marTop w:val="0"/>
                  <w:marBottom w:val="0"/>
                  <w:divBdr>
                    <w:top w:val="none" w:sz="0" w:space="0" w:color="auto"/>
                    <w:left w:val="none" w:sz="0" w:space="0" w:color="auto"/>
                    <w:bottom w:val="none" w:sz="0" w:space="0" w:color="auto"/>
                    <w:right w:val="none" w:sz="0" w:space="0" w:color="auto"/>
                  </w:divBdr>
                </w:div>
                <w:div w:id="1461605962">
                  <w:marLeft w:val="0"/>
                  <w:marRight w:val="0"/>
                  <w:marTop w:val="0"/>
                  <w:marBottom w:val="0"/>
                  <w:divBdr>
                    <w:top w:val="none" w:sz="0" w:space="0" w:color="auto"/>
                    <w:left w:val="none" w:sz="0" w:space="0" w:color="auto"/>
                    <w:bottom w:val="none" w:sz="0" w:space="0" w:color="auto"/>
                    <w:right w:val="none" w:sz="0" w:space="0" w:color="auto"/>
                  </w:divBdr>
                </w:div>
                <w:div w:id="1536196002">
                  <w:marLeft w:val="0"/>
                  <w:marRight w:val="0"/>
                  <w:marTop w:val="0"/>
                  <w:marBottom w:val="0"/>
                  <w:divBdr>
                    <w:top w:val="none" w:sz="0" w:space="0" w:color="auto"/>
                    <w:left w:val="none" w:sz="0" w:space="0" w:color="auto"/>
                    <w:bottom w:val="none" w:sz="0" w:space="0" w:color="auto"/>
                    <w:right w:val="none" w:sz="0" w:space="0" w:color="auto"/>
                  </w:divBdr>
                </w:div>
                <w:div w:id="1664117411">
                  <w:marLeft w:val="0"/>
                  <w:marRight w:val="0"/>
                  <w:marTop w:val="0"/>
                  <w:marBottom w:val="0"/>
                  <w:divBdr>
                    <w:top w:val="none" w:sz="0" w:space="0" w:color="auto"/>
                    <w:left w:val="none" w:sz="0" w:space="0" w:color="auto"/>
                    <w:bottom w:val="none" w:sz="0" w:space="0" w:color="auto"/>
                    <w:right w:val="none" w:sz="0" w:space="0" w:color="auto"/>
                  </w:divBdr>
                </w:div>
                <w:div w:id="1692605175">
                  <w:marLeft w:val="0"/>
                  <w:marRight w:val="0"/>
                  <w:marTop w:val="0"/>
                  <w:marBottom w:val="0"/>
                  <w:divBdr>
                    <w:top w:val="none" w:sz="0" w:space="0" w:color="auto"/>
                    <w:left w:val="none" w:sz="0" w:space="0" w:color="auto"/>
                    <w:bottom w:val="none" w:sz="0" w:space="0" w:color="auto"/>
                    <w:right w:val="none" w:sz="0" w:space="0" w:color="auto"/>
                  </w:divBdr>
                </w:div>
                <w:div w:id="1693651642">
                  <w:marLeft w:val="0"/>
                  <w:marRight w:val="0"/>
                  <w:marTop w:val="0"/>
                  <w:marBottom w:val="0"/>
                  <w:divBdr>
                    <w:top w:val="none" w:sz="0" w:space="0" w:color="auto"/>
                    <w:left w:val="none" w:sz="0" w:space="0" w:color="auto"/>
                    <w:bottom w:val="none" w:sz="0" w:space="0" w:color="auto"/>
                    <w:right w:val="none" w:sz="0" w:space="0" w:color="auto"/>
                  </w:divBdr>
                </w:div>
                <w:div w:id="1711303257">
                  <w:marLeft w:val="0"/>
                  <w:marRight w:val="0"/>
                  <w:marTop w:val="0"/>
                  <w:marBottom w:val="0"/>
                  <w:divBdr>
                    <w:top w:val="none" w:sz="0" w:space="0" w:color="auto"/>
                    <w:left w:val="none" w:sz="0" w:space="0" w:color="auto"/>
                    <w:bottom w:val="none" w:sz="0" w:space="0" w:color="auto"/>
                    <w:right w:val="none" w:sz="0" w:space="0" w:color="auto"/>
                  </w:divBdr>
                </w:div>
                <w:div w:id="1739355088">
                  <w:marLeft w:val="0"/>
                  <w:marRight w:val="0"/>
                  <w:marTop w:val="0"/>
                  <w:marBottom w:val="0"/>
                  <w:divBdr>
                    <w:top w:val="none" w:sz="0" w:space="0" w:color="auto"/>
                    <w:left w:val="none" w:sz="0" w:space="0" w:color="auto"/>
                    <w:bottom w:val="none" w:sz="0" w:space="0" w:color="auto"/>
                    <w:right w:val="none" w:sz="0" w:space="0" w:color="auto"/>
                  </w:divBdr>
                </w:div>
                <w:div w:id="1784375094">
                  <w:marLeft w:val="0"/>
                  <w:marRight w:val="0"/>
                  <w:marTop w:val="0"/>
                  <w:marBottom w:val="0"/>
                  <w:divBdr>
                    <w:top w:val="none" w:sz="0" w:space="0" w:color="auto"/>
                    <w:left w:val="none" w:sz="0" w:space="0" w:color="auto"/>
                    <w:bottom w:val="none" w:sz="0" w:space="0" w:color="auto"/>
                    <w:right w:val="none" w:sz="0" w:space="0" w:color="auto"/>
                  </w:divBdr>
                </w:div>
                <w:div w:id="18357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4530">
          <w:marLeft w:val="0"/>
          <w:marRight w:val="0"/>
          <w:marTop w:val="0"/>
          <w:marBottom w:val="0"/>
          <w:divBdr>
            <w:top w:val="none" w:sz="0" w:space="0" w:color="auto"/>
            <w:left w:val="none" w:sz="0" w:space="0" w:color="auto"/>
            <w:bottom w:val="none" w:sz="0" w:space="0" w:color="auto"/>
            <w:right w:val="none" w:sz="0" w:space="0" w:color="auto"/>
          </w:divBdr>
        </w:div>
        <w:div w:id="1437627855">
          <w:marLeft w:val="0"/>
          <w:marRight w:val="0"/>
          <w:marTop w:val="0"/>
          <w:marBottom w:val="0"/>
          <w:divBdr>
            <w:top w:val="none" w:sz="0" w:space="0" w:color="auto"/>
            <w:left w:val="none" w:sz="0" w:space="0" w:color="auto"/>
            <w:bottom w:val="none" w:sz="0" w:space="0" w:color="auto"/>
            <w:right w:val="none" w:sz="0" w:space="0" w:color="auto"/>
          </w:divBdr>
        </w:div>
        <w:div w:id="1502697252">
          <w:marLeft w:val="0"/>
          <w:marRight w:val="0"/>
          <w:marTop w:val="0"/>
          <w:marBottom w:val="0"/>
          <w:divBdr>
            <w:top w:val="none" w:sz="0" w:space="0" w:color="auto"/>
            <w:left w:val="none" w:sz="0" w:space="0" w:color="auto"/>
            <w:bottom w:val="none" w:sz="0" w:space="0" w:color="auto"/>
            <w:right w:val="none" w:sz="0" w:space="0" w:color="auto"/>
          </w:divBdr>
        </w:div>
        <w:div w:id="1607149486">
          <w:marLeft w:val="0"/>
          <w:marRight w:val="0"/>
          <w:marTop w:val="0"/>
          <w:marBottom w:val="0"/>
          <w:divBdr>
            <w:top w:val="none" w:sz="0" w:space="0" w:color="auto"/>
            <w:left w:val="none" w:sz="0" w:space="0" w:color="auto"/>
            <w:bottom w:val="none" w:sz="0" w:space="0" w:color="auto"/>
            <w:right w:val="none" w:sz="0" w:space="0" w:color="auto"/>
          </w:divBdr>
        </w:div>
        <w:div w:id="1768887857">
          <w:marLeft w:val="0"/>
          <w:marRight w:val="0"/>
          <w:marTop w:val="0"/>
          <w:marBottom w:val="0"/>
          <w:divBdr>
            <w:top w:val="none" w:sz="0" w:space="0" w:color="auto"/>
            <w:left w:val="none" w:sz="0" w:space="0" w:color="auto"/>
            <w:bottom w:val="none" w:sz="0" w:space="0" w:color="auto"/>
            <w:right w:val="none" w:sz="0" w:space="0" w:color="auto"/>
          </w:divBdr>
        </w:div>
        <w:div w:id="1853759190">
          <w:marLeft w:val="0"/>
          <w:marRight w:val="0"/>
          <w:marTop w:val="0"/>
          <w:marBottom w:val="0"/>
          <w:divBdr>
            <w:top w:val="none" w:sz="0" w:space="0" w:color="auto"/>
            <w:left w:val="none" w:sz="0" w:space="0" w:color="auto"/>
            <w:bottom w:val="none" w:sz="0" w:space="0" w:color="auto"/>
            <w:right w:val="none" w:sz="0" w:space="0" w:color="auto"/>
          </w:divBdr>
        </w:div>
        <w:div w:id="1872645983">
          <w:marLeft w:val="0"/>
          <w:marRight w:val="0"/>
          <w:marTop w:val="0"/>
          <w:marBottom w:val="0"/>
          <w:divBdr>
            <w:top w:val="none" w:sz="0" w:space="0" w:color="auto"/>
            <w:left w:val="none" w:sz="0" w:space="0" w:color="auto"/>
            <w:bottom w:val="none" w:sz="0" w:space="0" w:color="auto"/>
            <w:right w:val="none" w:sz="0" w:space="0" w:color="auto"/>
          </w:divBdr>
        </w:div>
        <w:div w:id="1970934202">
          <w:marLeft w:val="0"/>
          <w:marRight w:val="0"/>
          <w:marTop w:val="0"/>
          <w:marBottom w:val="0"/>
          <w:divBdr>
            <w:top w:val="none" w:sz="0" w:space="0" w:color="auto"/>
            <w:left w:val="none" w:sz="0" w:space="0" w:color="auto"/>
            <w:bottom w:val="none" w:sz="0" w:space="0" w:color="auto"/>
            <w:right w:val="none" w:sz="0" w:space="0" w:color="auto"/>
          </w:divBdr>
        </w:div>
        <w:div w:id="2128617786">
          <w:marLeft w:val="0"/>
          <w:marRight w:val="0"/>
          <w:marTop w:val="0"/>
          <w:marBottom w:val="0"/>
          <w:divBdr>
            <w:top w:val="none" w:sz="0" w:space="0" w:color="auto"/>
            <w:left w:val="none" w:sz="0" w:space="0" w:color="auto"/>
            <w:bottom w:val="none" w:sz="0" w:space="0" w:color="auto"/>
            <w:right w:val="none" w:sz="0" w:space="0" w:color="auto"/>
          </w:divBdr>
        </w:div>
      </w:divsChild>
    </w:div>
    <w:div w:id="204290967">
      <w:bodyDiv w:val="1"/>
      <w:marLeft w:val="0"/>
      <w:marRight w:val="0"/>
      <w:marTop w:val="0"/>
      <w:marBottom w:val="0"/>
      <w:divBdr>
        <w:top w:val="none" w:sz="0" w:space="0" w:color="auto"/>
        <w:left w:val="none" w:sz="0" w:space="0" w:color="auto"/>
        <w:bottom w:val="none" w:sz="0" w:space="0" w:color="auto"/>
        <w:right w:val="none" w:sz="0" w:space="0" w:color="auto"/>
      </w:divBdr>
      <w:divsChild>
        <w:div w:id="545727818">
          <w:marLeft w:val="0"/>
          <w:marRight w:val="0"/>
          <w:marTop w:val="0"/>
          <w:marBottom w:val="0"/>
          <w:divBdr>
            <w:top w:val="none" w:sz="0" w:space="0" w:color="auto"/>
            <w:left w:val="none" w:sz="0" w:space="0" w:color="auto"/>
            <w:bottom w:val="none" w:sz="0" w:space="0" w:color="auto"/>
            <w:right w:val="none" w:sz="0" w:space="0" w:color="auto"/>
          </w:divBdr>
          <w:divsChild>
            <w:div w:id="3948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0210">
      <w:bodyDiv w:val="1"/>
      <w:marLeft w:val="0"/>
      <w:marRight w:val="0"/>
      <w:marTop w:val="0"/>
      <w:marBottom w:val="0"/>
      <w:divBdr>
        <w:top w:val="none" w:sz="0" w:space="0" w:color="auto"/>
        <w:left w:val="none" w:sz="0" w:space="0" w:color="auto"/>
        <w:bottom w:val="none" w:sz="0" w:space="0" w:color="auto"/>
        <w:right w:val="none" w:sz="0" w:space="0" w:color="auto"/>
      </w:divBdr>
    </w:div>
    <w:div w:id="248390184">
      <w:bodyDiv w:val="1"/>
      <w:marLeft w:val="0"/>
      <w:marRight w:val="0"/>
      <w:marTop w:val="0"/>
      <w:marBottom w:val="0"/>
      <w:divBdr>
        <w:top w:val="none" w:sz="0" w:space="0" w:color="auto"/>
        <w:left w:val="none" w:sz="0" w:space="0" w:color="auto"/>
        <w:bottom w:val="none" w:sz="0" w:space="0" w:color="auto"/>
        <w:right w:val="none" w:sz="0" w:space="0" w:color="auto"/>
      </w:divBdr>
    </w:div>
    <w:div w:id="281225698">
      <w:bodyDiv w:val="1"/>
      <w:marLeft w:val="0"/>
      <w:marRight w:val="0"/>
      <w:marTop w:val="0"/>
      <w:marBottom w:val="0"/>
      <w:divBdr>
        <w:top w:val="none" w:sz="0" w:space="0" w:color="auto"/>
        <w:left w:val="none" w:sz="0" w:space="0" w:color="auto"/>
        <w:bottom w:val="none" w:sz="0" w:space="0" w:color="auto"/>
        <w:right w:val="none" w:sz="0" w:space="0" w:color="auto"/>
      </w:divBdr>
    </w:div>
    <w:div w:id="293609952">
      <w:bodyDiv w:val="1"/>
      <w:marLeft w:val="0"/>
      <w:marRight w:val="0"/>
      <w:marTop w:val="0"/>
      <w:marBottom w:val="0"/>
      <w:divBdr>
        <w:top w:val="none" w:sz="0" w:space="0" w:color="auto"/>
        <w:left w:val="none" w:sz="0" w:space="0" w:color="auto"/>
        <w:bottom w:val="none" w:sz="0" w:space="0" w:color="auto"/>
        <w:right w:val="none" w:sz="0" w:space="0" w:color="auto"/>
      </w:divBdr>
    </w:div>
    <w:div w:id="303895689">
      <w:bodyDiv w:val="1"/>
      <w:marLeft w:val="0"/>
      <w:marRight w:val="0"/>
      <w:marTop w:val="0"/>
      <w:marBottom w:val="0"/>
      <w:divBdr>
        <w:top w:val="none" w:sz="0" w:space="0" w:color="auto"/>
        <w:left w:val="none" w:sz="0" w:space="0" w:color="auto"/>
        <w:bottom w:val="none" w:sz="0" w:space="0" w:color="auto"/>
        <w:right w:val="none" w:sz="0" w:space="0" w:color="auto"/>
      </w:divBdr>
    </w:div>
    <w:div w:id="392895703">
      <w:bodyDiv w:val="1"/>
      <w:marLeft w:val="0"/>
      <w:marRight w:val="0"/>
      <w:marTop w:val="0"/>
      <w:marBottom w:val="0"/>
      <w:divBdr>
        <w:top w:val="none" w:sz="0" w:space="0" w:color="auto"/>
        <w:left w:val="none" w:sz="0" w:space="0" w:color="auto"/>
        <w:bottom w:val="none" w:sz="0" w:space="0" w:color="auto"/>
        <w:right w:val="none" w:sz="0" w:space="0" w:color="auto"/>
      </w:divBdr>
    </w:div>
    <w:div w:id="416901121">
      <w:bodyDiv w:val="1"/>
      <w:marLeft w:val="0"/>
      <w:marRight w:val="0"/>
      <w:marTop w:val="0"/>
      <w:marBottom w:val="0"/>
      <w:divBdr>
        <w:top w:val="none" w:sz="0" w:space="0" w:color="auto"/>
        <w:left w:val="none" w:sz="0" w:space="0" w:color="auto"/>
        <w:bottom w:val="none" w:sz="0" w:space="0" w:color="auto"/>
        <w:right w:val="none" w:sz="0" w:space="0" w:color="auto"/>
      </w:divBdr>
      <w:divsChild>
        <w:div w:id="1715692271">
          <w:marLeft w:val="450"/>
          <w:marRight w:val="450"/>
          <w:marTop w:val="450"/>
          <w:marBottom w:val="450"/>
          <w:divBdr>
            <w:top w:val="none" w:sz="0" w:space="0" w:color="auto"/>
            <w:left w:val="none" w:sz="0" w:space="0" w:color="auto"/>
            <w:bottom w:val="none" w:sz="0" w:space="0" w:color="auto"/>
            <w:right w:val="none" w:sz="0" w:space="0" w:color="auto"/>
          </w:divBdr>
        </w:div>
      </w:divsChild>
    </w:div>
    <w:div w:id="467357347">
      <w:bodyDiv w:val="1"/>
      <w:marLeft w:val="0"/>
      <w:marRight w:val="0"/>
      <w:marTop w:val="0"/>
      <w:marBottom w:val="0"/>
      <w:divBdr>
        <w:top w:val="none" w:sz="0" w:space="0" w:color="auto"/>
        <w:left w:val="none" w:sz="0" w:space="0" w:color="auto"/>
        <w:bottom w:val="none" w:sz="0" w:space="0" w:color="auto"/>
        <w:right w:val="none" w:sz="0" w:space="0" w:color="auto"/>
      </w:divBdr>
      <w:divsChild>
        <w:div w:id="977689407">
          <w:marLeft w:val="0"/>
          <w:marRight w:val="0"/>
          <w:marTop w:val="0"/>
          <w:marBottom w:val="0"/>
          <w:divBdr>
            <w:top w:val="none" w:sz="0" w:space="0" w:color="auto"/>
            <w:left w:val="none" w:sz="0" w:space="0" w:color="auto"/>
            <w:bottom w:val="none" w:sz="0" w:space="0" w:color="auto"/>
            <w:right w:val="none" w:sz="0" w:space="0" w:color="auto"/>
          </w:divBdr>
        </w:div>
      </w:divsChild>
    </w:div>
    <w:div w:id="481117225">
      <w:bodyDiv w:val="1"/>
      <w:marLeft w:val="0"/>
      <w:marRight w:val="0"/>
      <w:marTop w:val="0"/>
      <w:marBottom w:val="0"/>
      <w:divBdr>
        <w:top w:val="none" w:sz="0" w:space="0" w:color="auto"/>
        <w:left w:val="none" w:sz="0" w:space="0" w:color="auto"/>
        <w:bottom w:val="none" w:sz="0" w:space="0" w:color="auto"/>
        <w:right w:val="none" w:sz="0" w:space="0" w:color="auto"/>
      </w:divBdr>
    </w:div>
    <w:div w:id="504246552">
      <w:bodyDiv w:val="1"/>
      <w:marLeft w:val="0"/>
      <w:marRight w:val="0"/>
      <w:marTop w:val="0"/>
      <w:marBottom w:val="0"/>
      <w:divBdr>
        <w:top w:val="none" w:sz="0" w:space="0" w:color="auto"/>
        <w:left w:val="none" w:sz="0" w:space="0" w:color="auto"/>
        <w:bottom w:val="none" w:sz="0" w:space="0" w:color="auto"/>
        <w:right w:val="none" w:sz="0" w:space="0" w:color="auto"/>
      </w:divBdr>
      <w:divsChild>
        <w:div w:id="244073522">
          <w:marLeft w:val="0"/>
          <w:marRight w:val="0"/>
          <w:marTop w:val="0"/>
          <w:marBottom w:val="0"/>
          <w:divBdr>
            <w:top w:val="none" w:sz="0" w:space="0" w:color="auto"/>
            <w:left w:val="none" w:sz="0" w:space="0" w:color="auto"/>
            <w:bottom w:val="none" w:sz="0" w:space="0" w:color="auto"/>
            <w:right w:val="none" w:sz="0" w:space="0" w:color="auto"/>
          </w:divBdr>
          <w:divsChild>
            <w:div w:id="471139682">
              <w:marLeft w:val="0"/>
              <w:marRight w:val="0"/>
              <w:marTop w:val="0"/>
              <w:marBottom w:val="0"/>
              <w:divBdr>
                <w:top w:val="none" w:sz="0" w:space="0" w:color="auto"/>
                <w:left w:val="none" w:sz="0" w:space="0" w:color="auto"/>
                <w:bottom w:val="none" w:sz="0" w:space="0" w:color="auto"/>
                <w:right w:val="none" w:sz="0" w:space="0" w:color="auto"/>
              </w:divBdr>
            </w:div>
          </w:divsChild>
        </w:div>
        <w:div w:id="1973945481">
          <w:marLeft w:val="0"/>
          <w:marRight w:val="0"/>
          <w:marTop w:val="0"/>
          <w:marBottom w:val="0"/>
          <w:divBdr>
            <w:top w:val="none" w:sz="0" w:space="0" w:color="auto"/>
            <w:left w:val="none" w:sz="0" w:space="0" w:color="auto"/>
            <w:bottom w:val="none" w:sz="0" w:space="0" w:color="auto"/>
            <w:right w:val="none" w:sz="0" w:space="0" w:color="auto"/>
          </w:divBdr>
          <w:divsChild>
            <w:div w:id="664363438">
              <w:marLeft w:val="0"/>
              <w:marRight w:val="0"/>
              <w:marTop w:val="0"/>
              <w:marBottom w:val="0"/>
              <w:divBdr>
                <w:top w:val="none" w:sz="0" w:space="0" w:color="auto"/>
                <w:left w:val="none" w:sz="0" w:space="0" w:color="auto"/>
                <w:bottom w:val="none" w:sz="0" w:space="0" w:color="auto"/>
                <w:right w:val="none" w:sz="0" w:space="0" w:color="auto"/>
              </w:divBdr>
            </w:div>
          </w:divsChild>
        </w:div>
        <w:div w:id="2055227201">
          <w:marLeft w:val="0"/>
          <w:marRight w:val="0"/>
          <w:marTop w:val="0"/>
          <w:marBottom w:val="0"/>
          <w:divBdr>
            <w:top w:val="none" w:sz="0" w:space="0" w:color="auto"/>
            <w:left w:val="none" w:sz="0" w:space="0" w:color="auto"/>
            <w:bottom w:val="none" w:sz="0" w:space="0" w:color="auto"/>
            <w:right w:val="none" w:sz="0" w:space="0" w:color="auto"/>
          </w:divBdr>
          <w:divsChild>
            <w:div w:id="21294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7864">
      <w:bodyDiv w:val="1"/>
      <w:marLeft w:val="0"/>
      <w:marRight w:val="0"/>
      <w:marTop w:val="0"/>
      <w:marBottom w:val="0"/>
      <w:divBdr>
        <w:top w:val="none" w:sz="0" w:space="0" w:color="auto"/>
        <w:left w:val="none" w:sz="0" w:space="0" w:color="auto"/>
        <w:bottom w:val="none" w:sz="0" w:space="0" w:color="auto"/>
        <w:right w:val="none" w:sz="0" w:space="0" w:color="auto"/>
      </w:divBdr>
    </w:div>
    <w:div w:id="609816772">
      <w:bodyDiv w:val="1"/>
      <w:marLeft w:val="0"/>
      <w:marRight w:val="0"/>
      <w:marTop w:val="0"/>
      <w:marBottom w:val="0"/>
      <w:divBdr>
        <w:top w:val="none" w:sz="0" w:space="0" w:color="auto"/>
        <w:left w:val="none" w:sz="0" w:space="0" w:color="auto"/>
        <w:bottom w:val="none" w:sz="0" w:space="0" w:color="auto"/>
        <w:right w:val="none" w:sz="0" w:space="0" w:color="auto"/>
      </w:divBdr>
    </w:div>
    <w:div w:id="633214092">
      <w:bodyDiv w:val="1"/>
      <w:marLeft w:val="0"/>
      <w:marRight w:val="0"/>
      <w:marTop w:val="0"/>
      <w:marBottom w:val="0"/>
      <w:divBdr>
        <w:top w:val="none" w:sz="0" w:space="0" w:color="auto"/>
        <w:left w:val="none" w:sz="0" w:space="0" w:color="auto"/>
        <w:bottom w:val="none" w:sz="0" w:space="0" w:color="auto"/>
        <w:right w:val="none" w:sz="0" w:space="0" w:color="auto"/>
      </w:divBdr>
      <w:divsChild>
        <w:div w:id="22217254">
          <w:marLeft w:val="0"/>
          <w:marRight w:val="0"/>
          <w:marTop w:val="0"/>
          <w:marBottom w:val="0"/>
          <w:divBdr>
            <w:top w:val="none" w:sz="0" w:space="0" w:color="auto"/>
            <w:left w:val="none" w:sz="0" w:space="0" w:color="auto"/>
            <w:bottom w:val="none" w:sz="0" w:space="0" w:color="auto"/>
            <w:right w:val="none" w:sz="0" w:space="0" w:color="auto"/>
          </w:divBdr>
        </w:div>
        <w:div w:id="25722012">
          <w:marLeft w:val="0"/>
          <w:marRight w:val="0"/>
          <w:marTop w:val="0"/>
          <w:marBottom w:val="0"/>
          <w:divBdr>
            <w:top w:val="none" w:sz="0" w:space="0" w:color="auto"/>
            <w:left w:val="none" w:sz="0" w:space="0" w:color="auto"/>
            <w:bottom w:val="none" w:sz="0" w:space="0" w:color="auto"/>
            <w:right w:val="none" w:sz="0" w:space="0" w:color="auto"/>
          </w:divBdr>
        </w:div>
        <w:div w:id="51002964">
          <w:marLeft w:val="0"/>
          <w:marRight w:val="0"/>
          <w:marTop w:val="0"/>
          <w:marBottom w:val="0"/>
          <w:divBdr>
            <w:top w:val="none" w:sz="0" w:space="0" w:color="auto"/>
            <w:left w:val="none" w:sz="0" w:space="0" w:color="auto"/>
            <w:bottom w:val="none" w:sz="0" w:space="0" w:color="auto"/>
            <w:right w:val="none" w:sz="0" w:space="0" w:color="auto"/>
          </w:divBdr>
        </w:div>
        <w:div w:id="67576387">
          <w:marLeft w:val="0"/>
          <w:marRight w:val="0"/>
          <w:marTop w:val="0"/>
          <w:marBottom w:val="0"/>
          <w:divBdr>
            <w:top w:val="none" w:sz="0" w:space="0" w:color="auto"/>
            <w:left w:val="none" w:sz="0" w:space="0" w:color="auto"/>
            <w:bottom w:val="none" w:sz="0" w:space="0" w:color="auto"/>
            <w:right w:val="none" w:sz="0" w:space="0" w:color="auto"/>
          </w:divBdr>
        </w:div>
        <w:div w:id="78797509">
          <w:marLeft w:val="0"/>
          <w:marRight w:val="0"/>
          <w:marTop w:val="0"/>
          <w:marBottom w:val="0"/>
          <w:divBdr>
            <w:top w:val="none" w:sz="0" w:space="0" w:color="auto"/>
            <w:left w:val="none" w:sz="0" w:space="0" w:color="auto"/>
            <w:bottom w:val="none" w:sz="0" w:space="0" w:color="auto"/>
            <w:right w:val="none" w:sz="0" w:space="0" w:color="auto"/>
          </w:divBdr>
        </w:div>
        <w:div w:id="211115184">
          <w:marLeft w:val="0"/>
          <w:marRight w:val="0"/>
          <w:marTop w:val="0"/>
          <w:marBottom w:val="0"/>
          <w:divBdr>
            <w:top w:val="none" w:sz="0" w:space="0" w:color="auto"/>
            <w:left w:val="none" w:sz="0" w:space="0" w:color="auto"/>
            <w:bottom w:val="none" w:sz="0" w:space="0" w:color="auto"/>
            <w:right w:val="none" w:sz="0" w:space="0" w:color="auto"/>
          </w:divBdr>
        </w:div>
        <w:div w:id="228999316">
          <w:marLeft w:val="0"/>
          <w:marRight w:val="0"/>
          <w:marTop w:val="0"/>
          <w:marBottom w:val="0"/>
          <w:divBdr>
            <w:top w:val="none" w:sz="0" w:space="0" w:color="auto"/>
            <w:left w:val="none" w:sz="0" w:space="0" w:color="auto"/>
            <w:bottom w:val="none" w:sz="0" w:space="0" w:color="auto"/>
            <w:right w:val="none" w:sz="0" w:space="0" w:color="auto"/>
          </w:divBdr>
        </w:div>
        <w:div w:id="324943147">
          <w:marLeft w:val="0"/>
          <w:marRight w:val="0"/>
          <w:marTop w:val="0"/>
          <w:marBottom w:val="0"/>
          <w:divBdr>
            <w:top w:val="none" w:sz="0" w:space="0" w:color="auto"/>
            <w:left w:val="none" w:sz="0" w:space="0" w:color="auto"/>
            <w:bottom w:val="none" w:sz="0" w:space="0" w:color="auto"/>
            <w:right w:val="none" w:sz="0" w:space="0" w:color="auto"/>
          </w:divBdr>
        </w:div>
        <w:div w:id="427972441">
          <w:marLeft w:val="0"/>
          <w:marRight w:val="0"/>
          <w:marTop w:val="0"/>
          <w:marBottom w:val="0"/>
          <w:divBdr>
            <w:top w:val="none" w:sz="0" w:space="0" w:color="auto"/>
            <w:left w:val="none" w:sz="0" w:space="0" w:color="auto"/>
            <w:bottom w:val="none" w:sz="0" w:space="0" w:color="auto"/>
            <w:right w:val="none" w:sz="0" w:space="0" w:color="auto"/>
          </w:divBdr>
        </w:div>
        <w:div w:id="463617999">
          <w:marLeft w:val="0"/>
          <w:marRight w:val="0"/>
          <w:marTop w:val="0"/>
          <w:marBottom w:val="0"/>
          <w:divBdr>
            <w:top w:val="none" w:sz="0" w:space="0" w:color="auto"/>
            <w:left w:val="none" w:sz="0" w:space="0" w:color="auto"/>
            <w:bottom w:val="none" w:sz="0" w:space="0" w:color="auto"/>
            <w:right w:val="none" w:sz="0" w:space="0" w:color="auto"/>
          </w:divBdr>
        </w:div>
        <w:div w:id="484005320">
          <w:marLeft w:val="0"/>
          <w:marRight w:val="0"/>
          <w:marTop w:val="0"/>
          <w:marBottom w:val="0"/>
          <w:divBdr>
            <w:top w:val="none" w:sz="0" w:space="0" w:color="auto"/>
            <w:left w:val="none" w:sz="0" w:space="0" w:color="auto"/>
            <w:bottom w:val="none" w:sz="0" w:space="0" w:color="auto"/>
            <w:right w:val="none" w:sz="0" w:space="0" w:color="auto"/>
          </w:divBdr>
        </w:div>
        <w:div w:id="492256841">
          <w:marLeft w:val="0"/>
          <w:marRight w:val="0"/>
          <w:marTop w:val="0"/>
          <w:marBottom w:val="0"/>
          <w:divBdr>
            <w:top w:val="none" w:sz="0" w:space="0" w:color="auto"/>
            <w:left w:val="none" w:sz="0" w:space="0" w:color="auto"/>
            <w:bottom w:val="none" w:sz="0" w:space="0" w:color="auto"/>
            <w:right w:val="none" w:sz="0" w:space="0" w:color="auto"/>
          </w:divBdr>
        </w:div>
        <w:div w:id="654796986">
          <w:marLeft w:val="0"/>
          <w:marRight w:val="0"/>
          <w:marTop w:val="0"/>
          <w:marBottom w:val="0"/>
          <w:divBdr>
            <w:top w:val="none" w:sz="0" w:space="0" w:color="auto"/>
            <w:left w:val="none" w:sz="0" w:space="0" w:color="auto"/>
            <w:bottom w:val="none" w:sz="0" w:space="0" w:color="auto"/>
            <w:right w:val="none" w:sz="0" w:space="0" w:color="auto"/>
          </w:divBdr>
        </w:div>
        <w:div w:id="681591673">
          <w:marLeft w:val="0"/>
          <w:marRight w:val="0"/>
          <w:marTop w:val="0"/>
          <w:marBottom w:val="0"/>
          <w:divBdr>
            <w:top w:val="none" w:sz="0" w:space="0" w:color="auto"/>
            <w:left w:val="none" w:sz="0" w:space="0" w:color="auto"/>
            <w:bottom w:val="none" w:sz="0" w:space="0" w:color="auto"/>
            <w:right w:val="none" w:sz="0" w:space="0" w:color="auto"/>
          </w:divBdr>
        </w:div>
        <w:div w:id="758328147">
          <w:marLeft w:val="0"/>
          <w:marRight w:val="0"/>
          <w:marTop w:val="0"/>
          <w:marBottom w:val="0"/>
          <w:divBdr>
            <w:top w:val="none" w:sz="0" w:space="0" w:color="auto"/>
            <w:left w:val="none" w:sz="0" w:space="0" w:color="auto"/>
            <w:bottom w:val="none" w:sz="0" w:space="0" w:color="auto"/>
            <w:right w:val="none" w:sz="0" w:space="0" w:color="auto"/>
          </w:divBdr>
        </w:div>
        <w:div w:id="800073202">
          <w:marLeft w:val="0"/>
          <w:marRight w:val="0"/>
          <w:marTop w:val="0"/>
          <w:marBottom w:val="0"/>
          <w:divBdr>
            <w:top w:val="none" w:sz="0" w:space="0" w:color="auto"/>
            <w:left w:val="none" w:sz="0" w:space="0" w:color="auto"/>
            <w:bottom w:val="none" w:sz="0" w:space="0" w:color="auto"/>
            <w:right w:val="none" w:sz="0" w:space="0" w:color="auto"/>
          </w:divBdr>
        </w:div>
        <w:div w:id="880289372">
          <w:marLeft w:val="0"/>
          <w:marRight w:val="0"/>
          <w:marTop w:val="0"/>
          <w:marBottom w:val="0"/>
          <w:divBdr>
            <w:top w:val="none" w:sz="0" w:space="0" w:color="auto"/>
            <w:left w:val="none" w:sz="0" w:space="0" w:color="auto"/>
            <w:bottom w:val="none" w:sz="0" w:space="0" w:color="auto"/>
            <w:right w:val="none" w:sz="0" w:space="0" w:color="auto"/>
          </w:divBdr>
        </w:div>
        <w:div w:id="954289405">
          <w:marLeft w:val="0"/>
          <w:marRight w:val="0"/>
          <w:marTop w:val="0"/>
          <w:marBottom w:val="0"/>
          <w:divBdr>
            <w:top w:val="none" w:sz="0" w:space="0" w:color="auto"/>
            <w:left w:val="none" w:sz="0" w:space="0" w:color="auto"/>
            <w:bottom w:val="none" w:sz="0" w:space="0" w:color="auto"/>
            <w:right w:val="none" w:sz="0" w:space="0" w:color="auto"/>
          </w:divBdr>
        </w:div>
        <w:div w:id="1212888128">
          <w:marLeft w:val="0"/>
          <w:marRight w:val="0"/>
          <w:marTop w:val="0"/>
          <w:marBottom w:val="0"/>
          <w:divBdr>
            <w:top w:val="none" w:sz="0" w:space="0" w:color="auto"/>
            <w:left w:val="none" w:sz="0" w:space="0" w:color="auto"/>
            <w:bottom w:val="none" w:sz="0" w:space="0" w:color="auto"/>
            <w:right w:val="none" w:sz="0" w:space="0" w:color="auto"/>
          </w:divBdr>
        </w:div>
        <w:div w:id="1240021712">
          <w:marLeft w:val="0"/>
          <w:marRight w:val="0"/>
          <w:marTop w:val="0"/>
          <w:marBottom w:val="0"/>
          <w:divBdr>
            <w:top w:val="none" w:sz="0" w:space="0" w:color="auto"/>
            <w:left w:val="none" w:sz="0" w:space="0" w:color="auto"/>
            <w:bottom w:val="none" w:sz="0" w:space="0" w:color="auto"/>
            <w:right w:val="none" w:sz="0" w:space="0" w:color="auto"/>
          </w:divBdr>
        </w:div>
        <w:div w:id="1513489790">
          <w:marLeft w:val="0"/>
          <w:marRight w:val="0"/>
          <w:marTop w:val="0"/>
          <w:marBottom w:val="0"/>
          <w:divBdr>
            <w:top w:val="none" w:sz="0" w:space="0" w:color="auto"/>
            <w:left w:val="none" w:sz="0" w:space="0" w:color="auto"/>
            <w:bottom w:val="none" w:sz="0" w:space="0" w:color="auto"/>
            <w:right w:val="none" w:sz="0" w:space="0" w:color="auto"/>
          </w:divBdr>
        </w:div>
        <w:div w:id="1531214439">
          <w:marLeft w:val="0"/>
          <w:marRight w:val="0"/>
          <w:marTop w:val="0"/>
          <w:marBottom w:val="0"/>
          <w:divBdr>
            <w:top w:val="none" w:sz="0" w:space="0" w:color="auto"/>
            <w:left w:val="none" w:sz="0" w:space="0" w:color="auto"/>
            <w:bottom w:val="none" w:sz="0" w:space="0" w:color="auto"/>
            <w:right w:val="none" w:sz="0" w:space="0" w:color="auto"/>
          </w:divBdr>
        </w:div>
        <w:div w:id="1569880003">
          <w:marLeft w:val="0"/>
          <w:marRight w:val="0"/>
          <w:marTop w:val="0"/>
          <w:marBottom w:val="0"/>
          <w:divBdr>
            <w:top w:val="none" w:sz="0" w:space="0" w:color="auto"/>
            <w:left w:val="none" w:sz="0" w:space="0" w:color="auto"/>
            <w:bottom w:val="none" w:sz="0" w:space="0" w:color="auto"/>
            <w:right w:val="none" w:sz="0" w:space="0" w:color="auto"/>
          </w:divBdr>
        </w:div>
        <w:div w:id="1703478622">
          <w:marLeft w:val="0"/>
          <w:marRight w:val="0"/>
          <w:marTop w:val="0"/>
          <w:marBottom w:val="0"/>
          <w:divBdr>
            <w:top w:val="none" w:sz="0" w:space="0" w:color="auto"/>
            <w:left w:val="none" w:sz="0" w:space="0" w:color="auto"/>
            <w:bottom w:val="none" w:sz="0" w:space="0" w:color="auto"/>
            <w:right w:val="none" w:sz="0" w:space="0" w:color="auto"/>
          </w:divBdr>
        </w:div>
        <w:div w:id="1738091529">
          <w:marLeft w:val="0"/>
          <w:marRight w:val="0"/>
          <w:marTop w:val="0"/>
          <w:marBottom w:val="0"/>
          <w:divBdr>
            <w:top w:val="none" w:sz="0" w:space="0" w:color="auto"/>
            <w:left w:val="none" w:sz="0" w:space="0" w:color="auto"/>
            <w:bottom w:val="none" w:sz="0" w:space="0" w:color="auto"/>
            <w:right w:val="none" w:sz="0" w:space="0" w:color="auto"/>
          </w:divBdr>
        </w:div>
        <w:div w:id="1805584005">
          <w:marLeft w:val="0"/>
          <w:marRight w:val="0"/>
          <w:marTop w:val="0"/>
          <w:marBottom w:val="0"/>
          <w:divBdr>
            <w:top w:val="none" w:sz="0" w:space="0" w:color="auto"/>
            <w:left w:val="none" w:sz="0" w:space="0" w:color="auto"/>
            <w:bottom w:val="none" w:sz="0" w:space="0" w:color="auto"/>
            <w:right w:val="none" w:sz="0" w:space="0" w:color="auto"/>
          </w:divBdr>
        </w:div>
        <w:div w:id="1817184908">
          <w:marLeft w:val="0"/>
          <w:marRight w:val="0"/>
          <w:marTop w:val="0"/>
          <w:marBottom w:val="0"/>
          <w:divBdr>
            <w:top w:val="none" w:sz="0" w:space="0" w:color="auto"/>
            <w:left w:val="none" w:sz="0" w:space="0" w:color="auto"/>
            <w:bottom w:val="none" w:sz="0" w:space="0" w:color="auto"/>
            <w:right w:val="none" w:sz="0" w:space="0" w:color="auto"/>
          </w:divBdr>
        </w:div>
        <w:div w:id="1833906736">
          <w:marLeft w:val="0"/>
          <w:marRight w:val="0"/>
          <w:marTop w:val="0"/>
          <w:marBottom w:val="0"/>
          <w:divBdr>
            <w:top w:val="none" w:sz="0" w:space="0" w:color="auto"/>
            <w:left w:val="none" w:sz="0" w:space="0" w:color="auto"/>
            <w:bottom w:val="none" w:sz="0" w:space="0" w:color="auto"/>
            <w:right w:val="none" w:sz="0" w:space="0" w:color="auto"/>
          </w:divBdr>
        </w:div>
        <w:div w:id="1892496935">
          <w:marLeft w:val="0"/>
          <w:marRight w:val="0"/>
          <w:marTop w:val="0"/>
          <w:marBottom w:val="0"/>
          <w:divBdr>
            <w:top w:val="none" w:sz="0" w:space="0" w:color="auto"/>
            <w:left w:val="none" w:sz="0" w:space="0" w:color="auto"/>
            <w:bottom w:val="none" w:sz="0" w:space="0" w:color="auto"/>
            <w:right w:val="none" w:sz="0" w:space="0" w:color="auto"/>
          </w:divBdr>
        </w:div>
        <w:div w:id="2040082188">
          <w:marLeft w:val="0"/>
          <w:marRight w:val="0"/>
          <w:marTop w:val="0"/>
          <w:marBottom w:val="0"/>
          <w:divBdr>
            <w:top w:val="none" w:sz="0" w:space="0" w:color="auto"/>
            <w:left w:val="none" w:sz="0" w:space="0" w:color="auto"/>
            <w:bottom w:val="none" w:sz="0" w:space="0" w:color="auto"/>
            <w:right w:val="none" w:sz="0" w:space="0" w:color="auto"/>
          </w:divBdr>
        </w:div>
        <w:div w:id="2043479186">
          <w:marLeft w:val="0"/>
          <w:marRight w:val="0"/>
          <w:marTop w:val="0"/>
          <w:marBottom w:val="0"/>
          <w:divBdr>
            <w:top w:val="none" w:sz="0" w:space="0" w:color="auto"/>
            <w:left w:val="none" w:sz="0" w:space="0" w:color="auto"/>
            <w:bottom w:val="none" w:sz="0" w:space="0" w:color="auto"/>
            <w:right w:val="none" w:sz="0" w:space="0" w:color="auto"/>
          </w:divBdr>
        </w:div>
        <w:div w:id="2107310244">
          <w:marLeft w:val="0"/>
          <w:marRight w:val="0"/>
          <w:marTop w:val="0"/>
          <w:marBottom w:val="0"/>
          <w:divBdr>
            <w:top w:val="none" w:sz="0" w:space="0" w:color="auto"/>
            <w:left w:val="none" w:sz="0" w:space="0" w:color="auto"/>
            <w:bottom w:val="none" w:sz="0" w:space="0" w:color="auto"/>
            <w:right w:val="none" w:sz="0" w:space="0" w:color="auto"/>
          </w:divBdr>
        </w:div>
        <w:div w:id="2122793843">
          <w:marLeft w:val="0"/>
          <w:marRight w:val="0"/>
          <w:marTop w:val="0"/>
          <w:marBottom w:val="0"/>
          <w:divBdr>
            <w:top w:val="none" w:sz="0" w:space="0" w:color="auto"/>
            <w:left w:val="none" w:sz="0" w:space="0" w:color="auto"/>
            <w:bottom w:val="none" w:sz="0" w:space="0" w:color="auto"/>
            <w:right w:val="none" w:sz="0" w:space="0" w:color="auto"/>
          </w:divBdr>
        </w:div>
        <w:div w:id="2138722224">
          <w:marLeft w:val="0"/>
          <w:marRight w:val="0"/>
          <w:marTop w:val="0"/>
          <w:marBottom w:val="0"/>
          <w:divBdr>
            <w:top w:val="none" w:sz="0" w:space="0" w:color="auto"/>
            <w:left w:val="none" w:sz="0" w:space="0" w:color="auto"/>
            <w:bottom w:val="none" w:sz="0" w:space="0" w:color="auto"/>
            <w:right w:val="none" w:sz="0" w:space="0" w:color="auto"/>
          </w:divBdr>
        </w:div>
      </w:divsChild>
    </w:div>
    <w:div w:id="635373468">
      <w:bodyDiv w:val="1"/>
      <w:marLeft w:val="0"/>
      <w:marRight w:val="0"/>
      <w:marTop w:val="0"/>
      <w:marBottom w:val="0"/>
      <w:divBdr>
        <w:top w:val="none" w:sz="0" w:space="0" w:color="auto"/>
        <w:left w:val="none" w:sz="0" w:space="0" w:color="auto"/>
        <w:bottom w:val="none" w:sz="0" w:space="0" w:color="auto"/>
        <w:right w:val="none" w:sz="0" w:space="0" w:color="auto"/>
      </w:divBdr>
      <w:divsChild>
        <w:div w:id="40829651">
          <w:marLeft w:val="0"/>
          <w:marRight w:val="0"/>
          <w:marTop w:val="0"/>
          <w:marBottom w:val="0"/>
          <w:divBdr>
            <w:top w:val="none" w:sz="0" w:space="0" w:color="auto"/>
            <w:left w:val="none" w:sz="0" w:space="0" w:color="auto"/>
            <w:bottom w:val="none" w:sz="0" w:space="0" w:color="auto"/>
            <w:right w:val="none" w:sz="0" w:space="0" w:color="auto"/>
          </w:divBdr>
        </w:div>
        <w:div w:id="106123163">
          <w:marLeft w:val="0"/>
          <w:marRight w:val="0"/>
          <w:marTop w:val="0"/>
          <w:marBottom w:val="0"/>
          <w:divBdr>
            <w:top w:val="none" w:sz="0" w:space="0" w:color="auto"/>
            <w:left w:val="none" w:sz="0" w:space="0" w:color="auto"/>
            <w:bottom w:val="none" w:sz="0" w:space="0" w:color="auto"/>
            <w:right w:val="none" w:sz="0" w:space="0" w:color="auto"/>
          </w:divBdr>
        </w:div>
        <w:div w:id="221142377">
          <w:marLeft w:val="0"/>
          <w:marRight w:val="0"/>
          <w:marTop w:val="0"/>
          <w:marBottom w:val="0"/>
          <w:divBdr>
            <w:top w:val="none" w:sz="0" w:space="0" w:color="auto"/>
            <w:left w:val="none" w:sz="0" w:space="0" w:color="auto"/>
            <w:bottom w:val="none" w:sz="0" w:space="0" w:color="auto"/>
            <w:right w:val="none" w:sz="0" w:space="0" w:color="auto"/>
          </w:divBdr>
        </w:div>
        <w:div w:id="283267270">
          <w:marLeft w:val="0"/>
          <w:marRight w:val="0"/>
          <w:marTop w:val="0"/>
          <w:marBottom w:val="0"/>
          <w:divBdr>
            <w:top w:val="none" w:sz="0" w:space="0" w:color="auto"/>
            <w:left w:val="none" w:sz="0" w:space="0" w:color="auto"/>
            <w:bottom w:val="none" w:sz="0" w:space="0" w:color="auto"/>
            <w:right w:val="none" w:sz="0" w:space="0" w:color="auto"/>
          </w:divBdr>
        </w:div>
        <w:div w:id="363672411">
          <w:marLeft w:val="0"/>
          <w:marRight w:val="0"/>
          <w:marTop w:val="0"/>
          <w:marBottom w:val="0"/>
          <w:divBdr>
            <w:top w:val="none" w:sz="0" w:space="0" w:color="auto"/>
            <w:left w:val="none" w:sz="0" w:space="0" w:color="auto"/>
            <w:bottom w:val="none" w:sz="0" w:space="0" w:color="auto"/>
            <w:right w:val="none" w:sz="0" w:space="0" w:color="auto"/>
          </w:divBdr>
        </w:div>
        <w:div w:id="369958325">
          <w:marLeft w:val="0"/>
          <w:marRight w:val="0"/>
          <w:marTop w:val="0"/>
          <w:marBottom w:val="0"/>
          <w:divBdr>
            <w:top w:val="none" w:sz="0" w:space="0" w:color="auto"/>
            <w:left w:val="none" w:sz="0" w:space="0" w:color="auto"/>
            <w:bottom w:val="none" w:sz="0" w:space="0" w:color="auto"/>
            <w:right w:val="none" w:sz="0" w:space="0" w:color="auto"/>
          </w:divBdr>
        </w:div>
        <w:div w:id="386299197">
          <w:marLeft w:val="0"/>
          <w:marRight w:val="0"/>
          <w:marTop w:val="0"/>
          <w:marBottom w:val="0"/>
          <w:divBdr>
            <w:top w:val="none" w:sz="0" w:space="0" w:color="auto"/>
            <w:left w:val="none" w:sz="0" w:space="0" w:color="auto"/>
            <w:bottom w:val="none" w:sz="0" w:space="0" w:color="auto"/>
            <w:right w:val="none" w:sz="0" w:space="0" w:color="auto"/>
          </w:divBdr>
        </w:div>
        <w:div w:id="576132247">
          <w:marLeft w:val="0"/>
          <w:marRight w:val="0"/>
          <w:marTop w:val="0"/>
          <w:marBottom w:val="0"/>
          <w:divBdr>
            <w:top w:val="none" w:sz="0" w:space="0" w:color="auto"/>
            <w:left w:val="none" w:sz="0" w:space="0" w:color="auto"/>
            <w:bottom w:val="none" w:sz="0" w:space="0" w:color="auto"/>
            <w:right w:val="none" w:sz="0" w:space="0" w:color="auto"/>
          </w:divBdr>
        </w:div>
        <w:div w:id="617295877">
          <w:marLeft w:val="0"/>
          <w:marRight w:val="0"/>
          <w:marTop w:val="0"/>
          <w:marBottom w:val="0"/>
          <w:divBdr>
            <w:top w:val="none" w:sz="0" w:space="0" w:color="auto"/>
            <w:left w:val="none" w:sz="0" w:space="0" w:color="auto"/>
            <w:bottom w:val="none" w:sz="0" w:space="0" w:color="auto"/>
            <w:right w:val="none" w:sz="0" w:space="0" w:color="auto"/>
          </w:divBdr>
        </w:div>
        <w:div w:id="746999737">
          <w:marLeft w:val="0"/>
          <w:marRight w:val="0"/>
          <w:marTop w:val="0"/>
          <w:marBottom w:val="0"/>
          <w:divBdr>
            <w:top w:val="none" w:sz="0" w:space="0" w:color="auto"/>
            <w:left w:val="none" w:sz="0" w:space="0" w:color="auto"/>
            <w:bottom w:val="none" w:sz="0" w:space="0" w:color="auto"/>
            <w:right w:val="none" w:sz="0" w:space="0" w:color="auto"/>
          </w:divBdr>
        </w:div>
        <w:div w:id="831260087">
          <w:marLeft w:val="0"/>
          <w:marRight w:val="0"/>
          <w:marTop w:val="0"/>
          <w:marBottom w:val="0"/>
          <w:divBdr>
            <w:top w:val="none" w:sz="0" w:space="0" w:color="auto"/>
            <w:left w:val="none" w:sz="0" w:space="0" w:color="auto"/>
            <w:bottom w:val="none" w:sz="0" w:space="0" w:color="auto"/>
            <w:right w:val="none" w:sz="0" w:space="0" w:color="auto"/>
          </w:divBdr>
        </w:div>
        <w:div w:id="878905863">
          <w:marLeft w:val="0"/>
          <w:marRight w:val="0"/>
          <w:marTop w:val="0"/>
          <w:marBottom w:val="0"/>
          <w:divBdr>
            <w:top w:val="none" w:sz="0" w:space="0" w:color="auto"/>
            <w:left w:val="none" w:sz="0" w:space="0" w:color="auto"/>
            <w:bottom w:val="none" w:sz="0" w:space="0" w:color="auto"/>
            <w:right w:val="none" w:sz="0" w:space="0" w:color="auto"/>
          </w:divBdr>
        </w:div>
        <w:div w:id="904603959">
          <w:marLeft w:val="0"/>
          <w:marRight w:val="0"/>
          <w:marTop w:val="0"/>
          <w:marBottom w:val="0"/>
          <w:divBdr>
            <w:top w:val="none" w:sz="0" w:space="0" w:color="auto"/>
            <w:left w:val="none" w:sz="0" w:space="0" w:color="auto"/>
            <w:bottom w:val="none" w:sz="0" w:space="0" w:color="auto"/>
            <w:right w:val="none" w:sz="0" w:space="0" w:color="auto"/>
          </w:divBdr>
        </w:div>
        <w:div w:id="912466451">
          <w:marLeft w:val="0"/>
          <w:marRight w:val="0"/>
          <w:marTop w:val="0"/>
          <w:marBottom w:val="0"/>
          <w:divBdr>
            <w:top w:val="none" w:sz="0" w:space="0" w:color="auto"/>
            <w:left w:val="none" w:sz="0" w:space="0" w:color="auto"/>
            <w:bottom w:val="none" w:sz="0" w:space="0" w:color="auto"/>
            <w:right w:val="none" w:sz="0" w:space="0" w:color="auto"/>
          </w:divBdr>
        </w:div>
        <w:div w:id="932321717">
          <w:marLeft w:val="0"/>
          <w:marRight w:val="0"/>
          <w:marTop w:val="0"/>
          <w:marBottom w:val="0"/>
          <w:divBdr>
            <w:top w:val="none" w:sz="0" w:space="0" w:color="auto"/>
            <w:left w:val="none" w:sz="0" w:space="0" w:color="auto"/>
            <w:bottom w:val="none" w:sz="0" w:space="0" w:color="auto"/>
            <w:right w:val="none" w:sz="0" w:space="0" w:color="auto"/>
          </w:divBdr>
        </w:div>
        <w:div w:id="988442505">
          <w:marLeft w:val="0"/>
          <w:marRight w:val="0"/>
          <w:marTop w:val="0"/>
          <w:marBottom w:val="0"/>
          <w:divBdr>
            <w:top w:val="none" w:sz="0" w:space="0" w:color="auto"/>
            <w:left w:val="none" w:sz="0" w:space="0" w:color="auto"/>
            <w:bottom w:val="none" w:sz="0" w:space="0" w:color="auto"/>
            <w:right w:val="none" w:sz="0" w:space="0" w:color="auto"/>
          </w:divBdr>
        </w:div>
        <w:div w:id="1055470313">
          <w:marLeft w:val="0"/>
          <w:marRight w:val="0"/>
          <w:marTop w:val="0"/>
          <w:marBottom w:val="0"/>
          <w:divBdr>
            <w:top w:val="none" w:sz="0" w:space="0" w:color="auto"/>
            <w:left w:val="none" w:sz="0" w:space="0" w:color="auto"/>
            <w:bottom w:val="none" w:sz="0" w:space="0" w:color="auto"/>
            <w:right w:val="none" w:sz="0" w:space="0" w:color="auto"/>
          </w:divBdr>
        </w:div>
        <w:div w:id="1070082501">
          <w:marLeft w:val="0"/>
          <w:marRight w:val="0"/>
          <w:marTop w:val="0"/>
          <w:marBottom w:val="0"/>
          <w:divBdr>
            <w:top w:val="none" w:sz="0" w:space="0" w:color="auto"/>
            <w:left w:val="none" w:sz="0" w:space="0" w:color="auto"/>
            <w:bottom w:val="none" w:sz="0" w:space="0" w:color="auto"/>
            <w:right w:val="none" w:sz="0" w:space="0" w:color="auto"/>
          </w:divBdr>
        </w:div>
        <w:div w:id="1082608621">
          <w:marLeft w:val="0"/>
          <w:marRight w:val="0"/>
          <w:marTop w:val="0"/>
          <w:marBottom w:val="0"/>
          <w:divBdr>
            <w:top w:val="none" w:sz="0" w:space="0" w:color="auto"/>
            <w:left w:val="none" w:sz="0" w:space="0" w:color="auto"/>
            <w:bottom w:val="none" w:sz="0" w:space="0" w:color="auto"/>
            <w:right w:val="none" w:sz="0" w:space="0" w:color="auto"/>
          </w:divBdr>
        </w:div>
        <w:div w:id="1122500922">
          <w:marLeft w:val="0"/>
          <w:marRight w:val="0"/>
          <w:marTop w:val="0"/>
          <w:marBottom w:val="0"/>
          <w:divBdr>
            <w:top w:val="none" w:sz="0" w:space="0" w:color="auto"/>
            <w:left w:val="none" w:sz="0" w:space="0" w:color="auto"/>
            <w:bottom w:val="none" w:sz="0" w:space="0" w:color="auto"/>
            <w:right w:val="none" w:sz="0" w:space="0" w:color="auto"/>
          </w:divBdr>
        </w:div>
        <w:div w:id="1158419464">
          <w:marLeft w:val="0"/>
          <w:marRight w:val="0"/>
          <w:marTop w:val="0"/>
          <w:marBottom w:val="0"/>
          <w:divBdr>
            <w:top w:val="none" w:sz="0" w:space="0" w:color="auto"/>
            <w:left w:val="none" w:sz="0" w:space="0" w:color="auto"/>
            <w:bottom w:val="none" w:sz="0" w:space="0" w:color="auto"/>
            <w:right w:val="none" w:sz="0" w:space="0" w:color="auto"/>
          </w:divBdr>
        </w:div>
        <w:div w:id="1225798120">
          <w:marLeft w:val="0"/>
          <w:marRight w:val="0"/>
          <w:marTop w:val="0"/>
          <w:marBottom w:val="0"/>
          <w:divBdr>
            <w:top w:val="none" w:sz="0" w:space="0" w:color="auto"/>
            <w:left w:val="none" w:sz="0" w:space="0" w:color="auto"/>
            <w:bottom w:val="none" w:sz="0" w:space="0" w:color="auto"/>
            <w:right w:val="none" w:sz="0" w:space="0" w:color="auto"/>
          </w:divBdr>
        </w:div>
        <w:div w:id="1262445419">
          <w:marLeft w:val="0"/>
          <w:marRight w:val="0"/>
          <w:marTop w:val="0"/>
          <w:marBottom w:val="0"/>
          <w:divBdr>
            <w:top w:val="none" w:sz="0" w:space="0" w:color="auto"/>
            <w:left w:val="none" w:sz="0" w:space="0" w:color="auto"/>
            <w:bottom w:val="none" w:sz="0" w:space="0" w:color="auto"/>
            <w:right w:val="none" w:sz="0" w:space="0" w:color="auto"/>
          </w:divBdr>
        </w:div>
        <w:div w:id="1364018878">
          <w:marLeft w:val="0"/>
          <w:marRight w:val="0"/>
          <w:marTop w:val="0"/>
          <w:marBottom w:val="0"/>
          <w:divBdr>
            <w:top w:val="none" w:sz="0" w:space="0" w:color="auto"/>
            <w:left w:val="none" w:sz="0" w:space="0" w:color="auto"/>
            <w:bottom w:val="none" w:sz="0" w:space="0" w:color="auto"/>
            <w:right w:val="none" w:sz="0" w:space="0" w:color="auto"/>
          </w:divBdr>
        </w:div>
        <w:div w:id="1429153146">
          <w:marLeft w:val="0"/>
          <w:marRight w:val="0"/>
          <w:marTop w:val="0"/>
          <w:marBottom w:val="0"/>
          <w:divBdr>
            <w:top w:val="none" w:sz="0" w:space="0" w:color="auto"/>
            <w:left w:val="none" w:sz="0" w:space="0" w:color="auto"/>
            <w:bottom w:val="none" w:sz="0" w:space="0" w:color="auto"/>
            <w:right w:val="none" w:sz="0" w:space="0" w:color="auto"/>
          </w:divBdr>
        </w:div>
        <w:div w:id="1436900424">
          <w:marLeft w:val="0"/>
          <w:marRight w:val="0"/>
          <w:marTop w:val="0"/>
          <w:marBottom w:val="0"/>
          <w:divBdr>
            <w:top w:val="none" w:sz="0" w:space="0" w:color="auto"/>
            <w:left w:val="none" w:sz="0" w:space="0" w:color="auto"/>
            <w:bottom w:val="none" w:sz="0" w:space="0" w:color="auto"/>
            <w:right w:val="none" w:sz="0" w:space="0" w:color="auto"/>
          </w:divBdr>
        </w:div>
        <w:div w:id="1507550342">
          <w:marLeft w:val="0"/>
          <w:marRight w:val="0"/>
          <w:marTop w:val="0"/>
          <w:marBottom w:val="0"/>
          <w:divBdr>
            <w:top w:val="none" w:sz="0" w:space="0" w:color="auto"/>
            <w:left w:val="none" w:sz="0" w:space="0" w:color="auto"/>
            <w:bottom w:val="none" w:sz="0" w:space="0" w:color="auto"/>
            <w:right w:val="none" w:sz="0" w:space="0" w:color="auto"/>
          </w:divBdr>
        </w:div>
        <w:div w:id="1508787677">
          <w:marLeft w:val="0"/>
          <w:marRight w:val="0"/>
          <w:marTop w:val="0"/>
          <w:marBottom w:val="0"/>
          <w:divBdr>
            <w:top w:val="none" w:sz="0" w:space="0" w:color="auto"/>
            <w:left w:val="none" w:sz="0" w:space="0" w:color="auto"/>
            <w:bottom w:val="none" w:sz="0" w:space="0" w:color="auto"/>
            <w:right w:val="none" w:sz="0" w:space="0" w:color="auto"/>
          </w:divBdr>
        </w:div>
        <w:div w:id="1512253138">
          <w:marLeft w:val="0"/>
          <w:marRight w:val="0"/>
          <w:marTop w:val="0"/>
          <w:marBottom w:val="0"/>
          <w:divBdr>
            <w:top w:val="none" w:sz="0" w:space="0" w:color="auto"/>
            <w:left w:val="none" w:sz="0" w:space="0" w:color="auto"/>
            <w:bottom w:val="none" w:sz="0" w:space="0" w:color="auto"/>
            <w:right w:val="none" w:sz="0" w:space="0" w:color="auto"/>
          </w:divBdr>
        </w:div>
        <w:div w:id="1571768531">
          <w:marLeft w:val="0"/>
          <w:marRight w:val="0"/>
          <w:marTop w:val="0"/>
          <w:marBottom w:val="0"/>
          <w:divBdr>
            <w:top w:val="none" w:sz="0" w:space="0" w:color="auto"/>
            <w:left w:val="none" w:sz="0" w:space="0" w:color="auto"/>
            <w:bottom w:val="none" w:sz="0" w:space="0" w:color="auto"/>
            <w:right w:val="none" w:sz="0" w:space="0" w:color="auto"/>
          </w:divBdr>
        </w:div>
        <w:div w:id="1781561554">
          <w:marLeft w:val="0"/>
          <w:marRight w:val="0"/>
          <w:marTop w:val="0"/>
          <w:marBottom w:val="0"/>
          <w:divBdr>
            <w:top w:val="none" w:sz="0" w:space="0" w:color="auto"/>
            <w:left w:val="none" w:sz="0" w:space="0" w:color="auto"/>
            <w:bottom w:val="none" w:sz="0" w:space="0" w:color="auto"/>
            <w:right w:val="none" w:sz="0" w:space="0" w:color="auto"/>
          </w:divBdr>
        </w:div>
        <w:div w:id="1831362699">
          <w:marLeft w:val="0"/>
          <w:marRight w:val="0"/>
          <w:marTop w:val="0"/>
          <w:marBottom w:val="0"/>
          <w:divBdr>
            <w:top w:val="none" w:sz="0" w:space="0" w:color="auto"/>
            <w:left w:val="none" w:sz="0" w:space="0" w:color="auto"/>
            <w:bottom w:val="none" w:sz="0" w:space="0" w:color="auto"/>
            <w:right w:val="none" w:sz="0" w:space="0" w:color="auto"/>
          </w:divBdr>
        </w:div>
        <w:div w:id="1858884811">
          <w:marLeft w:val="0"/>
          <w:marRight w:val="0"/>
          <w:marTop w:val="0"/>
          <w:marBottom w:val="0"/>
          <w:divBdr>
            <w:top w:val="none" w:sz="0" w:space="0" w:color="auto"/>
            <w:left w:val="none" w:sz="0" w:space="0" w:color="auto"/>
            <w:bottom w:val="none" w:sz="0" w:space="0" w:color="auto"/>
            <w:right w:val="none" w:sz="0" w:space="0" w:color="auto"/>
          </w:divBdr>
        </w:div>
        <w:div w:id="1994480463">
          <w:marLeft w:val="0"/>
          <w:marRight w:val="0"/>
          <w:marTop w:val="0"/>
          <w:marBottom w:val="0"/>
          <w:divBdr>
            <w:top w:val="none" w:sz="0" w:space="0" w:color="auto"/>
            <w:left w:val="none" w:sz="0" w:space="0" w:color="auto"/>
            <w:bottom w:val="none" w:sz="0" w:space="0" w:color="auto"/>
            <w:right w:val="none" w:sz="0" w:space="0" w:color="auto"/>
          </w:divBdr>
        </w:div>
      </w:divsChild>
    </w:div>
    <w:div w:id="707725131">
      <w:bodyDiv w:val="1"/>
      <w:marLeft w:val="0"/>
      <w:marRight w:val="0"/>
      <w:marTop w:val="0"/>
      <w:marBottom w:val="0"/>
      <w:divBdr>
        <w:top w:val="none" w:sz="0" w:space="0" w:color="auto"/>
        <w:left w:val="none" w:sz="0" w:space="0" w:color="auto"/>
        <w:bottom w:val="none" w:sz="0" w:space="0" w:color="auto"/>
        <w:right w:val="none" w:sz="0" w:space="0" w:color="auto"/>
      </w:divBdr>
      <w:divsChild>
        <w:div w:id="132187328">
          <w:marLeft w:val="0"/>
          <w:marRight w:val="0"/>
          <w:marTop w:val="0"/>
          <w:marBottom w:val="0"/>
          <w:divBdr>
            <w:top w:val="none" w:sz="0" w:space="0" w:color="auto"/>
            <w:left w:val="none" w:sz="0" w:space="0" w:color="auto"/>
            <w:bottom w:val="none" w:sz="0" w:space="0" w:color="auto"/>
            <w:right w:val="none" w:sz="0" w:space="0" w:color="auto"/>
          </w:divBdr>
        </w:div>
        <w:div w:id="317539317">
          <w:marLeft w:val="0"/>
          <w:marRight w:val="0"/>
          <w:marTop w:val="0"/>
          <w:marBottom w:val="0"/>
          <w:divBdr>
            <w:top w:val="none" w:sz="0" w:space="0" w:color="auto"/>
            <w:left w:val="none" w:sz="0" w:space="0" w:color="auto"/>
            <w:bottom w:val="none" w:sz="0" w:space="0" w:color="auto"/>
            <w:right w:val="none" w:sz="0" w:space="0" w:color="auto"/>
          </w:divBdr>
        </w:div>
        <w:div w:id="459803705">
          <w:marLeft w:val="0"/>
          <w:marRight w:val="0"/>
          <w:marTop w:val="0"/>
          <w:marBottom w:val="0"/>
          <w:divBdr>
            <w:top w:val="none" w:sz="0" w:space="0" w:color="auto"/>
            <w:left w:val="none" w:sz="0" w:space="0" w:color="auto"/>
            <w:bottom w:val="none" w:sz="0" w:space="0" w:color="auto"/>
            <w:right w:val="none" w:sz="0" w:space="0" w:color="auto"/>
          </w:divBdr>
        </w:div>
        <w:div w:id="546642314">
          <w:marLeft w:val="0"/>
          <w:marRight w:val="0"/>
          <w:marTop w:val="0"/>
          <w:marBottom w:val="0"/>
          <w:divBdr>
            <w:top w:val="none" w:sz="0" w:space="0" w:color="auto"/>
            <w:left w:val="none" w:sz="0" w:space="0" w:color="auto"/>
            <w:bottom w:val="none" w:sz="0" w:space="0" w:color="auto"/>
            <w:right w:val="none" w:sz="0" w:space="0" w:color="auto"/>
          </w:divBdr>
        </w:div>
        <w:div w:id="637731551">
          <w:marLeft w:val="0"/>
          <w:marRight w:val="0"/>
          <w:marTop w:val="0"/>
          <w:marBottom w:val="0"/>
          <w:divBdr>
            <w:top w:val="none" w:sz="0" w:space="0" w:color="auto"/>
            <w:left w:val="none" w:sz="0" w:space="0" w:color="auto"/>
            <w:bottom w:val="none" w:sz="0" w:space="0" w:color="auto"/>
            <w:right w:val="none" w:sz="0" w:space="0" w:color="auto"/>
          </w:divBdr>
        </w:div>
        <w:div w:id="679769908">
          <w:marLeft w:val="0"/>
          <w:marRight w:val="0"/>
          <w:marTop w:val="0"/>
          <w:marBottom w:val="0"/>
          <w:divBdr>
            <w:top w:val="none" w:sz="0" w:space="0" w:color="auto"/>
            <w:left w:val="none" w:sz="0" w:space="0" w:color="auto"/>
            <w:bottom w:val="none" w:sz="0" w:space="0" w:color="auto"/>
            <w:right w:val="none" w:sz="0" w:space="0" w:color="auto"/>
          </w:divBdr>
        </w:div>
        <w:div w:id="736635173">
          <w:marLeft w:val="0"/>
          <w:marRight w:val="0"/>
          <w:marTop w:val="0"/>
          <w:marBottom w:val="0"/>
          <w:divBdr>
            <w:top w:val="none" w:sz="0" w:space="0" w:color="auto"/>
            <w:left w:val="none" w:sz="0" w:space="0" w:color="auto"/>
            <w:bottom w:val="none" w:sz="0" w:space="0" w:color="auto"/>
            <w:right w:val="none" w:sz="0" w:space="0" w:color="auto"/>
          </w:divBdr>
        </w:div>
        <w:div w:id="750079124">
          <w:marLeft w:val="0"/>
          <w:marRight w:val="0"/>
          <w:marTop w:val="0"/>
          <w:marBottom w:val="0"/>
          <w:divBdr>
            <w:top w:val="none" w:sz="0" w:space="0" w:color="auto"/>
            <w:left w:val="none" w:sz="0" w:space="0" w:color="auto"/>
            <w:bottom w:val="none" w:sz="0" w:space="0" w:color="auto"/>
            <w:right w:val="none" w:sz="0" w:space="0" w:color="auto"/>
          </w:divBdr>
        </w:div>
        <w:div w:id="786432170">
          <w:marLeft w:val="0"/>
          <w:marRight w:val="0"/>
          <w:marTop w:val="0"/>
          <w:marBottom w:val="0"/>
          <w:divBdr>
            <w:top w:val="none" w:sz="0" w:space="0" w:color="auto"/>
            <w:left w:val="none" w:sz="0" w:space="0" w:color="auto"/>
            <w:bottom w:val="none" w:sz="0" w:space="0" w:color="auto"/>
            <w:right w:val="none" w:sz="0" w:space="0" w:color="auto"/>
          </w:divBdr>
        </w:div>
        <w:div w:id="878781655">
          <w:marLeft w:val="0"/>
          <w:marRight w:val="0"/>
          <w:marTop w:val="0"/>
          <w:marBottom w:val="0"/>
          <w:divBdr>
            <w:top w:val="none" w:sz="0" w:space="0" w:color="auto"/>
            <w:left w:val="none" w:sz="0" w:space="0" w:color="auto"/>
            <w:bottom w:val="none" w:sz="0" w:space="0" w:color="auto"/>
            <w:right w:val="none" w:sz="0" w:space="0" w:color="auto"/>
          </w:divBdr>
        </w:div>
        <w:div w:id="995842911">
          <w:marLeft w:val="0"/>
          <w:marRight w:val="0"/>
          <w:marTop w:val="0"/>
          <w:marBottom w:val="0"/>
          <w:divBdr>
            <w:top w:val="none" w:sz="0" w:space="0" w:color="auto"/>
            <w:left w:val="none" w:sz="0" w:space="0" w:color="auto"/>
            <w:bottom w:val="none" w:sz="0" w:space="0" w:color="auto"/>
            <w:right w:val="none" w:sz="0" w:space="0" w:color="auto"/>
          </w:divBdr>
        </w:div>
        <w:div w:id="1008826754">
          <w:marLeft w:val="0"/>
          <w:marRight w:val="0"/>
          <w:marTop w:val="0"/>
          <w:marBottom w:val="0"/>
          <w:divBdr>
            <w:top w:val="none" w:sz="0" w:space="0" w:color="auto"/>
            <w:left w:val="none" w:sz="0" w:space="0" w:color="auto"/>
            <w:bottom w:val="none" w:sz="0" w:space="0" w:color="auto"/>
            <w:right w:val="none" w:sz="0" w:space="0" w:color="auto"/>
          </w:divBdr>
        </w:div>
        <w:div w:id="1243952747">
          <w:marLeft w:val="0"/>
          <w:marRight w:val="0"/>
          <w:marTop w:val="0"/>
          <w:marBottom w:val="0"/>
          <w:divBdr>
            <w:top w:val="none" w:sz="0" w:space="0" w:color="auto"/>
            <w:left w:val="none" w:sz="0" w:space="0" w:color="auto"/>
            <w:bottom w:val="none" w:sz="0" w:space="0" w:color="auto"/>
            <w:right w:val="none" w:sz="0" w:space="0" w:color="auto"/>
          </w:divBdr>
        </w:div>
        <w:div w:id="1257129174">
          <w:marLeft w:val="0"/>
          <w:marRight w:val="0"/>
          <w:marTop w:val="0"/>
          <w:marBottom w:val="0"/>
          <w:divBdr>
            <w:top w:val="none" w:sz="0" w:space="0" w:color="auto"/>
            <w:left w:val="none" w:sz="0" w:space="0" w:color="auto"/>
            <w:bottom w:val="none" w:sz="0" w:space="0" w:color="auto"/>
            <w:right w:val="none" w:sz="0" w:space="0" w:color="auto"/>
          </w:divBdr>
        </w:div>
        <w:div w:id="1322730795">
          <w:marLeft w:val="0"/>
          <w:marRight w:val="0"/>
          <w:marTop w:val="0"/>
          <w:marBottom w:val="0"/>
          <w:divBdr>
            <w:top w:val="none" w:sz="0" w:space="0" w:color="auto"/>
            <w:left w:val="none" w:sz="0" w:space="0" w:color="auto"/>
            <w:bottom w:val="none" w:sz="0" w:space="0" w:color="auto"/>
            <w:right w:val="none" w:sz="0" w:space="0" w:color="auto"/>
          </w:divBdr>
        </w:div>
        <w:div w:id="1385367483">
          <w:marLeft w:val="0"/>
          <w:marRight w:val="0"/>
          <w:marTop w:val="0"/>
          <w:marBottom w:val="0"/>
          <w:divBdr>
            <w:top w:val="none" w:sz="0" w:space="0" w:color="auto"/>
            <w:left w:val="none" w:sz="0" w:space="0" w:color="auto"/>
            <w:bottom w:val="none" w:sz="0" w:space="0" w:color="auto"/>
            <w:right w:val="none" w:sz="0" w:space="0" w:color="auto"/>
          </w:divBdr>
        </w:div>
        <w:div w:id="1386023007">
          <w:marLeft w:val="0"/>
          <w:marRight w:val="0"/>
          <w:marTop w:val="0"/>
          <w:marBottom w:val="0"/>
          <w:divBdr>
            <w:top w:val="none" w:sz="0" w:space="0" w:color="auto"/>
            <w:left w:val="none" w:sz="0" w:space="0" w:color="auto"/>
            <w:bottom w:val="none" w:sz="0" w:space="0" w:color="auto"/>
            <w:right w:val="none" w:sz="0" w:space="0" w:color="auto"/>
          </w:divBdr>
        </w:div>
        <w:div w:id="1465614161">
          <w:marLeft w:val="0"/>
          <w:marRight w:val="0"/>
          <w:marTop w:val="0"/>
          <w:marBottom w:val="0"/>
          <w:divBdr>
            <w:top w:val="none" w:sz="0" w:space="0" w:color="auto"/>
            <w:left w:val="none" w:sz="0" w:space="0" w:color="auto"/>
            <w:bottom w:val="none" w:sz="0" w:space="0" w:color="auto"/>
            <w:right w:val="none" w:sz="0" w:space="0" w:color="auto"/>
          </w:divBdr>
        </w:div>
        <w:div w:id="1626232535">
          <w:marLeft w:val="0"/>
          <w:marRight w:val="0"/>
          <w:marTop w:val="0"/>
          <w:marBottom w:val="0"/>
          <w:divBdr>
            <w:top w:val="none" w:sz="0" w:space="0" w:color="auto"/>
            <w:left w:val="none" w:sz="0" w:space="0" w:color="auto"/>
            <w:bottom w:val="none" w:sz="0" w:space="0" w:color="auto"/>
            <w:right w:val="none" w:sz="0" w:space="0" w:color="auto"/>
          </w:divBdr>
        </w:div>
        <w:div w:id="1721858195">
          <w:marLeft w:val="0"/>
          <w:marRight w:val="0"/>
          <w:marTop w:val="0"/>
          <w:marBottom w:val="0"/>
          <w:divBdr>
            <w:top w:val="none" w:sz="0" w:space="0" w:color="auto"/>
            <w:left w:val="none" w:sz="0" w:space="0" w:color="auto"/>
            <w:bottom w:val="none" w:sz="0" w:space="0" w:color="auto"/>
            <w:right w:val="none" w:sz="0" w:space="0" w:color="auto"/>
          </w:divBdr>
        </w:div>
        <w:div w:id="1788810390">
          <w:marLeft w:val="0"/>
          <w:marRight w:val="0"/>
          <w:marTop w:val="0"/>
          <w:marBottom w:val="0"/>
          <w:divBdr>
            <w:top w:val="none" w:sz="0" w:space="0" w:color="auto"/>
            <w:left w:val="none" w:sz="0" w:space="0" w:color="auto"/>
            <w:bottom w:val="none" w:sz="0" w:space="0" w:color="auto"/>
            <w:right w:val="none" w:sz="0" w:space="0" w:color="auto"/>
          </w:divBdr>
        </w:div>
        <w:div w:id="1929189892">
          <w:marLeft w:val="0"/>
          <w:marRight w:val="0"/>
          <w:marTop w:val="0"/>
          <w:marBottom w:val="0"/>
          <w:divBdr>
            <w:top w:val="none" w:sz="0" w:space="0" w:color="auto"/>
            <w:left w:val="none" w:sz="0" w:space="0" w:color="auto"/>
            <w:bottom w:val="none" w:sz="0" w:space="0" w:color="auto"/>
            <w:right w:val="none" w:sz="0" w:space="0" w:color="auto"/>
          </w:divBdr>
        </w:div>
        <w:div w:id="1938052942">
          <w:marLeft w:val="0"/>
          <w:marRight w:val="0"/>
          <w:marTop w:val="0"/>
          <w:marBottom w:val="0"/>
          <w:divBdr>
            <w:top w:val="none" w:sz="0" w:space="0" w:color="auto"/>
            <w:left w:val="none" w:sz="0" w:space="0" w:color="auto"/>
            <w:bottom w:val="none" w:sz="0" w:space="0" w:color="auto"/>
            <w:right w:val="none" w:sz="0" w:space="0" w:color="auto"/>
          </w:divBdr>
        </w:div>
        <w:div w:id="1990552879">
          <w:marLeft w:val="0"/>
          <w:marRight w:val="0"/>
          <w:marTop w:val="0"/>
          <w:marBottom w:val="0"/>
          <w:divBdr>
            <w:top w:val="none" w:sz="0" w:space="0" w:color="auto"/>
            <w:left w:val="none" w:sz="0" w:space="0" w:color="auto"/>
            <w:bottom w:val="none" w:sz="0" w:space="0" w:color="auto"/>
            <w:right w:val="none" w:sz="0" w:space="0" w:color="auto"/>
          </w:divBdr>
        </w:div>
        <w:div w:id="2063091905">
          <w:marLeft w:val="0"/>
          <w:marRight w:val="0"/>
          <w:marTop w:val="0"/>
          <w:marBottom w:val="0"/>
          <w:divBdr>
            <w:top w:val="none" w:sz="0" w:space="0" w:color="auto"/>
            <w:left w:val="none" w:sz="0" w:space="0" w:color="auto"/>
            <w:bottom w:val="none" w:sz="0" w:space="0" w:color="auto"/>
            <w:right w:val="none" w:sz="0" w:space="0" w:color="auto"/>
          </w:divBdr>
        </w:div>
        <w:div w:id="2079011212">
          <w:marLeft w:val="0"/>
          <w:marRight w:val="0"/>
          <w:marTop w:val="0"/>
          <w:marBottom w:val="0"/>
          <w:divBdr>
            <w:top w:val="none" w:sz="0" w:space="0" w:color="auto"/>
            <w:left w:val="none" w:sz="0" w:space="0" w:color="auto"/>
            <w:bottom w:val="none" w:sz="0" w:space="0" w:color="auto"/>
            <w:right w:val="none" w:sz="0" w:space="0" w:color="auto"/>
          </w:divBdr>
        </w:div>
      </w:divsChild>
    </w:div>
    <w:div w:id="743837571">
      <w:bodyDiv w:val="1"/>
      <w:marLeft w:val="0"/>
      <w:marRight w:val="0"/>
      <w:marTop w:val="0"/>
      <w:marBottom w:val="0"/>
      <w:divBdr>
        <w:top w:val="none" w:sz="0" w:space="0" w:color="auto"/>
        <w:left w:val="none" w:sz="0" w:space="0" w:color="auto"/>
        <w:bottom w:val="none" w:sz="0" w:space="0" w:color="auto"/>
        <w:right w:val="none" w:sz="0" w:space="0" w:color="auto"/>
      </w:divBdr>
    </w:div>
    <w:div w:id="836723925">
      <w:bodyDiv w:val="1"/>
      <w:marLeft w:val="0"/>
      <w:marRight w:val="0"/>
      <w:marTop w:val="0"/>
      <w:marBottom w:val="0"/>
      <w:divBdr>
        <w:top w:val="none" w:sz="0" w:space="0" w:color="auto"/>
        <w:left w:val="none" w:sz="0" w:space="0" w:color="auto"/>
        <w:bottom w:val="none" w:sz="0" w:space="0" w:color="auto"/>
        <w:right w:val="none" w:sz="0" w:space="0" w:color="auto"/>
      </w:divBdr>
      <w:divsChild>
        <w:div w:id="863441792">
          <w:marLeft w:val="0"/>
          <w:marRight w:val="0"/>
          <w:marTop w:val="0"/>
          <w:marBottom w:val="0"/>
          <w:divBdr>
            <w:top w:val="none" w:sz="0" w:space="0" w:color="auto"/>
            <w:left w:val="none" w:sz="0" w:space="0" w:color="auto"/>
            <w:bottom w:val="none" w:sz="0" w:space="0" w:color="auto"/>
            <w:right w:val="none" w:sz="0" w:space="0" w:color="auto"/>
          </w:divBdr>
        </w:div>
      </w:divsChild>
    </w:div>
    <w:div w:id="874730157">
      <w:bodyDiv w:val="1"/>
      <w:marLeft w:val="0"/>
      <w:marRight w:val="0"/>
      <w:marTop w:val="0"/>
      <w:marBottom w:val="0"/>
      <w:divBdr>
        <w:top w:val="none" w:sz="0" w:space="0" w:color="auto"/>
        <w:left w:val="none" w:sz="0" w:space="0" w:color="auto"/>
        <w:bottom w:val="none" w:sz="0" w:space="0" w:color="auto"/>
        <w:right w:val="none" w:sz="0" w:space="0" w:color="auto"/>
      </w:divBdr>
    </w:div>
    <w:div w:id="928077396">
      <w:bodyDiv w:val="1"/>
      <w:marLeft w:val="0"/>
      <w:marRight w:val="0"/>
      <w:marTop w:val="0"/>
      <w:marBottom w:val="0"/>
      <w:divBdr>
        <w:top w:val="none" w:sz="0" w:space="0" w:color="auto"/>
        <w:left w:val="none" w:sz="0" w:space="0" w:color="auto"/>
        <w:bottom w:val="none" w:sz="0" w:space="0" w:color="auto"/>
        <w:right w:val="none" w:sz="0" w:space="0" w:color="auto"/>
      </w:divBdr>
    </w:div>
    <w:div w:id="928974833">
      <w:bodyDiv w:val="1"/>
      <w:marLeft w:val="0"/>
      <w:marRight w:val="0"/>
      <w:marTop w:val="0"/>
      <w:marBottom w:val="0"/>
      <w:divBdr>
        <w:top w:val="none" w:sz="0" w:space="0" w:color="auto"/>
        <w:left w:val="none" w:sz="0" w:space="0" w:color="auto"/>
        <w:bottom w:val="none" w:sz="0" w:space="0" w:color="auto"/>
        <w:right w:val="none" w:sz="0" w:space="0" w:color="auto"/>
      </w:divBdr>
    </w:div>
    <w:div w:id="950745440">
      <w:bodyDiv w:val="1"/>
      <w:marLeft w:val="0"/>
      <w:marRight w:val="0"/>
      <w:marTop w:val="0"/>
      <w:marBottom w:val="0"/>
      <w:divBdr>
        <w:top w:val="none" w:sz="0" w:space="0" w:color="auto"/>
        <w:left w:val="none" w:sz="0" w:space="0" w:color="auto"/>
        <w:bottom w:val="none" w:sz="0" w:space="0" w:color="auto"/>
        <w:right w:val="none" w:sz="0" w:space="0" w:color="auto"/>
      </w:divBdr>
    </w:div>
    <w:div w:id="1067991992">
      <w:bodyDiv w:val="1"/>
      <w:marLeft w:val="0"/>
      <w:marRight w:val="0"/>
      <w:marTop w:val="0"/>
      <w:marBottom w:val="0"/>
      <w:divBdr>
        <w:top w:val="none" w:sz="0" w:space="0" w:color="auto"/>
        <w:left w:val="none" w:sz="0" w:space="0" w:color="auto"/>
        <w:bottom w:val="none" w:sz="0" w:space="0" w:color="auto"/>
        <w:right w:val="none" w:sz="0" w:space="0" w:color="auto"/>
      </w:divBdr>
    </w:div>
    <w:div w:id="1171023782">
      <w:bodyDiv w:val="1"/>
      <w:marLeft w:val="0"/>
      <w:marRight w:val="0"/>
      <w:marTop w:val="0"/>
      <w:marBottom w:val="0"/>
      <w:divBdr>
        <w:top w:val="none" w:sz="0" w:space="0" w:color="auto"/>
        <w:left w:val="none" w:sz="0" w:space="0" w:color="auto"/>
        <w:bottom w:val="none" w:sz="0" w:space="0" w:color="auto"/>
        <w:right w:val="none" w:sz="0" w:space="0" w:color="auto"/>
      </w:divBdr>
    </w:div>
    <w:div w:id="1288969575">
      <w:bodyDiv w:val="1"/>
      <w:marLeft w:val="0"/>
      <w:marRight w:val="0"/>
      <w:marTop w:val="0"/>
      <w:marBottom w:val="0"/>
      <w:divBdr>
        <w:top w:val="none" w:sz="0" w:space="0" w:color="auto"/>
        <w:left w:val="none" w:sz="0" w:space="0" w:color="auto"/>
        <w:bottom w:val="none" w:sz="0" w:space="0" w:color="auto"/>
        <w:right w:val="none" w:sz="0" w:space="0" w:color="auto"/>
      </w:divBdr>
    </w:div>
    <w:div w:id="1315833552">
      <w:bodyDiv w:val="1"/>
      <w:marLeft w:val="0"/>
      <w:marRight w:val="0"/>
      <w:marTop w:val="0"/>
      <w:marBottom w:val="0"/>
      <w:divBdr>
        <w:top w:val="none" w:sz="0" w:space="0" w:color="auto"/>
        <w:left w:val="none" w:sz="0" w:space="0" w:color="auto"/>
        <w:bottom w:val="none" w:sz="0" w:space="0" w:color="auto"/>
        <w:right w:val="none" w:sz="0" w:space="0" w:color="auto"/>
      </w:divBdr>
      <w:divsChild>
        <w:div w:id="98185110">
          <w:marLeft w:val="0"/>
          <w:marRight w:val="0"/>
          <w:marTop w:val="0"/>
          <w:marBottom w:val="0"/>
          <w:divBdr>
            <w:top w:val="none" w:sz="0" w:space="0" w:color="auto"/>
            <w:left w:val="none" w:sz="0" w:space="0" w:color="auto"/>
            <w:bottom w:val="none" w:sz="0" w:space="0" w:color="auto"/>
            <w:right w:val="none" w:sz="0" w:space="0" w:color="auto"/>
          </w:divBdr>
        </w:div>
        <w:div w:id="157577967">
          <w:marLeft w:val="0"/>
          <w:marRight w:val="0"/>
          <w:marTop w:val="0"/>
          <w:marBottom w:val="0"/>
          <w:divBdr>
            <w:top w:val="none" w:sz="0" w:space="0" w:color="auto"/>
            <w:left w:val="none" w:sz="0" w:space="0" w:color="auto"/>
            <w:bottom w:val="none" w:sz="0" w:space="0" w:color="auto"/>
            <w:right w:val="none" w:sz="0" w:space="0" w:color="auto"/>
          </w:divBdr>
        </w:div>
        <w:div w:id="221908521">
          <w:marLeft w:val="0"/>
          <w:marRight w:val="0"/>
          <w:marTop w:val="0"/>
          <w:marBottom w:val="0"/>
          <w:divBdr>
            <w:top w:val="none" w:sz="0" w:space="0" w:color="auto"/>
            <w:left w:val="none" w:sz="0" w:space="0" w:color="auto"/>
            <w:bottom w:val="none" w:sz="0" w:space="0" w:color="auto"/>
            <w:right w:val="none" w:sz="0" w:space="0" w:color="auto"/>
          </w:divBdr>
        </w:div>
        <w:div w:id="248151145">
          <w:marLeft w:val="0"/>
          <w:marRight w:val="0"/>
          <w:marTop w:val="0"/>
          <w:marBottom w:val="0"/>
          <w:divBdr>
            <w:top w:val="none" w:sz="0" w:space="0" w:color="auto"/>
            <w:left w:val="none" w:sz="0" w:space="0" w:color="auto"/>
            <w:bottom w:val="none" w:sz="0" w:space="0" w:color="auto"/>
            <w:right w:val="none" w:sz="0" w:space="0" w:color="auto"/>
          </w:divBdr>
        </w:div>
        <w:div w:id="256988754">
          <w:marLeft w:val="0"/>
          <w:marRight w:val="0"/>
          <w:marTop w:val="0"/>
          <w:marBottom w:val="0"/>
          <w:divBdr>
            <w:top w:val="none" w:sz="0" w:space="0" w:color="auto"/>
            <w:left w:val="none" w:sz="0" w:space="0" w:color="auto"/>
            <w:bottom w:val="none" w:sz="0" w:space="0" w:color="auto"/>
            <w:right w:val="none" w:sz="0" w:space="0" w:color="auto"/>
          </w:divBdr>
        </w:div>
        <w:div w:id="277756271">
          <w:marLeft w:val="0"/>
          <w:marRight w:val="0"/>
          <w:marTop w:val="0"/>
          <w:marBottom w:val="0"/>
          <w:divBdr>
            <w:top w:val="none" w:sz="0" w:space="0" w:color="auto"/>
            <w:left w:val="none" w:sz="0" w:space="0" w:color="auto"/>
            <w:bottom w:val="none" w:sz="0" w:space="0" w:color="auto"/>
            <w:right w:val="none" w:sz="0" w:space="0" w:color="auto"/>
          </w:divBdr>
        </w:div>
        <w:div w:id="369889828">
          <w:marLeft w:val="0"/>
          <w:marRight w:val="0"/>
          <w:marTop w:val="0"/>
          <w:marBottom w:val="0"/>
          <w:divBdr>
            <w:top w:val="none" w:sz="0" w:space="0" w:color="auto"/>
            <w:left w:val="none" w:sz="0" w:space="0" w:color="auto"/>
            <w:bottom w:val="none" w:sz="0" w:space="0" w:color="auto"/>
            <w:right w:val="none" w:sz="0" w:space="0" w:color="auto"/>
          </w:divBdr>
        </w:div>
        <w:div w:id="403184670">
          <w:marLeft w:val="0"/>
          <w:marRight w:val="0"/>
          <w:marTop w:val="0"/>
          <w:marBottom w:val="0"/>
          <w:divBdr>
            <w:top w:val="none" w:sz="0" w:space="0" w:color="auto"/>
            <w:left w:val="none" w:sz="0" w:space="0" w:color="auto"/>
            <w:bottom w:val="none" w:sz="0" w:space="0" w:color="auto"/>
            <w:right w:val="none" w:sz="0" w:space="0" w:color="auto"/>
          </w:divBdr>
        </w:div>
        <w:div w:id="487867954">
          <w:marLeft w:val="0"/>
          <w:marRight w:val="0"/>
          <w:marTop w:val="0"/>
          <w:marBottom w:val="0"/>
          <w:divBdr>
            <w:top w:val="none" w:sz="0" w:space="0" w:color="auto"/>
            <w:left w:val="none" w:sz="0" w:space="0" w:color="auto"/>
            <w:bottom w:val="none" w:sz="0" w:space="0" w:color="auto"/>
            <w:right w:val="none" w:sz="0" w:space="0" w:color="auto"/>
          </w:divBdr>
        </w:div>
        <w:div w:id="569001273">
          <w:marLeft w:val="0"/>
          <w:marRight w:val="0"/>
          <w:marTop w:val="0"/>
          <w:marBottom w:val="0"/>
          <w:divBdr>
            <w:top w:val="none" w:sz="0" w:space="0" w:color="auto"/>
            <w:left w:val="none" w:sz="0" w:space="0" w:color="auto"/>
            <w:bottom w:val="none" w:sz="0" w:space="0" w:color="auto"/>
            <w:right w:val="none" w:sz="0" w:space="0" w:color="auto"/>
          </w:divBdr>
        </w:div>
        <w:div w:id="604307699">
          <w:marLeft w:val="0"/>
          <w:marRight w:val="0"/>
          <w:marTop w:val="0"/>
          <w:marBottom w:val="0"/>
          <w:divBdr>
            <w:top w:val="none" w:sz="0" w:space="0" w:color="auto"/>
            <w:left w:val="none" w:sz="0" w:space="0" w:color="auto"/>
            <w:bottom w:val="none" w:sz="0" w:space="0" w:color="auto"/>
            <w:right w:val="none" w:sz="0" w:space="0" w:color="auto"/>
          </w:divBdr>
        </w:div>
        <w:div w:id="622854333">
          <w:marLeft w:val="0"/>
          <w:marRight w:val="0"/>
          <w:marTop w:val="0"/>
          <w:marBottom w:val="0"/>
          <w:divBdr>
            <w:top w:val="none" w:sz="0" w:space="0" w:color="auto"/>
            <w:left w:val="none" w:sz="0" w:space="0" w:color="auto"/>
            <w:bottom w:val="none" w:sz="0" w:space="0" w:color="auto"/>
            <w:right w:val="none" w:sz="0" w:space="0" w:color="auto"/>
          </w:divBdr>
        </w:div>
        <w:div w:id="669411966">
          <w:marLeft w:val="0"/>
          <w:marRight w:val="0"/>
          <w:marTop w:val="0"/>
          <w:marBottom w:val="0"/>
          <w:divBdr>
            <w:top w:val="none" w:sz="0" w:space="0" w:color="auto"/>
            <w:left w:val="none" w:sz="0" w:space="0" w:color="auto"/>
            <w:bottom w:val="none" w:sz="0" w:space="0" w:color="auto"/>
            <w:right w:val="none" w:sz="0" w:space="0" w:color="auto"/>
          </w:divBdr>
        </w:div>
        <w:div w:id="737829413">
          <w:marLeft w:val="0"/>
          <w:marRight w:val="0"/>
          <w:marTop w:val="0"/>
          <w:marBottom w:val="0"/>
          <w:divBdr>
            <w:top w:val="none" w:sz="0" w:space="0" w:color="auto"/>
            <w:left w:val="none" w:sz="0" w:space="0" w:color="auto"/>
            <w:bottom w:val="none" w:sz="0" w:space="0" w:color="auto"/>
            <w:right w:val="none" w:sz="0" w:space="0" w:color="auto"/>
          </w:divBdr>
        </w:div>
        <w:div w:id="747069639">
          <w:marLeft w:val="0"/>
          <w:marRight w:val="0"/>
          <w:marTop w:val="0"/>
          <w:marBottom w:val="0"/>
          <w:divBdr>
            <w:top w:val="none" w:sz="0" w:space="0" w:color="auto"/>
            <w:left w:val="none" w:sz="0" w:space="0" w:color="auto"/>
            <w:bottom w:val="none" w:sz="0" w:space="0" w:color="auto"/>
            <w:right w:val="none" w:sz="0" w:space="0" w:color="auto"/>
          </w:divBdr>
        </w:div>
        <w:div w:id="766970307">
          <w:marLeft w:val="0"/>
          <w:marRight w:val="0"/>
          <w:marTop w:val="0"/>
          <w:marBottom w:val="0"/>
          <w:divBdr>
            <w:top w:val="none" w:sz="0" w:space="0" w:color="auto"/>
            <w:left w:val="none" w:sz="0" w:space="0" w:color="auto"/>
            <w:bottom w:val="none" w:sz="0" w:space="0" w:color="auto"/>
            <w:right w:val="none" w:sz="0" w:space="0" w:color="auto"/>
          </w:divBdr>
        </w:div>
        <w:div w:id="801270751">
          <w:marLeft w:val="0"/>
          <w:marRight w:val="0"/>
          <w:marTop w:val="0"/>
          <w:marBottom w:val="0"/>
          <w:divBdr>
            <w:top w:val="none" w:sz="0" w:space="0" w:color="auto"/>
            <w:left w:val="none" w:sz="0" w:space="0" w:color="auto"/>
            <w:bottom w:val="none" w:sz="0" w:space="0" w:color="auto"/>
            <w:right w:val="none" w:sz="0" w:space="0" w:color="auto"/>
          </w:divBdr>
        </w:div>
        <w:div w:id="809175212">
          <w:marLeft w:val="0"/>
          <w:marRight w:val="0"/>
          <w:marTop w:val="0"/>
          <w:marBottom w:val="0"/>
          <w:divBdr>
            <w:top w:val="none" w:sz="0" w:space="0" w:color="auto"/>
            <w:left w:val="none" w:sz="0" w:space="0" w:color="auto"/>
            <w:bottom w:val="none" w:sz="0" w:space="0" w:color="auto"/>
            <w:right w:val="none" w:sz="0" w:space="0" w:color="auto"/>
          </w:divBdr>
        </w:div>
        <w:div w:id="906573707">
          <w:marLeft w:val="0"/>
          <w:marRight w:val="0"/>
          <w:marTop w:val="0"/>
          <w:marBottom w:val="0"/>
          <w:divBdr>
            <w:top w:val="none" w:sz="0" w:space="0" w:color="auto"/>
            <w:left w:val="none" w:sz="0" w:space="0" w:color="auto"/>
            <w:bottom w:val="none" w:sz="0" w:space="0" w:color="auto"/>
            <w:right w:val="none" w:sz="0" w:space="0" w:color="auto"/>
          </w:divBdr>
        </w:div>
        <w:div w:id="949240421">
          <w:marLeft w:val="0"/>
          <w:marRight w:val="0"/>
          <w:marTop w:val="0"/>
          <w:marBottom w:val="0"/>
          <w:divBdr>
            <w:top w:val="none" w:sz="0" w:space="0" w:color="auto"/>
            <w:left w:val="none" w:sz="0" w:space="0" w:color="auto"/>
            <w:bottom w:val="none" w:sz="0" w:space="0" w:color="auto"/>
            <w:right w:val="none" w:sz="0" w:space="0" w:color="auto"/>
          </w:divBdr>
        </w:div>
        <w:div w:id="971445847">
          <w:marLeft w:val="0"/>
          <w:marRight w:val="0"/>
          <w:marTop w:val="0"/>
          <w:marBottom w:val="0"/>
          <w:divBdr>
            <w:top w:val="none" w:sz="0" w:space="0" w:color="auto"/>
            <w:left w:val="none" w:sz="0" w:space="0" w:color="auto"/>
            <w:bottom w:val="none" w:sz="0" w:space="0" w:color="auto"/>
            <w:right w:val="none" w:sz="0" w:space="0" w:color="auto"/>
          </w:divBdr>
        </w:div>
        <w:div w:id="1000893699">
          <w:marLeft w:val="0"/>
          <w:marRight w:val="0"/>
          <w:marTop w:val="0"/>
          <w:marBottom w:val="0"/>
          <w:divBdr>
            <w:top w:val="none" w:sz="0" w:space="0" w:color="auto"/>
            <w:left w:val="none" w:sz="0" w:space="0" w:color="auto"/>
            <w:bottom w:val="none" w:sz="0" w:space="0" w:color="auto"/>
            <w:right w:val="none" w:sz="0" w:space="0" w:color="auto"/>
          </w:divBdr>
        </w:div>
        <w:div w:id="1009791602">
          <w:marLeft w:val="0"/>
          <w:marRight w:val="0"/>
          <w:marTop w:val="0"/>
          <w:marBottom w:val="0"/>
          <w:divBdr>
            <w:top w:val="none" w:sz="0" w:space="0" w:color="auto"/>
            <w:left w:val="none" w:sz="0" w:space="0" w:color="auto"/>
            <w:bottom w:val="none" w:sz="0" w:space="0" w:color="auto"/>
            <w:right w:val="none" w:sz="0" w:space="0" w:color="auto"/>
          </w:divBdr>
        </w:div>
        <w:div w:id="1017122991">
          <w:marLeft w:val="0"/>
          <w:marRight w:val="0"/>
          <w:marTop w:val="0"/>
          <w:marBottom w:val="0"/>
          <w:divBdr>
            <w:top w:val="none" w:sz="0" w:space="0" w:color="auto"/>
            <w:left w:val="none" w:sz="0" w:space="0" w:color="auto"/>
            <w:bottom w:val="none" w:sz="0" w:space="0" w:color="auto"/>
            <w:right w:val="none" w:sz="0" w:space="0" w:color="auto"/>
          </w:divBdr>
        </w:div>
        <w:div w:id="1065180838">
          <w:marLeft w:val="0"/>
          <w:marRight w:val="0"/>
          <w:marTop w:val="0"/>
          <w:marBottom w:val="0"/>
          <w:divBdr>
            <w:top w:val="none" w:sz="0" w:space="0" w:color="auto"/>
            <w:left w:val="none" w:sz="0" w:space="0" w:color="auto"/>
            <w:bottom w:val="none" w:sz="0" w:space="0" w:color="auto"/>
            <w:right w:val="none" w:sz="0" w:space="0" w:color="auto"/>
          </w:divBdr>
        </w:div>
        <w:div w:id="1150169440">
          <w:marLeft w:val="0"/>
          <w:marRight w:val="0"/>
          <w:marTop w:val="0"/>
          <w:marBottom w:val="0"/>
          <w:divBdr>
            <w:top w:val="none" w:sz="0" w:space="0" w:color="auto"/>
            <w:left w:val="none" w:sz="0" w:space="0" w:color="auto"/>
            <w:bottom w:val="none" w:sz="0" w:space="0" w:color="auto"/>
            <w:right w:val="none" w:sz="0" w:space="0" w:color="auto"/>
          </w:divBdr>
        </w:div>
        <w:div w:id="1165507943">
          <w:marLeft w:val="0"/>
          <w:marRight w:val="0"/>
          <w:marTop w:val="0"/>
          <w:marBottom w:val="0"/>
          <w:divBdr>
            <w:top w:val="none" w:sz="0" w:space="0" w:color="auto"/>
            <w:left w:val="none" w:sz="0" w:space="0" w:color="auto"/>
            <w:bottom w:val="none" w:sz="0" w:space="0" w:color="auto"/>
            <w:right w:val="none" w:sz="0" w:space="0" w:color="auto"/>
          </w:divBdr>
        </w:div>
        <w:div w:id="1179658110">
          <w:marLeft w:val="0"/>
          <w:marRight w:val="0"/>
          <w:marTop w:val="0"/>
          <w:marBottom w:val="0"/>
          <w:divBdr>
            <w:top w:val="none" w:sz="0" w:space="0" w:color="auto"/>
            <w:left w:val="none" w:sz="0" w:space="0" w:color="auto"/>
            <w:bottom w:val="none" w:sz="0" w:space="0" w:color="auto"/>
            <w:right w:val="none" w:sz="0" w:space="0" w:color="auto"/>
          </w:divBdr>
        </w:div>
        <w:div w:id="1187984528">
          <w:marLeft w:val="0"/>
          <w:marRight w:val="0"/>
          <w:marTop w:val="0"/>
          <w:marBottom w:val="0"/>
          <w:divBdr>
            <w:top w:val="none" w:sz="0" w:space="0" w:color="auto"/>
            <w:left w:val="none" w:sz="0" w:space="0" w:color="auto"/>
            <w:bottom w:val="none" w:sz="0" w:space="0" w:color="auto"/>
            <w:right w:val="none" w:sz="0" w:space="0" w:color="auto"/>
          </w:divBdr>
        </w:div>
        <w:div w:id="1230648260">
          <w:marLeft w:val="0"/>
          <w:marRight w:val="0"/>
          <w:marTop w:val="0"/>
          <w:marBottom w:val="0"/>
          <w:divBdr>
            <w:top w:val="none" w:sz="0" w:space="0" w:color="auto"/>
            <w:left w:val="none" w:sz="0" w:space="0" w:color="auto"/>
            <w:bottom w:val="none" w:sz="0" w:space="0" w:color="auto"/>
            <w:right w:val="none" w:sz="0" w:space="0" w:color="auto"/>
          </w:divBdr>
        </w:div>
        <w:div w:id="1261983994">
          <w:marLeft w:val="0"/>
          <w:marRight w:val="0"/>
          <w:marTop w:val="0"/>
          <w:marBottom w:val="0"/>
          <w:divBdr>
            <w:top w:val="none" w:sz="0" w:space="0" w:color="auto"/>
            <w:left w:val="none" w:sz="0" w:space="0" w:color="auto"/>
            <w:bottom w:val="none" w:sz="0" w:space="0" w:color="auto"/>
            <w:right w:val="none" w:sz="0" w:space="0" w:color="auto"/>
          </w:divBdr>
        </w:div>
        <w:div w:id="1288585875">
          <w:marLeft w:val="0"/>
          <w:marRight w:val="0"/>
          <w:marTop w:val="0"/>
          <w:marBottom w:val="0"/>
          <w:divBdr>
            <w:top w:val="none" w:sz="0" w:space="0" w:color="auto"/>
            <w:left w:val="none" w:sz="0" w:space="0" w:color="auto"/>
            <w:bottom w:val="none" w:sz="0" w:space="0" w:color="auto"/>
            <w:right w:val="none" w:sz="0" w:space="0" w:color="auto"/>
          </w:divBdr>
        </w:div>
        <w:div w:id="1297755425">
          <w:marLeft w:val="0"/>
          <w:marRight w:val="0"/>
          <w:marTop w:val="0"/>
          <w:marBottom w:val="0"/>
          <w:divBdr>
            <w:top w:val="none" w:sz="0" w:space="0" w:color="auto"/>
            <w:left w:val="none" w:sz="0" w:space="0" w:color="auto"/>
            <w:bottom w:val="none" w:sz="0" w:space="0" w:color="auto"/>
            <w:right w:val="none" w:sz="0" w:space="0" w:color="auto"/>
          </w:divBdr>
        </w:div>
        <w:div w:id="1353916422">
          <w:marLeft w:val="0"/>
          <w:marRight w:val="0"/>
          <w:marTop w:val="0"/>
          <w:marBottom w:val="0"/>
          <w:divBdr>
            <w:top w:val="none" w:sz="0" w:space="0" w:color="auto"/>
            <w:left w:val="none" w:sz="0" w:space="0" w:color="auto"/>
            <w:bottom w:val="none" w:sz="0" w:space="0" w:color="auto"/>
            <w:right w:val="none" w:sz="0" w:space="0" w:color="auto"/>
          </w:divBdr>
        </w:div>
        <w:div w:id="1402560404">
          <w:marLeft w:val="0"/>
          <w:marRight w:val="0"/>
          <w:marTop w:val="0"/>
          <w:marBottom w:val="0"/>
          <w:divBdr>
            <w:top w:val="none" w:sz="0" w:space="0" w:color="auto"/>
            <w:left w:val="none" w:sz="0" w:space="0" w:color="auto"/>
            <w:bottom w:val="none" w:sz="0" w:space="0" w:color="auto"/>
            <w:right w:val="none" w:sz="0" w:space="0" w:color="auto"/>
          </w:divBdr>
        </w:div>
        <w:div w:id="1427337515">
          <w:marLeft w:val="0"/>
          <w:marRight w:val="0"/>
          <w:marTop w:val="0"/>
          <w:marBottom w:val="0"/>
          <w:divBdr>
            <w:top w:val="none" w:sz="0" w:space="0" w:color="auto"/>
            <w:left w:val="none" w:sz="0" w:space="0" w:color="auto"/>
            <w:bottom w:val="none" w:sz="0" w:space="0" w:color="auto"/>
            <w:right w:val="none" w:sz="0" w:space="0" w:color="auto"/>
          </w:divBdr>
        </w:div>
        <w:div w:id="1452363560">
          <w:marLeft w:val="0"/>
          <w:marRight w:val="0"/>
          <w:marTop w:val="0"/>
          <w:marBottom w:val="0"/>
          <w:divBdr>
            <w:top w:val="none" w:sz="0" w:space="0" w:color="auto"/>
            <w:left w:val="none" w:sz="0" w:space="0" w:color="auto"/>
            <w:bottom w:val="none" w:sz="0" w:space="0" w:color="auto"/>
            <w:right w:val="none" w:sz="0" w:space="0" w:color="auto"/>
          </w:divBdr>
        </w:div>
        <w:div w:id="1526209227">
          <w:marLeft w:val="0"/>
          <w:marRight w:val="0"/>
          <w:marTop w:val="0"/>
          <w:marBottom w:val="0"/>
          <w:divBdr>
            <w:top w:val="none" w:sz="0" w:space="0" w:color="auto"/>
            <w:left w:val="none" w:sz="0" w:space="0" w:color="auto"/>
            <w:bottom w:val="none" w:sz="0" w:space="0" w:color="auto"/>
            <w:right w:val="none" w:sz="0" w:space="0" w:color="auto"/>
          </w:divBdr>
        </w:div>
        <w:div w:id="1530296952">
          <w:marLeft w:val="0"/>
          <w:marRight w:val="0"/>
          <w:marTop w:val="0"/>
          <w:marBottom w:val="0"/>
          <w:divBdr>
            <w:top w:val="none" w:sz="0" w:space="0" w:color="auto"/>
            <w:left w:val="none" w:sz="0" w:space="0" w:color="auto"/>
            <w:bottom w:val="none" w:sz="0" w:space="0" w:color="auto"/>
            <w:right w:val="none" w:sz="0" w:space="0" w:color="auto"/>
          </w:divBdr>
        </w:div>
        <w:div w:id="1579947633">
          <w:marLeft w:val="0"/>
          <w:marRight w:val="0"/>
          <w:marTop w:val="0"/>
          <w:marBottom w:val="0"/>
          <w:divBdr>
            <w:top w:val="none" w:sz="0" w:space="0" w:color="auto"/>
            <w:left w:val="none" w:sz="0" w:space="0" w:color="auto"/>
            <w:bottom w:val="none" w:sz="0" w:space="0" w:color="auto"/>
            <w:right w:val="none" w:sz="0" w:space="0" w:color="auto"/>
          </w:divBdr>
        </w:div>
        <w:div w:id="1622763683">
          <w:marLeft w:val="0"/>
          <w:marRight w:val="0"/>
          <w:marTop w:val="0"/>
          <w:marBottom w:val="0"/>
          <w:divBdr>
            <w:top w:val="none" w:sz="0" w:space="0" w:color="auto"/>
            <w:left w:val="none" w:sz="0" w:space="0" w:color="auto"/>
            <w:bottom w:val="none" w:sz="0" w:space="0" w:color="auto"/>
            <w:right w:val="none" w:sz="0" w:space="0" w:color="auto"/>
          </w:divBdr>
        </w:div>
        <w:div w:id="1674645047">
          <w:marLeft w:val="0"/>
          <w:marRight w:val="0"/>
          <w:marTop w:val="0"/>
          <w:marBottom w:val="0"/>
          <w:divBdr>
            <w:top w:val="none" w:sz="0" w:space="0" w:color="auto"/>
            <w:left w:val="none" w:sz="0" w:space="0" w:color="auto"/>
            <w:bottom w:val="none" w:sz="0" w:space="0" w:color="auto"/>
            <w:right w:val="none" w:sz="0" w:space="0" w:color="auto"/>
          </w:divBdr>
        </w:div>
        <w:div w:id="1734499084">
          <w:marLeft w:val="0"/>
          <w:marRight w:val="0"/>
          <w:marTop w:val="0"/>
          <w:marBottom w:val="0"/>
          <w:divBdr>
            <w:top w:val="none" w:sz="0" w:space="0" w:color="auto"/>
            <w:left w:val="none" w:sz="0" w:space="0" w:color="auto"/>
            <w:bottom w:val="none" w:sz="0" w:space="0" w:color="auto"/>
            <w:right w:val="none" w:sz="0" w:space="0" w:color="auto"/>
          </w:divBdr>
        </w:div>
        <w:div w:id="1801654584">
          <w:marLeft w:val="0"/>
          <w:marRight w:val="0"/>
          <w:marTop w:val="0"/>
          <w:marBottom w:val="0"/>
          <w:divBdr>
            <w:top w:val="none" w:sz="0" w:space="0" w:color="auto"/>
            <w:left w:val="none" w:sz="0" w:space="0" w:color="auto"/>
            <w:bottom w:val="none" w:sz="0" w:space="0" w:color="auto"/>
            <w:right w:val="none" w:sz="0" w:space="0" w:color="auto"/>
          </w:divBdr>
        </w:div>
        <w:div w:id="1821656198">
          <w:marLeft w:val="0"/>
          <w:marRight w:val="0"/>
          <w:marTop w:val="0"/>
          <w:marBottom w:val="0"/>
          <w:divBdr>
            <w:top w:val="none" w:sz="0" w:space="0" w:color="auto"/>
            <w:left w:val="none" w:sz="0" w:space="0" w:color="auto"/>
            <w:bottom w:val="none" w:sz="0" w:space="0" w:color="auto"/>
            <w:right w:val="none" w:sz="0" w:space="0" w:color="auto"/>
          </w:divBdr>
        </w:div>
        <w:div w:id="1879589845">
          <w:marLeft w:val="0"/>
          <w:marRight w:val="0"/>
          <w:marTop w:val="0"/>
          <w:marBottom w:val="0"/>
          <w:divBdr>
            <w:top w:val="none" w:sz="0" w:space="0" w:color="auto"/>
            <w:left w:val="none" w:sz="0" w:space="0" w:color="auto"/>
            <w:bottom w:val="none" w:sz="0" w:space="0" w:color="auto"/>
            <w:right w:val="none" w:sz="0" w:space="0" w:color="auto"/>
          </w:divBdr>
        </w:div>
        <w:div w:id="1903176736">
          <w:marLeft w:val="0"/>
          <w:marRight w:val="0"/>
          <w:marTop w:val="0"/>
          <w:marBottom w:val="0"/>
          <w:divBdr>
            <w:top w:val="none" w:sz="0" w:space="0" w:color="auto"/>
            <w:left w:val="none" w:sz="0" w:space="0" w:color="auto"/>
            <w:bottom w:val="none" w:sz="0" w:space="0" w:color="auto"/>
            <w:right w:val="none" w:sz="0" w:space="0" w:color="auto"/>
          </w:divBdr>
        </w:div>
        <w:div w:id="1910532431">
          <w:marLeft w:val="0"/>
          <w:marRight w:val="0"/>
          <w:marTop w:val="0"/>
          <w:marBottom w:val="0"/>
          <w:divBdr>
            <w:top w:val="none" w:sz="0" w:space="0" w:color="auto"/>
            <w:left w:val="none" w:sz="0" w:space="0" w:color="auto"/>
            <w:bottom w:val="none" w:sz="0" w:space="0" w:color="auto"/>
            <w:right w:val="none" w:sz="0" w:space="0" w:color="auto"/>
          </w:divBdr>
        </w:div>
        <w:div w:id="1935548222">
          <w:marLeft w:val="0"/>
          <w:marRight w:val="0"/>
          <w:marTop w:val="0"/>
          <w:marBottom w:val="0"/>
          <w:divBdr>
            <w:top w:val="none" w:sz="0" w:space="0" w:color="auto"/>
            <w:left w:val="none" w:sz="0" w:space="0" w:color="auto"/>
            <w:bottom w:val="none" w:sz="0" w:space="0" w:color="auto"/>
            <w:right w:val="none" w:sz="0" w:space="0" w:color="auto"/>
          </w:divBdr>
        </w:div>
        <w:div w:id="1943607523">
          <w:marLeft w:val="0"/>
          <w:marRight w:val="0"/>
          <w:marTop w:val="0"/>
          <w:marBottom w:val="0"/>
          <w:divBdr>
            <w:top w:val="none" w:sz="0" w:space="0" w:color="auto"/>
            <w:left w:val="none" w:sz="0" w:space="0" w:color="auto"/>
            <w:bottom w:val="none" w:sz="0" w:space="0" w:color="auto"/>
            <w:right w:val="none" w:sz="0" w:space="0" w:color="auto"/>
          </w:divBdr>
        </w:div>
        <w:div w:id="1944216523">
          <w:marLeft w:val="0"/>
          <w:marRight w:val="0"/>
          <w:marTop w:val="0"/>
          <w:marBottom w:val="0"/>
          <w:divBdr>
            <w:top w:val="none" w:sz="0" w:space="0" w:color="auto"/>
            <w:left w:val="none" w:sz="0" w:space="0" w:color="auto"/>
            <w:bottom w:val="none" w:sz="0" w:space="0" w:color="auto"/>
            <w:right w:val="none" w:sz="0" w:space="0" w:color="auto"/>
          </w:divBdr>
        </w:div>
        <w:div w:id="1974024121">
          <w:marLeft w:val="0"/>
          <w:marRight w:val="0"/>
          <w:marTop w:val="0"/>
          <w:marBottom w:val="0"/>
          <w:divBdr>
            <w:top w:val="none" w:sz="0" w:space="0" w:color="auto"/>
            <w:left w:val="none" w:sz="0" w:space="0" w:color="auto"/>
            <w:bottom w:val="none" w:sz="0" w:space="0" w:color="auto"/>
            <w:right w:val="none" w:sz="0" w:space="0" w:color="auto"/>
          </w:divBdr>
        </w:div>
        <w:div w:id="1984701004">
          <w:marLeft w:val="0"/>
          <w:marRight w:val="0"/>
          <w:marTop w:val="0"/>
          <w:marBottom w:val="0"/>
          <w:divBdr>
            <w:top w:val="none" w:sz="0" w:space="0" w:color="auto"/>
            <w:left w:val="none" w:sz="0" w:space="0" w:color="auto"/>
            <w:bottom w:val="none" w:sz="0" w:space="0" w:color="auto"/>
            <w:right w:val="none" w:sz="0" w:space="0" w:color="auto"/>
          </w:divBdr>
        </w:div>
        <w:div w:id="2034721274">
          <w:marLeft w:val="0"/>
          <w:marRight w:val="0"/>
          <w:marTop w:val="0"/>
          <w:marBottom w:val="0"/>
          <w:divBdr>
            <w:top w:val="none" w:sz="0" w:space="0" w:color="auto"/>
            <w:left w:val="none" w:sz="0" w:space="0" w:color="auto"/>
            <w:bottom w:val="none" w:sz="0" w:space="0" w:color="auto"/>
            <w:right w:val="none" w:sz="0" w:space="0" w:color="auto"/>
          </w:divBdr>
        </w:div>
        <w:div w:id="2042126677">
          <w:marLeft w:val="0"/>
          <w:marRight w:val="0"/>
          <w:marTop w:val="0"/>
          <w:marBottom w:val="0"/>
          <w:divBdr>
            <w:top w:val="none" w:sz="0" w:space="0" w:color="auto"/>
            <w:left w:val="none" w:sz="0" w:space="0" w:color="auto"/>
            <w:bottom w:val="none" w:sz="0" w:space="0" w:color="auto"/>
            <w:right w:val="none" w:sz="0" w:space="0" w:color="auto"/>
          </w:divBdr>
        </w:div>
        <w:div w:id="2044789134">
          <w:marLeft w:val="0"/>
          <w:marRight w:val="0"/>
          <w:marTop w:val="0"/>
          <w:marBottom w:val="0"/>
          <w:divBdr>
            <w:top w:val="none" w:sz="0" w:space="0" w:color="auto"/>
            <w:left w:val="none" w:sz="0" w:space="0" w:color="auto"/>
            <w:bottom w:val="none" w:sz="0" w:space="0" w:color="auto"/>
            <w:right w:val="none" w:sz="0" w:space="0" w:color="auto"/>
          </w:divBdr>
        </w:div>
        <w:div w:id="2136825345">
          <w:marLeft w:val="0"/>
          <w:marRight w:val="0"/>
          <w:marTop w:val="0"/>
          <w:marBottom w:val="0"/>
          <w:divBdr>
            <w:top w:val="none" w:sz="0" w:space="0" w:color="auto"/>
            <w:left w:val="none" w:sz="0" w:space="0" w:color="auto"/>
            <w:bottom w:val="none" w:sz="0" w:space="0" w:color="auto"/>
            <w:right w:val="none" w:sz="0" w:space="0" w:color="auto"/>
          </w:divBdr>
        </w:div>
      </w:divsChild>
    </w:div>
    <w:div w:id="1327589721">
      <w:bodyDiv w:val="1"/>
      <w:marLeft w:val="0"/>
      <w:marRight w:val="0"/>
      <w:marTop w:val="0"/>
      <w:marBottom w:val="0"/>
      <w:divBdr>
        <w:top w:val="none" w:sz="0" w:space="0" w:color="auto"/>
        <w:left w:val="none" w:sz="0" w:space="0" w:color="auto"/>
        <w:bottom w:val="none" w:sz="0" w:space="0" w:color="auto"/>
        <w:right w:val="none" w:sz="0" w:space="0" w:color="auto"/>
      </w:divBdr>
      <w:divsChild>
        <w:div w:id="156002663">
          <w:marLeft w:val="0"/>
          <w:marRight w:val="0"/>
          <w:marTop w:val="0"/>
          <w:marBottom w:val="0"/>
          <w:divBdr>
            <w:top w:val="none" w:sz="0" w:space="0" w:color="auto"/>
            <w:left w:val="none" w:sz="0" w:space="0" w:color="auto"/>
            <w:bottom w:val="none" w:sz="0" w:space="0" w:color="auto"/>
            <w:right w:val="none" w:sz="0" w:space="0" w:color="auto"/>
          </w:divBdr>
        </w:div>
        <w:div w:id="222524306">
          <w:marLeft w:val="0"/>
          <w:marRight w:val="0"/>
          <w:marTop w:val="0"/>
          <w:marBottom w:val="0"/>
          <w:divBdr>
            <w:top w:val="none" w:sz="0" w:space="0" w:color="auto"/>
            <w:left w:val="none" w:sz="0" w:space="0" w:color="auto"/>
            <w:bottom w:val="none" w:sz="0" w:space="0" w:color="auto"/>
            <w:right w:val="none" w:sz="0" w:space="0" w:color="auto"/>
          </w:divBdr>
        </w:div>
        <w:div w:id="529998764">
          <w:marLeft w:val="0"/>
          <w:marRight w:val="0"/>
          <w:marTop w:val="0"/>
          <w:marBottom w:val="0"/>
          <w:divBdr>
            <w:top w:val="none" w:sz="0" w:space="0" w:color="auto"/>
            <w:left w:val="none" w:sz="0" w:space="0" w:color="auto"/>
            <w:bottom w:val="none" w:sz="0" w:space="0" w:color="auto"/>
            <w:right w:val="none" w:sz="0" w:space="0" w:color="auto"/>
          </w:divBdr>
        </w:div>
        <w:div w:id="769860052">
          <w:marLeft w:val="0"/>
          <w:marRight w:val="0"/>
          <w:marTop w:val="0"/>
          <w:marBottom w:val="0"/>
          <w:divBdr>
            <w:top w:val="none" w:sz="0" w:space="0" w:color="auto"/>
            <w:left w:val="none" w:sz="0" w:space="0" w:color="auto"/>
            <w:bottom w:val="none" w:sz="0" w:space="0" w:color="auto"/>
            <w:right w:val="none" w:sz="0" w:space="0" w:color="auto"/>
          </w:divBdr>
        </w:div>
        <w:div w:id="1047488934">
          <w:marLeft w:val="0"/>
          <w:marRight w:val="0"/>
          <w:marTop w:val="0"/>
          <w:marBottom w:val="0"/>
          <w:divBdr>
            <w:top w:val="none" w:sz="0" w:space="0" w:color="auto"/>
            <w:left w:val="none" w:sz="0" w:space="0" w:color="auto"/>
            <w:bottom w:val="none" w:sz="0" w:space="0" w:color="auto"/>
            <w:right w:val="none" w:sz="0" w:space="0" w:color="auto"/>
          </w:divBdr>
        </w:div>
        <w:div w:id="1130326076">
          <w:marLeft w:val="0"/>
          <w:marRight w:val="0"/>
          <w:marTop w:val="0"/>
          <w:marBottom w:val="0"/>
          <w:divBdr>
            <w:top w:val="none" w:sz="0" w:space="0" w:color="auto"/>
            <w:left w:val="none" w:sz="0" w:space="0" w:color="auto"/>
            <w:bottom w:val="none" w:sz="0" w:space="0" w:color="auto"/>
            <w:right w:val="none" w:sz="0" w:space="0" w:color="auto"/>
          </w:divBdr>
        </w:div>
        <w:div w:id="1179387149">
          <w:marLeft w:val="0"/>
          <w:marRight w:val="0"/>
          <w:marTop w:val="0"/>
          <w:marBottom w:val="0"/>
          <w:divBdr>
            <w:top w:val="none" w:sz="0" w:space="0" w:color="auto"/>
            <w:left w:val="none" w:sz="0" w:space="0" w:color="auto"/>
            <w:bottom w:val="none" w:sz="0" w:space="0" w:color="auto"/>
            <w:right w:val="none" w:sz="0" w:space="0" w:color="auto"/>
          </w:divBdr>
        </w:div>
        <w:div w:id="1269970952">
          <w:marLeft w:val="0"/>
          <w:marRight w:val="0"/>
          <w:marTop w:val="0"/>
          <w:marBottom w:val="0"/>
          <w:divBdr>
            <w:top w:val="none" w:sz="0" w:space="0" w:color="auto"/>
            <w:left w:val="none" w:sz="0" w:space="0" w:color="auto"/>
            <w:bottom w:val="none" w:sz="0" w:space="0" w:color="auto"/>
            <w:right w:val="none" w:sz="0" w:space="0" w:color="auto"/>
          </w:divBdr>
        </w:div>
        <w:div w:id="1385568448">
          <w:marLeft w:val="0"/>
          <w:marRight w:val="0"/>
          <w:marTop w:val="0"/>
          <w:marBottom w:val="0"/>
          <w:divBdr>
            <w:top w:val="none" w:sz="0" w:space="0" w:color="auto"/>
            <w:left w:val="none" w:sz="0" w:space="0" w:color="auto"/>
            <w:bottom w:val="none" w:sz="0" w:space="0" w:color="auto"/>
            <w:right w:val="none" w:sz="0" w:space="0" w:color="auto"/>
          </w:divBdr>
        </w:div>
        <w:div w:id="2024739046">
          <w:marLeft w:val="0"/>
          <w:marRight w:val="0"/>
          <w:marTop w:val="0"/>
          <w:marBottom w:val="0"/>
          <w:divBdr>
            <w:top w:val="none" w:sz="0" w:space="0" w:color="auto"/>
            <w:left w:val="none" w:sz="0" w:space="0" w:color="auto"/>
            <w:bottom w:val="none" w:sz="0" w:space="0" w:color="auto"/>
            <w:right w:val="none" w:sz="0" w:space="0" w:color="auto"/>
          </w:divBdr>
        </w:div>
      </w:divsChild>
    </w:div>
    <w:div w:id="1355424608">
      <w:bodyDiv w:val="1"/>
      <w:marLeft w:val="0"/>
      <w:marRight w:val="0"/>
      <w:marTop w:val="0"/>
      <w:marBottom w:val="0"/>
      <w:divBdr>
        <w:top w:val="none" w:sz="0" w:space="0" w:color="auto"/>
        <w:left w:val="none" w:sz="0" w:space="0" w:color="auto"/>
        <w:bottom w:val="none" w:sz="0" w:space="0" w:color="auto"/>
        <w:right w:val="none" w:sz="0" w:space="0" w:color="auto"/>
      </w:divBdr>
      <w:divsChild>
        <w:div w:id="323359301">
          <w:marLeft w:val="0"/>
          <w:marRight w:val="0"/>
          <w:marTop w:val="0"/>
          <w:marBottom w:val="0"/>
          <w:divBdr>
            <w:top w:val="none" w:sz="0" w:space="0" w:color="auto"/>
            <w:left w:val="none" w:sz="0" w:space="0" w:color="auto"/>
            <w:bottom w:val="none" w:sz="0" w:space="0" w:color="auto"/>
            <w:right w:val="none" w:sz="0" w:space="0" w:color="auto"/>
          </w:divBdr>
        </w:div>
        <w:div w:id="1187333831">
          <w:marLeft w:val="0"/>
          <w:marRight w:val="0"/>
          <w:marTop w:val="0"/>
          <w:marBottom w:val="0"/>
          <w:divBdr>
            <w:top w:val="none" w:sz="0" w:space="0" w:color="auto"/>
            <w:left w:val="none" w:sz="0" w:space="0" w:color="auto"/>
            <w:bottom w:val="none" w:sz="0" w:space="0" w:color="auto"/>
            <w:right w:val="none" w:sz="0" w:space="0" w:color="auto"/>
          </w:divBdr>
        </w:div>
        <w:div w:id="1517619192">
          <w:marLeft w:val="0"/>
          <w:marRight w:val="0"/>
          <w:marTop w:val="0"/>
          <w:marBottom w:val="0"/>
          <w:divBdr>
            <w:top w:val="none" w:sz="0" w:space="0" w:color="auto"/>
            <w:left w:val="none" w:sz="0" w:space="0" w:color="auto"/>
            <w:bottom w:val="none" w:sz="0" w:space="0" w:color="auto"/>
            <w:right w:val="none" w:sz="0" w:space="0" w:color="auto"/>
          </w:divBdr>
        </w:div>
        <w:div w:id="1721706905">
          <w:marLeft w:val="0"/>
          <w:marRight w:val="0"/>
          <w:marTop w:val="0"/>
          <w:marBottom w:val="0"/>
          <w:divBdr>
            <w:top w:val="none" w:sz="0" w:space="0" w:color="auto"/>
            <w:left w:val="none" w:sz="0" w:space="0" w:color="auto"/>
            <w:bottom w:val="none" w:sz="0" w:space="0" w:color="auto"/>
            <w:right w:val="none" w:sz="0" w:space="0" w:color="auto"/>
          </w:divBdr>
        </w:div>
        <w:div w:id="1942687091">
          <w:marLeft w:val="0"/>
          <w:marRight w:val="0"/>
          <w:marTop w:val="0"/>
          <w:marBottom w:val="0"/>
          <w:divBdr>
            <w:top w:val="none" w:sz="0" w:space="0" w:color="auto"/>
            <w:left w:val="none" w:sz="0" w:space="0" w:color="auto"/>
            <w:bottom w:val="none" w:sz="0" w:space="0" w:color="auto"/>
            <w:right w:val="none" w:sz="0" w:space="0" w:color="auto"/>
          </w:divBdr>
        </w:div>
      </w:divsChild>
    </w:div>
    <w:div w:id="1395159003">
      <w:bodyDiv w:val="1"/>
      <w:marLeft w:val="0"/>
      <w:marRight w:val="0"/>
      <w:marTop w:val="0"/>
      <w:marBottom w:val="0"/>
      <w:divBdr>
        <w:top w:val="none" w:sz="0" w:space="0" w:color="auto"/>
        <w:left w:val="none" w:sz="0" w:space="0" w:color="auto"/>
        <w:bottom w:val="none" w:sz="0" w:space="0" w:color="auto"/>
        <w:right w:val="none" w:sz="0" w:space="0" w:color="auto"/>
      </w:divBdr>
    </w:div>
    <w:div w:id="1396783228">
      <w:bodyDiv w:val="1"/>
      <w:marLeft w:val="0"/>
      <w:marRight w:val="0"/>
      <w:marTop w:val="0"/>
      <w:marBottom w:val="0"/>
      <w:divBdr>
        <w:top w:val="none" w:sz="0" w:space="0" w:color="auto"/>
        <w:left w:val="none" w:sz="0" w:space="0" w:color="auto"/>
        <w:bottom w:val="none" w:sz="0" w:space="0" w:color="auto"/>
        <w:right w:val="none" w:sz="0" w:space="0" w:color="auto"/>
      </w:divBdr>
    </w:div>
    <w:div w:id="1401951500">
      <w:bodyDiv w:val="1"/>
      <w:marLeft w:val="0"/>
      <w:marRight w:val="0"/>
      <w:marTop w:val="0"/>
      <w:marBottom w:val="0"/>
      <w:divBdr>
        <w:top w:val="none" w:sz="0" w:space="0" w:color="auto"/>
        <w:left w:val="none" w:sz="0" w:space="0" w:color="auto"/>
        <w:bottom w:val="none" w:sz="0" w:space="0" w:color="auto"/>
        <w:right w:val="none" w:sz="0" w:space="0" w:color="auto"/>
      </w:divBdr>
    </w:div>
    <w:div w:id="1437947829">
      <w:bodyDiv w:val="1"/>
      <w:marLeft w:val="0"/>
      <w:marRight w:val="0"/>
      <w:marTop w:val="0"/>
      <w:marBottom w:val="0"/>
      <w:divBdr>
        <w:top w:val="none" w:sz="0" w:space="0" w:color="auto"/>
        <w:left w:val="none" w:sz="0" w:space="0" w:color="auto"/>
        <w:bottom w:val="none" w:sz="0" w:space="0" w:color="auto"/>
        <w:right w:val="none" w:sz="0" w:space="0" w:color="auto"/>
      </w:divBdr>
      <w:divsChild>
        <w:div w:id="506554150">
          <w:marLeft w:val="0"/>
          <w:marRight w:val="0"/>
          <w:marTop w:val="0"/>
          <w:marBottom w:val="0"/>
          <w:divBdr>
            <w:top w:val="none" w:sz="0" w:space="0" w:color="auto"/>
            <w:left w:val="none" w:sz="0" w:space="0" w:color="auto"/>
            <w:bottom w:val="none" w:sz="0" w:space="0" w:color="auto"/>
            <w:right w:val="none" w:sz="0" w:space="0" w:color="auto"/>
          </w:divBdr>
          <w:divsChild>
            <w:div w:id="1785998630">
              <w:marLeft w:val="0"/>
              <w:marRight w:val="0"/>
              <w:marTop w:val="0"/>
              <w:marBottom w:val="0"/>
              <w:divBdr>
                <w:top w:val="none" w:sz="0" w:space="0" w:color="auto"/>
                <w:left w:val="none" w:sz="0" w:space="0" w:color="auto"/>
                <w:bottom w:val="none" w:sz="0" w:space="0" w:color="auto"/>
                <w:right w:val="none" w:sz="0" w:space="0" w:color="auto"/>
              </w:divBdr>
            </w:div>
          </w:divsChild>
        </w:div>
        <w:div w:id="518742727">
          <w:marLeft w:val="0"/>
          <w:marRight w:val="0"/>
          <w:marTop w:val="0"/>
          <w:marBottom w:val="0"/>
          <w:divBdr>
            <w:top w:val="none" w:sz="0" w:space="0" w:color="auto"/>
            <w:left w:val="none" w:sz="0" w:space="0" w:color="auto"/>
            <w:bottom w:val="none" w:sz="0" w:space="0" w:color="auto"/>
            <w:right w:val="none" w:sz="0" w:space="0" w:color="auto"/>
          </w:divBdr>
          <w:divsChild>
            <w:div w:id="1418087890">
              <w:marLeft w:val="0"/>
              <w:marRight w:val="0"/>
              <w:marTop w:val="0"/>
              <w:marBottom w:val="0"/>
              <w:divBdr>
                <w:top w:val="none" w:sz="0" w:space="0" w:color="auto"/>
                <w:left w:val="none" w:sz="0" w:space="0" w:color="auto"/>
                <w:bottom w:val="none" w:sz="0" w:space="0" w:color="auto"/>
                <w:right w:val="none" w:sz="0" w:space="0" w:color="auto"/>
              </w:divBdr>
            </w:div>
          </w:divsChild>
        </w:div>
        <w:div w:id="1157454383">
          <w:marLeft w:val="0"/>
          <w:marRight w:val="0"/>
          <w:marTop w:val="0"/>
          <w:marBottom w:val="0"/>
          <w:divBdr>
            <w:top w:val="none" w:sz="0" w:space="0" w:color="auto"/>
            <w:left w:val="none" w:sz="0" w:space="0" w:color="auto"/>
            <w:bottom w:val="none" w:sz="0" w:space="0" w:color="auto"/>
            <w:right w:val="none" w:sz="0" w:space="0" w:color="auto"/>
          </w:divBdr>
          <w:divsChild>
            <w:div w:id="2563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99827">
      <w:bodyDiv w:val="1"/>
      <w:marLeft w:val="0"/>
      <w:marRight w:val="0"/>
      <w:marTop w:val="0"/>
      <w:marBottom w:val="0"/>
      <w:divBdr>
        <w:top w:val="none" w:sz="0" w:space="0" w:color="auto"/>
        <w:left w:val="none" w:sz="0" w:space="0" w:color="auto"/>
        <w:bottom w:val="none" w:sz="0" w:space="0" w:color="auto"/>
        <w:right w:val="none" w:sz="0" w:space="0" w:color="auto"/>
      </w:divBdr>
    </w:div>
    <w:div w:id="1551721284">
      <w:bodyDiv w:val="1"/>
      <w:marLeft w:val="0"/>
      <w:marRight w:val="0"/>
      <w:marTop w:val="0"/>
      <w:marBottom w:val="0"/>
      <w:divBdr>
        <w:top w:val="none" w:sz="0" w:space="0" w:color="auto"/>
        <w:left w:val="none" w:sz="0" w:space="0" w:color="auto"/>
        <w:bottom w:val="none" w:sz="0" w:space="0" w:color="auto"/>
        <w:right w:val="none" w:sz="0" w:space="0" w:color="auto"/>
      </w:divBdr>
    </w:div>
    <w:div w:id="1555701546">
      <w:bodyDiv w:val="1"/>
      <w:marLeft w:val="0"/>
      <w:marRight w:val="0"/>
      <w:marTop w:val="0"/>
      <w:marBottom w:val="0"/>
      <w:divBdr>
        <w:top w:val="none" w:sz="0" w:space="0" w:color="auto"/>
        <w:left w:val="none" w:sz="0" w:space="0" w:color="auto"/>
        <w:bottom w:val="none" w:sz="0" w:space="0" w:color="auto"/>
        <w:right w:val="none" w:sz="0" w:space="0" w:color="auto"/>
      </w:divBdr>
      <w:divsChild>
        <w:div w:id="1592729">
          <w:marLeft w:val="0"/>
          <w:marRight w:val="0"/>
          <w:marTop w:val="0"/>
          <w:marBottom w:val="0"/>
          <w:divBdr>
            <w:top w:val="none" w:sz="0" w:space="0" w:color="auto"/>
            <w:left w:val="none" w:sz="0" w:space="0" w:color="auto"/>
            <w:bottom w:val="none" w:sz="0" w:space="0" w:color="auto"/>
            <w:right w:val="none" w:sz="0" w:space="0" w:color="auto"/>
          </w:divBdr>
        </w:div>
        <w:div w:id="6447097">
          <w:marLeft w:val="0"/>
          <w:marRight w:val="0"/>
          <w:marTop w:val="0"/>
          <w:marBottom w:val="0"/>
          <w:divBdr>
            <w:top w:val="none" w:sz="0" w:space="0" w:color="auto"/>
            <w:left w:val="none" w:sz="0" w:space="0" w:color="auto"/>
            <w:bottom w:val="none" w:sz="0" w:space="0" w:color="auto"/>
            <w:right w:val="none" w:sz="0" w:space="0" w:color="auto"/>
          </w:divBdr>
        </w:div>
        <w:div w:id="63525515">
          <w:marLeft w:val="0"/>
          <w:marRight w:val="0"/>
          <w:marTop w:val="0"/>
          <w:marBottom w:val="0"/>
          <w:divBdr>
            <w:top w:val="none" w:sz="0" w:space="0" w:color="auto"/>
            <w:left w:val="none" w:sz="0" w:space="0" w:color="auto"/>
            <w:bottom w:val="none" w:sz="0" w:space="0" w:color="auto"/>
            <w:right w:val="none" w:sz="0" w:space="0" w:color="auto"/>
          </w:divBdr>
        </w:div>
        <w:div w:id="67386548">
          <w:marLeft w:val="0"/>
          <w:marRight w:val="0"/>
          <w:marTop w:val="0"/>
          <w:marBottom w:val="0"/>
          <w:divBdr>
            <w:top w:val="none" w:sz="0" w:space="0" w:color="auto"/>
            <w:left w:val="none" w:sz="0" w:space="0" w:color="auto"/>
            <w:bottom w:val="none" w:sz="0" w:space="0" w:color="auto"/>
            <w:right w:val="none" w:sz="0" w:space="0" w:color="auto"/>
          </w:divBdr>
        </w:div>
        <w:div w:id="70351753">
          <w:marLeft w:val="0"/>
          <w:marRight w:val="0"/>
          <w:marTop w:val="0"/>
          <w:marBottom w:val="0"/>
          <w:divBdr>
            <w:top w:val="none" w:sz="0" w:space="0" w:color="auto"/>
            <w:left w:val="none" w:sz="0" w:space="0" w:color="auto"/>
            <w:bottom w:val="none" w:sz="0" w:space="0" w:color="auto"/>
            <w:right w:val="none" w:sz="0" w:space="0" w:color="auto"/>
          </w:divBdr>
        </w:div>
        <w:div w:id="87427034">
          <w:marLeft w:val="0"/>
          <w:marRight w:val="0"/>
          <w:marTop w:val="0"/>
          <w:marBottom w:val="0"/>
          <w:divBdr>
            <w:top w:val="none" w:sz="0" w:space="0" w:color="auto"/>
            <w:left w:val="none" w:sz="0" w:space="0" w:color="auto"/>
            <w:bottom w:val="none" w:sz="0" w:space="0" w:color="auto"/>
            <w:right w:val="none" w:sz="0" w:space="0" w:color="auto"/>
          </w:divBdr>
        </w:div>
        <w:div w:id="203643190">
          <w:marLeft w:val="0"/>
          <w:marRight w:val="0"/>
          <w:marTop w:val="0"/>
          <w:marBottom w:val="0"/>
          <w:divBdr>
            <w:top w:val="none" w:sz="0" w:space="0" w:color="auto"/>
            <w:left w:val="none" w:sz="0" w:space="0" w:color="auto"/>
            <w:bottom w:val="none" w:sz="0" w:space="0" w:color="auto"/>
            <w:right w:val="none" w:sz="0" w:space="0" w:color="auto"/>
          </w:divBdr>
        </w:div>
        <w:div w:id="261763889">
          <w:marLeft w:val="0"/>
          <w:marRight w:val="0"/>
          <w:marTop w:val="0"/>
          <w:marBottom w:val="0"/>
          <w:divBdr>
            <w:top w:val="none" w:sz="0" w:space="0" w:color="auto"/>
            <w:left w:val="none" w:sz="0" w:space="0" w:color="auto"/>
            <w:bottom w:val="none" w:sz="0" w:space="0" w:color="auto"/>
            <w:right w:val="none" w:sz="0" w:space="0" w:color="auto"/>
          </w:divBdr>
        </w:div>
        <w:div w:id="292174554">
          <w:marLeft w:val="0"/>
          <w:marRight w:val="0"/>
          <w:marTop w:val="0"/>
          <w:marBottom w:val="0"/>
          <w:divBdr>
            <w:top w:val="none" w:sz="0" w:space="0" w:color="auto"/>
            <w:left w:val="none" w:sz="0" w:space="0" w:color="auto"/>
            <w:bottom w:val="none" w:sz="0" w:space="0" w:color="auto"/>
            <w:right w:val="none" w:sz="0" w:space="0" w:color="auto"/>
          </w:divBdr>
        </w:div>
        <w:div w:id="319045356">
          <w:marLeft w:val="0"/>
          <w:marRight w:val="0"/>
          <w:marTop w:val="0"/>
          <w:marBottom w:val="0"/>
          <w:divBdr>
            <w:top w:val="none" w:sz="0" w:space="0" w:color="auto"/>
            <w:left w:val="none" w:sz="0" w:space="0" w:color="auto"/>
            <w:bottom w:val="none" w:sz="0" w:space="0" w:color="auto"/>
            <w:right w:val="none" w:sz="0" w:space="0" w:color="auto"/>
          </w:divBdr>
        </w:div>
        <w:div w:id="336423410">
          <w:marLeft w:val="0"/>
          <w:marRight w:val="0"/>
          <w:marTop w:val="0"/>
          <w:marBottom w:val="0"/>
          <w:divBdr>
            <w:top w:val="none" w:sz="0" w:space="0" w:color="auto"/>
            <w:left w:val="none" w:sz="0" w:space="0" w:color="auto"/>
            <w:bottom w:val="none" w:sz="0" w:space="0" w:color="auto"/>
            <w:right w:val="none" w:sz="0" w:space="0" w:color="auto"/>
          </w:divBdr>
        </w:div>
        <w:div w:id="386728293">
          <w:marLeft w:val="0"/>
          <w:marRight w:val="0"/>
          <w:marTop w:val="0"/>
          <w:marBottom w:val="0"/>
          <w:divBdr>
            <w:top w:val="none" w:sz="0" w:space="0" w:color="auto"/>
            <w:left w:val="none" w:sz="0" w:space="0" w:color="auto"/>
            <w:bottom w:val="none" w:sz="0" w:space="0" w:color="auto"/>
            <w:right w:val="none" w:sz="0" w:space="0" w:color="auto"/>
          </w:divBdr>
        </w:div>
        <w:div w:id="442304996">
          <w:marLeft w:val="0"/>
          <w:marRight w:val="0"/>
          <w:marTop w:val="0"/>
          <w:marBottom w:val="0"/>
          <w:divBdr>
            <w:top w:val="none" w:sz="0" w:space="0" w:color="auto"/>
            <w:left w:val="none" w:sz="0" w:space="0" w:color="auto"/>
            <w:bottom w:val="none" w:sz="0" w:space="0" w:color="auto"/>
            <w:right w:val="none" w:sz="0" w:space="0" w:color="auto"/>
          </w:divBdr>
        </w:div>
        <w:div w:id="520359427">
          <w:marLeft w:val="0"/>
          <w:marRight w:val="0"/>
          <w:marTop w:val="0"/>
          <w:marBottom w:val="0"/>
          <w:divBdr>
            <w:top w:val="none" w:sz="0" w:space="0" w:color="auto"/>
            <w:left w:val="none" w:sz="0" w:space="0" w:color="auto"/>
            <w:bottom w:val="none" w:sz="0" w:space="0" w:color="auto"/>
            <w:right w:val="none" w:sz="0" w:space="0" w:color="auto"/>
          </w:divBdr>
        </w:div>
        <w:div w:id="521094815">
          <w:marLeft w:val="0"/>
          <w:marRight w:val="0"/>
          <w:marTop w:val="0"/>
          <w:marBottom w:val="0"/>
          <w:divBdr>
            <w:top w:val="none" w:sz="0" w:space="0" w:color="auto"/>
            <w:left w:val="none" w:sz="0" w:space="0" w:color="auto"/>
            <w:bottom w:val="none" w:sz="0" w:space="0" w:color="auto"/>
            <w:right w:val="none" w:sz="0" w:space="0" w:color="auto"/>
          </w:divBdr>
        </w:div>
        <w:div w:id="598179228">
          <w:marLeft w:val="0"/>
          <w:marRight w:val="0"/>
          <w:marTop w:val="0"/>
          <w:marBottom w:val="0"/>
          <w:divBdr>
            <w:top w:val="none" w:sz="0" w:space="0" w:color="auto"/>
            <w:left w:val="none" w:sz="0" w:space="0" w:color="auto"/>
            <w:bottom w:val="none" w:sz="0" w:space="0" w:color="auto"/>
            <w:right w:val="none" w:sz="0" w:space="0" w:color="auto"/>
          </w:divBdr>
        </w:div>
        <w:div w:id="637490996">
          <w:marLeft w:val="0"/>
          <w:marRight w:val="0"/>
          <w:marTop w:val="0"/>
          <w:marBottom w:val="0"/>
          <w:divBdr>
            <w:top w:val="none" w:sz="0" w:space="0" w:color="auto"/>
            <w:left w:val="none" w:sz="0" w:space="0" w:color="auto"/>
            <w:bottom w:val="none" w:sz="0" w:space="0" w:color="auto"/>
            <w:right w:val="none" w:sz="0" w:space="0" w:color="auto"/>
          </w:divBdr>
        </w:div>
        <w:div w:id="673341862">
          <w:marLeft w:val="0"/>
          <w:marRight w:val="0"/>
          <w:marTop w:val="0"/>
          <w:marBottom w:val="0"/>
          <w:divBdr>
            <w:top w:val="none" w:sz="0" w:space="0" w:color="auto"/>
            <w:left w:val="none" w:sz="0" w:space="0" w:color="auto"/>
            <w:bottom w:val="none" w:sz="0" w:space="0" w:color="auto"/>
            <w:right w:val="none" w:sz="0" w:space="0" w:color="auto"/>
          </w:divBdr>
        </w:div>
        <w:div w:id="758722761">
          <w:marLeft w:val="0"/>
          <w:marRight w:val="0"/>
          <w:marTop w:val="0"/>
          <w:marBottom w:val="0"/>
          <w:divBdr>
            <w:top w:val="none" w:sz="0" w:space="0" w:color="auto"/>
            <w:left w:val="none" w:sz="0" w:space="0" w:color="auto"/>
            <w:bottom w:val="none" w:sz="0" w:space="0" w:color="auto"/>
            <w:right w:val="none" w:sz="0" w:space="0" w:color="auto"/>
          </w:divBdr>
        </w:div>
        <w:div w:id="794175932">
          <w:marLeft w:val="0"/>
          <w:marRight w:val="0"/>
          <w:marTop w:val="0"/>
          <w:marBottom w:val="0"/>
          <w:divBdr>
            <w:top w:val="none" w:sz="0" w:space="0" w:color="auto"/>
            <w:left w:val="none" w:sz="0" w:space="0" w:color="auto"/>
            <w:bottom w:val="none" w:sz="0" w:space="0" w:color="auto"/>
            <w:right w:val="none" w:sz="0" w:space="0" w:color="auto"/>
          </w:divBdr>
        </w:div>
        <w:div w:id="805582231">
          <w:marLeft w:val="0"/>
          <w:marRight w:val="0"/>
          <w:marTop w:val="0"/>
          <w:marBottom w:val="0"/>
          <w:divBdr>
            <w:top w:val="none" w:sz="0" w:space="0" w:color="auto"/>
            <w:left w:val="none" w:sz="0" w:space="0" w:color="auto"/>
            <w:bottom w:val="none" w:sz="0" w:space="0" w:color="auto"/>
            <w:right w:val="none" w:sz="0" w:space="0" w:color="auto"/>
          </w:divBdr>
        </w:div>
        <w:div w:id="805976957">
          <w:marLeft w:val="0"/>
          <w:marRight w:val="0"/>
          <w:marTop w:val="0"/>
          <w:marBottom w:val="0"/>
          <w:divBdr>
            <w:top w:val="none" w:sz="0" w:space="0" w:color="auto"/>
            <w:left w:val="none" w:sz="0" w:space="0" w:color="auto"/>
            <w:bottom w:val="none" w:sz="0" w:space="0" w:color="auto"/>
            <w:right w:val="none" w:sz="0" w:space="0" w:color="auto"/>
          </w:divBdr>
        </w:div>
        <w:div w:id="825122210">
          <w:marLeft w:val="0"/>
          <w:marRight w:val="0"/>
          <w:marTop w:val="0"/>
          <w:marBottom w:val="0"/>
          <w:divBdr>
            <w:top w:val="none" w:sz="0" w:space="0" w:color="auto"/>
            <w:left w:val="none" w:sz="0" w:space="0" w:color="auto"/>
            <w:bottom w:val="none" w:sz="0" w:space="0" w:color="auto"/>
            <w:right w:val="none" w:sz="0" w:space="0" w:color="auto"/>
          </w:divBdr>
        </w:div>
        <w:div w:id="825780903">
          <w:marLeft w:val="0"/>
          <w:marRight w:val="0"/>
          <w:marTop w:val="0"/>
          <w:marBottom w:val="0"/>
          <w:divBdr>
            <w:top w:val="none" w:sz="0" w:space="0" w:color="auto"/>
            <w:left w:val="none" w:sz="0" w:space="0" w:color="auto"/>
            <w:bottom w:val="none" w:sz="0" w:space="0" w:color="auto"/>
            <w:right w:val="none" w:sz="0" w:space="0" w:color="auto"/>
          </w:divBdr>
        </w:div>
        <w:div w:id="865866878">
          <w:marLeft w:val="0"/>
          <w:marRight w:val="0"/>
          <w:marTop w:val="0"/>
          <w:marBottom w:val="0"/>
          <w:divBdr>
            <w:top w:val="none" w:sz="0" w:space="0" w:color="auto"/>
            <w:left w:val="none" w:sz="0" w:space="0" w:color="auto"/>
            <w:bottom w:val="none" w:sz="0" w:space="0" w:color="auto"/>
            <w:right w:val="none" w:sz="0" w:space="0" w:color="auto"/>
          </w:divBdr>
        </w:div>
        <w:div w:id="903829370">
          <w:marLeft w:val="0"/>
          <w:marRight w:val="0"/>
          <w:marTop w:val="0"/>
          <w:marBottom w:val="0"/>
          <w:divBdr>
            <w:top w:val="none" w:sz="0" w:space="0" w:color="auto"/>
            <w:left w:val="none" w:sz="0" w:space="0" w:color="auto"/>
            <w:bottom w:val="none" w:sz="0" w:space="0" w:color="auto"/>
            <w:right w:val="none" w:sz="0" w:space="0" w:color="auto"/>
          </w:divBdr>
        </w:div>
        <w:div w:id="940991424">
          <w:marLeft w:val="0"/>
          <w:marRight w:val="0"/>
          <w:marTop w:val="0"/>
          <w:marBottom w:val="0"/>
          <w:divBdr>
            <w:top w:val="none" w:sz="0" w:space="0" w:color="auto"/>
            <w:left w:val="none" w:sz="0" w:space="0" w:color="auto"/>
            <w:bottom w:val="none" w:sz="0" w:space="0" w:color="auto"/>
            <w:right w:val="none" w:sz="0" w:space="0" w:color="auto"/>
          </w:divBdr>
        </w:div>
        <w:div w:id="942761309">
          <w:marLeft w:val="0"/>
          <w:marRight w:val="0"/>
          <w:marTop w:val="0"/>
          <w:marBottom w:val="0"/>
          <w:divBdr>
            <w:top w:val="none" w:sz="0" w:space="0" w:color="auto"/>
            <w:left w:val="none" w:sz="0" w:space="0" w:color="auto"/>
            <w:bottom w:val="none" w:sz="0" w:space="0" w:color="auto"/>
            <w:right w:val="none" w:sz="0" w:space="0" w:color="auto"/>
          </w:divBdr>
        </w:div>
        <w:div w:id="1054041168">
          <w:marLeft w:val="0"/>
          <w:marRight w:val="0"/>
          <w:marTop w:val="0"/>
          <w:marBottom w:val="0"/>
          <w:divBdr>
            <w:top w:val="none" w:sz="0" w:space="0" w:color="auto"/>
            <w:left w:val="none" w:sz="0" w:space="0" w:color="auto"/>
            <w:bottom w:val="none" w:sz="0" w:space="0" w:color="auto"/>
            <w:right w:val="none" w:sz="0" w:space="0" w:color="auto"/>
          </w:divBdr>
        </w:div>
        <w:div w:id="1060440204">
          <w:marLeft w:val="0"/>
          <w:marRight w:val="0"/>
          <w:marTop w:val="0"/>
          <w:marBottom w:val="0"/>
          <w:divBdr>
            <w:top w:val="none" w:sz="0" w:space="0" w:color="auto"/>
            <w:left w:val="none" w:sz="0" w:space="0" w:color="auto"/>
            <w:bottom w:val="none" w:sz="0" w:space="0" w:color="auto"/>
            <w:right w:val="none" w:sz="0" w:space="0" w:color="auto"/>
          </w:divBdr>
        </w:div>
        <w:div w:id="1077285406">
          <w:marLeft w:val="0"/>
          <w:marRight w:val="0"/>
          <w:marTop w:val="0"/>
          <w:marBottom w:val="0"/>
          <w:divBdr>
            <w:top w:val="none" w:sz="0" w:space="0" w:color="auto"/>
            <w:left w:val="none" w:sz="0" w:space="0" w:color="auto"/>
            <w:bottom w:val="none" w:sz="0" w:space="0" w:color="auto"/>
            <w:right w:val="none" w:sz="0" w:space="0" w:color="auto"/>
          </w:divBdr>
        </w:div>
        <w:div w:id="1113863725">
          <w:marLeft w:val="0"/>
          <w:marRight w:val="0"/>
          <w:marTop w:val="0"/>
          <w:marBottom w:val="0"/>
          <w:divBdr>
            <w:top w:val="none" w:sz="0" w:space="0" w:color="auto"/>
            <w:left w:val="none" w:sz="0" w:space="0" w:color="auto"/>
            <w:bottom w:val="none" w:sz="0" w:space="0" w:color="auto"/>
            <w:right w:val="none" w:sz="0" w:space="0" w:color="auto"/>
          </w:divBdr>
        </w:div>
        <w:div w:id="1119186283">
          <w:marLeft w:val="0"/>
          <w:marRight w:val="0"/>
          <w:marTop w:val="0"/>
          <w:marBottom w:val="0"/>
          <w:divBdr>
            <w:top w:val="none" w:sz="0" w:space="0" w:color="auto"/>
            <w:left w:val="none" w:sz="0" w:space="0" w:color="auto"/>
            <w:bottom w:val="none" w:sz="0" w:space="0" w:color="auto"/>
            <w:right w:val="none" w:sz="0" w:space="0" w:color="auto"/>
          </w:divBdr>
        </w:div>
        <w:div w:id="1159350501">
          <w:marLeft w:val="0"/>
          <w:marRight w:val="0"/>
          <w:marTop w:val="0"/>
          <w:marBottom w:val="0"/>
          <w:divBdr>
            <w:top w:val="none" w:sz="0" w:space="0" w:color="auto"/>
            <w:left w:val="none" w:sz="0" w:space="0" w:color="auto"/>
            <w:bottom w:val="none" w:sz="0" w:space="0" w:color="auto"/>
            <w:right w:val="none" w:sz="0" w:space="0" w:color="auto"/>
          </w:divBdr>
        </w:div>
        <w:div w:id="1273708357">
          <w:marLeft w:val="0"/>
          <w:marRight w:val="0"/>
          <w:marTop w:val="0"/>
          <w:marBottom w:val="0"/>
          <w:divBdr>
            <w:top w:val="none" w:sz="0" w:space="0" w:color="auto"/>
            <w:left w:val="none" w:sz="0" w:space="0" w:color="auto"/>
            <w:bottom w:val="none" w:sz="0" w:space="0" w:color="auto"/>
            <w:right w:val="none" w:sz="0" w:space="0" w:color="auto"/>
          </w:divBdr>
        </w:div>
        <w:div w:id="1299191276">
          <w:marLeft w:val="0"/>
          <w:marRight w:val="0"/>
          <w:marTop w:val="0"/>
          <w:marBottom w:val="0"/>
          <w:divBdr>
            <w:top w:val="none" w:sz="0" w:space="0" w:color="auto"/>
            <w:left w:val="none" w:sz="0" w:space="0" w:color="auto"/>
            <w:bottom w:val="none" w:sz="0" w:space="0" w:color="auto"/>
            <w:right w:val="none" w:sz="0" w:space="0" w:color="auto"/>
          </w:divBdr>
        </w:div>
        <w:div w:id="1331103707">
          <w:marLeft w:val="0"/>
          <w:marRight w:val="0"/>
          <w:marTop w:val="0"/>
          <w:marBottom w:val="0"/>
          <w:divBdr>
            <w:top w:val="none" w:sz="0" w:space="0" w:color="auto"/>
            <w:left w:val="none" w:sz="0" w:space="0" w:color="auto"/>
            <w:bottom w:val="none" w:sz="0" w:space="0" w:color="auto"/>
            <w:right w:val="none" w:sz="0" w:space="0" w:color="auto"/>
          </w:divBdr>
        </w:div>
        <w:div w:id="1405181326">
          <w:marLeft w:val="0"/>
          <w:marRight w:val="0"/>
          <w:marTop w:val="0"/>
          <w:marBottom w:val="0"/>
          <w:divBdr>
            <w:top w:val="none" w:sz="0" w:space="0" w:color="auto"/>
            <w:left w:val="none" w:sz="0" w:space="0" w:color="auto"/>
            <w:bottom w:val="none" w:sz="0" w:space="0" w:color="auto"/>
            <w:right w:val="none" w:sz="0" w:space="0" w:color="auto"/>
          </w:divBdr>
        </w:div>
        <w:div w:id="1415081059">
          <w:marLeft w:val="0"/>
          <w:marRight w:val="0"/>
          <w:marTop w:val="0"/>
          <w:marBottom w:val="0"/>
          <w:divBdr>
            <w:top w:val="none" w:sz="0" w:space="0" w:color="auto"/>
            <w:left w:val="none" w:sz="0" w:space="0" w:color="auto"/>
            <w:bottom w:val="none" w:sz="0" w:space="0" w:color="auto"/>
            <w:right w:val="none" w:sz="0" w:space="0" w:color="auto"/>
          </w:divBdr>
        </w:div>
        <w:div w:id="1431506738">
          <w:marLeft w:val="0"/>
          <w:marRight w:val="0"/>
          <w:marTop w:val="0"/>
          <w:marBottom w:val="0"/>
          <w:divBdr>
            <w:top w:val="none" w:sz="0" w:space="0" w:color="auto"/>
            <w:left w:val="none" w:sz="0" w:space="0" w:color="auto"/>
            <w:bottom w:val="none" w:sz="0" w:space="0" w:color="auto"/>
            <w:right w:val="none" w:sz="0" w:space="0" w:color="auto"/>
          </w:divBdr>
        </w:div>
        <w:div w:id="1476950860">
          <w:marLeft w:val="0"/>
          <w:marRight w:val="0"/>
          <w:marTop w:val="0"/>
          <w:marBottom w:val="0"/>
          <w:divBdr>
            <w:top w:val="none" w:sz="0" w:space="0" w:color="auto"/>
            <w:left w:val="none" w:sz="0" w:space="0" w:color="auto"/>
            <w:bottom w:val="none" w:sz="0" w:space="0" w:color="auto"/>
            <w:right w:val="none" w:sz="0" w:space="0" w:color="auto"/>
          </w:divBdr>
        </w:div>
        <w:div w:id="1484810428">
          <w:marLeft w:val="0"/>
          <w:marRight w:val="0"/>
          <w:marTop w:val="0"/>
          <w:marBottom w:val="0"/>
          <w:divBdr>
            <w:top w:val="none" w:sz="0" w:space="0" w:color="auto"/>
            <w:left w:val="none" w:sz="0" w:space="0" w:color="auto"/>
            <w:bottom w:val="none" w:sz="0" w:space="0" w:color="auto"/>
            <w:right w:val="none" w:sz="0" w:space="0" w:color="auto"/>
          </w:divBdr>
        </w:div>
        <w:div w:id="1562903742">
          <w:marLeft w:val="0"/>
          <w:marRight w:val="0"/>
          <w:marTop w:val="0"/>
          <w:marBottom w:val="0"/>
          <w:divBdr>
            <w:top w:val="none" w:sz="0" w:space="0" w:color="auto"/>
            <w:left w:val="none" w:sz="0" w:space="0" w:color="auto"/>
            <w:bottom w:val="none" w:sz="0" w:space="0" w:color="auto"/>
            <w:right w:val="none" w:sz="0" w:space="0" w:color="auto"/>
          </w:divBdr>
        </w:div>
        <w:div w:id="1665820934">
          <w:marLeft w:val="0"/>
          <w:marRight w:val="0"/>
          <w:marTop w:val="0"/>
          <w:marBottom w:val="0"/>
          <w:divBdr>
            <w:top w:val="none" w:sz="0" w:space="0" w:color="auto"/>
            <w:left w:val="none" w:sz="0" w:space="0" w:color="auto"/>
            <w:bottom w:val="none" w:sz="0" w:space="0" w:color="auto"/>
            <w:right w:val="none" w:sz="0" w:space="0" w:color="auto"/>
          </w:divBdr>
        </w:div>
        <w:div w:id="1696273624">
          <w:marLeft w:val="0"/>
          <w:marRight w:val="0"/>
          <w:marTop w:val="0"/>
          <w:marBottom w:val="0"/>
          <w:divBdr>
            <w:top w:val="none" w:sz="0" w:space="0" w:color="auto"/>
            <w:left w:val="none" w:sz="0" w:space="0" w:color="auto"/>
            <w:bottom w:val="none" w:sz="0" w:space="0" w:color="auto"/>
            <w:right w:val="none" w:sz="0" w:space="0" w:color="auto"/>
          </w:divBdr>
        </w:div>
        <w:div w:id="1788962627">
          <w:marLeft w:val="0"/>
          <w:marRight w:val="0"/>
          <w:marTop w:val="0"/>
          <w:marBottom w:val="0"/>
          <w:divBdr>
            <w:top w:val="none" w:sz="0" w:space="0" w:color="auto"/>
            <w:left w:val="none" w:sz="0" w:space="0" w:color="auto"/>
            <w:bottom w:val="none" w:sz="0" w:space="0" w:color="auto"/>
            <w:right w:val="none" w:sz="0" w:space="0" w:color="auto"/>
          </w:divBdr>
        </w:div>
        <w:div w:id="1800148330">
          <w:marLeft w:val="0"/>
          <w:marRight w:val="0"/>
          <w:marTop w:val="0"/>
          <w:marBottom w:val="0"/>
          <w:divBdr>
            <w:top w:val="none" w:sz="0" w:space="0" w:color="auto"/>
            <w:left w:val="none" w:sz="0" w:space="0" w:color="auto"/>
            <w:bottom w:val="none" w:sz="0" w:space="0" w:color="auto"/>
            <w:right w:val="none" w:sz="0" w:space="0" w:color="auto"/>
          </w:divBdr>
        </w:div>
        <w:div w:id="1940796599">
          <w:marLeft w:val="0"/>
          <w:marRight w:val="0"/>
          <w:marTop w:val="0"/>
          <w:marBottom w:val="0"/>
          <w:divBdr>
            <w:top w:val="none" w:sz="0" w:space="0" w:color="auto"/>
            <w:left w:val="none" w:sz="0" w:space="0" w:color="auto"/>
            <w:bottom w:val="none" w:sz="0" w:space="0" w:color="auto"/>
            <w:right w:val="none" w:sz="0" w:space="0" w:color="auto"/>
          </w:divBdr>
        </w:div>
        <w:div w:id="1942373014">
          <w:marLeft w:val="0"/>
          <w:marRight w:val="0"/>
          <w:marTop w:val="0"/>
          <w:marBottom w:val="0"/>
          <w:divBdr>
            <w:top w:val="none" w:sz="0" w:space="0" w:color="auto"/>
            <w:left w:val="none" w:sz="0" w:space="0" w:color="auto"/>
            <w:bottom w:val="none" w:sz="0" w:space="0" w:color="auto"/>
            <w:right w:val="none" w:sz="0" w:space="0" w:color="auto"/>
          </w:divBdr>
        </w:div>
        <w:div w:id="1971397399">
          <w:marLeft w:val="0"/>
          <w:marRight w:val="0"/>
          <w:marTop w:val="0"/>
          <w:marBottom w:val="0"/>
          <w:divBdr>
            <w:top w:val="none" w:sz="0" w:space="0" w:color="auto"/>
            <w:left w:val="none" w:sz="0" w:space="0" w:color="auto"/>
            <w:bottom w:val="none" w:sz="0" w:space="0" w:color="auto"/>
            <w:right w:val="none" w:sz="0" w:space="0" w:color="auto"/>
          </w:divBdr>
        </w:div>
        <w:div w:id="1979873727">
          <w:marLeft w:val="0"/>
          <w:marRight w:val="0"/>
          <w:marTop w:val="0"/>
          <w:marBottom w:val="0"/>
          <w:divBdr>
            <w:top w:val="none" w:sz="0" w:space="0" w:color="auto"/>
            <w:left w:val="none" w:sz="0" w:space="0" w:color="auto"/>
            <w:bottom w:val="none" w:sz="0" w:space="0" w:color="auto"/>
            <w:right w:val="none" w:sz="0" w:space="0" w:color="auto"/>
          </w:divBdr>
        </w:div>
        <w:div w:id="1984580561">
          <w:marLeft w:val="0"/>
          <w:marRight w:val="0"/>
          <w:marTop w:val="0"/>
          <w:marBottom w:val="0"/>
          <w:divBdr>
            <w:top w:val="none" w:sz="0" w:space="0" w:color="auto"/>
            <w:left w:val="none" w:sz="0" w:space="0" w:color="auto"/>
            <w:bottom w:val="none" w:sz="0" w:space="0" w:color="auto"/>
            <w:right w:val="none" w:sz="0" w:space="0" w:color="auto"/>
          </w:divBdr>
        </w:div>
        <w:div w:id="1994679106">
          <w:marLeft w:val="0"/>
          <w:marRight w:val="0"/>
          <w:marTop w:val="0"/>
          <w:marBottom w:val="0"/>
          <w:divBdr>
            <w:top w:val="none" w:sz="0" w:space="0" w:color="auto"/>
            <w:left w:val="none" w:sz="0" w:space="0" w:color="auto"/>
            <w:bottom w:val="none" w:sz="0" w:space="0" w:color="auto"/>
            <w:right w:val="none" w:sz="0" w:space="0" w:color="auto"/>
          </w:divBdr>
        </w:div>
        <w:div w:id="2073497871">
          <w:marLeft w:val="0"/>
          <w:marRight w:val="0"/>
          <w:marTop w:val="0"/>
          <w:marBottom w:val="0"/>
          <w:divBdr>
            <w:top w:val="none" w:sz="0" w:space="0" w:color="auto"/>
            <w:left w:val="none" w:sz="0" w:space="0" w:color="auto"/>
            <w:bottom w:val="none" w:sz="0" w:space="0" w:color="auto"/>
            <w:right w:val="none" w:sz="0" w:space="0" w:color="auto"/>
          </w:divBdr>
        </w:div>
        <w:div w:id="2080518281">
          <w:marLeft w:val="0"/>
          <w:marRight w:val="0"/>
          <w:marTop w:val="0"/>
          <w:marBottom w:val="0"/>
          <w:divBdr>
            <w:top w:val="none" w:sz="0" w:space="0" w:color="auto"/>
            <w:left w:val="none" w:sz="0" w:space="0" w:color="auto"/>
            <w:bottom w:val="none" w:sz="0" w:space="0" w:color="auto"/>
            <w:right w:val="none" w:sz="0" w:space="0" w:color="auto"/>
          </w:divBdr>
        </w:div>
        <w:div w:id="2144879393">
          <w:marLeft w:val="0"/>
          <w:marRight w:val="0"/>
          <w:marTop w:val="0"/>
          <w:marBottom w:val="0"/>
          <w:divBdr>
            <w:top w:val="none" w:sz="0" w:space="0" w:color="auto"/>
            <w:left w:val="none" w:sz="0" w:space="0" w:color="auto"/>
            <w:bottom w:val="none" w:sz="0" w:space="0" w:color="auto"/>
            <w:right w:val="none" w:sz="0" w:space="0" w:color="auto"/>
          </w:divBdr>
        </w:div>
        <w:div w:id="2146239390">
          <w:marLeft w:val="0"/>
          <w:marRight w:val="0"/>
          <w:marTop w:val="0"/>
          <w:marBottom w:val="0"/>
          <w:divBdr>
            <w:top w:val="none" w:sz="0" w:space="0" w:color="auto"/>
            <w:left w:val="none" w:sz="0" w:space="0" w:color="auto"/>
            <w:bottom w:val="none" w:sz="0" w:space="0" w:color="auto"/>
            <w:right w:val="none" w:sz="0" w:space="0" w:color="auto"/>
          </w:divBdr>
        </w:div>
      </w:divsChild>
    </w:div>
    <w:div w:id="1577128330">
      <w:bodyDiv w:val="1"/>
      <w:marLeft w:val="0"/>
      <w:marRight w:val="0"/>
      <w:marTop w:val="0"/>
      <w:marBottom w:val="0"/>
      <w:divBdr>
        <w:top w:val="none" w:sz="0" w:space="0" w:color="auto"/>
        <w:left w:val="none" w:sz="0" w:space="0" w:color="auto"/>
        <w:bottom w:val="none" w:sz="0" w:space="0" w:color="auto"/>
        <w:right w:val="none" w:sz="0" w:space="0" w:color="auto"/>
      </w:divBdr>
      <w:divsChild>
        <w:div w:id="62683652">
          <w:marLeft w:val="0"/>
          <w:marRight w:val="0"/>
          <w:marTop w:val="0"/>
          <w:marBottom w:val="0"/>
          <w:divBdr>
            <w:top w:val="none" w:sz="0" w:space="0" w:color="auto"/>
            <w:left w:val="none" w:sz="0" w:space="0" w:color="auto"/>
            <w:bottom w:val="none" w:sz="0" w:space="0" w:color="auto"/>
            <w:right w:val="none" w:sz="0" w:space="0" w:color="auto"/>
          </w:divBdr>
        </w:div>
        <w:div w:id="95447163">
          <w:marLeft w:val="0"/>
          <w:marRight w:val="0"/>
          <w:marTop w:val="0"/>
          <w:marBottom w:val="0"/>
          <w:divBdr>
            <w:top w:val="none" w:sz="0" w:space="0" w:color="auto"/>
            <w:left w:val="none" w:sz="0" w:space="0" w:color="auto"/>
            <w:bottom w:val="none" w:sz="0" w:space="0" w:color="auto"/>
            <w:right w:val="none" w:sz="0" w:space="0" w:color="auto"/>
          </w:divBdr>
        </w:div>
        <w:div w:id="132211148">
          <w:marLeft w:val="0"/>
          <w:marRight w:val="0"/>
          <w:marTop w:val="0"/>
          <w:marBottom w:val="0"/>
          <w:divBdr>
            <w:top w:val="none" w:sz="0" w:space="0" w:color="auto"/>
            <w:left w:val="none" w:sz="0" w:space="0" w:color="auto"/>
            <w:bottom w:val="none" w:sz="0" w:space="0" w:color="auto"/>
            <w:right w:val="none" w:sz="0" w:space="0" w:color="auto"/>
          </w:divBdr>
        </w:div>
        <w:div w:id="239019652">
          <w:marLeft w:val="0"/>
          <w:marRight w:val="0"/>
          <w:marTop w:val="0"/>
          <w:marBottom w:val="0"/>
          <w:divBdr>
            <w:top w:val="none" w:sz="0" w:space="0" w:color="auto"/>
            <w:left w:val="none" w:sz="0" w:space="0" w:color="auto"/>
            <w:bottom w:val="none" w:sz="0" w:space="0" w:color="auto"/>
            <w:right w:val="none" w:sz="0" w:space="0" w:color="auto"/>
          </w:divBdr>
        </w:div>
        <w:div w:id="449975023">
          <w:marLeft w:val="0"/>
          <w:marRight w:val="0"/>
          <w:marTop w:val="0"/>
          <w:marBottom w:val="0"/>
          <w:divBdr>
            <w:top w:val="none" w:sz="0" w:space="0" w:color="auto"/>
            <w:left w:val="none" w:sz="0" w:space="0" w:color="auto"/>
            <w:bottom w:val="none" w:sz="0" w:space="0" w:color="auto"/>
            <w:right w:val="none" w:sz="0" w:space="0" w:color="auto"/>
          </w:divBdr>
        </w:div>
        <w:div w:id="673269138">
          <w:marLeft w:val="0"/>
          <w:marRight w:val="0"/>
          <w:marTop w:val="0"/>
          <w:marBottom w:val="0"/>
          <w:divBdr>
            <w:top w:val="none" w:sz="0" w:space="0" w:color="auto"/>
            <w:left w:val="none" w:sz="0" w:space="0" w:color="auto"/>
            <w:bottom w:val="none" w:sz="0" w:space="0" w:color="auto"/>
            <w:right w:val="none" w:sz="0" w:space="0" w:color="auto"/>
          </w:divBdr>
        </w:div>
        <w:div w:id="705982461">
          <w:marLeft w:val="0"/>
          <w:marRight w:val="0"/>
          <w:marTop w:val="0"/>
          <w:marBottom w:val="0"/>
          <w:divBdr>
            <w:top w:val="none" w:sz="0" w:space="0" w:color="auto"/>
            <w:left w:val="none" w:sz="0" w:space="0" w:color="auto"/>
            <w:bottom w:val="none" w:sz="0" w:space="0" w:color="auto"/>
            <w:right w:val="none" w:sz="0" w:space="0" w:color="auto"/>
          </w:divBdr>
        </w:div>
        <w:div w:id="846165795">
          <w:marLeft w:val="0"/>
          <w:marRight w:val="0"/>
          <w:marTop w:val="0"/>
          <w:marBottom w:val="0"/>
          <w:divBdr>
            <w:top w:val="none" w:sz="0" w:space="0" w:color="auto"/>
            <w:left w:val="none" w:sz="0" w:space="0" w:color="auto"/>
            <w:bottom w:val="none" w:sz="0" w:space="0" w:color="auto"/>
            <w:right w:val="none" w:sz="0" w:space="0" w:color="auto"/>
          </w:divBdr>
        </w:div>
        <w:div w:id="846408733">
          <w:marLeft w:val="0"/>
          <w:marRight w:val="0"/>
          <w:marTop w:val="0"/>
          <w:marBottom w:val="0"/>
          <w:divBdr>
            <w:top w:val="none" w:sz="0" w:space="0" w:color="auto"/>
            <w:left w:val="none" w:sz="0" w:space="0" w:color="auto"/>
            <w:bottom w:val="none" w:sz="0" w:space="0" w:color="auto"/>
            <w:right w:val="none" w:sz="0" w:space="0" w:color="auto"/>
          </w:divBdr>
        </w:div>
        <w:div w:id="850754898">
          <w:marLeft w:val="0"/>
          <w:marRight w:val="0"/>
          <w:marTop w:val="0"/>
          <w:marBottom w:val="0"/>
          <w:divBdr>
            <w:top w:val="none" w:sz="0" w:space="0" w:color="auto"/>
            <w:left w:val="none" w:sz="0" w:space="0" w:color="auto"/>
            <w:bottom w:val="none" w:sz="0" w:space="0" w:color="auto"/>
            <w:right w:val="none" w:sz="0" w:space="0" w:color="auto"/>
          </w:divBdr>
        </w:div>
        <w:div w:id="887106629">
          <w:marLeft w:val="0"/>
          <w:marRight w:val="0"/>
          <w:marTop w:val="0"/>
          <w:marBottom w:val="0"/>
          <w:divBdr>
            <w:top w:val="none" w:sz="0" w:space="0" w:color="auto"/>
            <w:left w:val="none" w:sz="0" w:space="0" w:color="auto"/>
            <w:bottom w:val="none" w:sz="0" w:space="0" w:color="auto"/>
            <w:right w:val="none" w:sz="0" w:space="0" w:color="auto"/>
          </w:divBdr>
        </w:div>
        <w:div w:id="933779748">
          <w:marLeft w:val="0"/>
          <w:marRight w:val="0"/>
          <w:marTop w:val="0"/>
          <w:marBottom w:val="0"/>
          <w:divBdr>
            <w:top w:val="none" w:sz="0" w:space="0" w:color="auto"/>
            <w:left w:val="none" w:sz="0" w:space="0" w:color="auto"/>
            <w:bottom w:val="none" w:sz="0" w:space="0" w:color="auto"/>
            <w:right w:val="none" w:sz="0" w:space="0" w:color="auto"/>
          </w:divBdr>
        </w:div>
        <w:div w:id="970476119">
          <w:marLeft w:val="0"/>
          <w:marRight w:val="0"/>
          <w:marTop w:val="0"/>
          <w:marBottom w:val="0"/>
          <w:divBdr>
            <w:top w:val="none" w:sz="0" w:space="0" w:color="auto"/>
            <w:left w:val="none" w:sz="0" w:space="0" w:color="auto"/>
            <w:bottom w:val="none" w:sz="0" w:space="0" w:color="auto"/>
            <w:right w:val="none" w:sz="0" w:space="0" w:color="auto"/>
          </w:divBdr>
        </w:div>
        <w:div w:id="993338136">
          <w:marLeft w:val="0"/>
          <w:marRight w:val="0"/>
          <w:marTop w:val="0"/>
          <w:marBottom w:val="0"/>
          <w:divBdr>
            <w:top w:val="none" w:sz="0" w:space="0" w:color="auto"/>
            <w:left w:val="none" w:sz="0" w:space="0" w:color="auto"/>
            <w:bottom w:val="none" w:sz="0" w:space="0" w:color="auto"/>
            <w:right w:val="none" w:sz="0" w:space="0" w:color="auto"/>
          </w:divBdr>
        </w:div>
        <w:div w:id="1036614431">
          <w:marLeft w:val="0"/>
          <w:marRight w:val="0"/>
          <w:marTop w:val="0"/>
          <w:marBottom w:val="0"/>
          <w:divBdr>
            <w:top w:val="none" w:sz="0" w:space="0" w:color="auto"/>
            <w:left w:val="none" w:sz="0" w:space="0" w:color="auto"/>
            <w:bottom w:val="none" w:sz="0" w:space="0" w:color="auto"/>
            <w:right w:val="none" w:sz="0" w:space="0" w:color="auto"/>
          </w:divBdr>
        </w:div>
        <w:div w:id="1116871895">
          <w:marLeft w:val="0"/>
          <w:marRight w:val="0"/>
          <w:marTop w:val="0"/>
          <w:marBottom w:val="0"/>
          <w:divBdr>
            <w:top w:val="none" w:sz="0" w:space="0" w:color="auto"/>
            <w:left w:val="none" w:sz="0" w:space="0" w:color="auto"/>
            <w:bottom w:val="none" w:sz="0" w:space="0" w:color="auto"/>
            <w:right w:val="none" w:sz="0" w:space="0" w:color="auto"/>
          </w:divBdr>
        </w:div>
        <w:div w:id="1193418524">
          <w:marLeft w:val="0"/>
          <w:marRight w:val="0"/>
          <w:marTop w:val="0"/>
          <w:marBottom w:val="0"/>
          <w:divBdr>
            <w:top w:val="none" w:sz="0" w:space="0" w:color="auto"/>
            <w:left w:val="none" w:sz="0" w:space="0" w:color="auto"/>
            <w:bottom w:val="none" w:sz="0" w:space="0" w:color="auto"/>
            <w:right w:val="none" w:sz="0" w:space="0" w:color="auto"/>
          </w:divBdr>
        </w:div>
        <w:div w:id="1202740233">
          <w:marLeft w:val="0"/>
          <w:marRight w:val="0"/>
          <w:marTop w:val="0"/>
          <w:marBottom w:val="0"/>
          <w:divBdr>
            <w:top w:val="none" w:sz="0" w:space="0" w:color="auto"/>
            <w:left w:val="none" w:sz="0" w:space="0" w:color="auto"/>
            <w:bottom w:val="none" w:sz="0" w:space="0" w:color="auto"/>
            <w:right w:val="none" w:sz="0" w:space="0" w:color="auto"/>
          </w:divBdr>
        </w:div>
        <w:div w:id="1295480490">
          <w:marLeft w:val="0"/>
          <w:marRight w:val="0"/>
          <w:marTop w:val="0"/>
          <w:marBottom w:val="0"/>
          <w:divBdr>
            <w:top w:val="none" w:sz="0" w:space="0" w:color="auto"/>
            <w:left w:val="none" w:sz="0" w:space="0" w:color="auto"/>
            <w:bottom w:val="none" w:sz="0" w:space="0" w:color="auto"/>
            <w:right w:val="none" w:sz="0" w:space="0" w:color="auto"/>
          </w:divBdr>
        </w:div>
        <w:div w:id="1415055258">
          <w:marLeft w:val="0"/>
          <w:marRight w:val="0"/>
          <w:marTop w:val="0"/>
          <w:marBottom w:val="0"/>
          <w:divBdr>
            <w:top w:val="none" w:sz="0" w:space="0" w:color="auto"/>
            <w:left w:val="none" w:sz="0" w:space="0" w:color="auto"/>
            <w:bottom w:val="none" w:sz="0" w:space="0" w:color="auto"/>
            <w:right w:val="none" w:sz="0" w:space="0" w:color="auto"/>
          </w:divBdr>
        </w:div>
        <w:div w:id="1449810058">
          <w:marLeft w:val="0"/>
          <w:marRight w:val="0"/>
          <w:marTop w:val="0"/>
          <w:marBottom w:val="0"/>
          <w:divBdr>
            <w:top w:val="none" w:sz="0" w:space="0" w:color="auto"/>
            <w:left w:val="none" w:sz="0" w:space="0" w:color="auto"/>
            <w:bottom w:val="none" w:sz="0" w:space="0" w:color="auto"/>
            <w:right w:val="none" w:sz="0" w:space="0" w:color="auto"/>
          </w:divBdr>
        </w:div>
        <w:div w:id="1453478906">
          <w:marLeft w:val="0"/>
          <w:marRight w:val="0"/>
          <w:marTop w:val="0"/>
          <w:marBottom w:val="0"/>
          <w:divBdr>
            <w:top w:val="none" w:sz="0" w:space="0" w:color="auto"/>
            <w:left w:val="none" w:sz="0" w:space="0" w:color="auto"/>
            <w:bottom w:val="none" w:sz="0" w:space="0" w:color="auto"/>
            <w:right w:val="none" w:sz="0" w:space="0" w:color="auto"/>
          </w:divBdr>
        </w:div>
        <w:div w:id="1466317856">
          <w:marLeft w:val="0"/>
          <w:marRight w:val="0"/>
          <w:marTop w:val="0"/>
          <w:marBottom w:val="0"/>
          <w:divBdr>
            <w:top w:val="none" w:sz="0" w:space="0" w:color="auto"/>
            <w:left w:val="none" w:sz="0" w:space="0" w:color="auto"/>
            <w:bottom w:val="none" w:sz="0" w:space="0" w:color="auto"/>
            <w:right w:val="none" w:sz="0" w:space="0" w:color="auto"/>
          </w:divBdr>
        </w:div>
        <w:div w:id="1651906657">
          <w:marLeft w:val="0"/>
          <w:marRight w:val="0"/>
          <w:marTop w:val="0"/>
          <w:marBottom w:val="0"/>
          <w:divBdr>
            <w:top w:val="none" w:sz="0" w:space="0" w:color="auto"/>
            <w:left w:val="none" w:sz="0" w:space="0" w:color="auto"/>
            <w:bottom w:val="none" w:sz="0" w:space="0" w:color="auto"/>
            <w:right w:val="none" w:sz="0" w:space="0" w:color="auto"/>
          </w:divBdr>
        </w:div>
        <w:div w:id="1725564453">
          <w:marLeft w:val="0"/>
          <w:marRight w:val="0"/>
          <w:marTop w:val="0"/>
          <w:marBottom w:val="0"/>
          <w:divBdr>
            <w:top w:val="none" w:sz="0" w:space="0" w:color="auto"/>
            <w:left w:val="none" w:sz="0" w:space="0" w:color="auto"/>
            <w:bottom w:val="none" w:sz="0" w:space="0" w:color="auto"/>
            <w:right w:val="none" w:sz="0" w:space="0" w:color="auto"/>
          </w:divBdr>
        </w:div>
        <w:div w:id="1730759260">
          <w:marLeft w:val="0"/>
          <w:marRight w:val="0"/>
          <w:marTop w:val="0"/>
          <w:marBottom w:val="0"/>
          <w:divBdr>
            <w:top w:val="none" w:sz="0" w:space="0" w:color="auto"/>
            <w:left w:val="none" w:sz="0" w:space="0" w:color="auto"/>
            <w:bottom w:val="none" w:sz="0" w:space="0" w:color="auto"/>
            <w:right w:val="none" w:sz="0" w:space="0" w:color="auto"/>
          </w:divBdr>
        </w:div>
        <w:div w:id="1744067281">
          <w:marLeft w:val="0"/>
          <w:marRight w:val="0"/>
          <w:marTop w:val="0"/>
          <w:marBottom w:val="0"/>
          <w:divBdr>
            <w:top w:val="none" w:sz="0" w:space="0" w:color="auto"/>
            <w:left w:val="none" w:sz="0" w:space="0" w:color="auto"/>
            <w:bottom w:val="none" w:sz="0" w:space="0" w:color="auto"/>
            <w:right w:val="none" w:sz="0" w:space="0" w:color="auto"/>
          </w:divBdr>
        </w:div>
        <w:div w:id="1799182447">
          <w:marLeft w:val="0"/>
          <w:marRight w:val="0"/>
          <w:marTop w:val="0"/>
          <w:marBottom w:val="0"/>
          <w:divBdr>
            <w:top w:val="none" w:sz="0" w:space="0" w:color="auto"/>
            <w:left w:val="none" w:sz="0" w:space="0" w:color="auto"/>
            <w:bottom w:val="none" w:sz="0" w:space="0" w:color="auto"/>
            <w:right w:val="none" w:sz="0" w:space="0" w:color="auto"/>
          </w:divBdr>
        </w:div>
        <w:div w:id="1840120884">
          <w:marLeft w:val="0"/>
          <w:marRight w:val="0"/>
          <w:marTop w:val="0"/>
          <w:marBottom w:val="0"/>
          <w:divBdr>
            <w:top w:val="none" w:sz="0" w:space="0" w:color="auto"/>
            <w:left w:val="none" w:sz="0" w:space="0" w:color="auto"/>
            <w:bottom w:val="none" w:sz="0" w:space="0" w:color="auto"/>
            <w:right w:val="none" w:sz="0" w:space="0" w:color="auto"/>
          </w:divBdr>
        </w:div>
        <w:div w:id="1842311279">
          <w:marLeft w:val="0"/>
          <w:marRight w:val="0"/>
          <w:marTop w:val="0"/>
          <w:marBottom w:val="0"/>
          <w:divBdr>
            <w:top w:val="none" w:sz="0" w:space="0" w:color="auto"/>
            <w:left w:val="none" w:sz="0" w:space="0" w:color="auto"/>
            <w:bottom w:val="none" w:sz="0" w:space="0" w:color="auto"/>
            <w:right w:val="none" w:sz="0" w:space="0" w:color="auto"/>
          </w:divBdr>
        </w:div>
        <w:div w:id="1844009146">
          <w:marLeft w:val="0"/>
          <w:marRight w:val="0"/>
          <w:marTop w:val="0"/>
          <w:marBottom w:val="0"/>
          <w:divBdr>
            <w:top w:val="none" w:sz="0" w:space="0" w:color="auto"/>
            <w:left w:val="none" w:sz="0" w:space="0" w:color="auto"/>
            <w:bottom w:val="none" w:sz="0" w:space="0" w:color="auto"/>
            <w:right w:val="none" w:sz="0" w:space="0" w:color="auto"/>
          </w:divBdr>
        </w:div>
        <w:div w:id="1870684335">
          <w:marLeft w:val="0"/>
          <w:marRight w:val="0"/>
          <w:marTop w:val="0"/>
          <w:marBottom w:val="0"/>
          <w:divBdr>
            <w:top w:val="none" w:sz="0" w:space="0" w:color="auto"/>
            <w:left w:val="none" w:sz="0" w:space="0" w:color="auto"/>
            <w:bottom w:val="none" w:sz="0" w:space="0" w:color="auto"/>
            <w:right w:val="none" w:sz="0" w:space="0" w:color="auto"/>
          </w:divBdr>
        </w:div>
        <w:div w:id="1883052325">
          <w:marLeft w:val="0"/>
          <w:marRight w:val="0"/>
          <w:marTop w:val="0"/>
          <w:marBottom w:val="0"/>
          <w:divBdr>
            <w:top w:val="none" w:sz="0" w:space="0" w:color="auto"/>
            <w:left w:val="none" w:sz="0" w:space="0" w:color="auto"/>
            <w:bottom w:val="none" w:sz="0" w:space="0" w:color="auto"/>
            <w:right w:val="none" w:sz="0" w:space="0" w:color="auto"/>
          </w:divBdr>
        </w:div>
        <w:div w:id="2035616900">
          <w:marLeft w:val="0"/>
          <w:marRight w:val="0"/>
          <w:marTop w:val="0"/>
          <w:marBottom w:val="0"/>
          <w:divBdr>
            <w:top w:val="none" w:sz="0" w:space="0" w:color="auto"/>
            <w:left w:val="none" w:sz="0" w:space="0" w:color="auto"/>
            <w:bottom w:val="none" w:sz="0" w:space="0" w:color="auto"/>
            <w:right w:val="none" w:sz="0" w:space="0" w:color="auto"/>
          </w:divBdr>
        </w:div>
      </w:divsChild>
    </w:div>
    <w:div w:id="1647658462">
      <w:bodyDiv w:val="1"/>
      <w:marLeft w:val="0"/>
      <w:marRight w:val="0"/>
      <w:marTop w:val="0"/>
      <w:marBottom w:val="0"/>
      <w:divBdr>
        <w:top w:val="none" w:sz="0" w:space="0" w:color="auto"/>
        <w:left w:val="none" w:sz="0" w:space="0" w:color="auto"/>
        <w:bottom w:val="none" w:sz="0" w:space="0" w:color="auto"/>
        <w:right w:val="none" w:sz="0" w:space="0" w:color="auto"/>
      </w:divBdr>
    </w:div>
    <w:div w:id="1662193027">
      <w:bodyDiv w:val="1"/>
      <w:marLeft w:val="0"/>
      <w:marRight w:val="0"/>
      <w:marTop w:val="0"/>
      <w:marBottom w:val="0"/>
      <w:divBdr>
        <w:top w:val="none" w:sz="0" w:space="0" w:color="auto"/>
        <w:left w:val="none" w:sz="0" w:space="0" w:color="auto"/>
        <w:bottom w:val="none" w:sz="0" w:space="0" w:color="auto"/>
        <w:right w:val="none" w:sz="0" w:space="0" w:color="auto"/>
      </w:divBdr>
      <w:divsChild>
        <w:div w:id="27610889">
          <w:marLeft w:val="0"/>
          <w:marRight w:val="0"/>
          <w:marTop w:val="0"/>
          <w:marBottom w:val="0"/>
          <w:divBdr>
            <w:top w:val="none" w:sz="0" w:space="0" w:color="auto"/>
            <w:left w:val="none" w:sz="0" w:space="0" w:color="auto"/>
            <w:bottom w:val="none" w:sz="0" w:space="0" w:color="auto"/>
            <w:right w:val="none" w:sz="0" w:space="0" w:color="auto"/>
          </w:divBdr>
        </w:div>
        <w:div w:id="89858058">
          <w:marLeft w:val="0"/>
          <w:marRight w:val="0"/>
          <w:marTop w:val="0"/>
          <w:marBottom w:val="0"/>
          <w:divBdr>
            <w:top w:val="none" w:sz="0" w:space="0" w:color="auto"/>
            <w:left w:val="none" w:sz="0" w:space="0" w:color="auto"/>
            <w:bottom w:val="none" w:sz="0" w:space="0" w:color="auto"/>
            <w:right w:val="none" w:sz="0" w:space="0" w:color="auto"/>
          </w:divBdr>
        </w:div>
        <w:div w:id="119305885">
          <w:marLeft w:val="0"/>
          <w:marRight w:val="0"/>
          <w:marTop w:val="0"/>
          <w:marBottom w:val="0"/>
          <w:divBdr>
            <w:top w:val="none" w:sz="0" w:space="0" w:color="auto"/>
            <w:left w:val="none" w:sz="0" w:space="0" w:color="auto"/>
            <w:bottom w:val="none" w:sz="0" w:space="0" w:color="auto"/>
            <w:right w:val="none" w:sz="0" w:space="0" w:color="auto"/>
          </w:divBdr>
        </w:div>
        <w:div w:id="294339610">
          <w:marLeft w:val="0"/>
          <w:marRight w:val="0"/>
          <w:marTop w:val="0"/>
          <w:marBottom w:val="0"/>
          <w:divBdr>
            <w:top w:val="none" w:sz="0" w:space="0" w:color="auto"/>
            <w:left w:val="none" w:sz="0" w:space="0" w:color="auto"/>
            <w:bottom w:val="none" w:sz="0" w:space="0" w:color="auto"/>
            <w:right w:val="none" w:sz="0" w:space="0" w:color="auto"/>
          </w:divBdr>
        </w:div>
        <w:div w:id="350450118">
          <w:marLeft w:val="0"/>
          <w:marRight w:val="0"/>
          <w:marTop w:val="0"/>
          <w:marBottom w:val="0"/>
          <w:divBdr>
            <w:top w:val="none" w:sz="0" w:space="0" w:color="auto"/>
            <w:left w:val="none" w:sz="0" w:space="0" w:color="auto"/>
            <w:bottom w:val="none" w:sz="0" w:space="0" w:color="auto"/>
            <w:right w:val="none" w:sz="0" w:space="0" w:color="auto"/>
          </w:divBdr>
        </w:div>
        <w:div w:id="361974751">
          <w:marLeft w:val="0"/>
          <w:marRight w:val="0"/>
          <w:marTop w:val="0"/>
          <w:marBottom w:val="0"/>
          <w:divBdr>
            <w:top w:val="none" w:sz="0" w:space="0" w:color="auto"/>
            <w:left w:val="none" w:sz="0" w:space="0" w:color="auto"/>
            <w:bottom w:val="none" w:sz="0" w:space="0" w:color="auto"/>
            <w:right w:val="none" w:sz="0" w:space="0" w:color="auto"/>
          </w:divBdr>
        </w:div>
        <w:div w:id="369571735">
          <w:marLeft w:val="0"/>
          <w:marRight w:val="0"/>
          <w:marTop w:val="0"/>
          <w:marBottom w:val="0"/>
          <w:divBdr>
            <w:top w:val="none" w:sz="0" w:space="0" w:color="auto"/>
            <w:left w:val="none" w:sz="0" w:space="0" w:color="auto"/>
            <w:bottom w:val="none" w:sz="0" w:space="0" w:color="auto"/>
            <w:right w:val="none" w:sz="0" w:space="0" w:color="auto"/>
          </w:divBdr>
        </w:div>
        <w:div w:id="438260193">
          <w:marLeft w:val="0"/>
          <w:marRight w:val="0"/>
          <w:marTop w:val="0"/>
          <w:marBottom w:val="0"/>
          <w:divBdr>
            <w:top w:val="none" w:sz="0" w:space="0" w:color="auto"/>
            <w:left w:val="none" w:sz="0" w:space="0" w:color="auto"/>
            <w:bottom w:val="none" w:sz="0" w:space="0" w:color="auto"/>
            <w:right w:val="none" w:sz="0" w:space="0" w:color="auto"/>
          </w:divBdr>
        </w:div>
        <w:div w:id="454258348">
          <w:marLeft w:val="0"/>
          <w:marRight w:val="0"/>
          <w:marTop w:val="0"/>
          <w:marBottom w:val="0"/>
          <w:divBdr>
            <w:top w:val="none" w:sz="0" w:space="0" w:color="auto"/>
            <w:left w:val="none" w:sz="0" w:space="0" w:color="auto"/>
            <w:bottom w:val="none" w:sz="0" w:space="0" w:color="auto"/>
            <w:right w:val="none" w:sz="0" w:space="0" w:color="auto"/>
          </w:divBdr>
        </w:div>
        <w:div w:id="456721507">
          <w:marLeft w:val="0"/>
          <w:marRight w:val="0"/>
          <w:marTop w:val="0"/>
          <w:marBottom w:val="0"/>
          <w:divBdr>
            <w:top w:val="none" w:sz="0" w:space="0" w:color="auto"/>
            <w:left w:val="none" w:sz="0" w:space="0" w:color="auto"/>
            <w:bottom w:val="none" w:sz="0" w:space="0" w:color="auto"/>
            <w:right w:val="none" w:sz="0" w:space="0" w:color="auto"/>
          </w:divBdr>
        </w:div>
        <w:div w:id="492337986">
          <w:marLeft w:val="0"/>
          <w:marRight w:val="0"/>
          <w:marTop w:val="0"/>
          <w:marBottom w:val="0"/>
          <w:divBdr>
            <w:top w:val="none" w:sz="0" w:space="0" w:color="auto"/>
            <w:left w:val="none" w:sz="0" w:space="0" w:color="auto"/>
            <w:bottom w:val="none" w:sz="0" w:space="0" w:color="auto"/>
            <w:right w:val="none" w:sz="0" w:space="0" w:color="auto"/>
          </w:divBdr>
        </w:div>
        <w:div w:id="518281795">
          <w:marLeft w:val="0"/>
          <w:marRight w:val="0"/>
          <w:marTop w:val="0"/>
          <w:marBottom w:val="0"/>
          <w:divBdr>
            <w:top w:val="none" w:sz="0" w:space="0" w:color="auto"/>
            <w:left w:val="none" w:sz="0" w:space="0" w:color="auto"/>
            <w:bottom w:val="none" w:sz="0" w:space="0" w:color="auto"/>
            <w:right w:val="none" w:sz="0" w:space="0" w:color="auto"/>
          </w:divBdr>
        </w:div>
        <w:div w:id="599684457">
          <w:marLeft w:val="0"/>
          <w:marRight w:val="0"/>
          <w:marTop w:val="0"/>
          <w:marBottom w:val="0"/>
          <w:divBdr>
            <w:top w:val="none" w:sz="0" w:space="0" w:color="auto"/>
            <w:left w:val="none" w:sz="0" w:space="0" w:color="auto"/>
            <w:bottom w:val="none" w:sz="0" w:space="0" w:color="auto"/>
            <w:right w:val="none" w:sz="0" w:space="0" w:color="auto"/>
          </w:divBdr>
        </w:div>
        <w:div w:id="615019749">
          <w:marLeft w:val="0"/>
          <w:marRight w:val="0"/>
          <w:marTop w:val="0"/>
          <w:marBottom w:val="0"/>
          <w:divBdr>
            <w:top w:val="none" w:sz="0" w:space="0" w:color="auto"/>
            <w:left w:val="none" w:sz="0" w:space="0" w:color="auto"/>
            <w:bottom w:val="none" w:sz="0" w:space="0" w:color="auto"/>
            <w:right w:val="none" w:sz="0" w:space="0" w:color="auto"/>
          </w:divBdr>
        </w:div>
        <w:div w:id="673606167">
          <w:marLeft w:val="0"/>
          <w:marRight w:val="0"/>
          <w:marTop w:val="0"/>
          <w:marBottom w:val="0"/>
          <w:divBdr>
            <w:top w:val="none" w:sz="0" w:space="0" w:color="auto"/>
            <w:left w:val="none" w:sz="0" w:space="0" w:color="auto"/>
            <w:bottom w:val="none" w:sz="0" w:space="0" w:color="auto"/>
            <w:right w:val="none" w:sz="0" w:space="0" w:color="auto"/>
          </w:divBdr>
        </w:div>
        <w:div w:id="678503790">
          <w:marLeft w:val="0"/>
          <w:marRight w:val="0"/>
          <w:marTop w:val="0"/>
          <w:marBottom w:val="0"/>
          <w:divBdr>
            <w:top w:val="none" w:sz="0" w:space="0" w:color="auto"/>
            <w:left w:val="none" w:sz="0" w:space="0" w:color="auto"/>
            <w:bottom w:val="none" w:sz="0" w:space="0" w:color="auto"/>
            <w:right w:val="none" w:sz="0" w:space="0" w:color="auto"/>
          </w:divBdr>
        </w:div>
        <w:div w:id="694304387">
          <w:marLeft w:val="0"/>
          <w:marRight w:val="0"/>
          <w:marTop w:val="0"/>
          <w:marBottom w:val="0"/>
          <w:divBdr>
            <w:top w:val="none" w:sz="0" w:space="0" w:color="auto"/>
            <w:left w:val="none" w:sz="0" w:space="0" w:color="auto"/>
            <w:bottom w:val="none" w:sz="0" w:space="0" w:color="auto"/>
            <w:right w:val="none" w:sz="0" w:space="0" w:color="auto"/>
          </w:divBdr>
        </w:div>
        <w:div w:id="776027710">
          <w:marLeft w:val="0"/>
          <w:marRight w:val="0"/>
          <w:marTop w:val="0"/>
          <w:marBottom w:val="0"/>
          <w:divBdr>
            <w:top w:val="none" w:sz="0" w:space="0" w:color="auto"/>
            <w:left w:val="none" w:sz="0" w:space="0" w:color="auto"/>
            <w:bottom w:val="none" w:sz="0" w:space="0" w:color="auto"/>
            <w:right w:val="none" w:sz="0" w:space="0" w:color="auto"/>
          </w:divBdr>
        </w:div>
        <w:div w:id="819226453">
          <w:marLeft w:val="0"/>
          <w:marRight w:val="0"/>
          <w:marTop w:val="0"/>
          <w:marBottom w:val="0"/>
          <w:divBdr>
            <w:top w:val="none" w:sz="0" w:space="0" w:color="auto"/>
            <w:left w:val="none" w:sz="0" w:space="0" w:color="auto"/>
            <w:bottom w:val="none" w:sz="0" w:space="0" w:color="auto"/>
            <w:right w:val="none" w:sz="0" w:space="0" w:color="auto"/>
          </w:divBdr>
        </w:div>
        <w:div w:id="832448462">
          <w:marLeft w:val="0"/>
          <w:marRight w:val="0"/>
          <w:marTop w:val="0"/>
          <w:marBottom w:val="0"/>
          <w:divBdr>
            <w:top w:val="none" w:sz="0" w:space="0" w:color="auto"/>
            <w:left w:val="none" w:sz="0" w:space="0" w:color="auto"/>
            <w:bottom w:val="none" w:sz="0" w:space="0" w:color="auto"/>
            <w:right w:val="none" w:sz="0" w:space="0" w:color="auto"/>
          </w:divBdr>
        </w:div>
        <w:div w:id="846747424">
          <w:marLeft w:val="0"/>
          <w:marRight w:val="0"/>
          <w:marTop w:val="0"/>
          <w:marBottom w:val="0"/>
          <w:divBdr>
            <w:top w:val="none" w:sz="0" w:space="0" w:color="auto"/>
            <w:left w:val="none" w:sz="0" w:space="0" w:color="auto"/>
            <w:bottom w:val="none" w:sz="0" w:space="0" w:color="auto"/>
            <w:right w:val="none" w:sz="0" w:space="0" w:color="auto"/>
          </w:divBdr>
        </w:div>
        <w:div w:id="888027765">
          <w:marLeft w:val="0"/>
          <w:marRight w:val="0"/>
          <w:marTop w:val="0"/>
          <w:marBottom w:val="0"/>
          <w:divBdr>
            <w:top w:val="none" w:sz="0" w:space="0" w:color="auto"/>
            <w:left w:val="none" w:sz="0" w:space="0" w:color="auto"/>
            <w:bottom w:val="none" w:sz="0" w:space="0" w:color="auto"/>
            <w:right w:val="none" w:sz="0" w:space="0" w:color="auto"/>
          </w:divBdr>
        </w:div>
        <w:div w:id="919558245">
          <w:marLeft w:val="0"/>
          <w:marRight w:val="0"/>
          <w:marTop w:val="0"/>
          <w:marBottom w:val="0"/>
          <w:divBdr>
            <w:top w:val="none" w:sz="0" w:space="0" w:color="auto"/>
            <w:left w:val="none" w:sz="0" w:space="0" w:color="auto"/>
            <w:bottom w:val="none" w:sz="0" w:space="0" w:color="auto"/>
            <w:right w:val="none" w:sz="0" w:space="0" w:color="auto"/>
          </w:divBdr>
        </w:div>
        <w:div w:id="939600584">
          <w:marLeft w:val="0"/>
          <w:marRight w:val="0"/>
          <w:marTop w:val="0"/>
          <w:marBottom w:val="0"/>
          <w:divBdr>
            <w:top w:val="none" w:sz="0" w:space="0" w:color="auto"/>
            <w:left w:val="none" w:sz="0" w:space="0" w:color="auto"/>
            <w:bottom w:val="none" w:sz="0" w:space="0" w:color="auto"/>
            <w:right w:val="none" w:sz="0" w:space="0" w:color="auto"/>
          </w:divBdr>
        </w:div>
        <w:div w:id="1046178821">
          <w:marLeft w:val="0"/>
          <w:marRight w:val="0"/>
          <w:marTop w:val="0"/>
          <w:marBottom w:val="0"/>
          <w:divBdr>
            <w:top w:val="none" w:sz="0" w:space="0" w:color="auto"/>
            <w:left w:val="none" w:sz="0" w:space="0" w:color="auto"/>
            <w:bottom w:val="none" w:sz="0" w:space="0" w:color="auto"/>
            <w:right w:val="none" w:sz="0" w:space="0" w:color="auto"/>
          </w:divBdr>
        </w:div>
        <w:div w:id="1055272814">
          <w:marLeft w:val="0"/>
          <w:marRight w:val="0"/>
          <w:marTop w:val="0"/>
          <w:marBottom w:val="0"/>
          <w:divBdr>
            <w:top w:val="none" w:sz="0" w:space="0" w:color="auto"/>
            <w:left w:val="none" w:sz="0" w:space="0" w:color="auto"/>
            <w:bottom w:val="none" w:sz="0" w:space="0" w:color="auto"/>
            <w:right w:val="none" w:sz="0" w:space="0" w:color="auto"/>
          </w:divBdr>
        </w:div>
        <w:div w:id="1072654790">
          <w:marLeft w:val="0"/>
          <w:marRight w:val="0"/>
          <w:marTop w:val="0"/>
          <w:marBottom w:val="0"/>
          <w:divBdr>
            <w:top w:val="none" w:sz="0" w:space="0" w:color="auto"/>
            <w:left w:val="none" w:sz="0" w:space="0" w:color="auto"/>
            <w:bottom w:val="none" w:sz="0" w:space="0" w:color="auto"/>
            <w:right w:val="none" w:sz="0" w:space="0" w:color="auto"/>
          </w:divBdr>
        </w:div>
        <w:div w:id="1107582528">
          <w:marLeft w:val="0"/>
          <w:marRight w:val="0"/>
          <w:marTop w:val="0"/>
          <w:marBottom w:val="0"/>
          <w:divBdr>
            <w:top w:val="none" w:sz="0" w:space="0" w:color="auto"/>
            <w:left w:val="none" w:sz="0" w:space="0" w:color="auto"/>
            <w:bottom w:val="none" w:sz="0" w:space="0" w:color="auto"/>
            <w:right w:val="none" w:sz="0" w:space="0" w:color="auto"/>
          </w:divBdr>
        </w:div>
        <w:div w:id="1138182971">
          <w:marLeft w:val="0"/>
          <w:marRight w:val="0"/>
          <w:marTop w:val="0"/>
          <w:marBottom w:val="0"/>
          <w:divBdr>
            <w:top w:val="none" w:sz="0" w:space="0" w:color="auto"/>
            <w:left w:val="none" w:sz="0" w:space="0" w:color="auto"/>
            <w:bottom w:val="none" w:sz="0" w:space="0" w:color="auto"/>
            <w:right w:val="none" w:sz="0" w:space="0" w:color="auto"/>
          </w:divBdr>
        </w:div>
        <w:div w:id="1157723799">
          <w:marLeft w:val="0"/>
          <w:marRight w:val="0"/>
          <w:marTop w:val="0"/>
          <w:marBottom w:val="0"/>
          <w:divBdr>
            <w:top w:val="none" w:sz="0" w:space="0" w:color="auto"/>
            <w:left w:val="none" w:sz="0" w:space="0" w:color="auto"/>
            <w:bottom w:val="none" w:sz="0" w:space="0" w:color="auto"/>
            <w:right w:val="none" w:sz="0" w:space="0" w:color="auto"/>
          </w:divBdr>
        </w:div>
        <w:div w:id="1181314422">
          <w:marLeft w:val="0"/>
          <w:marRight w:val="0"/>
          <w:marTop w:val="0"/>
          <w:marBottom w:val="0"/>
          <w:divBdr>
            <w:top w:val="none" w:sz="0" w:space="0" w:color="auto"/>
            <w:left w:val="none" w:sz="0" w:space="0" w:color="auto"/>
            <w:bottom w:val="none" w:sz="0" w:space="0" w:color="auto"/>
            <w:right w:val="none" w:sz="0" w:space="0" w:color="auto"/>
          </w:divBdr>
        </w:div>
        <w:div w:id="1185513220">
          <w:marLeft w:val="0"/>
          <w:marRight w:val="0"/>
          <w:marTop w:val="0"/>
          <w:marBottom w:val="0"/>
          <w:divBdr>
            <w:top w:val="none" w:sz="0" w:space="0" w:color="auto"/>
            <w:left w:val="none" w:sz="0" w:space="0" w:color="auto"/>
            <w:bottom w:val="none" w:sz="0" w:space="0" w:color="auto"/>
            <w:right w:val="none" w:sz="0" w:space="0" w:color="auto"/>
          </w:divBdr>
        </w:div>
        <w:div w:id="1188712972">
          <w:marLeft w:val="0"/>
          <w:marRight w:val="0"/>
          <w:marTop w:val="0"/>
          <w:marBottom w:val="0"/>
          <w:divBdr>
            <w:top w:val="none" w:sz="0" w:space="0" w:color="auto"/>
            <w:left w:val="none" w:sz="0" w:space="0" w:color="auto"/>
            <w:bottom w:val="none" w:sz="0" w:space="0" w:color="auto"/>
            <w:right w:val="none" w:sz="0" w:space="0" w:color="auto"/>
          </w:divBdr>
        </w:div>
        <w:div w:id="1285379489">
          <w:marLeft w:val="0"/>
          <w:marRight w:val="0"/>
          <w:marTop w:val="0"/>
          <w:marBottom w:val="0"/>
          <w:divBdr>
            <w:top w:val="none" w:sz="0" w:space="0" w:color="auto"/>
            <w:left w:val="none" w:sz="0" w:space="0" w:color="auto"/>
            <w:bottom w:val="none" w:sz="0" w:space="0" w:color="auto"/>
            <w:right w:val="none" w:sz="0" w:space="0" w:color="auto"/>
          </w:divBdr>
        </w:div>
        <w:div w:id="1314018361">
          <w:marLeft w:val="0"/>
          <w:marRight w:val="0"/>
          <w:marTop w:val="0"/>
          <w:marBottom w:val="0"/>
          <w:divBdr>
            <w:top w:val="none" w:sz="0" w:space="0" w:color="auto"/>
            <w:left w:val="none" w:sz="0" w:space="0" w:color="auto"/>
            <w:bottom w:val="none" w:sz="0" w:space="0" w:color="auto"/>
            <w:right w:val="none" w:sz="0" w:space="0" w:color="auto"/>
          </w:divBdr>
        </w:div>
        <w:div w:id="1329361150">
          <w:marLeft w:val="0"/>
          <w:marRight w:val="0"/>
          <w:marTop w:val="0"/>
          <w:marBottom w:val="0"/>
          <w:divBdr>
            <w:top w:val="none" w:sz="0" w:space="0" w:color="auto"/>
            <w:left w:val="none" w:sz="0" w:space="0" w:color="auto"/>
            <w:bottom w:val="none" w:sz="0" w:space="0" w:color="auto"/>
            <w:right w:val="none" w:sz="0" w:space="0" w:color="auto"/>
          </w:divBdr>
        </w:div>
        <w:div w:id="1331325744">
          <w:marLeft w:val="0"/>
          <w:marRight w:val="0"/>
          <w:marTop w:val="0"/>
          <w:marBottom w:val="0"/>
          <w:divBdr>
            <w:top w:val="none" w:sz="0" w:space="0" w:color="auto"/>
            <w:left w:val="none" w:sz="0" w:space="0" w:color="auto"/>
            <w:bottom w:val="none" w:sz="0" w:space="0" w:color="auto"/>
            <w:right w:val="none" w:sz="0" w:space="0" w:color="auto"/>
          </w:divBdr>
        </w:div>
        <w:div w:id="1348870875">
          <w:marLeft w:val="0"/>
          <w:marRight w:val="0"/>
          <w:marTop w:val="0"/>
          <w:marBottom w:val="0"/>
          <w:divBdr>
            <w:top w:val="none" w:sz="0" w:space="0" w:color="auto"/>
            <w:left w:val="none" w:sz="0" w:space="0" w:color="auto"/>
            <w:bottom w:val="none" w:sz="0" w:space="0" w:color="auto"/>
            <w:right w:val="none" w:sz="0" w:space="0" w:color="auto"/>
          </w:divBdr>
        </w:div>
        <w:div w:id="1460303334">
          <w:marLeft w:val="0"/>
          <w:marRight w:val="0"/>
          <w:marTop w:val="0"/>
          <w:marBottom w:val="0"/>
          <w:divBdr>
            <w:top w:val="none" w:sz="0" w:space="0" w:color="auto"/>
            <w:left w:val="none" w:sz="0" w:space="0" w:color="auto"/>
            <w:bottom w:val="none" w:sz="0" w:space="0" w:color="auto"/>
            <w:right w:val="none" w:sz="0" w:space="0" w:color="auto"/>
          </w:divBdr>
        </w:div>
        <w:div w:id="1462922965">
          <w:marLeft w:val="0"/>
          <w:marRight w:val="0"/>
          <w:marTop w:val="0"/>
          <w:marBottom w:val="0"/>
          <w:divBdr>
            <w:top w:val="none" w:sz="0" w:space="0" w:color="auto"/>
            <w:left w:val="none" w:sz="0" w:space="0" w:color="auto"/>
            <w:bottom w:val="none" w:sz="0" w:space="0" w:color="auto"/>
            <w:right w:val="none" w:sz="0" w:space="0" w:color="auto"/>
          </w:divBdr>
        </w:div>
        <w:div w:id="1468091220">
          <w:marLeft w:val="0"/>
          <w:marRight w:val="0"/>
          <w:marTop w:val="0"/>
          <w:marBottom w:val="0"/>
          <w:divBdr>
            <w:top w:val="none" w:sz="0" w:space="0" w:color="auto"/>
            <w:left w:val="none" w:sz="0" w:space="0" w:color="auto"/>
            <w:bottom w:val="none" w:sz="0" w:space="0" w:color="auto"/>
            <w:right w:val="none" w:sz="0" w:space="0" w:color="auto"/>
          </w:divBdr>
        </w:div>
        <w:div w:id="1472599685">
          <w:marLeft w:val="0"/>
          <w:marRight w:val="0"/>
          <w:marTop w:val="0"/>
          <w:marBottom w:val="0"/>
          <w:divBdr>
            <w:top w:val="none" w:sz="0" w:space="0" w:color="auto"/>
            <w:left w:val="none" w:sz="0" w:space="0" w:color="auto"/>
            <w:bottom w:val="none" w:sz="0" w:space="0" w:color="auto"/>
            <w:right w:val="none" w:sz="0" w:space="0" w:color="auto"/>
          </w:divBdr>
        </w:div>
        <w:div w:id="1510826809">
          <w:marLeft w:val="0"/>
          <w:marRight w:val="0"/>
          <w:marTop w:val="0"/>
          <w:marBottom w:val="0"/>
          <w:divBdr>
            <w:top w:val="none" w:sz="0" w:space="0" w:color="auto"/>
            <w:left w:val="none" w:sz="0" w:space="0" w:color="auto"/>
            <w:bottom w:val="none" w:sz="0" w:space="0" w:color="auto"/>
            <w:right w:val="none" w:sz="0" w:space="0" w:color="auto"/>
          </w:divBdr>
        </w:div>
        <w:div w:id="1522549363">
          <w:marLeft w:val="0"/>
          <w:marRight w:val="0"/>
          <w:marTop w:val="0"/>
          <w:marBottom w:val="0"/>
          <w:divBdr>
            <w:top w:val="none" w:sz="0" w:space="0" w:color="auto"/>
            <w:left w:val="none" w:sz="0" w:space="0" w:color="auto"/>
            <w:bottom w:val="none" w:sz="0" w:space="0" w:color="auto"/>
            <w:right w:val="none" w:sz="0" w:space="0" w:color="auto"/>
          </w:divBdr>
        </w:div>
        <w:div w:id="1544515355">
          <w:marLeft w:val="0"/>
          <w:marRight w:val="0"/>
          <w:marTop w:val="0"/>
          <w:marBottom w:val="0"/>
          <w:divBdr>
            <w:top w:val="none" w:sz="0" w:space="0" w:color="auto"/>
            <w:left w:val="none" w:sz="0" w:space="0" w:color="auto"/>
            <w:bottom w:val="none" w:sz="0" w:space="0" w:color="auto"/>
            <w:right w:val="none" w:sz="0" w:space="0" w:color="auto"/>
          </w:divBdr>
        </w:div>
        <w:div w:id="1660500563">
          <w:marLeft w:val="0"/>
          <w:marRight w:val="0"/>
          <w:marTop w:val="0"/>
          <w:marBottom w:val="0"/>
          <w:divBdr>
            <w:top w:val="none" w:sz="0" w:space="0" w:color="auto"/>
            <w:left w:val="none" w:sz="0" w:space="0" w:color="auto"/>
            <w:bottom w:val="none" w:sz="0" w:space="0" w:color="auto"/>
            <w:right w:val="none" w:sz="0" w:space="0" w:color="auto"/>
          </w:divBdr>
        </w:div>
        <w:div w:id="1667199119">
          <w:marLeft w:val="0"/>
          <w:marRight w:val="0"/>
          <w:marTop w:val="0"/>
          <w:marBottom w:val="0"/>
          <w:divBdr>
            <w:top w:val="none" w:sz="0" w:space="0" w:color="auto"/>
            <w:left w:val="none" w:sz="0" w:space="0" w:color="auto"/>
            <w:bottom w:val="none" w:sz="0" w:space="0" w:color="auto"/>
            <w:right w:val="none" w:sz="0" w:space="0" w:color="auto"/>
          </w:divBdr>
        </w:div>
        <w:div w:id="1709063623">
          <w:marLeft w:val="0"/>
          <w:marRight w:val="0"/>
          <w:marTop w:val="0"/>
          <w:marBottom w:val="0"/>
          <w:divBdr>
            <w:top w:val="none" w:sz="0" w:space="0" w:color="auto"/>
            <w:left w:val="none" w:sz="0" w:space="0" w:color="auto"/>
            <w:bottom w:val="none" w:sz="0" w:space="0" w:color="auto"/>
            <w:right w:val="none" w:sz="0" w:space="0" w:color="auto"/>
          </w:divBdr>
        </w:div>
        <w:div w:id="1866021962">
          <w:marLeft w:val="0"/>
          <w:marRight w:val="0"/>
          <w:marTop w:val="0"/>
          <w:marBottom w:val="0"/>
          <w:divBdr>
            <w:top w:val="none" w:sz="0" w:space="0" w:color="auto"/>
            <w:left w:val="none" w:sz="0" w:space="0" w:color="auto"/>
            <w:bottom w:val="none" w:sz="0" w:space="0" w:color="auto"/>
            <w:right w:val="none" w:sz="0" w:space="0" w:color="auto"/>
          </w:divBdr>
        </w:div>
        <w:div w:id="1901596728">
          <w:marLeft w:val="0"/>
          <w:marRight w:val="0"/>
          <w:marTop w:val="0"/>
          <w:marBottom w:val="0"/>
          <w:divBdr>
            <w:top w:val="none" w:sz="0" w:space="0" w:color="auto"/>
            <w:left w:val="none" w:sz="0" w:space="0" w:color="auto"/>
            <w:bottom w:val="none" w:sz="0" w:space="0" w:color="auto"/>
            <w:right w:val="none" w:sz="0" w:space="0" w:color="auto"/>
          </w:divBdr>
        </w:div>
        <w:div w:id="1918132882">
          <w:marLeft w:val="0"/>
          <w:marRight w:val="0"/>
          <w:marTop w:val="0"/>
          <w:marBottom w:val="0"/>
          <w:divBdr>
            <w:top w:val="none" w:sz="0" w:space="0" w:color="auto"/>
            <w:left w:val="none" w:sz="0" w:space="0" w:color="auto"/>
            <w:bottom w:val="none" w:sz="0" w:space="0" w:color="auto"/>
            <w:right w:val="none" w:sz="0" w:space="0" w:color="auto"/>
          </w:divBdr>
        </w:div>
        <w:div w:id="1965496811">
          <w:marLeft w:val="0"/>
          <w:marRight w:val="0"/>
          <w:marTop w:val="0"/>
          <w:marBottom w:val="0"/>
          <w:divBdr>
            <w:top w:val="none" w:sz="0" w:space="0" w:color="auto"/>
            <w:left w:val="none" w:sz="0" w:space="0" w:color="auto"/>
            <w:bottom w:val="none" w:sz="0" w:space="0" w:color="auto"/>
            <w:right w:val="none" w:sz="0" w:space="0" w:color="auto"/>
          </w:divBdr>
        </w:div>
        <w:div w:id="1968467853">
          <w:marLeft w:val="0"/>
          <w:marRight w:val="0"/>
          <w:marTop w:val="0"/>
          <w:marBottom w:val="0"/>
          <w:divBdr>
            <w:top w:val="none" w:sz="0" w:space="0" w:color="auto"/>
            <w:left w:val="none" w:sz="0" w:space="0" w:color="auto"/>
            <w:bottom w:val="none" w:sz="0" w:space="0" w:color="auto"/>
            <w:right w:val="none" w:sz="0" w:space="0" w:color="auto"/>
          </w:divBdr>
        </w:div>
        <w:div w:id="1974823592">
          <w:marLeft w:val="0"/>
          <w:marRight w:val="0"/>
          <w:marTop w:val="0"/>
          <w:marBottom w:val="0"/>
          <w:divBdr>
            <w:top w:val="none" w:sz="0" w:space="0" w:color="auto"/>
            <w:left w:val="none" w:sz="0" w:space="0" w:color="auto"/>
            <w:bottom w:val="none" w:sz="0" w:space="0" w:color="auto"/>
            <w:right w:val="none" w:sz="0" w:space="0" w:color="auto"/>
          </w:divBdr>
        </w:div>
        <w:div w:id="2073306022">
          <w:marLeft w:val="0"/>
          <w:marRight w:val="0"/>
          <w:marTop w:val="0"/>
          <w:marBottom w:val="0"/>
          <w:divBdr>
            <w:top w:val="none" w:sz="0" w:space="0" w:color="auto"/>
            <w:left w:val="none" w:sz="0" w:space="0" w:color="auto"/>
            <w:bottom w:val="none" w:sz="0" w:space="0" w:color="auto"/>
            <w:right w:val="none" w:sz="0" w:space="0" w:color="auto"/>
          </w:divBdr>
        </w:div>
        <w:div w:id="2143499433">
          <w:marLeft w:val="0"/>
          <w:marRight w:val="0"/>
          <w:marTop w:val="0"/>
          <w:marBottom w:val="0"/>
          <w:divBdr>
            <w:top w:val="none" w:sz="0" w:space="0" w:color="auto"/>
            <w:left w:val="none" w:sz="0" w:space="0" w:color="auto"/>
            <w:bottom w:val="none" w:sz="0" w:space="0" w:color="auto"/>
            <w:right w:val="none" w:sz="0" w:space="0" w:color="auto"/>
          </w:divBdr>
        </w:div>
        <w:div w:id="2146048003">
          <w:marLeft w:val="0"/>
          <w:marRight w:val="0"/>
          <w:marTop w:val="0"/>
          <w:marBottom w:val="0"/>
          <w:divBdr>
            <w:top w:val="none" w:sz="0" w:space="0" w:color="auto"/>
            <w:left w:val="none" w:sz="0" w:space="0" w:color="auto"/>
            <w:bottom w:val="none" w:sz="0" w:space="0" w:color="auto"/>
            <w:right w:val="none" w:sz="0" w:space="0" w:color="auto"/>
          </w:divBdr>
        </w:div>
      </w:divsChild>
    </w:div>
    <w:div w:id="1690181306">
      <w:bodyDiv w:val="1"/>
      <w:marLeft w:val="0"/>
      <w:marRight w:val="0"/>
      <w:marTop w:val="0"/>
      <w:marBottom w:val="0"/>
      <w:divBdr>
        <w:top w:val="none" w:sz="0" w:space="0" w:color="auto"/>
        <w:left w:val="none" w:sz="0" w:space="0" w:color="auto"/>
        <w:bottom w:val="none" w:sz="0" w:space="0" w:color="auto"/>
        <w:right w:val="none" w:sz="0" w:space="0" w:color="auto"/>
      </w:divBdr>
      <w:divsChild>
        <w:div w:id="5912171">
          <w:marLeft w:val="0"/>
          <w:marRight w:val="0"/>
          <w:marTop w:val="0"/>
          <w:marBottom w:val="0"/>
          <w:divBdr>
            <w:top w:val="none" w:sz="0" w:space="0" w:color="auto"/>
            <w:left w:val="none" w:sz="0" w:space="0" w:color="auto"/>
            <w:bottom w:val="none" w:sz="0" w:space="0" w:color="auto"/>
            <w:right w:val="none" w:sz="0" w:space="0" w:color="auto"/>
          </w:divBdr>
        </w:div>
        <w:div w:id="74059716">
          <w:marLeft w:val="0"/>
          <w:marRight w:val="0"/>
          <w:marTop w:val="0"/>
          <w:marBottom w:val="0"/>
          <w:divBdr>
            <w:top w:val="none" w:sz="0" w:space="0" w:color="auto"/>
            <w:left w:val="none" w:sz="0" w:space="0" w:color="auto"/>
            <w:bottom w:val="none" w:sz="0" w:space="0" w:color="auto"/>
            <w:right w:val="none" w:sz="0" w:space="0" w:color="auto"/>
          </w:divBdr>
        </w:div>
        <w:div w:id="79066287">
          <w:marLeft w:val="0"/>
          <w:marRight w:val="0"/>
          <w:marTop w:val="0"/>
          <w:marBottom w:val="0"/>
          <w:divBdr>
            <w:top w:val="none" w:sz="0" w:space="0" w:color="auto"/>
            <w:left w:val="none" w:sz="0" w:space="0" w:color="auto"/>
            <w:bottom w:val="none" w:sz="0" w:space="0" w:color="auto"/>
            <w:right w:val="none" w:sz="0" w:space="0" w:color="auto"/>
          </w:divBdr>
        </w:div>
        <w:div w:id="250092179">
          <w:marLeft w:val="0"/>
          <w:marRight w:val="0"/>
          <w:marTop w:val="0"/>
          <w:marBottom w:val="0"/>
          <w:divBdr>
            <w:top w:val="none" w:sz="0" w:space="0" w:color="auto"/>
            <w:left w:val="none" w:sz="0" w:space="0" w:color="auto"/>
            <w:bottom w:val="none" w:sz="0" w:space="0" w:color="auto"/>
            <w:right w:val="none" w:sz="0" w:space="0" w:color="auto"/>
          </w:divBdr>
        </w:div>
        <w:div w:id="253049173">
          <w:marLeft w:val="0"/>
          <w:marRight w:val="0"/>
          <w:marTop w:val="0"/>
          <w:marBottom w:val="0"/>
          <w:divBdr>
            <w:top w:val="none" w:sz="0" w:space="0" w:color="auto"/>
            <w:left w:val="none" w:sz="0" w:space="0" w:color="auto"/>
            <w:bottom w:val="none" w:sz="0" w:space="0" w:color="auto"/>
            <w:right w:val="none" w:sz="0" w:space="0" w:color="auto"/>
          </w:divBdr>
        </w:div>
        <w:div w:id="273679531">
          <w:marLeft w:val="0"/>
          <w:marRight w:val="0"/>
          <w:marTop w:val="0"/>
          <w:marBottom w:val="0"/>
          <w:divBdr>
            <w:top w:val="none" w:sz="0" w:space="0" w:color="auto"/>
            <w:left w:val="none" w:sz="0" w:space="0" w:color="auto"/>
            <w:bottom w:val="none" w:sz="0" w:space="0" w:color="auto"/>
            <w:right w:val="none" w:sz="0" w:space="0" w:color="auto"/>
          </w:divBdr>
        </w:div>
        <w:div w:id="283541449">
          <w:marLeft w:val="0"/>
          <w:marRight w:val="0"/>
          <w:marTop w:val="0"/>
          <w:marBottom w:val="0"/>
          <w:divBdr>
            <w:top w:val="none" w:sz="0" w:space="0" w:color="auto"/>
            <w:left w:val="none" w:sz="0" w:space="0" w:color="auto"/>
            <w:bottom w:val="none" w:sz="0" w:space="0" w:color="auto"/>
            <w:right w:val="none" w:sz="0" w:space="0" w:color="auto"/>
          </w:divBdr>
        </w:div>
        <w:div w:id="388766023">
          <w:marLeft w:val="0"/>
          <w:marRight w:val="0"/>
          <w:marTop w:val="0"/>
          <w:marBottom w:val="0"/>
          <w:divBdr>
            <w:top w:val="none" w:sz="0" w:space="0" w:color="auto"/>
            <w:left w:val="none" w:sz="0" w:space="0" w:color="auto"/>
            <w:bottom w:val="none" w:sz="0" w:space="0" w:color="auto"/>
            <w:right w:val="none" w:sz="0" w:space="0" w:color="auto"/>
          </w:divBdr>
        </w:div>
        <w:div w:id="422184925">
          <w:marLeft w:val="0"/>
          <w:marRight w:val="0"/>
          <w:marTop w:val="0"/>
          <w:marBottom w:val="0"/>
          <w:divBdr>
            <w:top w:val="none" w:sz="0" w:space="0" w:color="auto"/>
            <w:left w:val="none" w:sz="0" w:space="0" w:color="auto"/>
            <w:bottom w:val="none" w:sz="0" w:space="0" w:color="auto"/>
            <w:right w:val="none" w:sz="0" w:space="0" w:color="auto"/>
          </w:divBdr>
        </w:div>
        <w:div w:id="436944965">
          <w:marLeft w:val="0"/>
          <w:marRight w:val="0"/>
          <w:marTop w:val="0"/>
          <w:marBottom w:val="0"/>
          <w:divBdr>
            <w:top w:val="none" w:sz="0" w:space="0" w:color="auto"/>
            <w:left w:val="none" w:sz="0" w:space="0" w:color="auto"/>
            <w:bottom w:val="none" w:sz="0" w:space="0" w:color="auto"/>
            <w:right w:val="none" w:sz="0" w:space="0" w:color="auto"/>
          </w:divBdr>
        </w:div>
        <w:div w:id="439571698">
          <w:marLeft w:val="0"/>
          <w:marRight w:val="0"/>
          <w:marTop w:val="0"/>
          <w:marBottom w:val="0"/>
          <w:divBdr>
            <w:top w:val="none" w:sz="0" w:space="0" w:color="auto"/>
            <w:left w:val="none" w:sz="0" w:space="0" w:color="auto"/>
            <w:bottom w:val="none" w:sz="0" w:space="0" w:color="auto"/>
            <w:right w:val="none" w:sz="0" w:space="0" w:color="auto"/>
          </w:divBdr>
        </w:div>
        <w:div w:id="454909747">
          <w:marLeft w:val="0"/>
          <w:marRight w:val="0"/>
          <w:marTop w:val="0"/>
          <w:marBottom w:val="0"/>
          <w:divBdr>
            <w:top w:val="none" w:sz="0" w:space="0" w:color="auto"/>
            <w:left w:val="none" w:sz="0" w:space="0" w:color="auto"/>
            <w:bottom w:val="none" w:sz="0" w:space="0" w:color="auto"/>
            <w:right w:val="none" w:sz="0" w:space="0" w:color="auto"/>
          </w:divBdr>
        </w:div>
        <w:div w:id="467943965">
          <w:marLeft w:val="0"/>
          <w:marRight w:val="0"/>
          <w:marTop w:val="0"/>
          <w:marBottom w:val="0"/>
          <w:divBdr>
            <w:top w:val="none" w:sz="0" w:space="0" w:color="auto"/>
            <w:left w:val="none" w:sz="0" w:space="0" w:color="auto"/>
            <w:bottom w:val="none" w:sz="0" w:space="0" w:color="auto"/>
            <w:right w:val="none" w:sz="0" w:space="0" w:color="auto"/>
          </w:divBdr>
        </w:div>
        <w:div w:id="471093760">
          <w:marLeft w:val="0"/>
          <w:marRight w:val="0"/>
          <w:marTop w:val="0"/>
          <w:marBottom w:val="0"/>
          <w:divBdr>
            <w:top w:val="none" w:sz="0" w:space="0" w:color="auto"/>
            <w:left w:val="none" w:sz="0" w:space="0" w:color="auto"/>
            <w:bottom w:val="none" w:sz="0" w:space="0" w:color="auto"/>
            <w:right w:val="none" w:sz="0" w:space="0" w:color="auto"/>
          </w:divBdr>
        </w:div>
        <w:div w:id="511841062">
          <w:marLeft w:val="0"/>
          <w:marRight w:val="0"/>
          <w:marTop w:val="0"/>
          <w:marBottom w:val="0"/>
          <w:divBdr>
            <w:top w:val="none" w:sz="0" w:space="0" w:color="auto"/>
            <w:left w:val="none" w:sz="0" w:space="0" w:color="auto"/>
            <w:bottom w:val="none" w:sz="0" w:space="0" w:color="auto"/>
            <w:right w:val="none" w:sz="0" w:space="0" w:color="auto"/>
          </w:divBdr>
        </w:div>
        <w:div w:id="571164542">
          <w:marLeft w:val="0"/>
          <w:marRight w:val="0"/>
          <w:marTop w:val="0"/>
          <w:marBottom w:val="0"/>
          <w:divBdr>
            <w:top w:val="none" w:sz="0" w:space="0" w:color="auto"/>
            <w:left w:val="none" w:sz="0" w:space="0" w:color="auto"/>
            <w:bottom w:val="none" w:sz="0" w:space="0" w:color="auto"/>
            <w:right w:val="none" w:sz="0" w:space="0" w:color="auto"/>
          </w:divBdr>
        </w:div>
        <w:div w:id="646327468">
          <w:marLeft w:val="0"/>
          <w:marRight w:val="0"/>
          <w:marTop w:val="0"/>
          <w:marBottom w:val="0"/>
          <w:divBdr>
            <w:top w:val="none" w:sz="0" w:space="0" w:color="auto"/>
            <w:left w:val="none" w:sz="0" w:space="0" w:color="auto"/>
            <w:bottom w:val="none" w:sz="0" w:space="0" w:color="auto"/>
            <w:right w:val="none" w:sz="0" w:space="0" w:color="auto"/>
          </w:divBdr>
        </w:div>
        <w:div w:id="725570335">
          <w:marLeft w:val="0"/>
          <w:marRight w:val="0"/>
          <w:marTop w:val="0"/>
          <w:marBottom w:val="0"/>
          <w:divBdr>
            <w:top w:val="none" w:sz="0" w:space="0" w:color="auto"/>
            <w:left w:val="none" w:sz="0" w:space="0" w:color="auto"/>
            <w:bottom w:val="none" w:sz="0" w:space="0" w:color="auto"/>
            <w:right w:val="none" w:sz="0" w:space="0" w:color="auto"/>
          </w:divBdr>
        </w:div>
        <w:div w:id="753210642">
          <w:marLeft w:val="0"/>
          <w:marRight w:val="0"/>
          <w:marTop w:val="0"/>
          <w:marBottom w:val="0"/>
          <w:divBdr>
            <w:top w:val="none" w:sz="0" w:space="0" w:color="auto"/>
            <w:left w:val="none" w:sz="0" w:space="0" w:color="auto"/>
            <w:bottom w:val="none" w:sz="0" w:space="0" w:color="auto"/>
            <w:right w:val="none" w:sz="0" w:space="0" w:color="auto"/>
          </w:divBdr>
        </w:div>
        <w:div w:id="791052283">
          <w:marLeft w:val="0"/>
          <w:marRight w:val="0"/>
          <w:marTop w:val="0"/>
          <w:marBottom w:val="0"/>
          <w:divBdr>
            <w:top w:val="none" w:sz="0" w:space="0" w:color="auto"/>
            <w:left w:val="none" w:sz="0" w:space="0" w:color="auto"/>
            <w:bottom w:val="none" w:sz="0" w:space="0" w:color="auto"/>
            <w:right w:val="none" w:sz="0" w:space="0" w:color="auto"/>
          </w:divBdr>
        </w:div>
        <w:div w:id="808934841">
          <w:marLeft w:val="0"/>
          <w:marRight w:val="0"/>
          <w:marTop w:val="0"/>
          <w:marBottom w:val="0"/>
          <w:divBdr>
            <w:top w:val="none" w:sz="0" w:space="0" w:color="auto"/>
            <w:left w:val="none" w:sz="0" w:space="0" w:color="auto"/>
            <w:bottom w:val="none" w:sz="0" w:space="0" w:color="auto"/>
            <w:right w:val="none" w:sz="0" w:space="0" w:color="auto"/>
          </w:divBdr>
        </w:div>
        <w:div w:id="845247240">
          <w:marLeft w:val="0"/>
          <w:marRight w:val="0"/>
          <w:marTop w:val="0"/>
          <w:marBottom w:val="0"/>
          <w:divBdr>
            <w:top w:val="none" w:sz="0" w:space="0" w:color="auto"/>
            <w:left w:val="none" w:sz="0" w:space="0" w:color="auto"/>
            <w:bottom w:val="none" w:sz="0" w:space="0" w:color="auto"/>
            <w:right w:val="none" w:sz="0" w:space="0" w:color="auto"/>
          </w:divBdr>
        </w:div>
        <w:div w:id="871916355">
          <w:marLeft w:val="0"/>
          <w:marRight w:val="0"/>
          <w:marTop w:val="0"/>
          <w:marBottom w:val="0"/>
          <w:divBdr>
            <w:top w:val="none" w:sz="0" w:space="0" w:color="auto"/>
            <w:left w:val="none" w:sz="0" w:space="0" w:color="auto"/>
            <w:bottom w:val="none" w:sz="0" w:space="0" w:color="auto"/>
            <w:right w:val="none" w:sz="0" w:space="0" w:color="auto"/>
          </w:divBdr>
        </w:div>
        <w:div w:id="940919585">
          <w:marLeft w:val="0"/>
          <w:marRight w:val="0"/>
          <w:marTop w:val="0"/>
          <w:marBottom w:val="0"/>
          <w:divBdr>
            <w:top w:val="none" w:sz="0" w:space="0" w:color="auto"/>
            <w:left w:val="none" w:sz="0" w:space="0" w:color="auto"/>
            <w:bottom w:val="none" w:sz="0" w:space="0" w:color="auto"/>
            <w:right w:val="none" w:sz="0" w:space="0" w:color="auto"/>
          </w:divBdr>
        </w:div>
        <w:div w:id="1018702803">
          <w:marLeft w:val="0"/>
          <w:marRight w:val="0"/>
          <w:marTop w:val="0"/>
          <w:marBottom w:val="0"/>
          <w:divBdr>
            <w:top w:val="none" w:sz="0" w:space="0" w:color="auto"/>
            <w:left w:val="none" w:sz="0" w:space="0" w:color="auto"/>
            <w:bottom w:val="none" w:sz="0" w:space="0" w:color="auto"/>
            <w:right w:val="none" w:sz="0" w:space="0" w:color="auto"/>
          </w:divBdr>
        </w:div>
        <w:div w:id="1031614412">
          <w:marLeft w:val="0"/>
          <w:marRight w:val="0"/>
          <w:marTop w:val="0"/>
          <w:marBottom w:val="0"/>
          <w:divBdr>
            <w:top w:val="none" w:sz="0" w:space="0" w:color="auto"/>
            <w:left w:val="none" w:sz="0" w:space="0" w:color="auto"/>
            <w:bottom w:val="none" w:sz="0" w:space="0" w:color="auto"/>
            <w:right w:val="none" w:sz="0" w:space="0" w:color="auto"/>
          </w:divBdr>
        </w:div>
        <w:div w:id="1069574749">
          <w:marLeft w:val="0"/>
          <w:marRight w:val="0"/>
          <w:marTop w:val="0"/>
          <w:marBottom w:val="0"/>
          <w:divBdr>
            <w:top w:val="none" w:sz="0" w:space="0" w:color="auto"/>
            <w:left w:val="none" w:sz="0" w:space="0" w:color="auto"/>
            <w:bottom w:val="none" w:sz="0" w:space="0" w:color="auto"/>
            <w:right w:val="none" w:sz="0" w:space="0" w:color="auto"/>
          </w:divBdr>
        </w:div>
        <w:div w:id="1072197984">
          <w:marLeft w:val="0"/>
          <w:marRight w:val="0"/>
          <w:marTop w:val="0"/>
          <w:marBottom w:val="0"/>
          <w:divBdr>
            <w:top w:val="none" w:sz="0" w:space="0" w:color="auto"/>
            <w:left w:val="none" w:sz="0" w:space="0" w:color="auto"/>
            <w:bottom w:val="none" w:sz="0" w:space="0" w:color="auto"/>
            <w:right w:val="none" w:sz="0" w:space="0" w:color="auto"/>
          </w:divBdr>
        </w:div>
        <w:div w:id="1077434995">
          <w:marLeft w:val="0"/>
          <w:marRight w:val="0"/>
          <w:marTop w:val="0"/>
          <w:marBottom w:val="0"/>
          <w:divBdr>
            <w:top w:val="none" w:sz="0" w:space="0" w:color="auto"/>
            <w:left w:val="none" w:sz="0" w:space="0" w:color="auto"/>
            <w:bottom w:val="none" w:sz="0" w:space="0" w:color="auto"/>
            <w:right w:val="none" w:sz="0" w:space="0" w:color="auto"/>
          </w:divBdr>
        </w:div>
        <w:div w:id="1081025469">
          <w:marLeft w:val="0"/>
          <w:marRight w:val="0"/>
          <w:marTop w:val="0"/>
          <w:marBottom w:val="0"/>
          <w:divBdr>
            <w:top w:val="none" w:sz="0" w:space="0" w:color="auto"/>
            <w:left w:val="none" w:sz="0" w:space="0" w:color="auto"/>
            <w:bottom w:val="none" w:sz="0" w:space="0" w:color="auto"/>
            <w:right w:val="none" w:sz="0" w:space="0" w:color="auto"/>
          </w:divBdr>
        </w:div>
        <w:div w:id="1145119858">
          <w:marLeft w:val="0"/>
          <w:marRight w:val="0"/>
          <w:marTop w:val="0"/>
          <w:marBottom w:val="0"/>
          <w:divBdr>
            <w:top w:val="none" w:sz="0" w:space="0" w:color="auto"/>
            <w:left w:val="none" w:sz="0" w:space="0" w:color="auto"/>
            <w:bottom w:val="none" w:sz="0" w:space="0" w:color="auto"/>
            <w:right w:val="none" w:sz="0" w:space="0" w:color="auto"/>
          </w:divBdr>
        </w:div>
        <w:div w:id="1221282993">
          <w:marLeft w:val="0"/>
          <w:marRight w:val="0"/>
          <w:marTop w:val="0"/>
          <w:marBottom w:val="0"/>
          <w:divBdr>
            <w:top w:val="none" w:sz="0" w:space="0" w:color="auto"/>
            <w:left w:val="none" w:sz="0" w:space="0" w:color="auto"/>
            <w:bottom w:val="none" w:sz="0" w:space="0" w:color="auto"/>
            <w:right w:val="none" w:sz="0" w:space="0" w:color="auto"/>
          </w:divBdr>
        </w:div>
        <w:div w:id="1285428556">
          <w:marLeft w:val="0"/>
          <w:marRight w:val="0"/>
          <w:marTop w:val="0"/>
          <w:marBottom w:val="0"/>
          <w:divBdr>
            <w:top w:val="none" w:sz="0" w:space="0" w:color="auto"/>
            <w:left w:val="none" w:sz="0" w:space="0" w:color="auto"/>
            <w:bottom w:val="none" w:sz="0" w:space="0" w:color="auto"/>
            <w:right w:val="none" w:sz="0" w:space="0" w:color="auto"/>
          </w:divBdr>
        </w:div>
        <w:div w:id="1378773491">
          <w:marLeft w:val="0"/>
          <w:marRight w:val="0"/>
          <w:marTop w:val="0"/>
          <w:marBottom w:val="0"/>
          <w:divBdr>
            <w:top w:val="none" w:sz="0" w:space="0" w:color="auto"/>
            <w:left w:val="none" w:sz="0" w:space="0" w:color="auto"/>
            <w:bottom w:val="none" w:sz="0" w:space="0" w:color="auto"/>
            <w:right w:val="none" w:sz="0" w:space="0" w:color="auto"/>
          </w:divBdr>
        </w:div>
        <w:div w:id="1390961173">
          <w:marLeft w:val="0"/>
          <w:marRight w:val="0"/>
          <w:marTop w:val="0"/>
          <w:marBottom w:val="0"/>
          <w:divBdr>
            <w:top w:val="none" w:sz="0" w:space="0" w:color="auto"/>
            <w:left w:val="none" w:sz="0" w:space="0" w:color="auto"/>
            <w:bottom w:val="none" w:sz="0" w:space="0" w:color="auto"/>
            <w:right w:val="none" w:sz="0" w:space="0" w:color="auto"/>
          </w:divBdr>
        </w:div>
        <w:div w:id="1396275296">
          <w:marLeft w:val="0"/>
          <w:marRight w:val="0"/>
          <w:marTop w:val="0"/>
          <w:marBottom w:val="0"/>
          <w:divBdr>
            <w:top w:val="none" w:sz="0" w:space="0" w:color="auto"/>
            <w:left w:val="none" w:sz="0" w:space="0" w:color="auto"/>
            <w:bottom w:val="none" w:sz="0" w:space="0" w:color="auto"/>
            <w:right w:val="none" w:sz="0" w:space="0" w:color="auto"/>
          </w:divBdr>
        </w:div>
        <w:div w:id="1444571006">
          <w:marLeft w:val="0"/>
          <w:marRight w:val="0"/>
          <w:marTop w:val="0"/>
          <w:marBottom w:val="0"/>
          <w:divBdr>
            <w:top w:val="none" w:sz="0" w:space="0" w:color="auto"/>
            <w:left w:val="none" w:sz="0" w:space="0" w:color="auto"/>
            <w:bottom w:val="none" w:sz="0" w:space="0" w:color="auto"/>
            <w:right w:val="none" w:sz="0" w:space="0" w:color="auto"/>
          </w:divBdr>
        </w:div>
        <w:div w:id="1559241379">
          <w:marLeft w:val="0"/>
          <w:marRight w:val="0"/>
          <w:marTop w:val="0"/>
          <w:marBottom w:val="0"/>
          <w:divBdr>
            <w:top w:val="none" w:sz="0" w:space="0" w:color="auto"/>
            <w:left w:val="none" w:sz="0" w:space="0" w:color="auto"/>
            <w:bottom w:val="none" w:sz="0" w:space="0" w:color="auto"/>
            <w:right w:val="none" w:sz="0" w:space="0" w:color="auto"/>
          </w:divBdr>
        </w:div>
        <w:div w:id="1584339339">
          <w:marLeft w:val="0"/>
          <w:marRight w:val="0"/>
          <w:marTop w:val="0"/>
          <w:marBottom w:val="0"/>
          <w:divBdr>
            <w:top w:val="none" w:sz="0" w:space="0" w:color="auto"/>
            <w:left w:val="none" w:sz="0" w:space="0" w:color="auto"/>
            <w:bottom w:val="none" w:sz="0" w:space="0" w:color="auto"/>
            <w:right w:val="none" w:sz="0" w:space="0" w:color="auto"/>
          </w:divBdr>
        </w:div>
        <w:div w:id="1592202689">
          <w:marLeft w:val="0"/>
          <w:marRight w:val="0"/>
          <w:marTop w:val="0"/>
          <w:marBottom w:val="0"/>
          <w:divBdr>
            <w:top w:val="none" w:sz="0" w:space="0" w:color="auto"/>
            <w:left w:val="none" w:sz="0" w:space="0" w:color="auto"/>
            <w:bottom w:val="none" w:sz="0" w:space="0" w:color="auto"/>
            <w:right w:val="none" w:sz="0" w:space="0" w:color="auto"/>
          </w:divBdr>
        </w:div>
        <w:div w:id="1604067484">
          <w:marLeft w:val="0"/>
          <w:marRight w:val="0"/>
          <w:marTop w:val="0"/>
          <w:marBottom w:val="0"/>
          <w:divBdr>
            <w:top w:val="none" w:sz="0" w:space="0" w:color="auto"/>
            <w:left w:val="none" w:sz="0" w:space="0" w:color="auto"/>
            <w:bottom w:val="none" w:sz="0" w:space="0" w:color="auto"/>
            <w:right w:val="none" w:sz="0" w:space="0" w:color="auto"/>
          </w:divBdr>
        </w:div>
        <w:div w:id="1672491306">
          <w:marLeft w:val="0"/>
          <w:marRight w:val="0"/>
          <w:marTop w:val="0"/>
          <w:marBottom w:val="0"/>
          <w:divBdr>
            <w:top w:val="none" w:sz="0" w:space="0" w:color="auto"/>
            <w:left w:val="none" w:sz="0" w:space="0" w:color="auto"/>
            <w:bottom w:val="none" w:sz="0" w:space="0" w:color="auto"/>
            <w:right w:val="none" w:sz="0" w:space="0" w:color="auto"/>
          </w:divBdr>
        </w:div>
        <w:div w:id="1682704392">
          <w:marLeft w:val="0"/>
          <w:marRight w:val="0"/>
          <w:marTop w:val="0"/>
          <w:marBottom w:val="0"/>
          <w:divBdr>
            <w:top w:val="none" w:sz="0" w:space="0" w:color="auto"/>
            <w:left w:val="none" w:sz="0" w:space="0" w:color="auto"/>
            <w:bottom w:val="none" w:sz="0" w:space="0" w:color="auto"/>
            <w:right w:val="none" w:sz="0" w:space="0" w:color="auto"/>
          </w:divBdr>
        </w:div>
        <w:div w:id="1691491343">
          <w:marLeft w:val="0"/>
          <w:marRight w:val="0"/>
          <w:marTop w:val="0"/>
          <w:marBottom w:val="0"/>
          <w:divBdr>
            <w:top w:val="none" w:sz="0" w:space="0" w:color="auto"/>
            <w:left w:val="none" w:sz="0" w:space="0" w:color="auto"/>
            <w:bottom w:val="none" w:sz="0" w:space="0" w:color="auto"/>
            <w:right w:val="none" w:sz="0" w:space="0" w:color="auto"/>
          </w:divBdr>
        </w:div>
        <w:div w:id="1713192580">
          <w:marLeft w:val="0"/>
          <w:marRight w:val="0"/>
          <w:marTop w:val="0"/>
          <w:marBottom w:val="0"/>
          <w:divBdr>
            <w:top w:val="none" w:sz="0" w:space="0" w:color="auto"/>
            <w:left w:val="none" w:sz="0" w:space="0" w:color="auto"/>
            <w:bottom w:val="none" w:sz="0" w:space="0" w:color="auto"/>
            <w:right w:val="none" w:sz="0" w:space="0" w:color="auto"/>
          </w:divBdr>
        </w:div>
        <w:div w:id="1718704566">
          <w:marLeft w:val="0"/>
          <w:marRight w:val="0"/>
          <w:marTop w:val="0"/>
          <w:marBottom w:val="0"/>
          <w:divBdr>
            <w:top w:val="none" w:sz="0" w:space="0" w:color="auto"/>
            <w:left w:val="none" w:sz="0" w:space="0" w:color="auto"/>
            <w:bottom w:val="none" w:sz="0" w:space="0" w:color="auto"/>
            <w:right w:val="none" w:sz="0" w:space="0" w:color="auto"/>
          </w:divBdr>
        </w:div>
        <w:div w:id="1733387913">
          <w:marLeft w:val="0"/>
          <w:marRight w:val="0"/>
          <w:marTop w:val="0"/>
          <w:marBottom w:val="0"/>
          <w:divBdr>
            <w:top w:val="none" w:sz="0" w:space="0" w:color="auto"/>
            <w:left w:val="none" w:sz="0" w:space="0" w:color="auto"/>
            <w:bottom w:val="none" w:sz="0" w:space="0" w:color="auto"/>
            <w:right w:val="none" w:sz="0" w:space="0" w:color="auto"/>
          </w:divBdr>
        </w:div>
        <w:div w:id="1813518622">
          <w:marLeft w:val="0"/>
          <w:marRight w:val="0"/>
          <w:marTop w:val="0"/>
          <w:marBottom w:val="0"/>
          <w:divBdr>
            <w:top w:val="none" w:sz="0" w:space="0" w:color="auto"/>
            <w:left w:val="none" w:sz="0" w:space="0" w:color="auto"/>
            <w:bottom w:val="none" w:sz="0" w:space="0" w:color="auto"/>
            <w:right w:val="none" w:sz="0" w:space="0" w:color="auto"/>
          </w:divBdr>
        </w:div>
        <w:div w:id="1818298877">
          <w:marLeft w:val="0"/>
          <w:marRight w:val="0"/>
          <w:marTop w:val="0"/>
          <w:marBottom w:val="0"/>
          <w:divBdr>
            <w:top w:val="none" w:sz="0" w:space="0" w:color="auto"/>
            <w:left w:val="none" w:sz="0" w:space="0" w:color="auto"/>
            <w:bottom w:val="none" w:sz="0" w:space="0" w:color="auto"/>
            <w:right w:val="none" w:sz="0" w:space="0" w:color="auto"/>
          </w:divBdr>
        </w:div>
        <w:div w:id="1847863502">
          <w:marLeft w:val="0"/>
          <w:marRight w:val="0"/>
          <w:marTop w:val="0"/>
          <w:marBottom w:val="0"/>
          <w:divBdr>
            <w:top w:val="none" w:sz="0" w:space="0" w:color="auto"/>
            <w:left w:val="none" w:sz="0" w:space="0" w:color="auto"/>
            <w:bottom w:val="none" w:sz="0" w:space="0" w:color="auto"/>
            <w:right w:val="none" w:sz="0" w:space="0" w:color="auto"/>
          </w:divBdr>
        </w:div>
        <w:div w:id="1927808618">
          <w:marLeft w:val="0"/>
          <w:marRight w:val="0"/>
          <w:marTop w:val="0"/>
          <w:marBottom w:val="0"/>
          <w:divBdr>
            <w:top w:val="none" w:sz="0" w:space="0" w:color="auto"/>
            <w:left w:val="none" w:sz="0" w:space="0" w:color="auto"/>
            <w:bottom w:val="none" w:sz="0" w:space="0" w:color="auto"/>
            <w:right w:val="none" w:sz="0" w:space="0" w:color="auto"/>
          </w:divBdr>
        </w:div>
        <w:div w:id="1929537555">
          <w:marLeft w:val="0"/>
          <w:marRight w:val="0"/>
          <w:marTop w:val="0"/>
          <w:marBottom w:val="0"/>
          <w:divBdr>
            <w:top w:val="none" w:sz="0" w:space="0" w:color="auto"/>
            <w:left w:val="none" w:sz="0" w:space="0" w:color="auto"/>
            <w:bottom w:val="none" w:sz="0" w:space="0" w:color="auto"/>
            <w:right w:val="none" w:sz="0" w:space="0" w:color="auto"/>
          </w:divBdr>
        </w:div>
        <w:div w:id="1987851760">
          <w:marLeft w:val="0"/>
          <w:marRight w:val="0"/>
          <w:marTop w:val="0"/>
          <w:marBottom w:val="0"/>
          <w:divBdr>
            <w:top w:val="none" w:sz="0" w:space="0" w:color="auto"/>
            <w:left w:val="none" w:sz="0" w:space="0" w:color="auto"/>
            <w:bottom w:val="none" w:sz="0" w:space="0" w:color="auto"/>
            <w:right w:val="none" w:sz="0" w:space="0" w:color="auto"/>
          </w:divBdr>
        </w:div>
        <w:div w:id="2028289021">
          <w:marLeft w:val="0"/>
          <w:marRight w:val="0"/>
          <w:marTop w:val="0"/>
          <w:marBottom w:val="0"/>
          <w:divBdr>
            <w:top w:val="none" w:sz="0" w:space="0" w:color="auto"/>
            <w:left w:val="none" w:sz="0" w:space="0" w:color="auto"/>
            <w:bottom w:val="none" w:sz="0" w:space="0" w:color="auto"/>
            <w:right w:val="none" w:sz="0" w:space="0" w:color="auto"/>
          </w:divBdr>
        </w:div>
        <w:div w:id="2032761600">
          <w:marLeft w:val="0"/>
          <w:marRight w:val="0"/>
          <w:marTop w:val="0"/>
          <w:marBottom w:val="0"/>
          <w:divBdr>
            <w:top w:val="none" w:sz="0" w:space="0" w:color="auto"/>
            <w:left w:val="none" w:sz="0" w:space="0" w:color="auto"/>
            <w:bottom w:val="none" w:sz="0" w:space="0" w:color="auto"/>
            <w:right w:val="none" w:sz="0" w:space="0" w:color="auto"/>
          </w:divBdr>
        </w:div>
        <w:div w:id="2114546418">
          <w:marLeft w:val="0"/>
          <w:marRight w:val="0"/>
          <w:marTop w:val="0"/>
          <w:marBottom w:val="0"/>
          <w:divBdr>
            <w:top w:val="none" w:sz="0" w:space="0" w:color="auto"/>
            <w:left w:val="none" w:sz="0" w:space="0" w:color="auto"/>
            <w:bottom w:val="none" w:sz="0" w:space="0" w:color="auto"/>
            <w:right w:val="none" w:sz="0" w:space="0" w:color="auto"/>
          </w:divBdr>
        </w:div>
        <w:div w:id="2122452952">
          <w:marLeft w:val="0"/>
          <w:marRight w:val="0"/>
          <w:marTop w:val="0"/>
          <w:marBottom w:val="0"/>
          <w:divBdr>
            <w:top w:val="none" w:sz="0" w:space="0" w:color="auto"/>
            <w:left w:val="none" w:sz="0" w:space="0" w:color="auto"/>
            <w:bottom w:val="none" w:sz="0" w:space="0" w:color="auto"/>
            <w:right w:val="none" w:sz="0" w:space="0" w:color="auto"/>
          </w:divBdr>
        </w:div>
      </w:divsChild>
    </w:div>
    <w:div w:id="1731421655">
      <w:bodyDiv w:val="1"/>
      <w:marLeft w:val="0"/>
      <w:marRight w:val="0"/>
      <w:marTop w:val="0"/>
      <w:marBottom w:val="0"/>
      <w:divBdr>
        <w:top w:val="none" w:sz="0" w:space="0" w:color="auto"/>
        <w:left w:val="none" w:sz="0" w:space="0" w:color="auto"/>
        <w:bottom w:val="none" w:sz="0" w:space="0" w:color="auto"/>
        <w:right w:val="none" w:sz="0" w:space="0" w:color="auto"/>
      </w:divBdr>
    </w:div>
    <w:div w:id="1732071031">
      <w:bodyDiv w:val="1"/>
      <w:marLeft w:val="0"/>
      <w:marRight w:val="0"/>
      <w:marTop w:val="0"/>
      <w:marBottom w:val="0"/>
      <w:divBdr>
        <w:top w:val="none" w:sz="0" w:space="0" w:color="auto"/>
        <w:left w:val="none" w:sz="0" w:space="0" w:color="auto"/>
        <w:bottom w:val="none" w:sz="0" w:space="0" w:color="auto"/>
        <w:right w:val="none" w:sz="0" w:space="0" w:color="auto"/>
      </w:divBdr>
      <w:divsChild>
        <w:div w:id="1960137069">
          <w:marLeft w:val="0"/>
          <w:marRight w:val="0"/>
          <w:marTop w:val="0"/>
          <w:marBottom w:val="0"/>
          <w:divBdr>
            <w:top w:val="none" w:sz="0" w:space="0" w:color="auto"/>
            <w:left w:val="none" w:sz="0" w:space="0" w:color="auto"/>
            <w:bottom w:val="none" w:sz="0" w:space="0" w:color="auto"/>
            <w:right w:val="none" w:sz="0" w:space="0" w:color="auto"/>
          </w:divBdr>
          <w:divsChild>
            <w:div w:id="401484697">
              <w:marLeft w:val="0"/>
              <w:marRight w:val="0"/>
              <w:marTop w:val="0"/>
              <w:marBottom w:val="0"/>
              <w:divBdr>
                <w:top w:val="none" w:sz="0" w:space="0" w:color="auto"/>
                <w:left w:val="none" w:sz="0" w:space="0" w:color="auto"/>
                <w:bottom w:val="none" w:sz="0" w:space="0" w:color="auto"/>
                <w:right w:val="none" w:sz="0" w:space="0" w:color="auto"/>
              </w:divBdr>
            </w:div>
            <w:div w:id="621889370">
              <w:marLeft w:val="0"/>
              <w:marRight w:val="0"/>
              <w:marTop w:val="0"/>
              <w:marBottom w:val="0"/>
              <w:divBdr>
                <w:top w:val="none" w:sz="0" w:space="0" w:color="auto"/>
                <w:left w:val="none" w:sz="0" w:space="0" w:color="auto"/>
                <w:bottom w:val="none" w:sz="0" w:space="0" w:color="auto"/>
                <w:right w:val="none" w:sz="0" w:space="0" w:color="auto"/>
              </w:divBdr>
            </w:div>
            <w:div w:id="11149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113">
      <w:bodyDiv w:val="1"/>
      <w:marLeft w:val="0"/>
      <w:marRight w:val="0"/>
      <w:marTop w:val="0"/>
      <w:marBottom w:val="0"/>
      <w:divBdr>
        <w:top w:val="none" w:sz="0" w:space="0" w:color="auto"/>
        <w:left w:val="none" w:sz="0" w:space="0" w:color="auto"/>
        <w:bottom w:val="none" w:sz="0" w:space="0" w:color="auto"/>
        <w:right w:val="none" w:sz="0" w:space="0" w:color="auto"/>
      </w:divBdr>
    </w:div>
    <w:div w:id="1827355348">
      <w:bodyDiv w:val="1"/>
      <w:marLeft w:val="0"/>
      <w:marRight w:val="0"/>
      <w:marTop w:val="0"/>
      <w:marBottom w:val="0"/>
      <w:divBdr>
        <w:top w:val="none" w:sz="0" w:space="0" w:color="auto"/>
        <w:left w:val="none" w:sz="0" w:space="0" w:color="auto"/>
        <w:bottom w:val="none" w:sz="0" w:space="0" w:color="auto"/>
        <w:right w:val="none" w:sz="0" w:space="0" w:color="auto"/>
      </w:divBdr>
    </w:div>
    <w:div w:id="1836649667">
      <w:bodyDiv w:val="1"/>
      <w:marLeft w:val="0"/>
      <w:marRight w:val="0"/>
      <w:marTop w:val="0"/>
      <w:marBottom w:val="0"/>
      <w:divBdr>
        <w:top w:val="none" w:sz="0" w:space="0" w:color="auto"/>
        <w:left w:val="none" w:sz="0" w:space="0" w:color="auto"/>
        <w:bottom w:val="none" w:sz="0" w:space="0" w:color="auto"/>
        <w:right w:val="none" w:sz="0" w:space="0" w:color="auto"/>
      </w:divBdr>
    </w:div>
    <w:div w:id="1862088537">
      <w:bodyDiv w:val="1"/>
      <w:marLeft w:val="0"/>
      <w:marRight w:val="0"/>
      <w:marTop w:val="0"/>
      <w:marBottom w:val="0"/>
      <w:divBdr>
        <w:top w:val="none" w:sz="0" w:space="0" w:color="auto"/>
        <w:left w:val="none" w:sz="0" w:space="0" w:color="auto"/>
        <w:bottom w:val="none" w:sz="0" w:space="0" w:color="auto"/>
        <w:right w:val="none" w:sz="0" w:space="0" w:color="auto"/>
      </w:divBdr>
    </w:div>
    <w:div w:id="1868562835">
      <w:bodyDiv w:val="1"/>
      <w:marLeft w:val="0"/>
      <w:marRight w:val="0"/>
      <w:marTop w:val="0"/>
      <w:marBottom w:val="0"/>
      <w:divBdr>
        <w:top w:val="none" w:sz="0" w:space="0" w:color="auto"/>
        <w:left w:val="none" w:sz="0" w:space="0" w:color="auto"/>
        <w:bottom w:val="none" w:sz="0" w:space="0" w:color="auto"/>
        <w:right w:val="none" w:sz="0" w:space="0" w:color="auto"/>
      </w:divBdr>
      <w:divsChild>
        <w:div w:id="1850023948">
          <w:marLeft w:val="0"/>
          <w:marRight w:val="0"/>
          <w:marTop w:val="0"/>
          <w:marBottom w:val="0"/>
          <w:divBdr>
            <w:top w:val="none" w:sz="0" w:space="0" w:color="auto"/>
            <w:left w:val="none" w:sz="0" w:space="0" w:color="auto"/>
            <w:bottom w:val="none" w:sz="0" w:space="0" w:color="auto"/>
            <w:right w:val="none" w:sz="0" w:space="0" w:color="auto"/>
          </w:divBdr>
        </w:div>
      </w:divsChild>
    </w:div>
    <w:div w:id="1896551893">
      <w:bodyDiv w:val="1"/>
      <w:marLeft w:val="0"/>
      <w:marRight w:val="0"/>
      <w:marTop w:val="0"/>
      <w:marBottom w:val="0"/>
      <w:divBdr>
        <w:top w:val="none" w:sz="0" w:space="0" w:color="auto"/>
        <w:left w:val="none" w:sz="0" w:space="0" w:color="auto"/>
        <w:bottom w:val="none" w:sz="0" w:space="0" w:color="auto"/>
        <w:right w:val="none" w:sz="0" w:space="0" w:color="auto"/>
      </w:divBdr>
    </w:div>
    <w:div w:id="2005550542">
      <w:bodyDiv w:val="1"/>
      <w:marLeft w:val="0"/>
      <w:marRight w:val="0"/>
      <w:marTop w:val="0"/>
      <w:marBottom w:val="0"/>
      <w:divBdr>
        <w:top w:val="none" w:sz="0" w:space="0" w:color="auto"/>
        <w:left w:val="none" w:sz="0" w:space="0" w:color="auto"/>
        <w:bottom w:val="none" w:sz="0" w:space="0" w:color="auto"/>
        <w:right w:val="none" w:sz="0" w:space="0" w:color="auto"/>
      </w:divBdr>
    </w:div>
    <w:div w:id="2042123254">
      <w:bodyDiv w:val="1"/>
      <w:marLeft w:val="0"/>
      <w:marRight w:val="0"/>
      <w:marTop w:val="0"/>
      <w:marBottom w:val="0"/>
      <w:divBdr>
        <w:top w:val="none" w:sz="0" w:space="0" w:color="auto"/>
        <w:left w:val="none" w:sz="0" w:space="0" w:color="auto"/>
        <w:bottom w:val="none" w:sz="0" w:space="0" w:color="auto"/>
        <w:right w:val="none" w:sz="0" w:space="0" w:color="auto"/>
      </w:divBdr>
    </w:div>
    <w:div w:id="2072577477">
      <w:bodyDiv w:val="1"/>
      <w:marLeft w:val="0"/>
      <w:marRight w:val="0"/>
      <w:marTop w:val="0"/>
      <w:marBottom w:val="0"/>
      <w:divBdr>
        <w:top w:val="none" w:sz="0" w:space="0" w:color="auto"/>
        <w:left w:val="none" w:sz="0" w:space="0" w:color="auto"/>
        <w:bottom w:val="none" w:sz="0" w:space="0" w:color="auto"/>
        <w:right w:val="none" w:sz="0" w:space="0" w:color="auto"/>
      </w:divBdr>
    </w:div>
    <w:div w:id="20808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5dcbe53d52a49b4940a9cad590f3cec xmlns="8f9fbe1c-a256-49b7-b185-46ab65f4c9ee">
      <Terms xmlns="http://schemas.microsoft.com/office/infopath/2007/PartnerControls"/>
    </i5dcbe53d52a49b4940a9cad590f3cec>
    <FileCategory xmlns="8f9fbe1c-a256-49b7-b185-46ab65f4c9ee">
      <Value>Procedures</Value>
    </FileCategory>
    <TaxCatchAll xmlns="8f9fbe1c-a256-49b7-b185-46ab65f4c9ee"/>
    <FileClass xmlns="8f9fbe1c-a256-49b7-b185-46ab65f4c9ee">
      <Value>SOP</Value>
    </FileClass>
    <SiteKeyword xmlns="8f9fbe1c-a256-49b7-b185-46ab65f4c9ee" xsi:nil="true"/>
    <RPNumber xmlns="8f9fbe1c-a256-49b7-b185-46ab65f4c9ee" xsi:nil="true"/>
    <TaxKeywordTaxHTField xmlns="8f9fbe1c-a256-49b7-b185-46ab65f4c9ee">
      <Terms xmlns="http://schemas.microsoft.com/office/infopath/2007/PartnerControls"/>
    </TaxKeywordTaxHTField>
    <_Flow_SignoffStatus xmlns="d2870716-9ac7-493b-8b0e-80283f1571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oM Word Document" ma:contentTypeID="0x01010081A95D9E857BE94E8453E88AA81AE5A3004C87735266D0674B950D50CBEEF9E9CF" ma:contentTypeVersion="21" ma:contentTypeDescription="BoM Document Content Type is the base content type used to control all Bureau managed word document." ma:contentTypeScope="" ma:versionID="bc36f9d83e45f925cf862085ce177c59">
  <xsd:schema xmlns:xsd="http://www.w3.org/2001/XMLSchema" xmlns:xs="http://www.w3.org/2001/XMLSchema" xmlns:p="http://schemas.microsoft.com/office/2006/metadata/properties" xmlns:ns2="8f9fbe1c-a256-49b7-b185-46ab65f4c9ee" xmlns:ns3="d2870716-9ac7-493b-8b0e-80283f157150" targetNamespace="http://schemas.microsoft.com/office/2006/metadata/properties" ma:root="true" ma:fieldsID="ab2a2135ed6f48b8fa3efa4807500c1b" ns2:_="" ns3:_="">
    <xsd:import namespace="8f9fbe1c-a256-49b7-b185-46ab65f4c9ee"/>
    <xsd:import namespace="d2870716-9ac7-493b-8b0e-80283f157150"/>
    <xsd:element name="properties">
      <xsd:complexType>
        <xsd:sequence>
          <xsd:element name="documentManagement">
            <xsd:complexType>
              <xsd:all>
                <xsd:element ref="ns2:i5dcbe53d52a49b4940a9cad590f3ce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be1c-a256-49b7-b185-46ab65f4c9ee" elementFormDefault="qualified">
    <xsd:import namespace="http://schemas.microsoft.com/office/2006/documentManagement/types"/>
    <xsd:import namespace="http://schemas.microsoft.com/office/infopath/2007/PartnerControls"/>
    <xsd:element name="i5dcbe53d52a49b4940a9cad590f3cec" ma:index="8" nillable="true" ma:taxonomy="true" ma:internalName="i5dcbe53d52a49b4940a9cad590f3cec" ma:taxonomyFieldName="Record_x0020_Activity" ma:displayName="Record Activity" ma:default="" ma:fieldId="{25dcbe53-d52a-49b4-940a-9cad590f3ce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888b20f-673c-4089-a20d-a5a27590df35}" ma:internalName="TaxCatchAll" ma:showField="CatchAllData" ma:web="8f9fbe1c-a256-49b7-b185-46ab65f4c9e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888b20f-673c-4089-a20d-a5a27590df35}" ma:internalName="TaxCatchAllLabel" ma:readOnly="true" ma:showField="CatchAllDataLabel" ma:web="8f9fbe1c-a256-49b7-b185-46ab65f4c9e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ice"/>
                    <xsd:enumeration value="Agenda"/>
                    <xsd:enumeration value="Agreement"/>
                    <xsd:enumeration value="Application"/>
                    <xsd:enumeration value="Approval"/>
                    <xsd:enumeration value="Brief"/>
                    <xsd:enumeration value="Checklist"/>
                    <xsd:enumeration value="Contract"/>
                    <xsd:enumeration value="Correspondence"/>
                    <xsd:enumeration value="Data File"/>
                    <xsd:enumeration value="Diagram"/>
                    <xsd:enumeration value="Directive"/>
                    <xsd:enumeration value="Fact Sheet"/>
                    <xsd:enumeration value="FAQs"/>
                    <xsd:enumeration value="Feedback"/>
                    <xsd:enumeration value="Flow Chart"/>
                    <xsd:enumeration value="Form"/>
                    <xsd:enumeration value="Guide"/>
                    <xsd:enumeration value="Handover"/>
                    <xsd:enumeration value="Information"/>
                    <xsd:enumeration value="Instruction"/>
                    <xsd:enumeration value="IOC/UNESCO"/>
                    <xsd:enumeration value="IOTWMS"/>
                    <xsd:enumeration value="IOWave"/>
                    <xsd:enumeration value="Letter"/>
                    <xsd:enumeration value="Manual"/>
                    <xsd:enumeration value="Map"/>
                    <xsd:enumeration value="Media Release"/>
                    <xsd:enumeration value="Memo"/>
                    <xsd:enumeration value="Minutes"/>
                    <xsd:enumeration value="Newsletter"/>
                    <xsd:enumeration value="Notes"/>
                    <xsd:enumeration value="Notice"/>
                    <xsd:enumeration value="PacWave"/>
                    <xsd:enumeration value="Paper"/>
                    <xsd:enumeration value="Photo"/>
                    <xsd:enumeration value="Proposal"/>
                    <xsd:enumeration value="PTWS"/>
                    <xsd:enumeration value="Publication"/>
                    <xsd:enumeration value="Quote"/>
                    <xsd:enumeration value="Register"/>
                    <xsd:enumeration value="Report"/>
                    <xsd:enumeration value="Roster"/>
                    <xsd:enumeration value="SOP"/>
                    <xsd:enumeration value="Speech"/>
                    <xsd:enumeration value="Statement"/>
                    <xsd:enumeration value="Support Material"/>
                    <xsd:enumeration value="Survey"/>
                    <xsd:enumeration value="Template"/>
                    <xsd:enumeration value="Terms of Reference"/>
                    <xsd:enumeration value="Transcript"/>
                    <xsd:enumeration value="Video"/>
                    <xsd:enumeration value="Working Paper"/>
                  </xsd:restriction>
                </xsd:simpleType>
              </xsd:element>
            </xsd:sequence>
          </xsd:extension>
        </xsd:complexContent>
      </xsd:complexType>
    </xsd:element>
    <xsd:element name="FileCategory" ma:index="16" nillable="true" ma:displayName="TWS Category" ma:internalName="FileCategory">
      <xsd:complexType>
        <xsd:complexContent>
          <xsd:extension base="dms:MultiChoice">
            <xsd:sequence>
              <xsd:element name="Value" maxOccurs="unbounded" minOccurs="0" nillable="true">
                <xsd:simpleType>
                  <xsd:restriction base="dms:Choice">
                    <xsd:enumeration value="ATAG"/>
                    <xsd:enumeration value="Administration"/>
                    <xsd:enumeration value="BACC"/>
                    <xsd:enumeration value="Budget"/>
                    <xsd:enumeration value="Business Case"/>
                    <xsd:enumeration value="Business Transformation"/>
                    <xsd:enumeration value="Capacity Planning"/>
                    <xsd:enumeration value="CCB"/>
                    <xsd:enumeration value="Change Management"/>
                    <xsd:enumeration value="Community Outreach"/>
                    <xsd:enumeration value="Education"/>
                    <xsd:enumeration value="Exercise"/>
                    <xsd:enumeration value="Finance"/>
                    <xsd:enumeration value="Geoscience Australia"/>
                    <xsd:enumeration value="Governance"/>
                    <xsd:enumeration value="Information Technology"/>
                    <xsd:enumeration value="International Engagement"/>
                    <xsd:enumeration value="Legal"/>
                    <xsd:enumeration value="Media"/>
                    <xsd:enumeration value="Meetings"/>
                    <xsd:enumeration value="Ministerial"/>
                    <xsd:enumeration value="OCG"/>
                    <xsd:enumeration value="Performance"/>
                    <xsd:enumeration value="PERM"/>
                    <xsd:enumeration value="People Management"/>
                    <xsd:enumeration value="Plans"/>
                    <xsd:enumeration value="Policy"/>
                    <xsd:enumeration value="Presentation"/>
                    <xsd:enumeration value="Procedures"/>
                    <xsd:enumeration value="Procurement"/>
                    <xsd:enumeration value="Products"/>
                    <xsd:enumeration value="Projects"/>
                    <xsd:enumeration value="Quality Management"/>
                    <xsd:enumeration value="Research"/>
                    <xsd:enumeration value="Reviews"/>
                    <xsd:enumeration value="Risk Assessment"/>
                    <xsd:enumeration value="Sea Level Observation"/>
                    <xsd:enumeration value="Services"/>
                    <xsd:enumeration value="Statutory"/>
                    <xsd:enumeration value="Strategy"/>
                    <xsd:enumeration value="Survey"/>
                    <xsd:enumeration value="SWG"/>
                    <xsd:enumeration value="Training"/>
                    <xsd:enumeration value="Travel"/>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70716-9ac7-493b-8b0e-80283f15715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_Flow_SignoffStatus" ma:index="2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2C904-5BDE-44AD-A5F4-B3EDE7426420}">
  <ds:schemaRefs>
    <ds:schemaRef ds:uri="http://schemas.openxmlformats.org/officeDocument/2006/bibliography"/>
  </ds:schemaRefs>
</ds:datastoreItem>
</file>

<file path=customXml/itemProps2.xml><?xml version="1.0" encoding="utf-8"?>
<ds:datastoreItem xmlns:ds="http://schemas.openxmlformats.org/officeDocument/2006/customXml" ds:itemID="{5B88211C-9233-46D6-A3B7-87956758C619}">
  <ds:schemaRefs>
    <ds:schemaRef ds:uri="http://schemas.microsoft.com/office/2006/metadata/properties"/>
    <ds:schemaRef ds:uri="http://schemas.microsoft.com/office/infopath/2007/PartnerControls"/>
    <ds:schemaRef ds:uri="8f9fbe1c-a256-49b7-b185-46ab65f4c9ee"/>
    <ds:schemaRef ds:uri="d2870716-9ac7-493b-8b0e-80283f157150"/>
  </ds:schemaRefs>
</ds:datastoreItem>
</file>

<file path=customXml/itemProps3.xml><?xml version="1.0" encoding="utf-8"?>
<ds:datastoreItem xmlns:ds="http://schemas.openxmlformats.org/officeDocument/2006/customXml" ds:itemID="{55A87F93-3E5E-4547-827A-118D06E40945}">
  <ds:schemaRefs>
    <ds:schemaRef ds:uri="http://schemas.microsoft.com/sharepoint/v3/contenttype/forms"/>
  </ds:schemaRefs>
</ds:datastoreItem>
</file>

<file path=customXml/itemProps4.xml><?xml version="1.0" encoding="utf-8"?>
<ds:datastoreItem xmlns:ds="http://schemas.openxmlformats.org/officeDocument/2006/customXml" ds:itemID="{0B8AEE9A-EFC2-4FBF-B8E0-1163DE183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be1c-a256-49b7-b185-46ab65f4c9ee"/>
    <ds:schemaRef ds:uri="d2870716-9ac7-493b-8b0e-80283f157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6031</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TWS Production SOPs V7.1</vt:lpstr>
    </vt:vector>
  </TitlesOfParts>
  <Manager>STAN</Manager>
  <Company>Australian Bureau of Meteorology</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TWS Production SOPs V7.1</dc:title>
  <dc:subject>SOPs for NMOC's JATWC functions</dc:subject>
  <dc:creator>Peter Coburn</dc:creator>
  <cp:keywords/>
  <cp:lastModifiedBy>Robert Greenwood</cp:lastModifiedBy>
  <cp:revision>3</cp:revision>
  <cp:lastPrinted>2021-07-16T02:58:00Z</cp:lastPrinted>
  <dcterms:created xsi:type="dcterms:W3CDTF">2021-12-01T02:42:00Z</dcterms:created>
  <dcterms:modified xsi:type="dcterms:W3CDTF">2021-12-01T02:59:00Z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0x01010081A95D9E857BE94E8453E88AA81AE5A3004C87735266D0674B950D50CBEEF9E9CF</vt:lpwstr>
  </property>
  <property fmtid="{D5CDD505-2E9C-101B-9397-08002B2CF9AE}" pid="3" name="TaxKeyword">
    <vt:lpwstr/>
  </property>
  <property fmtid="{D5CDD505-2E9C-101B-9397-08002B2CF9AE}" pid="4" name="Record Activity">
    <vt:lpwstr/>
  </property>
</Properties>
</file>