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BE" w:rsidRPr="00266DBE" w:rsidRDefault="00266DBE" w:rsidP="00266DBE">
      <w:pPr>
        <w:jc w:val="center"/>
        <w:rPr>
          <w:rFonts w:cs="Arial"/>
          <w:b/>
          <w:color w:val="0070C0"/>
          <w:szCs w:val="22"/>
          <w:lang w:val="en-US"/>
        </w:rPr>
      </w:pPr>
      <w:r w:rsidRPr="00266DBE">
        <w:rPr>
          <w:rFonts w:cs="Arial"/>
          <w:b/>
          <w:color w:val="0070C0"/>
          <w:szCs w:val="22"/>
          <w:lang w:val="en-US"/>
        </w:rPr>
        <w:t xml:space="preserve">Working Group 1. Hazard Assessment and Modelling </w:t>
      </w:r>
    </w:p>
    <w:p w:rsidR="00266DBE" w:rsidRPr="00266DBE" w:rsidRDefault="00266DBE" w:rsidP="00266DBE">
      <w:pPr>
        <w:jc w:val="center"/>
        <w:rPr>
          <w:rFonts w:cs="Arial"/>
          <w:b/>
          <w:color w:val="0070C0"/>
          <w:szCs w:val="22"/>
          <w:lang w:val="en-US"/>
        </w:rPr>
      </w:pPr>
      <w:r w:rsidRPr="00266DBE">
        <w:rPr>
          <w:rFonts w:cs="Arial"/>
          <w:b/>
          <w:color w:val="0070C0"/>
          <w:szCs w:val="22"/>
          <w:lang w:val="en-US"/>
        </w:rPr>
        <w:t>PLAN OF ACTION DECEMBER 2021 – DECEMBER 2022</w:t>
      </w:r>
    </w:p>
    <w:p w:rsidR="00266DBE" w:rsidRDefault="00266DBE" w:rsidP="00266DBE">
      <w:pPr>
        <w:jc w:val="center"/>
        <w:rPr>
          <w:rFonts w:cs="Arial"/>
          <w:szCs w:val="22"/>
          <w:lang w:val="en-US"/>
        </w:rPr>
      </w:pPr>
      <w:r w:rsidRPr="00266DBE">
        <w:rPr>
          <w:rFonts w:cs="Arial"/>
          <w:b/>
          <w:color w:val="0070C0"/>
          <w:szCs w:val="22"/>
          <w:lang w:val="en-US"/>
        </w:rPr>
        <w:t>CO-</w:t>
      </w:r>
      <w:proofErr w:type="gramStart"/>
      <w:r w:rsidRPr="00266DBE">
        <w:rPr>
          <w:rFonts w:cs="Arial"/>
          <w:b/>
          <w:color w:val="0070C0"/>
          <w:szCs w:val="22"/>
          <w:lang w:val="en-US"/>
        </w:rPr>
        <w:t>CHAIRS :</w:t>
      </w:r>
      <w:proofErr w:type="gramEnd"/>
      <w:r w:rsidRPr="00266DBE">
        <w:rPr>
          <w:rFonts w:cs="Arial"/>
          <w:color w:val="0070C0"/>
          <w:szCs w:val="22"/>
          <w:lang w:val="en-US"/>
        </w:rPr>
        <w:t xml:space="preserve"> </w:t>
      </w:r>
      <w:r w:rsidRPr="00266DBE">
        <w:rPr>
          <w:rFonts w:cs="Arial"/>
          <w:szCs w:val="22"/>
          <w:lang w:val="en-US"/>
        </w:rPr>
        <w:t xml:space="preserve">Audrey </w:t>
      </w:r>
      <w:proofErr w:type="spellStart"/>
      <w:r w:rsidRPr="00266DBE">
        <w:rPr>
          <w:rFonts w:cs="Arial"/>
          <w:szCs w:val="22"/>
          <w:lang w:val="en-US"/>
        </w:rPr>
        <w:t>Gailler</w:t>
      </w:r>
      <w:proofErr w:type="spellEnd"/>
      <w:r w:rsidRPr="00266DBE">
        <w:rPr>
          <w:rFonts w:cs="Arial"/>
          <w:szCs w:val="22"/>
          <w:lang w:val="en-US"/>
        </w:rPr>
        <w:t xml:space="preserve"> (CEA, France), Mauricio Gonzalez (IH-Cantabria, Spain)</w:t>
      </w:r>
    </w:p>
    <w:p w:rsidR="00266DBE" w:rsidRPr="00266DBE" w:rsidRDefault="00266DBE" w:rsidP="00266DBE">
      <w:pPr>
        <w:jc w:val="center"/>
        <w:rPr>
          <w:rFonts w:cs="Arial"/>
          <w:noProof/>
          <w:szCs w:val="22"/>
          <w:lang w:val="en-US"/>
        </w:rPr>
      </w:pPr>
    </w:p>
    <w:tbl>
      <w:tblPr>
        <w:tblStyle w:val="TableGrid"/>
        <w:tblW w:w="12738" w:type="dxa"/>
        <w:jc w:val="center"/>
        <w:tblLook w:val="00A0" w:firstRow="1" w:lastRow="0" w:firstColumn="1" w:lastColumn="0" w:noHBand="0" w:noVBand="0"/>
      </w:tblPr>
      <w:tblGrid>
        <w:gridCol w:w="3146"/>
        <w:gridCol w:w="1940"/>
        <w:gridCol w:w="2397"/>
        <w:gridCol w:w="2143"/>
        <w:gridCol w:w="1510"/>
        <w:gridCol w:w="1602"/>
      </w:tblGrid>
      <w:tr w:rsidR="00266DBE" w:rsidRPr="00266DBE" w:rsidTr="00266DBE">
        <w:trPr>
          <w:trHeight w:val="450"/>
          <w:jc w:val="center"/>
        </w:trPr>
        <w:tc>
          <w:tcPr>
            <w:tcW w:w="3146" w:type="dxa"/>
            <w:shd w:val="clear" w:color="auto" w:fill="FABF8F" w:themeFill="accent6" w:themeFillTint="99"/>
          </w:tcPr>
          <w:p w:rsidR="00266DBE" w:rsidRPr="00266DBE" w:rsidRDefault="00266DBE" w:rsidP="00C83390">
            <w:pPr>
              <w:rPr>
                <w:rFonts w:cs="Arial"/>
                <w:noProof/>
                <w:szCs w:val="22"/>
                <w:lang w:val="en-US"/>
              </w:rPr>
            </w:pPr>
            <w:bookmarkStart w:id="0" w:name="OLE_LINK2"/>
            <w:r w:rsidRPr="00266DBE">
              <w:rPr>
                <w:rFonts w:cs="Arial"/>
                <w:b/>
                <w:bCs/>
                <w:i/>
                <w:iCs/>
                <w:noProof/>
                <w:color w:val="000000"/>
                <w:szCs w:val="22"/>
                <w:lang w:val="en-US"/>
              </w:rPr>
              <w:t>Task/Action</w:t>
            </w:r>
            <w:r w:rsidRPr="00266DBE">
              <w:rPr>
                <w:rFonts w:cs="Arial"/>
                <w:b/>
                <w:bCs/>
                <w:i/>
                <w:iCs/>
                <w:noProof/>
                <w:color w:val="000000"/>
                <w:szCs w:val="22"/>
                <w:lang w:val="en-US"/>
              </w:rPr>
              <w:tab/>
            </w:r>
            <w:r w:rsidRPr="00266DBE">
              <w:rPr>
                <w:rFonts w:cs="Arial"/>
                <w:b/>
                <w:bCs/>
                <w:i/>
                <w:iCs/>
                <w:noProof/>
                <w:color w:val="000000"/>
                <w:szCs w:val="22"/>
                <w:lang w:val="en-US"/>
              </w:rPr>
              <w:tab/>
            </w:r>
          </w:p>
        </w:tc>
        <w:tc>
          <w:tcPr>
            <w:tcW w:w="1940" w:type="dxa"/>
            <w:shd w:val="clear" w:color="auto" w:fill="FABF8F" w:themeFill="accent6" w:themeFillTint="99"/>
          </w:tcPr>
          <w:p w:rsidR="00266DBE" w:rsidRPr="00266DBE" w:rsidRDefault="00266DBE" w:rsidP="00C83390">
            <w:pPr>
              <w:rPr>
                <w:rFonts w:cs="Arial"/>
                <w:noProof/>
                <w:szCs w:val="22"/>
                <w:lang w:val="en-US"/>
              </w:rPr>
            </w:pPr>
            <w:r w:rsidRPr="00266DBE">
              <w:rPr>
                <w:rFonts w:cs="Arial"/>
                <w:b/>
                <w:bCs/>
                <w:i/>
                <w:iCs/>
                <w:noProof/>
                <w:color w:val="000000"/>
                <w:szCs w:val="22"/>
                <w:lang w:val="en-US"/>
              </w:rPr>
              <w:t>Timeline</w:t>
            </w:r>
          </w:p>
        </w:tc>
        <w:tc>
          <w:tcPr>
            <w:tcW w:w="2397" w:type="dxa"/>
            <w:shd w:val="clear" w:color="auto" w:fill="FABF8F" w:themeFill="accent6" w:themeFillTint="99"/>
          </w:tcPr>
          <w:p w:rsidR="00266DBE" w:rsidRPr="00266DBE" w:rsidRDefault="00266DBE" w:rsidP="00C83390">
            <w:pPr>
              <w:rPr>
                <w:rFonts w:cs="Arial"/>
                <w:noProof/>
                <w:szCs w:val="22"/>
                <w:lang w:val="en-US"/>
              </w:rPr>
            </w:pPr>
            <w:r w:rsidRPr="00266DBE">
              <w:rPr>
                <w:rFonts w:cs="Arial"/>
                <w:b/>
                <w:bCs/>
                <w:i/>
                <w:iCs/>
                <w:noProof/>
                <w:color w:val="000000"/>
                <w:szCs w:val="22"/>
                <w:lang w:val="en-US"/>
              </w:rPr>
              <w:t>Responsibility</w:t>
            </w:r>
          </w:p>
        </w:tc>
        <w:tc>
          <w:tcPr>
            <w:tcW w:w="2143" w:type="dxa"/>
            <w:shd w:val="clear" w:color="auto" w:fill="FABF8F" w:themeFill="accent6" w:themeFillTint="99"/>
          </w:tcPr>
          <w:p w:rsidR="00266DBE" w:rsidRPr="00266DBE" w:rsidRDefault="00266DBE" w:rsidP="00C83390">
            <w:pPr>
              <w:rPr>
                <w:rFonts w:cs="Arial"/>
                <w:noProof/>
                <w:szCs w:val="22"/>
                <w:lang w:val="en-US"/>
              </w:rPr>
            </w:pPr>
            <w:r w:rsidRPr="00266DBE">
              <w:rPr>
                <w:rFonts w:cs="Arial"/>
                <w:b/>
                <w:bCs/>
                <w:i/>
                <w:iCs/>
                <w:noProof/>
                <w:color w:val="000000"/>
                <w:szCs w:val="22"/>
                <w:lang w:val="en-US"/>
              </w:rPr>
              <w:t>Time Frame</w:t>
            </w:r>
          </w:p>
        </w:tc>
        <w:tc>
          <w:tcPr>
            <w:tcW w:w="1510" w:type="dxa"/>
            <w:shd w:val="clear" w:color="auto" w:fill="FABF8F" w:themeFill="accent6" w:themeFillTint="99"/>
          </w:tcPr>
          <w:p w:rsidR="00266DBE" w:rsidRPr="00266DBE" w:rsidRDefault="00266DBE" w:rsidP="00C83390">
            <w:pPr>
              <w:rPr>
                <w:rFonts w:cs="Arial"/>
                <w:noProof/>
                <w:szCs w:val="22"/>
                <w:lang w:val="en-US"/>
              </w:rPr>
            </w:pPr>
            <w:r w:rsidRPr="00266DBE">
              <w:rPr>
                <w:rFonts w:cs="Arial"/>
                <w:b/>
                <w:bCs/>
                <w:i/>
                <w:iCs/>
                <w:noProof/>
                <w:color w:val="000000"/>
                <w:szCs w:val="22"/>
                <w:lang w:val="en-US"/>
              </w:rPr>
              <w:t>Status</w:t>
            </w:r>
            <w:r w:rsidRPr="00266DBE">
              <w:rPr>
                <w:rFonts w:cs="Arial"/>
                <w:b/>
                <w:bCs/>
                <w:i/>
                <w:iCs/>
                <w:noProof/>
                <w:color w:val="000000"/>
                <w:szCs w:val="22"/>
                <w:vertAlign w:val="superscript"/>
                <w:lang w:val="en-US"/>
              </w:rPr>
              <w:t>1</w:t>
            </w:r>
          </w:p>
        </w:tc>
        <w:tc>
          <w:tcPr>
            <w:tcW w:w="1602" w:type="dxa"/>
            <w:shd w:val="clear" w:color="auto" w:fill="FABF8F" w:themeFill="accent6" w:themeFillTint="99"/>
          </w:tcPr>
          <w:p w:rsidR="00266DBE" w:rsidRPr="00266DBE" w:rsidRDefault="00266DBE" w:rsidP="00C83390">
            <w:pPr>
              <w:rPr>
                <w:rFonts w:cs="Arial"/>
                <w:b/>
                <w:bCs/>
                <w:i/>
                <w:iCs/>
                <w:noProof/>
                <w:color w:val="000000"/>
                <w:szCs w:val="22"/>
                <w:lang w:val="en-US"/>
              </w:rPr>
            </w:pPr>
            <w:r w:rsidRPr="00266DBE">
              <w:rPr>
                <w:rFonts w:cs="Arial"/>
                <w:b/>
                <w:bCs/>
                <w:i/>
                <w:iCs/>
                <w:noProof/>
                <w:color w:val="000000"/>
                <w:szCs w:val="22"/>
                <w:lang w:val="en-US"/>
              </w:rPr>
              <w:t>Priority</w:t>
            </w:r>
          </w:p>
        </w:tc>
      </w:tr>
      <w:tr w:rsidR="00266DBE" w:rsidRPr="00266DBE" w:rsidTr="00266DBE">
        <w:trPr>
          <w:trHeight w:val="697"/>
          <w:jc w:val="center"/>
        </w:trPr>
        <w:tc>
          <w:tcPr>
            <w:tcW w:w="3146" w:type="dxa"/>
            <w:shd w:val="clear" w:color="auto" w:fill="FABF8F" w:themeFill="accent6" w:themeFillTint="99"/>
          </w:tcPr>
          <w:p w:rsidR="00266DBE" w:rsidRPr="00266DBE" w:rsidRDefault="00266DBE" w:rsidP="00C83390">
            <w:pPr>
              <w:rPr>
                <w:rFonts w:cs="Arial"/>
                <w:noProof/>
                <w:color w:val="000000"/>
                <w:szCs w:val="22"/>
                <w:lang w:val="en-US"/>
              </w:rPr>
            </w:pPr>
            <w:r w:rsidRPr="00266DBE">
              <w:rPr>
                <w:rFonts w:cs="Arial"/>
                <w:noProof/>
                <w:color w:val="000000"/>
                <w:szCs w:val="22"/>
                <w:lang w:val="en-US"/>
              </w:rPr>
              <w:t>Update of WG1 TOR for a future Hazards and Risk WG</w:t>
            </w:r>
          </w:p>
        </w:tc>
        <w:tc>
          <w:tcPr>
            <w:tcW w:w="1940" w:type="dxa"/>
          </w:tcPr>
          <w:p w:rsidR="00266DBE" w:rsidRPr="00266DBE" w:rsidRDefault="00266DBE" w:rsidP="00C8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noProof/>
                <w:color w:val="000000"/>
                <w:szCs w:val="22"/>
                <w:lang w:val="en-US"/>
              </w:rPr>
            </w:pPr>
            <w:r w:rsidRPr="00266DBE">
              <w:rPr>
                <w:rFonts w:cs="Arial"/>
                <w:noProof/>
                <w:color w:val="000000"/>
                <w:szCs w:val="22"/>
                <w:lang w:val="en-US"/>
              </w:rPr>
              <w:t>NEAMTWS-XVII</w:t>
            </w:r>
          </w:p>
        </w:tc>
        <w:tc>
          <w:tcPr>
            <w:tcW w:w="2397" w:type="dxa"/>
          </w:tcPr>
          <w:p w:rsidR="00266DBE" w:rsidRPr="00266DBE" w:rsidRDefault="00266DBE" w:rsidP="00C83390">
            <w:pPr>
              <w:rPr>
                <w:rFonts w:cs="Arial"/>
                <w:noProof/>
                <w:color w:val="000000"/>
                <w:szCs w:val="22"/>
                <w:lang w:val="en-US"/>
              </w:rPr>
            </w:pPr>
            <w:r w:rsidRPr="00266DBE">
              <w:rPr>
                <w:rFonts w:cs="Arial"/>
                <w:noProof/>
                <w:color w:val="000000"/>
                <w:szCs w:val="22"/>
                <w:lang w:val="en-US"/>
              </w:rPr>
              <w:t>WG Chairs/ SC</w:t>
            </w:r>
          </w:p>
        </w:tc>
        <w:tc>
          <w:tcPr>
            <w:tcW w:w="2143" w:type="dxa"/>
          </w:tcPr>
          <w:p w:rsidR="00266DBE" w:rsidRPr="00266DBE" w:rsidRDefault="00266DBE" w:rsidP="00C83390">
            <w:pPr>
              <w:rPr>
                <w:rFonts w:cs="Arial"/>
                <w:noProof/>
                <w:szCs w:val="22"/>
                <w:lang w:val="en-US"/>
              </w:rPr>
            </w:pPr>
            <w:r w:rsidRPr="00266DBE">
              <w:rPr>
                <w:rFonts w:cs="Arial"/>
                <w:szCs w:val="22"/>
                <w:lang w:val="en-US"/>
              </w:rPr>
              <w:t>All intersessional period</w:t>
            </w:r>
          </w:p>
        </w:tc>
        <w:tc>
          <w:tcPr>
            <w:tcW w:w="1510" w:type="dxa"/>
          </w:tcPr>
          <w:p w:rsidR="00266DBE" w:rsidRPr="00266DBE" w:rsidRDefault="00266DBE" w:rsidP="00C83390">
            <w:pPr>
              <w:rPr>
                <w:rFonts w:cs="Arial"/>
                <w:noProof/>
                <w:szCs w:val="22"/>
                <w:lang w:val="en-US"/>
              </w:rPr>
            </w:pPr>
            <w:r w:rsidRPr="00266DBE">
              <w:rPr>
                <w:rFonts w:cs="Arial"/>
                <w:noProof/>
                <w:szCs w:val="22"/>
                <w:lang w:val="en-US"/>
              </w:rPr>
              <w:t>O</w:t>
            </w:r>
          </w:p>
        </w:tc>
        <w:tc>
          <w:tcPr>
            <w:tcW w:w="1602" w:type="dxa"/>
          </w:tcPr>
          <w:p w:rsidR="00266DBE" w:rsidRPr="00266DBE" w:rsidRDefault="00266DBE" w:rsidP="00C83390">
            <w:pPr>
              <w:rPr>
                <w:rFonts w:cs="Arial"/>
                <w:noProof/>
                <w:szCs w:val="22"/>
                <w:lang w:val="en-US"/>
              </w:rPr>
            </w:pPr>
            <w:r w:rsidRPr="00266DBE">
              <w:rPr>
                <w:rFonts w:cs="Arial"/>
                <w:noProof/>
                <w:szCs w:val="22"/>
                <w:lang w:val="en-US"/>
              </w:rPr>
              <w:t>high</w:t>
            </w:r>
          </w:p>
        </w:tc>
      </w:tr>
      <w:tr w:rsidR="00266DBE" w:rsidRPr="00266DBE" w:rsidTr="00266DBE">
        <w:trPr>
          <w:trHeight w:val="1601"/>
          <w:jc w:val="center"/>
        </w:trPr>
        <w:tc>
          <w:tcPr>
            <w:tcW w:w="3146" w:type="dxa"/>
            <w:shd w:val="clear" w:color="auto" w:fill="FABF8F" w:themeFill="accent6" w:themeFillTint="99"/>
          </w:tcPr>
          <w:p w:rsidR="00266DBE" w:rsidRPr="00266DBE" w:rsidRDefault="00266DBE" w:rsidP="00C83390">
            <w:pPr>
              <w:rPr>
                <w:rFonts w:cs="Arial"/>
                <w:noProof/>
                <w:color w:val="000000"/>
                <w:szCs w:val="22"/>
                <w:lang w:val="en-US"/>
              </w:rPr>
            </w:pPr>
            <w:r w:rsidRPr="00266DBE">
              <w:rPr>
                <w:rFonts w:cs="Arial"/>
                <w:noProof/>
                <w:color w:val="000000"/>
                <w:szCs w:val="22"/>
                <w:lang w:val="en-US"/>
              </w:rPr>
              <w:t>Discuss methodologies for defining the inundation maps (availablility and understanding for stakeholders)</w:t>
            </w:r>
          </w:p>
        </w:tc>
        <w:tc>
          <w:tcPr>
            <w:tcW w:w="1940" w:type="dxa"/>
          </w:tcPr>
          <w:p w:rsidR="00266DBE" w:rsidRPr="00266DBE" w:rsidRDefault="00266DBE" w:rsidP="00C8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noProof/>
                <w:color w:val="000000"/>
                <w:szCs w:val="22"/>
                <w:lang w:val="en-US"/>
              </w:rPr>
            </w:pPr>
            <w:r w:rsidRPr="00266DBE">
              <w:rPr>
                <w:rFonts w:cs="Arial"/>
                <w:noProof/>
                <w:color w:val="000000"/>
                <w:szCs w:val="22"/>
                <w:lang w:val="en-US"/>
              </w:rPr>
              <w:t>NEAMTWS-XVII</w:t>
            </w:r>
          </w:p>
        </w:tc>
        <w:tc>
          <w:tcPr>
            <w:tcW w:w="2397" w:type="dxa"/>
          </w:tcPr>
          <w:p w:rsidR="00266DBE" w:rsidRPr="00266DBE" w:rsidRDefault="00266DBE" w:rsidP="00C83390">
            <w:pPr>
              <w:rPr>
                <w:rFonts w:cs="Arial"/>
                <w:noProof/>
                <w:color w:val="000000"/>
                <w:szCs w:val="22"/>
                <w:lang w:val="en-US"/>
              </w:rPr>
            </w:pPr>
            <w:r w:rsidRPr="00266DBE">
              <w:rPr>
                <w:rFonts w:cs="Arial"/>
                <w:noProof/>
                <w:color w:val="000000"/>
                <w:szCs w:val="22"/>
                <w:lang w:val="en-US"/>
              </w:rPr>
              <w:t>WG1 + WG4</w:t>
            </w:r>
          </w:p>
        </w:tc>
        <w:tc>
          <w:tcPr>
            <w:tcW w:w="2143" w:type="dxa"/>
          </w:tcPr>
          <w:p w:rsidR="00266DBE" w:rsidRPr="00266DBE" w:rsidRDefault="00266DBE" w:rsidP="00C83390">
            <w:pPr>
              <w:rPr>
                <w:rFonts w:cs="Arial"/>
                <w:noProof/>
                <w:szCs w:val="22"/>
                <w:lang w:val="en-US"/>
              </w:rPr>
            </w:pPr>
            <w:r w:rsidRPr="00266DBE">
              <w:rPr>
                <w:rFonts w:cs="Arial"/>
                <w:szCs w:val="22"/>
                <w:lang w:val="en-US"/>
              </w:rPr>
              <w:t>All intersessional period</w:t>
            </w:r>
          </w:p>
        </w:tc>
        <w:tc>
          <w:tcPr>
            <w:tcW w:w="1510" w:type="dxa"/>
          </w:tcPr>
          <w:p w:rsidR="00266DBE" w:rsidRPr="00266DBE" w:rsidRDefault="00266DBE" w:rsidP="00C83390">
            <w:pPr>
              <w:rPr>
                <w:rFonts w:cs="Arial"/>
                <w:noProof/>
                <w:szCs w:val="22"/>
                <w:lang w:val="en-US"/>
              </w:rPr>
            </w:pPr>
            <w:r w:rsidRPr="00266DBE">
              <w:rPr>
                <w:rFonts w:cs="Arial"/>
                <w:noProof/>
                <w:szCs w:val="22"/>
                <w:lang w:val="en-US"/>
              </w:rPr>
              <w:t>N</w:t>
            </w:r>
          </w:p>
        </w:tc>
        <w:tc>
          <w:tcPr>
            <w:tcW w:w="1602" w:type="dxa"/>
          </w:tcPr>
          <w:p w:rsidR="00266DBE" w:rsidRPr="00266DBE" w:rsidRDefault="00266DBE" w:rsidP="00C83390">
            <w:pPr>
              <w:rPr>
                <w:rFonts w:cs="Arial"/>
                <w:noProof/>
                <w:szCs w:val="22"/>
                <w:lang w:val="en-US"/>
              </w:rPr>
            </w:pPr>
            <w:r w:rsidRPr="00266DBE">
              <w:rPr>
                <w:rFonts w:cs="Arial"/>
                <w:noProof/>
                <w:szCs w:val="22"/>
                <w:lang w:val="en-US"/>
              </w:rPr>
              <w:t>high</w:t>
            </w:r>
          </w:p>
        </w:tc>
      </w:tr>
      <w:tr w:rsidR="00266DBE" w:rsidRPr="00266DBE" w:rsidTr="00266DBE">
        <w:trPr>
          <w:trHeight w:val="930"/>
          <w:jc w:val="center"/>
        </w:trPr>
        <w:tc>
          <w:tcPr>
            <w:tcW w:w="3146" w:type="dxa"/>
            <w:shd w:val="clear" w:color="auto" w:fill="FABF8F" w:themeFill="accent6" w:themeFillTint="99"/>
          </w:tcPr>
          <w:p w:rsidR="00266DBE" w:rsidRPr="00266DBE" w:rsidRDefault="00266DBE" w:rsidP="00C83390">
            <w:pPr>
              <w:rPr>
                <w:rFonts w:cs="Arial"/>
                <w:noProof/>
                <w:color w:val="000000"/>
                <w:szCs w:val="22"/>
                <w:lang w:val="en-US"/>
              </w:rPr>
            </w:pPr>
            <w:r w:rsidRPr="00266DBE">
              <w:rPr>
                <w:rFonts w:cs="Arial"/>
                <w:noProof/>
                <w:color w:val="000000"/>
                <w:szCs w:val="22"/>
                <w:lang w:val="en-US"/>
              </w:rPr>
              <w:t>Elaborate on Cancellation policies and local vs. remote tsunami SOPs</w:t>
            </w:r>
          </w:p>
        </w:tc>
        <w:tc>
          <w:tcPr>
            <w:tcW w:w="1940" w:type="dxa"/>
          </w:tcPr>
          <w:p w:rsidR="00266DBE" w:rsidRPr="00266DBE" w:rsidRDefault="00266DBE" w:rsidP="00C8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noProof/>
                <w:color w:val="000000"/>
                <w:szCs w:val="22"/>
                <w:lang w:val="en-US"/>
              </w:rPr>
            </w:pPr>
            <w:r w:rsidRPr="00266DBE">
              <w:rPr>
                <w:rFonts w:cs="Arial"/>
                <w:noProof/>
                <w:color w:val="000000"/>
                <w:szCs w:val="22"/>
                <w:lang w:val="en-US"/>
              </w:rPr>
              <w:t>NEAMTWS-XVII</w:t>
            </w:r>
          </w:p>
        </w:tc>
        <w:tc>
          <w:tcPr>
            <w:tcW w:w="2397" w:type="dxa"/>
          </w:tcPr>
          <w:p w:rsidR="00266DBE" w:rsidRPr="00266DBE" w:rsidRDefault="00266DBE" w:rsidP="00C83390">
            <w:pPr>
              <w:rPr>
                <w:rFonts w:cs="Arial"/>
                <w:noProof/>
                <w:color w:val="000000"/>
                <w:szCs w:val="22"/>
                <w:lang w:val="en-US"/>
              </w:rPr>
            </w:pPr>
            <w:r w:rsidRPr="00266DBE">
              <w:rPr>
                <w:rFonts w:cs="Arial"/>
                <w:noProof/>
                <w:color w:val="000000"/>
                <w:szCs w:val="22"/>
                <w:lang w:val="en-US"/>
              </w:rPr>
              <w:t>WG1+TT OP + WG4</w:t>
            </w:r>
          </w:p>
        </w:tc>
        <w:tc>
          <w:tcPr>
            <w:tcW w:w="2143" w:type="dxa"/>
          </w:tcPr>
          <w:p w:rsidR="00266DBE" w:rsidRPr="00266DBE" w:rsidRDefault="00266DBE" w:rsidP="00C83390">
            <w:pPr>
              <w:rPr>
                <w:rFonts w:cs="Arial"/>
                <w:noProof/>
                <w:szCs w:val="22"/>
                <w:lang w:val="en-US"/>
              </w:rPr>
            </w:pPr>
            <w:r w:rsidRPr="00266DBE">
              <w:rPr>
                <w:rFonts w:cs="Arial"/>
                <w:szCs w:val="22"/>
                <w:lang w:val="en-US"/>
              </w:rPr>
              <w:t>All intersessional period</w:t>
            </w:r>
          </w:p>
        </w:tc>
        <w:tc>
          <w:tcPr>
            <w:tcW w:w="1510" w:type="dxa"/>
          </w:tcPr>
          <w:p w:rsidR="00266DBE" w:rsidRPr="00266DBE" w:rsidRDefault="00266DBE" w:rsidP="00C83390">
            <w:pPr>
              <w:rPr>
                <w:rFonts w:cs="Arial"/>
                <w:noProof/>
                <w:szCs w:val="22"/>
                <w:lang w:val="en-US"/>
              </w:rPr>
            </w:pPr>
            <w:r w:rsidRPr="00266DBE">
              <w:rPr>
                <w:rFonts w:cs="Arial"/>
                <w:noProof/>
                <w:szCs w:val="22"/>
                <w:lang w:val="en-US"/>
              </w:rPr>
              <w:t>O</w:t>
            </w:r>
          </w:p>
        </w:tc>
        <w:tc>
          <w:tcPr>
            <w:tcW w:w="1602" w:type="dxa"/>
          </w:tcPr>
          <w:p w:rsidR="00266DBE" w:rsidRPr="00266DBE" w:rsidRDefault="00266DBE" w:rsidP="00C83390">
            <w:pPr>
              <w:rPr>
                <w:rFonts w:cs="Arial"/>
                <w:noProof/>
                <w:szCs w:val="22"/>
                <w:lang w:val="en-US"/>
              </w:rPr>
            </w:pPr>
            <w:r w:rsidRPr="00266DBE">
              <w:rPr>
                <w:rFonts w:cs="Arial"/>
                <w:noProof/>
                <w:szCs w:val="22"/>
                <w:lang w:val="en-US"/>
              </w:rPr>
              <w:t>medium</w:t>
            </w:r>
          </w:p>
        </w:tc>
      </w:tr>
      <w:tr w:rsidR="00266DBE" w:rsidRPr="00266DBE" w:rsidTr="00266DBE">
        <w:trPr>
          <w:trHeight w:val="684"/>
          <w:jc w:val="center"/>
        </w:trPr>
        <w:tc>
          <w:tcPr>
            <w:tcW w:w="3146" w:type="dxa"/>
            <w:shd w:val="clear" w:color="auto" w:fill="FABF8F" w:themeFill="accent6" w:themeFillTint="99"/>
          </w:tcPr>
          <w:p w:rsidR="00266DBE" w:rsidRPr="00266DBE" w:rsidRDefault="00266DBE" w:rsidP="00C83390">
            <w:pPr>
              <w:rPr>
                <w:rFonts w:cs="Arial"/>
                <w:noProof/>
                <w:color w:val="000000"/>
                <w:szCs w:val="22"/>
                <w:lang w:val="en-US"/>
              </w:rPr>
            </w:pPr>
            <w:r w:rsidRPr="00266DBE">
              <w:rPr>
                <w:rFonts w:cs="Arial"/>
                <w:noProof/>
                <w:color w:val="000000"/>
                <w:szCs w:val="22"/>
                <w:lang w:val="en-US"/>
              </w:rPr>
              <w:t>Review on gaps for hazard and risk assessment</w:t>
            </w:r>
          </w:p>
        </w:tc>
        <w:tc>
          <w:tcPr>
            <w:tcW w:w="1940" w:type="dxa"/>
          </w:tcPr>
          <w:p w:rsidR="00266DBE" w:rsidRPr="00266DBE" w:rsidRDefault="00266DBE" w:rsidP="00C8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noProof/>
                <w:color w:val="000000"/>
                <w:szCs w:val="22"/>
                <w:lang w:val="en-US"/>
              </w:rPr>
            </w:pPr>
            <w:r w:rsidRPr="00266DBE">
              <w:rPr>
                <w:rFonts w:cs="Arial"/>
                <w:noProof/>
                <w:color w:val="000000"/>
                <w:szCs w:val="22"/>
                <w:lang w:val="en-US"/>
              </w:rPr>
              <w:t>NEAMTWS-XVII</w:t>
            </w:r>
          </w:p>
        </w:tc>
        <w:tc>
          <w:tcPr>
            <w:tcW w:w="2397" w:type="dxa"/>
          </w:tcPr>
          <w:p w:rsidR="00266DBE" w:rsidRPr="00266DBE" w:rsidRDefault="00266DBE" w:rsidP="00C83390">
            <w:pPr>
              <w:rPr>
                <w:rFonts w:cs="Arial"/>
                <w:noProof/>
                <w:color w:val="000000"/>
                <w:szCs w:val="22"/>
                <w:lang w:val="en-US"/>
              </w:rPr>
            </w:pPr>
            <w:r w:rsidRPr="00266DBE">
              <w:rPr>
                <w:rFonts w:cs="Arial"/>
                <w:noProof/>
                <w:color w:val="000000"/>
                <w:szCs w:val="22"/>
                <w:lang w:val="en-US"/>
              </w:rPr>
              <w:t>WG1 Chairs + Cost Action</w:t>
            </w:r>
          </w:p>
        </w:tc>
        <w:tc>
          <w:tcPr>
            <w:tcW w:w="2143" w:type="dxa"/>
          </w:tcPr>
          <w:p w:rsidR="00266DBE" w:rsidRPr="00266DBE" w:rsidRDefault="00266DBE" w:rsidP="00C83390">
            <w:pPr>
              <w:rPr>
                <w:rFonts w:cs="Arial"/>
                <w:noProof/>
                <w:szCs w:val="22"/>
                <w:lang w:val="en-US"/>
              </w:rPr>
            </w:pPr>
            <w:r w:rsidRPr="00266DBE">
              <w:rPr>
                <w:rFonts w:cs="Arial"/>
                <w:szCs w:val="22"/>
                <w:lang w:val="en-US"/>
              </w:rPr>
              <w:t>All intersessional period</w:t>
            </w:r>
          </w:p>
        </w:tc>
        <w:tc>
          <w:tcPr>
            <w:tcW w:w="1510" w:type="dxa"/>
          </w:tcPr>
          <w:p w:rsidR="00266DBE" w:rsidRPr="00266DBE" w:rsidRDefault="00266DBE" w:rsidP="00C83390">
            <w:pPr>
              <w:rPr>
                <w:rFonts w:cs="Arial"/>
                <w:noProof/>
                <w:szCs w:val="22"/>
                <w:lang w:val="en-US"/>
              </w:rPr>
            </w:pPr>
            <w:r w:rsidRPr="00266DBE">
              <w:rPr>
                <w:rFonts w:cs="Arial"/>
                <w:noProof/>
                <w:szCs w:val="22"/>
                <w:lang w:val="en-US"/>
              </w:rPr>
              <w:t>N</w:t>
            </w:r>
          </w:p>
        </w:tc>
        <w:tc>
          <w:tcPr>
            <w:tcW w:w="1602" w:type="dxa"/>
          </w:tcPr>
          <w:p w:rsidR="00266DBE" w:rsidRPr="00266DBE" w:rsidRDefault="00266DBE" w:rsidP="00C83390">
            <w:pPr>
              <w:rPr>
                <w:rFonts w:cs="Arial"/>
                <w:noProof/>
                <w:szCs w:val="22"/>
                <w:lang w:val="en-US"/>
              </w:rPr>
            </w:pPr>
            <w:r w:rsidRPr="00266DBE">
              <w:rPr>
                <w:rFonts w:cs="Arial"/>
                <w:noProof/>
                <w:szCs w:val="22"/>
                <w:lang w:val="en-US"/>
              </w:rPr>
              <w:t>medium</w:t>
            </w:r>
          </w:p>
        </w:tc>
      </w:tr>
      <w:tr w:rsidR="00266DBE" w:rsidRPr="00266DBE" w:rsidTr="00266DBE">
        <w:trPr>
          <w:trHeight w:val="1149"/>
          <w:jc w:val="center"/>
        </w:trPr>
        <w:tc>
          <w:tcPr>
            <w:tcW w:w="3146" w:type="dxa"/>
            <w:shd w:val="clear" w:color="auto" w:fill="FABF8F" w:themeFill="accent6" w:themeFillTint="99"/>
          </w:tcPr>
          <w:p w:rsidR="00266DBE" w:rsidRPr="00266DBE" w:rsidRDefault="00266DBE" w:rsidP="00C83390">
            <w:pPr>
              <w:rPr>
                <w:rFonts w:cs="Arial"/>
                <w:noProof/>
                <w:color w:val="000000"/>
                <w:szCs w:val="22"/>
                <w:lang w:val="en-US"/>
              </w:rPr>
            </w:pPr>
            <w:r w:rsidRPr="00266DBE">
              <w:rPr>
                <w:rFonts w:cs="Arial"/>
                <w:noProof/>
                <w:color w:val="000000"/>
                <w:szCs w:val="22"/>
                <w:lang w:val="en-US"/>
              </w:rPr>
              <w:t>Classical numerical benchmarking for the NEAM region (1969 Atlantic event and 2003 Algerian event)</w:t>
            </w:r>
          </w:p>
        </w:tc>
        <w:tc>
          <w:tcPr>
            <w:tcW w:w="1940" w:type="dxa"/>
          </w:tcPr>
          <w:p w:rsidR="00266DBE" w:rsidRPr="00266DBE" w:rsidRDefault="00266DBE" w:rsidP="00C8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noProof/>
                <w:color w:val="000000"/>
                <w:szCs w:val="22"/>
                <w:lang w:val="en-US"/>
              </w:rPr>
            </w:pPr>
            <w:r w:rsidRPr="00266DBE">
              <w:rPr>
                <w:rFonts w:cs="Arial"/>
                <w:noProof/>
                <w:color w:val="000000"/>
                <w:szCs w:val="22"/>
                <w:lang w:val="en-US"/>
              </w:rPr>
              <w:t>NEAMTWS-XVII/XVIII</w:t>
            </w:r>
          </w:p>
        </w:tc>
        <w:tc>
          <w:tcPr>
            <w:tcW w:w="2397" w:type="dxa"/>
          </w:tcPr>
          <w:p w:rsidR="00266DBE" w:rsidRPr="00266DBE" w:rsidRDefault="00266DBE" w:rsidP="00C83390">
            <w:pPr>
              <w:rPr>
                <w:rFonts w:cs="Arial"/>
                <w:noProof/>
                <w:color w:val="000000"/>
                <w:szCs w:val="22"/>
                <w:lang w:val="en-US"/>
              </w:rPr>
            </w:pPr>
            <w:r w:rsidRPr="00266DBE">
              <w:rPr>
                <w:rFonts w:cs="Arial"/>
                <w:noProof/>
                <w:color w:val="000000"/>
                <w:szCs w:val="22"/>
                <w:lang w:val="en-US"/>
              </w:rPr>
              <w:t>WG1 Participants + Cost Action</w:t>
            </w:r>
          </w:p>
        </w:tc>
        <w:tc>
          <w:tcPr>
            <w:tcW w:w="2143" w:type="dxa"/>
          </w:tcPr>
          <w:p w:rsidR="00266DBE" w:rsidRPr="00266DBE" w:rsidRDefault="00266DBE" w:rsidP="00C83390">
            <w:pPr>
              <w:rPr>
                <w:rFonts w:cs="Arial"/>
                <w:noProof/>
                <w:szCs w:val="22"/>
                <w:lang w:val="en-US"/>
              </w:rPr>
            </w:pPr>
            <w:r w:rsidRPr="00266DBE">
              <w:rPr>
                <w:rFonts w:cs="Arial"/>
                <w:szCs w:val="22"/>
                <w:lang w:val="en-US"/>
              </w:rPr>
              <w:t>All intersessional period</w:t>
            </w:r>
          </w:p>
        </w:tc>
        <w:tc>
          <w:tcPr>
            <w:tcW w:w="1510" w:type="dxa"/>
          </w:tcPr>
          <w:p w:rsidR="00266DBE" w:rsidRPr="00266DBE" w:rsidRDefault="00266DBE" w:rsidP="00C83390">
            <w:pPr>
              <w:rPr>
                <w:rFonts w:cs="Arial"/>
                <w:noProof/>
                <w:szCs w:val="22"/>
                <w:lang w:val="en-US"/>
              </w:rPr>
            </w:pPr>
            <w:r w:rsidRPr="00266DBE">
              <w:rPr>
                <w:rFonts w:cs="Arial"/>
                <w:noProof/>
                <w:szCs w:val="22"/>
                <w:lang w:val="en-US"/>
              </w:rPr>
              <w:t>N</w:t>
            </w:r>
          </w:p>
        </w:tc>
        <w:tc>
          <w:tcPr>
            <w:tcW w:w="1602" w:type="dxa"/>
          </w:tcPr>
          <w:p w:rsidR="00266DBE" w:rsidRPr="00266DBE" w:rsidRDefault="00266DBE" w:rsidP="00C83390">
            <w:pPr>
              <w:rPr>
                <w:rFonts w:cs="Arial"/>
                <w:noProof/>
                <w:szCs w:val="22"/>
                <w:lang w:val="en-US"/>
              </w:rPr>
            </w:pPr>
            <w:r w:rsidRPr="00266DBE">
              <w:rPr>
                <w:rFonts w:cs="Arial"/>
                <w:noProof/>
                <w:szCs w:val="22"/>
                <w:lang w:val="en-US"/>
              </w:rPr>
              <w:t>medium</w:t>
            </w:r>
          </w:p>
        </w:tc>
      </w:tr>
      <w:tr w:rsidR="00266DBE" w:rsidRPr="00266DBE" w:rsidTr="00266DBE">
        <w:trPr>
          <w:trHeight w:val="1615"/>
          <w:jc w:val="center"/>
        </w:trPr>
        <w:tc>
          <w:tcPr>
            <w:tcW w:w="3146" w:type="dxa"/>
            <w:shd w:val="clear" w:color="auto" w:fill="FABF8F" w:themeFill="accent6" w:themeFillTint="99"/>
          </w:tcPr>
          <w:p w:rsidR="00266DBE" w:rsidRPr="00266DBE" w:rsidRDefault="00266DBE" w:rsidP="00C83390">
            <w:pPr>
              <w:rPr>
                <w:rFonts w:cs="Arial"/>
                <w:noProof/>
                <w:color w:val="000000"/>
                <w:szCs w:val="22"/>
                <w:lang w:val="en-US"/>
              </w:rPr>
            </w:pPr>
            <w:r w:rsidRPr="00266DBE">
              <w:rPr>
                <w:rFonts w:cs="Arial"/>
                <w:noProof/>
                <w:color w:val="000000"/>
                <w:szCs w:val="22"/>
                <w:lang w:val="en-US"/>
              </w:rPr>
              <w:t>PTHA components benchmarking (comparison of results provided by different rapid forecasting approaches based on empirical amplification laws)</w:t>
            </w:r>
          </w:p>
        </w:tc>
        <w:tc>
          <w:tcPr>
            <w:tcW w:w="1940" w:type="dxa"/>
          </w:tcPr>
          <w:p w:rsidR="00266DBE" w:rsidRPr="00266DBE" w:rsidRDefault="00266DBE" w:rsidP="00C8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noProof/>
                <w:color w:val="000000"/>
                <w:szCs w:val="22"/>
                <w:lang w:val="en-US"/>
              </w:rPr>
            </w:pPr>
            <w:r w:rsidRPr="00266DBE">
              <w:rPr>
                <w:rFonts w:cs="Arial"/>
                <w:noProof/>
                <w:color w:val="000000"/>
                <w:szCs w:val="22"/>
                <w:lang w:val="en-US"/>
              </w:rPr>
              <w:t>?</w:t>
            </w:r>
          </w:p>
        </w:tc>
        <w:tc>
          <w:tcPr>
            <w:tcW w:w="2397" w:type="dxa"/>
          </w:tcPr>
          <w:p w:rsidR="00266DBE" w:rsidRPr="00266DBE" w:rsidRDefault="00266DBE" w:rsidP="00C83390">
            <w:pPr>
              <w:rPr>
                <w:rFonts w:cs="Arial"/>
                <w:noProof/>
                <w:color w:val="000000"/>
                <w:szCs w:val="22"/>
                <w:lang w:val="en-US"/>
              </w:rPr>
            </w:pPr>
            <w:r w:rsidRPr="00266DBE">
              <w:rPr>
                <w:rFonts w:cs="Arial"/>
                <w:noProof/>
                <w:color w:val="000000"/>
                <w:szCs w:val="22"/>
                <w:lang w:val="en-US"/>
              </w:rPr>
              <w:t>WG 1 Participants + Cost Action</w:t>
            </w:r>
          </w:p>
        </w:tc>
        <w:tc>
          <w:tcPr>
            <w:tcW w:w="2143" w:type="dxa"/>
          </w:tcPr>
          <w:p w:rsidR="00266DBE" w:rsidRPr="00266DBE" w:rsidRDefault="00266DBE" w:rsidP="00C83390">
            <w:pPr>
              <w:rPr>
                <w:rFonts w:cs="Arial"/>
                <w:noProof/>
                <w:szCs w:val="22"/>
                <w:lang w:val="en-US"/>
              </w:rPr>
            </w:pPr>
            <w:r w:rsidRPr="00266DBE">
              <w:rPr>
                <w:rFonts w:cs="Arial"/>
                <w:szCs w:val="22"/>
                <w:lang w:val="en-US"/>
              </w:rPr>
              <w:t>All intersessional period</w:t>
            </w:r>
          </w:p>
        </w:tc>
        <w:tc>
          <w:tcPr>
            <w:tcW w:w="1510" w:type="dxa"/>
          </w:tcPr>
          <w:p w:rsidR="00266DBE" w:rsidRPr="00266DBE" w:rsidRDefault="00266DBE" w:rsidP="00C83390">
            <w:pPr>
              <w:rPr>
                <w:rFonts w:cs="Arial"/>
                <w:noProof/>
                <w:szCs w:val="22"/>
                <w:lang w:val="en-US"/>
              </w:rPr>
            </w:pPr>
            <w:r w:rsidRPr="00266DBE">
              <w:rPr>
                <w:rFonts w:cs="Arial"/>
                <w:noProof/>
                <w:szCs w:val="22"/>
                <w:lang w:val="en-US"/>
              </w:rPr>
              <w:t>N</w:t>
            </w:r>
          </w:p>
        </w:tc>
        <w:tc>
          <w:tcPr>
            <w:tcW w:w="1602" w:type="dxa"/>
          </w:tcPr>
          <w:p w:rsidR="00266DBE" w:rsidRPr="00266DBE" w:rsidRDefault="00266DBE" w:rsidP="00C83390">
            <w:pPr>
              <w:rPr>
                <w:rFonts w:cs="Arial"/>
                <w:noProof/>
                <w:szCs w:val="22"/>
                <w:lang w:val="en-US"/>
              </w:rPr>
            </w:pPr>
            <w:r w:rsidRPr="00266DBE">
              <w:rPr>
                <w:rFonts w:cs="Arial"/>
                <w:noProof/>
                <w:szCs w:val="22"/>
                <w:lang w:val="en-US"/>
              </w:rPr>
              <w:t>low</w:t>
            </w:r>
          </w:p>
        </w:tc>
      </w:tr>
      <w:tr w:rsidR="00266DBE" w:rsidRPr="00266DBE" w:rsidTr="00266DBE">
        <w:trPr>
          <w:trHeight w:val="1381"/>
          <w:jc w:val="center"/>
        </w:trPr>
        <w:tc>
          <w:tcPr>
            <w:tcW w:w="3146" w:type="dxa"/>
            <w:shd w:val="clear" w:color="auto" w:fill="FABF8F" w:themeFill="accent6" w:themeFillTint="99"/>
          </w:tcPr>
          <w:p w:rsidR="00266DBE" w:rsidRPr="00266DBE" w:rsidRDefault="00266DBE" w:rsidP="00C83390">
            <w:pPr>
              <w:rPr>
                <w:rFonts w:cs="Arial"/>
                <w:noProof/>
                <w:color w:val="000000"/>
                <w:szCs w:val="22"/>
                <w:lang w:val="en-US"/>
              </w:rPr>
            </w:pPr>
            <w:r w:rsidRPr="00266DBE">
              <w:rPr>
                <w:rFonts w:cs="Arial"/>
                <w:noProof/>
                <w:color w:val="000000"/>
                <w:szCs w:val="22"/>
                <w:lang w:val="en-US"/>
              </w:rPr>
              <w:lastRenderedPageBreak/>
              <w:t>Provision of data for benchmarking (seismic parameters, topo-bathymetry, sea level data, run-up....) of a Greek event</w:t>
            </w:r>
          </w:p>
        </w:tc>
        <w:tc>
          <w:tcPr>
            <w:tcW w:w="1940" w:type="dxa"/>
          </w:tcPr>
          <w:p w:rsidR="00266DBE" w:rsidRPr="00266DBE" w:rsidRDefault="00266DBE" w:rsidP="00C83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noProof/>
                <w:color w:val="000000"/>
                <w:szCs w:val="22"/>
                <w:lang w:val="en-US"/>
              </w:rPr>
            </w:pPr>
            <w:r w:rsidRPr="00266DBE">
              <w:rPr>
                <w:rFonts w:cs="Arial"/>
                <w:noProof/>
                <w:color w:val="000000"/>
                <w:szCs w:val="22"/>
                <w:lang w:val="en-US"/>
              </w:rPr>
              <w:t>NEAMTWS-XVII/XVIII</w:t>
            </w:r>
          </w:p>
        </w:tc>
        <w:tc>
          <w:tcPr>
            <w:tcW w:w="2397" w:type="dxa"/>
          </w:tcPr>
          <w:p w:rsidR="00266DBE" w:rsidRPr="00266DBE" w:rsidRDefault="00266DBE" w:rsidP="00C83390">
            <w:pPr>
              <w:rPr>
                <w:rFonts w:cs="Arial"/>
                <w:noProof/>
                <w:color w:val="000000"/>
                <w:szCs w:val="22"/>
                <w:lang w:val="en-US"/>
              </w:rPr>
            </w:pPr>
            <w:r w:rsidRPr="00266DBE">
              <w:rPr>
                <w:rFonts w:cs="Arial"/>
                <w:noProof/>
                <w:color w:val="000000"/>
                <w:szCs w:val="22"/>
                <w:lang w:val="en-US"/>
              </w:rPr>
              <w:t>Greece ?</w:t>
            </w:r>
          </w:p>
        </w:tc>
        <w:tc>
          <w:tcPr>
            <w:tcW w:w="2143" w:type="dxa"/>
          </w:tcPr>
          <w:p w:rsidR="00266DBE" w:rsidRPr="00266DBE" w:rsidRDefault="00266DBE" w:rsidP="00C83390">
            <w:pPr>
              <w:rPr>
                <w:rFonts w:cs="Arial"/>
                <w:noProof/>
                <w:szCs w:val="22"/>
                <w:lang w:val="en-US"/>
              </w:rPr>
            </w:pPr>
            <w:r w:rsidRPr="00266DBE">
              <w:rPr>
                <w:rFonts w:cs="Arial"/>
                <w:szCs w:val="22"/>
                <w:lang w:val="en-US"/>
              </w:rPr>
              <w:t>All intersessional period</w:t>
            </w:r>
          </w:p>
        </w:tc>
        <w:tc>
          <w:tcPr>
            <w:tcW w:w="1510" w:type="dxa"/>
          </w:tcPr>
          <w:p w:rsidR="00266DBE" w:rsidRPr="00266DBE" w:rsidRDefault="00266DBE" w:rsidP="00C83390">
            <w:pPr>
              <w:rPr>
                <w:rFonts w:cs="Arial"/>
                <w:noProof/>
                <w:szCs w:val="22"/>
                <w:lang w:val="en-US"/>
              </w:rPr>
            </w:pPr>
            <w:r w:rsidRPr="00266DBE">
              <w:rPr>
                <w:rFonts w:cs="Arial"/>
                <w:noProof/>
                <w:szCs w:val="22"/>
                <w:lang w:val="en-US"/>
              </w:rPr>
              <w:t>O</w:t>
            </w:r>
          </w:p>
        </w:tc>
        <w:tc>
          <w:tcPr>
            <w:tcW w:w="1602" w:type="dxa"/>
          </w:tcPr>
          <w:p w:rsidR="00266DBE" w:rsidRPr="00266DBE" w:rsidRDefault="00266DBE" w:rsidP="00C83390">
            <w:pPr>
              <w:rPr>
                <w:rFonts w:cs="Arial"/>
                <w:noProof/>
                <w:szCs w:val="22"/>
                <w:lang w:val="en-US"/>
              </w:rPr>
            </w:pPr>
            <w:r w:rsidRPr="00266DBE">
              <w:rPr>
                <w:rFonts w:cs="Arial"/>
                <w:noProof/>
                <w:szCs w:val="22"/>
                <w:lang w:val="en-US"/>
              </w:rPr>
              <w:t>medium</w:t>
            </w:r>
          </w:p>
        </w:tc>
      </w:tr>
    </w:tbl>
    <w:bookmarkEnd w:id="0"/>
    <w:p w:rsidR="00266DBE" w:rsidRPr="00266DBE" w:rsidRDefault="00266DBE" w:rsidP="00266DBE">
      <w:pPr>
        <w:rPr>
          <w:rFonts w:cs="Arial"/>
          <w:noProof/>
          <w:color w:val="000000"/>
          <w:szCs w:val="22"/>
          <w:lang w:val="en-US"/>
        </w:rPr>
      </w:pPr>
      <w:r w:rsidRPr="00266DBE">
        <w:rPr>
          <w:rFonts w:cs="Arial"/>
          <w:noProof/>
          <w:color w:val="000000"/>
          <w:szCs w:val="22"/>
          <w:lang w:val="en-US"/>
        </w:rPr>
        <w:t>1 Notes: – Status: N – New, O – Ongoing</w:t>
      </w:r>
    </w:p>
    <w:p w:rsidR="00266DBE" w:rsidRPr="00A925FB" w:rsidRDefault="00266DBE" w:rsidP="00266DBE">
      <w:pPr>
        <w:rPr>
          <w:noProof/>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Pr>
        <w:rPr>
          <w:lang w:val="en-US"/>
        </w:rPr>
      </w:pPr>
    </w:p>
    <w:p w:rsidR="00266DBE" w:rsidRDefault="00266DBE"/>
    <w:p w:rsidR="00266DBE" w:rsidRDefault="00266DBE" w:rsidP="0036046A"/>
    <w:p w:rsidR="0036046A" w:rsidRPr="0036046A" w:rsidRDefault="0036046A" w:rsidP="0036046A">
      <w:r w:rsidRPr="00E85177">
        <w:rPr>
          <w:noProof/>
          <w:lang w:val="es-ES" w:eastAsia="es-ES"/>
        </w:rPr>
        <w:lastRenderedPageBreak/>
        <mc:AlternateContent>
          <mc:Choice Requires="wps">
            <w:drawing>
              <wp:anchor distT="0" distB="0" distL="114300" distR="114300" simplePos="0" relativeHeight="251672576" behindDoc="0" locked="0" layoutInCell="1" allowOverlap="1" wp14:anchorId="322E0310" wp14:editId="2A385D66">
                <wp:simplePos x="0" y="0"/>
                <wp:positionH relativeFrom="column">
                  <wp:posOffset>-100965</wp:posOffset>
                </wp:positionH>
                <wp:positionV relativeFrom="paragraph">
                  <wp:posOffset>-4445</wp:posOffset>
                </wp:positionV>
                <wp:extent cx="9582150" cy="907415"/>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0" cy="9074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E85177" w:rsidRPr="00C91FED" w:rsidRDefault="00E85177" w:rsidP="00E85177">
                            <w:pPr>
                              <w:pStyle w:val="NormalWeb"/>
                              <w:kinsoku w:val="0"/>
                              <w:overflowPunct w:val="0"/>
                              <w:spacing w:before="0" w:beforeAutospacing="0" w:after="0" w:afterAutospacing="0"/>
                              <w:jc w:val="center"/>
                              <w:textAlignment w:val="baseline"/>
                              <w:rPr>
                                <w:rFonts w:ascii="Arial" w:hAnsi="Arial" w:cs="Arial"/>
                                <w:color w:val="0070C0"/>
                                <w:sz w:val="22"/>
                                <w:szCs w:val="22"/>
                                <w:lang w:val="en-GB"/>
                              </w:rPr>
                            </w:pPr>
                            <w:r w:rsidRPr="00C91FED">
                              <w:rPr>
                                <w:rFonts w:ascii="Arial" w:eastAsia="Times New Roman" w:hAnsi="Arial" w:cs="Arial"/>
                                <w:b/>
                                <w:bCs/>
                                <w:color w:val="0070C0"/>
                                <w:kern w:val="24"/>
                                <w:sz w:val="22"/>
                                <w:szCs w:val="22"/>
                                <w:lang w:val="en-US"/>
                              </w:rPr>
                              <w:t>WORKING GROUP II+III: Seismic, Geophysical &amp; Sea Level Measurements: DRAFT PLAN OF ACTION for 2022</w:t>
                            </w:r>
                          </w:p>
                          <w:p w:rsidR="00E85177" w:rsidRPr="00C91FED" w:rsidRDefault="00E85177" w:rsidP="00E85177">
                            <w:pPr>
                              <w:pStyle w:val="NormalWeb"/>
                              <w:kinsoku w:val="0"/>
                              <w:overflowPunct w:val="0"/>
                              <w:spacing w:before="0" w:beforeAutospacing="0" w:after="0" w:afterAutospacing="0"/>
                              <w:jc w:val="center"/>
                              <w:textAlignment w:val="baseline"/>
                              <w:rPr>
                                <w:rFonts w:ascii="Arial" w:hAnsi="Arial" w:cs="Arial"/>
                                <w:sz w:val="22"/>
                                <w:szCs w:val="22"/>
                                <w:lang w:val="en-GB"/>
                              </w:rPr>
                            </w:pPr>
                            <w:r w:rsidRPr="00C91FED">
                              <w:rPr>
                                <w:rFonts w:ascii="Arial" w:eastAsia="Times New Roman" w:hAnsi="Arial" w:cs="Arial"/>
                                <w:b/>
                                <w:bCs/>
                                <w:color w:val="0070C0"/>
                                <w:kern w:val="24"/>
                                <w:sz w:val="22"/>
                                <w:szCs w:val="22"/>
                                <w:lang w:val="en-US"/>
                              </w:rPr>
                              <w:t>CO-</w:t>
                            </w:r>
                            <w:proofErr w:type="gramStart"/>
                            <w:r w:rsidRPr="00C91FED">
                              <w:rPr>
                                <w:rFonts w:ascii="Arial" w:eastAsia="Times New Roman" w:hAnsi="Arial" w:cs="Arial"/>
                                <w:b/>
                                <w:bCs/>
                                <w:color w:val="0070C0"/>
                                <w:kern w:val="24"/>
                                <w:sz w:val="22"/>
                                <w:szCs w:val="22"/>
                                <w:lang w:val="en-US"/>
                              </w:rPr>
                              <w:t>CHAIRS </w:t>
                            </w:r>
                            <w:r w:rsidRPr="00C91FED">
                              <w:rPr>
                                <w:rFonts w:ascii="Arial" w:eastAsia="Times New Roman" w:hAnsi="Arial" w:cs="Arial"/>
                                <w:b/>
                                <w:bCs/>
                                <w:color w:val="000000" w:themeColor="text1"/>
                                <w:kern w:val="24"/>
                                <w:sz w:val="22"/>
                                <w:szCs w:val="22"/>
                                <w:lang w:val="en-US"/>
                              </w:rPr>
                              <w:t>:</w:t>
                            </w:r>
                            <w:proofErr w:type="gramEnd"/>
                            <w:r w:rsidRPr="00C91FED">
                              <w:rPr>
                                <w:rFonts w:ascii="Arial" w:eastAsia="Times New Roman" w:hAnsi="Arial" w:cs="Arial"/>
                                <w:b/>
                                <w:bCs/>
                                <w:color w:val="000000" w:themeColor="text1"/>
                                <w:kern w:val="24"/>
                                <w:sz w:val="22"/>
                                <w:szCs w:val="22"/>
                                <w:lang w:val="en-US"/>
                              </w:rPr>
                              <w:t xml:space="preserve"> </w:t>
                            </w:r>
                            <w:r w:rsidRPr="00C91FED">
                              <w:rPr>
                                <w:rFonts w:ascii="Arial" w:eastAsia="Times New Roman" w:hAnsi="Arial" w:cs="Arial"/>
                                <w:color w:val="000000" w:themeColor="text1"/>
                                <w:kern w:val="24"/>
                                <w:sz w:val="22"/>
                                <w:szCs w:val="22"/>
                                <w:lang w:val="en-US"/>
                              </w:rPr>
                              <w:t xml:space="preserve">Anna von Gyldenfeldt (Federal Maritime and Hydrographic Agency / Germany), </w:t>
                            </w:r>
                          </w:p>
                          <w:p w:rsidR="00E85177" w:rsidRPr="00C91FED" w:rsidRDefault="00E85177" w:rsidP="00E85177">
                            <w:pPr>
                              <w:pStyle w:val="NormalWeb"/>
                              <w:kinsoku w:val="0"/>
                              <w:overflowPunct w:val="0"/>
                              <w:spacing w:before="0" w:beforeAutospacing="0" w:after="0" w:afterAutospacing="0"/>
                              <w:jc w:val="center"/>
                              <w:textAlignment w:val="baseline"/>
                              <w:rPr>
                                <w:rFonts w:ascii="Arial" w:hAnsi="Arial" w:cs="Arial"/>
                                <w:sz w:val="22"/>
                                <w:szCs w:val="22"/>
                                <w:lang w:val="en-GB"/>
                              </w:rPr>
                            </w:pPr>
                            <w:proofErr w:type="spellStart"/>
                            <w:r w:rsidRPr="00C91FED">
                              <w:rPr>
                                <w:rFonts w:ascii="Arial" w:eastAsia="Times New Roman" w:hAnsi="Arial" w:cs="Arial"/>
                                <w:color w:val="000000" w:themeColor="text1"/>
                                <w:kern w:val="24"/>
                                <w:sz w:val="22"/>
                                <w:szCs w:val="22"/>
                                <w:lang w:val="en-US"/>
                              </w:rPr>
                              <w:t>Musavver</w:t>
                            </w:r>
                            <w:proofErr w:type="spellEnd"/>
                            <w:r w:rsidRPr="00C91FED">
                              <w:rPr>
                                <w:rFonts w:ascii="Arial" w:eastAsia="Times New Roman" w:hAnsi="Arial" w:cs="Arial"/>
                                <w:color w:val="000000" w:themeColor="text1"/>
                                <w:kern w:val="24"/>
                                <w:sz w:val="22"/>
                                <w:szCs w:val="22"/>
                                <w:lang w:val="en-US"/>
                              </w:rPr>
                              <w:t xml:space="preserve"> </w:t>
                            </w:r>
                            <w:proofErr w:type="spellStart"/>
                            <w:r w:rsidRPr="00C91FED">
                              <w:rPr>
                                <w:rFonts w:ascii="Arial" w:eastAsia="Times New Roman" w:hAnsi="Arial" w:cs="Arial"/>
                                <w:color w:val="000000" w:themeColor="text1"/>
                                <w:kern w:val="24"/>
                                <w:sz w:val="22"/>
                                <w:szCs w:val="22"/>
                                <w:lang w:val="en-US"/>
                              </w:rPr>
                              <w:t>Didem</w:t>
                            </w:r>
                            <w:proofErr w:type="spellEnd"/>
                            <w:r w:rsidRPr="00C91FED">
                              <w:rPr>
                                <w:rFonts w:ascii="Arial" w:eastAsia="Times New Roman" w:hAnsi="Arial" w:cs="Arial"/>
                                <w:color w:val="000000" w:themeColor="text1"/>
                                <w:kern w:val="24"/>
                                <w:sz w:val="22"/>
                                <w:szCs w:val="22"/>
                                <w:lang w:val="en-US"/>
                              </w:rPr>
                              <w:t xml:space="preserve"> </w:t>
                            </w:r>
                            <w:proofErr w:type="spellStart"/>
                            <w:r w:rsidRPr="00C91FED">
                              <w:rPr>
                                <w:rFonts w:ascii="Arial" w:eastAsia="Times New Roman" w:hAnsi="Arial" w:cs="Arial"/>
                                <w:color w:val="000000" w:themeColor="text1"/>
                                <w:kern w:val="24"/>
                                <w:sz w:val="22"/>
                                <w:szCs w:val="22"/>
                                <w:lang w:val="en-US"/>
                              </w:rPr>
                              <w:t>Cambaz</w:t>
                            </w:r>
                            <w:proofErr w:type="spellEnd"/>
                            <w:r w:rsidRPr="00C91FED">
                              <w:rPr>
                                <w:rFonts w:ascii="Arial" w:eastAsia="Times New Roman" w:hAnsi="Arial" w:cs="Arial"/>
                                <w:color w:val="000000" w:themeColor="text1"/>
                                <w:kern w:val="24"/>
                                <w:sz w:val="22"/>
                                <w:szCs w:val="22"/>
                                <w:lang w:val="en-US"/>
                              </w:rPr>
                              <w:t xml:space="preserve"> (</w:t>
                            </w:r>
                            <w:proofErr w:type="spellStart"/>
                            <w:r w:rsidRPr="00C91FED">
                              <w:rPr>
                                <w:rFonts w:ascii="Arial" w:eastAsia="Times New Roman" w:hAnsi="Arial" w:cs="Arial"/>
                                <w:color w:val="000000" w:themeColor="text1"/>
                                <w:kern w:val="24"/>
                                <w:sz w:val="22"/>
                                <w:szCs w:val="22"/>
                                <w:lang w:val="en-US"/>
                              </w:rPr>
                              <w:t>Kandilli</w:t>
                            </w:r>
                            <w:proofErr w:type="spellEnd"/>
                            <w:r w:rsidRPr="00C91FED">
                              <w:rPr>
                                <w:rFonts w:ascii="Arial" w:eastAsia="Times New Roman" w:hAnsi="Arial" w:cs="Arial"/>
                                <w:color w:val="000000" w:themeColor="text1"/>
                                <w:kern w:val="24"/>
                                <w:sz w:val="22"/>
                                <w:szCs w:val="22"/>
                                <w:lang w:val="en-US"/>
                              </w:rPr>
                              <w:t xml:space="preserve"> Observatory and Earthquake Research Institute / Turkey)</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322E0310" id="Rectangle 1" o:spid="_x0000_s1026" style="position:absolute;left:0;text-align:left;margin-left:-7.95pt;margin-top:-.35pt;width:754.5pt;height:71.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" filled="f" fillcolor="#4f81bd [3204]" stroked="f" strokecolor="black [3213]">
                <v:shadow color="#eeece1 [3214]"/>
                <v:textbox style="mso-fit-shape-to-text:t">
                  <w:txbxContent>
                    <w:p w:rsidR="00E85177" w:rsidRPr="00C91FED" w:rsidRDefault="00E85177" w:rsidP="00E85177">
                      <w:pPr>
                        <w:pStyle w:val="NormalWeb"/>
                        <w:kinsoku w:val="0"/>
                        <w:overflowPunct w:val="0"/>
                        <w:spacing w:before="0" w:beforeAutospacing="0" w:after="0" w:afterAutospacing="0"/>
                        <w:jc w:val="center"/>
                        <w:textAlignment w:val="baseline"/>
                        <w:rPr>
                          <w:rFonts w:ascii="Arial" w:hAnsi="Arial" w:cs="Arial"/>
                          <w:color w:val="0070C0"/>
                          <w:sz w:val="22"/>
                          <w:szCs w:val="22"/>
                          <w:lang w:val="en-GB"/>
                        </w:rPr>
                      </w:pPr>
                      <w:r w:rsidRPr="00C91FED">
                        <w:rPr>
                          <w:rFonts w:ascii="Arial" w:eastAsia="Times New Roman" w:hAnsi="Arial" w:cs="Arial"/>
                          <w:b/>
                          <w:bCs/>
                          <w:color w:val="0070C0"/>
                          <w:kern w:val="24"/>
                          <w:sz w:val="22"/>
                          <w:szCs w:val="22"/>
                          <w:lang w:val="en-US"/>
                        </w:rPr>
                        <w:t>WORKING GROUP II+III: Seismic, Geophysical &amp; Sea Level Measurements: DRAFT PLAN OF ACTION for 2022</w:t>
                      </w:r>
                    </w:p>
                    <w:p w:rsidR="00E85177" w:rsidRPr="00C91FED" w:rsidRDefault="00E85177" w:rsidP="00E85177">
                      <w:pPr>
                        <w:pStyle w:val="NormalWeb"/>
                        <w:kinsoku w:val="0"/>
                        <w:overflowPunct w:val="0"/>
                        <w:spacing w:before="0" w:beforeAutospacing="0" w:after="0" w:afterAutospacing="0"/>
                        <w:jc w:val="center"/>
                        <w:textAlignment w:val="baseline"/>
                        <w:rPr>
                          <w:rFonts w:ascii="Arial" w:hAnsi="Arial" w:cs="Arial"/>
                          <w:sz w:val="22"/>
                          <w:szCs w:val="22"/>
                          <w:lang w:val="en-GB"/>
                        </w:rPr>
                      </w:pPr>
                      <w:r w:rsidRPr="00C91FED">
                        <w:rPr>
                          <w:rFonts w:ascii="Arial" w:eastAsia="Times New Roman" w:hAnsi="Arial" w:cs="Arial"/>
                          <w:b/>
                          <w:bCs/>
                          <w:color w:val="0070C0"/>
                          <w:kern w:val="24"/>
                          <w:sz w:val="22"/>
                          <w:szCs w:val="22"/>
                          <w:lang w:val="en-US"/>
                        </w:rPr>
                        <w:t>CO-</w:t>
                      </w:r>
                      <w:proofErr w:type="gramStart"/>
                      <w:r w:rsidRPr="00C91FED">
                        <w:rPr>
                          <w:rFonts w:ascii="Arial" w:eastAsia="Times New Roman" w:hAnsi="Arial" w:cs="Arial"/>
                          <w:b/>
                          <w:bCs/>
                          <w:color w:val="0070C0"/>
                          <w:kern w:val="24"/>
                          <w:sz w:val="22"/>
                          <w:szCs w:val="22"/>
                          <w:lang w:val="en-US"/>
                        </w:rPr>
                        <w:t>CHAIRS </w:t>
                      </w:r>
                      <w:r w:rsidRPr="00C91FED">
                        <w:rPr>
                          <w:rFonts w:ascii="Arial" w:eastAsia="Times New Roman" w:hAnsi="Arial" w:cs="Arial"/>
                          <w:b/>
                          <w:bCs/>
                          <w:color w:val="000000" w:themeColor="text1"/>
                          <w:kern w:val="24"/>
                          <w:sz w:val="22"/>
                          <w:szCs w:val="22"/>
                          <w:lang w:val="en-US"/>
                        </w:rPr>
                        <w:t>:</w:t>
                      </w:r>
                      <w:proofErr w:type="gramEnd"/>
                      <w:r w:rsidRPr="00C91FED">
                        <w:rPr>
                          <w:rFonts w:ascii="Arial" w:eastAsia="Times New Roman" w:hAnsi="Arial" w:cs="Arial"/>
                          <w:b/>
                          <w:bCs/>
                          <w:color w:val="000000" w:themeColor="text1"/>
                          <w:kern w:val="24"/>
                          <w:sz w:val="22"/>
                          <w:szCs w:val="22"/>
                          <w:lang w:val="en-US"/>
                        </w:rPr>
                        <w:t xml:space="preserve"> </w:t>
                      </w:r>
                      <w:r w:rsidRPr="00C91FED">
                        <w:rPr>
                          <w:rFonts w:ascii="Arial" w:eastAsia="Times New Roman" w:hAnsi="Arial" w:cs="Arial"/>
                          <w:color w:val="000000" w:themeColor="text1"/>
                          <w:kern w:val="24"/>
                          <w:sz w:val="22"/>
                          <w:szCs w:val="22"/>
                          <w:lang w:val="en-US"/>
                        </w:rPr>
                        <w:t xml:space="preserve">Anna von Gyldenfeldt (Federal Maritime and Hydrographic Agency / Germany), </w:t>
                      </w:r>
                    </w:p>
                    <w:p w:rsidR="00E85177" w:rsidRPr="00C91FED" w:rsidRDefault="00E85177" w:rsidP="00E85177">
                      <w:pPr>
                        <w:pStyle w:val="NormalWeb"/>
                        <w:kinsoku w:val="0"/>
                        <w:overflowPunct w:val="0"/>
                        <w:spacing w:before="0" w:beforeAutospacing="0" w:after="0" w:afterAutospacing="0"/>
                        <w:jc w:val="center"/>
                        <w:textAlignment w:val="baseline"/>
                        <w:rPr>
                          <w:rFonts w:ascii="Arial" w:hAnsi="Arial" w:cs="Arial"/>
                          <w:sz w:val="22"/>
                          <w:szCs w:val="22"/>
                          <w:lang w:val="en-GB"/>
                        </w:rPr>
                      </w:pPr>
                      <w:proofErr w:type="spellStart"/>
                      <w:r w:rsidRPr="00C91FED">
                        <w:rPr>
                          <w:rFonts w:ascii="Arial" w:eastAsia="Times New Roman" w:hAnsi="Arial" w:cs="Arial"/>
                          <w:color w:val="000000" w:themeColor="text1"/>
                          <w:kern w:val="24"/>
                          <w:sz w:val="22"/>
                          <w:szCs w:val="22"/>
                          <w:lang w:val="en-US"/>
                        </w:rPr>
                        <w:t>Musavver</w:t>
                      </w:r>
                      <w:proofErr w:type="spellEnd"/>
                      <w:r w:rsidRPr="00C91FED">
                        <w:rPr>
                          <w:rFonts w:ascii="Arial" w:eastAsia="Times New Roman" w:hAnsi="Arial" w:cs="Arial"/>
                          <w:color w:val="000000" w:themeColor="text1"/>
                          <w:kern w:val="24"/>
                          <w:sz w:val="22"/>
                          <w:szCs w:val="22"/>
                          <w:lang w:val="en-US"/>
                        </w:rPr>
                        <w:t xml:space="preserve"> </w:t>
                      </w:r>
                      <w:proofErr w:type="spellStart"/>
                      <w:r w:rsidRPr="00C91FED">
                        <w:rPr>
                          <w:rFonts w:ascii="Arial" w:eastAsia="Times New Roman" w:hAnsi="Arial" w:cs="Arial"/>
                          <w:color w:val="000000" w:themeColor="text1"/>
                          <w:kern w:val="24"/>
                          <w:sz w:val="22"/>
                          <w:szCs w:val="22"/>
                          <w:lang w:val="en-US"/>
                        </w:rPr>
                        <w:t>Didem</w:t>
                      </w:r>
                      <w:proofErr w:type="spellEnd"/>
                      <w:r w:rsidRPr="00C91FED">
                        <w:rPr>
                          <w:rFonts w:ascii="Arial" w:eastAsia="Times New Roman" w:hAnsi="Arial" w:cs="Arial"/>
                          <w:color w:val="000000" w:themeColor="text1"/>
                          <w:kern w:val="24"/>
                          <w:sz w:val="22"/>
                          <w:szCs w:val="22"/>
                          <w:lang w:val="en-US"/>
                        </w:rPr>
                        <w:t xml:space="preserve"> </w:t>
                      </w:r>
                      <w:proofErr w:type="spellStart"/>
                      <w:r w:rsidRPr="00C91FED">
                        <w:rPr>
                          <w:rFonts w:ascii="Arial" w:eastAsia="Times New Roman" w:hAnsi="Arial" w:cs="Arial"/>
                          <w:color w:val="000000" w:themeColor="text1"/>
                          <w:kern w:val="24"/>
                          <w:sz w:val="22"/>
                          <w:szCs w:val="22"/>
                          <w:lang w:val="en-US"/>
                        </w:rPr>
                        <w:t>Cambaz</w:t>
                      </w:r>
                      <w:proofErr w:type="spellEnd"/>
                      <w:r w:rsidRPr="00C91FED">
                        <w:rPr>
                          <w:rFonts w:ascii="Arial" w:eastAsia="Times New Roman" w:hAnsi="Arial" w:cs="Arial"/>
                          <w:color w:val="000000" w:themeColor="text1"/>
                          <w:kern w:val="24"/>
                          <w:sz w:val="22"/>
                          <w:szCs w:val="22"/>
                          <w:lang w:val="en-US"/>
                        </w:rPr>
                        <w:t xml:space="preserve"> (</w:t>
                      </w:r>
                      <w:proofErr w:type="spellStart"/>
                      <w:r w:rsidRPr="00C91FED">
                        <w:rPr>
                          <w:rFonts w:ascii="Arial" w:eastAsia="Times New Roman" w:hAnsi="Arial" w:cs="Arial"/>
                          <w:color w:val="000000" w:themeColor="text1"/>
                          <w:kern w:val="24"/>
                          <w:sz w:val="22"/>
                          <w:szCs w:val="22"/>
                          <w:lang w:val="en-US"/>
                        </w:rPr>
                        <w:t>Kandilli</w:t>
                      </w:r>
                      <w:proofErr w:type="spellEnd"/>
                      <w:r w:rsidRPr="00C91FED">
                        <w:rPr>
                          <w:rFonts w:ascii="Arial" w:eastAsia="Times New Roman" w:hAnsi="Arial" w:cs="Arial"/>
                          <w:color w:val="000000" w:themeColor="text1"/>
                          <w:kern w:val="24"/>
                          <w:sz w:val="22"/>
                          <w:szCs w:val="22"/>
                          <w:lang w:val="en-US"/>
                        </w:rPr>
                        <w:t xml:space="preserve"> Observatory and Earthquake Research Institute / Turkey)</w:t>
                      </w:r>
                    </w:p>
                  </w:txbxContent>
                </v:textbox>
              </v:rect>
            </w:pict>
          </mc:Fallback>
        </mc:AlternateContent>
      </w:r>
    </w:p>
    <w:p w:rsidR="0036046A" w:rsidRPr="0036046A" w:rsidRDefault="0036046A" w:rsidP="0036046A"/>
    <w:p w:rsidR="0036046A" w:rsidRPr="0036046A" w:rsidRDefault="0036046A" w:rsidP="0036046A"/>
    <w:p w:rsidR="0036046A" w:rsidRPr="0036046A" w:rsidRDefault="0036046A" w:rsidP="0036046A"/>
    <w:p w:rsidR="00266DBE" w:rsidRDefault="00266DBE" w:rsidP="0036046A"/>
    <w:p w:rsidR="0036046A" w:rsidRPr="0036046A" w:rsidRDefault="0036046A" w:rsidP="0036046A">
      <w:bookmarkStart w:id="1" w:name="_GoBack"/>
      <w:bookmarkEnd w:id="1"/>
      <w:r w:rsidRPr="00E85177">
        <w:rPr>
          <w:noProof/>
          <w:lang w:val="es-ES" w:eastAsia="es-ES"/>
        </w:rPr>
        <w:drawing>
          <wp:anchor distT="0" distB="0" distL="114300" distR="114300" simplePos="0" relativeHeight="251657216" behindDoc="0" locked="0" layoutInCell="1" allowOverlap="1" wp14:anchorId="12E3C75A" wp14:editId="6FC9BC74">
            <wp:simplePos x="0" y="0"/>
            <wp:positionH relativeFrom="column">
              <wp:posOffset>1641475</wp:posOffset>
            </wp:positionH>
            <wp:positionV relativeFrom="paragraph">
              <wp:posOffset>116205</wp:posOffset>
            </wp:positionV>
            <wp:extent cx="5915025" cy="4382152"/>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5"/>
                    <a:stretch>
                      <a:fillRect/>
                    </a:stretch>
                  </pic:blipFill>
                  <pic:spPr>
                    <a:xfrm>
                      <a:off x="0" y="0"/>
                      <a:ext cx="5915025" cy="4382152"/>
                    </a:xfrm>
                    <a:prstGeom prst="rect">
                      <a:avLst/>
                    </a:prstGeom>
                  </pic:spPr>
                </pic:pic>
              </a:graphicData>
            </a:graphic>
            <wp14:sizeRelH relativeFrom="margin">
              <wp14:pctWidth>0</wp14:pctWidth>
            </wp14:sizeRelH>
            <wp14:sizeRelV relativeFrom="margin">
              <wp14:pctHeight>0</wp14:pctHeight>
            </wp14:sizeRelV>
          </wp:anchor>
        </w:drawing>
      </w:r>
    </w:p>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36046A" w:rsidRDefault="0036046A" w:rsidP="0036046A"/>
    <w:p w:rsidR="0036046A" w:rsidRPr="00C91FED" w:rsidRDefault="0036046A" w:rsidP="0036046A">
      <w:pPr>
        <w:jc w:val="center"/>
        <w:rPr>
          <w:rFonts w:cs="Arial"/>
          <w:b/>
          <w:szCs w:val="22"/>
          <w:lang w:val="en-US"/>
        </w:rPr>
      </w:pPr>
      <w:r w:rsidRPr="00C91FED">
        <w:rPr>
          <w:rFonts w:cs="Arial"/>
          <w:b/>
          <w:szCs w:val="22"/>
          <w:lang w:val="en-US"/>
        </w:rPr>
        <w:lastRenderedPageBreak/>
        <w:t>ICG/NEAMTWS WORKING GROUP 4</w:t>
      </w:r>
    </w:p>
    <w:p w:rsidR="0036046A" w:rsidRPr="00C91FED" w:rsidRDefault="0036046A" w:rsidP="0036046A">
      <w:pPr>
        <w:jc w:val="center"/>
        <w:rPr>
          <w:rFonts w:cs="Arial"/>
          <w:b/>
          <w:szCs w:val="22"/>
          <w:lang w:val="en-US"/>
        </w:rPr>
      </w:pPr>
      <w:r w:rsidRPr="00C91FED">
        <w:rPr>
          <w:rFonts w:cs="Arial"/>
          <w:b/>
          <w:szCs w:val="22"/>
          <w:lang w:val="en-US"/>
        </w:rPr>
        <w:t xml:space="preserve">PLAN OF ACTION </w:t>
      </w:r>
      <w:r w:rsidRPr="00C91FED">
        <w:rPr>
          <w:rFonts w:cs="Arial"/>
          <w:b/>
          <w:szCs w:val="22"/>
          <w:lang w:val="en-US"/>
        </w:rPr>
        <w:br/>
        <w:t>FEBRUARY 2022 – FEBRUARY 2023</w:t>
      </w:r>
    </w:p>
    <w:p w:rsidR="0036046A" w:rsidRPr="00C91FED" w:rsidRDefault="0036046A" w:rsidP="0036046A">
      <w:pPr>
        <w:rPr>
          <w:rFonts w:cs="Arial"/>
          <w:szCs w:val="22"/>
          <w:lang w:val="en-US"/>
        </w:rPr>
      </w:pPr>
    </w:p>
    <w:p w:rsidR="0036046A" w:rsidRPr="00C91FED" w:rsidRDefault="0036046A" w:rsidP="0036046A">
      <w:pPr>
        <w:suppressAutoHyphens/>
        <w:jc w:val="center"/>
        <w:textAlignment w:val="baseline"/>
        <w:rPr>
          <w:rFonts w:cs="Arial"/>
          <w:b/>
          <w:noProof/>
          <w:color w:val="0070C0"/>
          <w:szCs w:val="22"/>
        </w:rPr>
      </w:pPr>
      <w:r w:rsidRPr="00C91FED">
        <w:rPr>
          <w:rFonts w:cs="Arial"/>
          <w:b/>
          <w:noProof/>
          <w:color w:val="0070C0"/>
          <w:szCs w:val="22"/>
        </w:rPr>
        <w:t>WORKING GROUP 4 : PUBLIC AWARENESS, PREPAREDNESS AND MITIGATION</w:t>
      </w:r>
    </w:p>
    <w:p w:rsidR="0036046A" w:rsidRPr="00C91FED" w:rsidRDefault="0036046A" w:rsidP="0036046A">
      <w:pPr>
        <w:suppressAutoHyphens/>
        <w:jc w:val="center"/>
        <w:textAlignment w:val="baseline"/>
        <w:rPr>
          <w:rFonts w:cs="Arial"/>
          <w:noProof/>
          <w:color w:val="000000" w:themeColor="text1"/>
          <w:szCs w:val="22"/>
          <w:lang w:bidi="he-IL"/>
        </w:rPr>
      </w:pPr>
      <w:r w:rsidRPr="00C91FED">
        <w:rPr>
          <w:rFonts w:cs="Arial"/>
          <w:noProof/>
          <w:color w:val="000000" w:themeColor="text1"/>
          <w:szCs w:val="22"/>
          <w:lang w:bidi="he-IL"/>
        </w:rPr>
        <w:t xml:space="preserve">Chair: </w:t>
      </w:r>
      <w:r w:rsidRPr="00C91FED">
        <w:rPr>
          <w:rFonts w:cs="Arial"/>
          <w:b/>
          <w:noProof/>
          <w:color w:val="000000" w:themeColor="text1"/>
          <w:szCs w:val="22"/>
        </w:rPr>
        <w:t>Cecilia Valbonesi</w:t>
      </w:r>
      <w:r w:rsidRPr="00C91FED">
        <w:rPr>
          <w:rFonts w:cs="Arial"/>
          <w:noProof/>
          <w:color w:val="000000" w:themeColor="text1"/>
          <w:szCs w:val="22"/>
          <w:lang w:bidi="he-IL"/>
        </w:rPr>
        <w:t xml:space="preserve"> (University of Florence, Italy) </w:t>
      </w:r>
    </w:p>
    <w:tbl>
      <w:tblPr>
        <w:tblW w:w="50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106"/>
        <w:gridCol w:w="4883"/>
        <w:gridCol w:w="1790"/>
        <w:gridCol w:w="1564"/>
        <w:gridCol w:w="2132"/>
      </w:tblGrid>
      <w:tr w:rsidR="0036046A" w:rsidRPr="00C91FED" w:rsidTr="00094E09">
        <w:trPr>
          <w:tblHeader/>
        </w:trPr>
        <w:tc>
          <w:tcPr>
            <w:tcW w:w="1951" w:type="dxa"/>
            <w:shd w:val="clear" w:color="auto" w:fill="FFC000"/>
            <w:vAlign w:val="center"/>
          </w:tcPr>
          <w:p w:rsidR="0036046A" w:rsidRPr="00C91FED" w:rsidRDefault="0036046A" w:rsidP="00094E09">
            <w:pPr>
              <w:suppressAutoHyphens/>
              <w:jc w:val="center"/>
              <w:textAlignment w:val="baseline"/>
              <w:rPr>
                <w:rFonts w:cs="Arial"/>
                <w:b/>
                <w:noProof/>
                <w:szCs w:val="22"/>
              </w:rPr>
            </w:pPr>
            <w:r w:rsidRPr="00C91FED">
              <w:rPr>
                <w:rFonts w:cs="Arial"/>
                <w:b/>
                <w:noProof/>
                <w:szCs w:val="22"/>
              </w:rPr>
              <w:t>Strategic Area</w:t>
            </w:r>
          </w:p>
        </w:tc>
        <w:tc>
          <w:tcPr>
            <w:tcW w:w="2103" w:type="dxa"/>
            <w:shd w:val="clear" w:color="auto" w:fill="FFC000"/>
          </w:tcPr>
          <w:p w:rsidR="0036046A" w:rsidRPr="00C91FED" w:rsidRDefault="0036046A" w:rsidP="00094E09">
            <w:pPr>
              <w:suppressAutoHyphens/>
              <w:jc w:val="center"/>
              <w:textAlignment w:val="baseline"/>
              <w:rPr>
                <w:rFonts w:cs="Arial"/>
                <w:b/>
                <w:noProof/>
                <w:szCs w:val="22"/>
              </w:rPr>
            </w:pPr>
            <w:r w:rsidRPr="00C91FED">
              <w:rPr>
                <w:rFonts w:cs="Arial"/>
                <w:b/>
                <w:noProof/>
                <w:szCs w:val="22"/>
              </w:rPr>
              <w:t>Objectives</w:t>
            </w:r>
          </w:p>
        </w:tc>
        <w:tc>
          <w:tcPr>
            <w:tcW w:w="4877" w:type="dxa"/>
            <w:tcBorders>
              <w:bottom w:val="single" w:sz="4" w:space="0" w:color="auto"/>
            </w:tcBorders>
            <w:shd w:val="clear" w:color="auto" w:fill="FFC000"/>
            <w:vAlign w:val="center"/>
          </w:tcPr>
          <w:p w:rsidR="0036046A" w:rsidRPr="00C91FED" w:rsidRDefault="0036046A" w:rsidP="00094E09">
            <w:pPr>
              <w:suppressAutoHyphens/>
              <w:jc w:val="center"/>
              <w:textAlignment w:val="baseline"/>
              <w:rPr>
                <w:rFonts w:cs="Arial"/>
                <w:b/>
                <w:noProof/>
                <w:szCs w:val="22"/>
              </w:rPr>
            </w:pPr>
            <w:r w:rsidRPr="00C91FED">
              <w:rPr>
                <w:rFonts w:cs="Arial"/>
                <w:b/>
                <w:noProof/>
                <w:szCs w:val="22"/>
              </w:rPr>
              <w:t>Activity</w:t>
            </w:r>
          </w:p>
        </w:tc>
        <w:tc>
          <w:tcPr>
            <w:tcW w:w="1760" w:type="dxa"/>
            <w:tcBorders>
              <w:bottom w:val="single" w:sz="4" w:space="0" w:color="auto"/>
            </w:tcBorders>
            <w:shd w:val="clear" w:color="auto" w:fill="FFC000"/>
            <w:vAlign w:val="center"/>
          </w:tcPr>
          <w:p w:rsidR="0036046A" w:rsidRPr="00C91FED" w:rsidRDefault="0036046A" w:rsidP="00094E09">
            <w:pPr>
              <w:suppressAutoHyphens/>
              <w:jc w:val="center"/>
              <w:textAlignment w:val="baseline"/>
              <w:rPr>
                <w:rFonts w:cs="Arial"/>
                <w:b/>
                <w:noProof/>
                <w:szCs w:val="22"/>
              </w:rPr>
            </w:pPr>
            <w:r w:rsidRPr="00C91FED">
              <w:rPr>
                <w:rFonts w:cs="Arial"/>
                <w:b/>
                <w:noProof/>
                <w:szCs w:val="22"/>
              </w:rPr>
              <w:t>Target / Result Indicators</w:t>
            </w:r>
          </w:p>
        </w:tc>
        <w:tc>
          <w:tcPr>
            <w:tcW w:w="1320" w:type="dxa"/>
            <w:tcBorders>
              <w:bottom w:val="single" w:sz="4" w:space="0" w:color="auto"/>
            </w:tcBorders>
            <w:shd w:val="clear" w:color="auto" w:fill="FFC000"/>
            <w:vAlign w:val="center"/>
          </w:tcPr>
          <w:p w:rsidR="0036046A" w:rsidRPr="00C91FED" w:rsidRDefault="0036046A" w:rsidP="00094E09">
            <w:pPr>
              <w:suppressAutoHyphens/>
              <w:jc w:val="center"/>
              <w:textAlignment w:val="baseline"/>
              <w:rPr>
                <w:rFonts w:cs="Arial"/>
                <w:b/>
                <w:noProof/>
                <w:szCs w:val="22"/>
              </w:rPr>
            </w:pPr>
            <w:r w:rsidRPr="00C91FED">
              <w:rPr>
                <w:rFonts w:cs="Arial"/>
                <w:b/>
                <w:noProof/>
                <w:szCs w:val="22"/>
              </w:rPr>
              <w:t>Time Frame</w:t>
            </w:r>
          </w:p>
        </w:tc>
        <w:tc>
          <w:tcPr>
            <w:tcW w:w="2129" w:type="dxa"/>
            <w:tcBorders>
              <w:bottom w:val="single" w:sz="4" w:space="0" w:color="auto"/>
            </w:tcBorders>
            <w:shd w:val="clear" w:color="auto" w:fill="FFC000"/>
            <w:vAlign w:val="center"/>
          </w:tcPr>
          <w:p w:rsidR="0036046A" w:rsidRPr="00C91FED" w:rsidRDefault="0036046A" w:rsidP="00094E09">
            <w:pPr>
              <w:suppressAutoHyphens/>
              <w:jc w:val="center"/>
              <w:textAlignment w:val="baseline"/>
              <w:rPr>
                <w:rFonts w:cs="Arial"/>
                <w:b/>
                <w:noProof/>
                <w:szCs w:val="22"/>
              </w:rPr>
            </w:pPr>
            <w:r w:rsidRPr="00C91FED">
              <w:rPr>
                <w:rFonts w:cs="Arial"/>
                <w:b/>
                <w:noProof/>
                <w:szCs w:val="22"/>
              </w:rPr>
              <w:t>Responsible Per/ Inst</w:t>
            </w:r>
          </w:p>
        </w:tc>
      </w:tr>
      <w:tr w:rsidR="0036046A" w:rsidRPr="00C91FED" w:rsidTr="00094E09">
        <w:trPr>
          <w:trHeight w:val="50"/>
        </w:trPr>
        <w:tc>
          <w:tcPr>
            <w:tcW w:w="1951" w:type="dxa"/>
            <w:vMerge w:val="restart"/>
            <w:tcBorders>
              <w:right w:val="single" w:sz="4" w:space="0" w:color="auto"/>
            </w:tcBorders>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color w:val="0070C0"/>
                <w:szCs w:val="22"/>
              </w:rPr>
              <w:t>Working Group 4</w:t>
            </w:r>
            <w:r w:rsidRPr="00C91FED">
              <w:rPr>
                <w:rFonts w:cs="Arial"/>
                <w:noProof/>
                <w:szCs w:val="22"/>
                <w:lang w:bidi="he-IL"/>
              </w:rPr>
              <w:t>: Public Awareness, Preparedness and Mitigation</w:t>
            </w:r>
          </w:p>
          <w:p w:rsidR="0036046A" w:rsidRPr="00C91FED" w:rsidRDefault="0036046A" w:rsidP="00094E09">
            <w:pPr>
              <w:suppressAutoHyphens/>
              <w:textAlignment w:val="baseline"/>
              <w:rPr>
                <w:rFonts w:cs="Arial"/>
                <w:noProof/>
                <w:color w:val="0070C0"/>
                <w:szCs w:val="22"/>
              </w:rPr>
            </w:pPr>
          </w:p>
        </w:tc>
        <w:tc>
          <w:tcPr>
            <w:tcW w:w="2103" w:type="dxa"/>
            <w:vMerge w:val="restart"/>
            <w:tcBorders>
              <w:right w:val="single" w:sz="4" w:space="0" w:color="auto"/>
            </w:tcBorders>
          </w:tcPr>
          <w:p w:rsidR="0036046A" w:rsidRPr="00C91FED" w:rsidRDefault="0036046A" w:rsidP="00094E09">
            <w:pPr>
              <w:suppressAutoHyphens/>
              <w:textAlignment w:val="baseline"/>
              <w:rPr>
                <w:rFonts w:cs="Arial"/>
                <w:bCs/>
                <w:noProof/>
                <w:szCs w:val="22"/>
              </w:rPr>
            </w:pPr>
          </w:p>
          <w:p w:rsidR="0036046A" w:rsidRPr="00C91FED" w:rsidRDefault="0036046A" w:rsidP="00094E09">
            <w:pPr>
              <w:suppressAutoHyphens/>
              <w:textAlignment w:val="baseline"/>
              <w:rPr>
                <w:rFonts w:cs="Arial"/>
                <w:bCs/>
                <w:noProof/>
                <w:szCs w:val="22"/>
              </w:rPr>
            </w:pPr>
          </w:p>
          <w:p w:rsidR="0036046A" w:rsidRPr="00C91FED" w:rsidRDefault="0036046A" w:rsidP="00094E09">
            <w:pPr>
              <w:suppressAutoHyphens/>
              <w:textAlignment w:val="baseline"/>
              <w:rPr>
                <w:rFonts w:cs="Arial"/>
                <w:bCs/>
                <w:noProof/>
                <w:szCs w:val="22"/>
              </w:rPr>
            </w:pPr>
          </w:p>
          <w:p w:rsidR="0036046A" w:rsidRPr="00C91FED" w:rsidRDefault="0036046A" w:rsidP="00094E09">
            <w:pPr>
              <w:suppressAutoHyphens/>
              <w:textAlignment w:val="baseline"/>
              <w:rPr>
                <w:rFonts w:cs="Arial"/>
                <w:bCs/>
                <w:noProof/>
                <w:szCs w:val="22"/>
              </w:rPr>
            </w:pPr>
          </w:p>
          <w:p w:rsidR="0036046A" w:rsidRPr="00C91FED" w:rsidRDefault="0036046A" w:rsidP="00094E09">
            <w:pPr>
              <w:suppressAutoHyphens/>
              <w:textAlignment w:val="baseline"/>
              <w:rPr>
                <w:rFonts w:cs="Arial"/>
                <w:noProof/>
                <w:szCs w:val="22"/>
                <w:lang w:val="en-US"/>
              </w:rPr>
            </w:pPr>
            <w:r w:rsidRPr="00C91FED">
              <w:rPr>
                <w:rFonts w:cs="Arial"/>
                <w:bCs/>
                <w:noProof/>
                <w:szCs w:val="22"/>
              </w:rPr>
              <w:t>Promote community preparedness and initiatives at national level and in the framework of international projects, fostering synergies whenever possible and appropriate</w:t>
            </w:r>
          </w:p>
        </w:tc>
        <w:tc>
          <w:tcPr>
            <w:tcW w:w="4877"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Assessment of the tsunami risk perception in NEAM region</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An online roundtable on ongoing stuidies in different Countries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suppressAutoHyphens/>
              <w:textAlignment w:val="baseline"/>
              <w:rPr>
                <w:rFonts w:cs="Arial"/>
                <w:szCs w:val="22"/>
                <w:lang w:val="en-US"/>
              </w:rPr>
            </w:pPr>
            <w:r w:rsidRPr="00C91FED">
              <w:rPr>
                <w:rFonts w:cs="Arial"/>
                <w:szCs w:val="22"/>
                <w:lang w:val="en-US"/>
              </w:rPr>
              <w:t>All intersessional period</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36046A" w:rsidRPr="00C91FED" w:rsidRDefault="0036046A" w:rsidP="00094E09">
            <w:pPr>
              <w:suppressAutoHyphens/>
              <w:textAlignment w:val="baseline"/>
              <w:rPr>
                <w:rFonts w:cs="Arial"/>
                <w:szCs w:val="22"/>
              </w:rPr>
            </w:pPr>
            <w:r w:rsidRPr="00C91FED">
              <w:rPr>
                <w:rFonts w:cs="Arial"/>
                <w:szCs w:val="22"/>
              </w:rPr>
              <w:t xml:space="preserve">Cecilia </w:t>
            </w:r>
            <w:proofErr w:type="spellStart"/>
            <w:r w:rsidRPr="00C91FED">
              <w:rPr>
                <w:rFonts w:cs="Arial"/>
                <w:szCs w:val="22"/>
              </w:rPr>
              <w:t>Valbonesi</w:t>
            </w:r>
            <w:proofErr w:type="spellEnd"/>
          </w:p>
          <w:p w:rsidR="0036046A" w:rsidRPr="00C91FED" w:rsidRDefault="0036046A" w:rsidP="00094E09">
            <w:pPr>
              <w:suppressAutoHyphens/>
              <w:textAlignment w:val="baseline"/>
              <w:rPr>
                <w:rFonts w:cs="Arial"/>
                <w:szCs w:val="22"/>
              </w:rPr>
            </w:pPr>
            <w:r w:rsidRPr="00C91FED">
              <w:rPr>
                <w:rFonts w:cs="Arial"/>
                <w:szCs w:val="22"/>
              </w:rPr>
              <w:t>In cooperation with Secretariat</w:t>
            </w:r>
          </w:p>
        </w:tc>
      </w:tr>
      <w:tr w:rsidR="0036046A" w:rsidRPr="00C91FED" w:rsidTr="00094E09">
        <w:tc>
          <w:tcPr>
            <w:tcW w:w="1951" w:type="dxa"/>
            <w:vMerge/>
            <w:shd w:val="clear" w:color="auto" w:fill="auto"/>
            <w:vAlign w:val="center"/>
          </w:tcPr>
          <w:p w:rsidR="0036046A" w:rsidRPr="00C91FED" w:rsidRDefault="0036046A" w:rsidP="00094E09">
            <w:pPr>
              <w:suppressAutoHyphens/>
              <w:textAlignment w:val="baseline"/>
              <w:rPr>
                <w:rFonts w:cs="Arial"/>
                <w:noProof/>
                <w:color w:val="0070C0"/>
                <w:szCs w:val="22"/>
              </w:rPr>
            </w:pPr>
          </w:p>
        </w:tc>
        <w:tc>
          <w:tcPr>
            <w:tcW w:w="2103" w:type="dxa"/>
            <w:vMerge/>
            <w:tcBorders>
              <w:right w:val="single" w:sz="4" w:space="0" w:color="auto"/>
            </w:tcBorders>
          </w:tcPr>
          <w:p w:rsidR="0036046A" w:rsidRPr="00C91FED" w:rsidRDefault="0036046A" w:rsidP="00094E09">
            <w:pPr>
              <w:suppressAutoHyphens/>
              <w:textAlignment w:val="baseline"/>
              <w:rPr>
                <w:rFonts w:cs="Arial"/>
                <w:noProof/>
                <w:szCs w:val="22"/>
              </w:rPr>
            </w:pPr>
          </w:p>
        </w:tc>
        <w:tc>
          <w:tcPr>
            <w:tcW w:w="4877" w:type="dxa"/>
            <w:tcBorders>
              <w:left w:val="single" w:sz="4" w:space="0" w:color="auto"/>
            </w:tcBorders>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 xml:space="preserve">Interact with the TT on Tsunami Ready, with focus on: </w:t>
            </w:r>
          </w:p>
          <w:p w:rsidR="0036046A" w:rsidRPr="00C91FED" w:rsidRDefault="0036046A" w:rsidP="00094E09">
            <w:pPr>
              <w:suppressAutoHyphens/>
              <w:textAlignment w:val="baseline"/>
              <w:rPr>
                <w:rFonts w:cs="Arial"/>
                <w:bCs/>
                <w:noProof/>
                <w:szCs w:val="22"/>
              </w:rPr>
            </w:pPr>
          </w:p>
        </w:tc>
        <w:tc>
          <w:tcPr>
            <w:tcW w:w="1760" w:type="dxa"/>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 xml:space="preserve">- Participate in Tsunami Ready TT meetings </w:t>
            </w:r>
          </w:p>
          <w:p w:rsidR="0036046A" w:rsidRPr="00C91FED" w:rsidRDefault="0036046A" w:rsidP="00094E09">
            <w:pPr>
              <w:suppressAutoHyphens/>
              <w:textAlignment w:val="baseline"/>
              <w:rPr>
                <w:rFonts w:cs="Arial"/>
                <w:noProof/>
                <w:szCs w:val="22"/>
              </w:rPr>
            </w:pPr>
            <w:r w:rsidRPr="00C91FED">
              <w:rPr>
                <w:rFonts w:cs="Arial"/>
                <w:noProof/>
                <w:szCs w:val="22"/>
              </w:rPr>
              <w:t>- Workshop on methodologies to define inundation areas and how to communicate to local stakeholders;  in cooperation with WG1</w:t>
            </w:r>
          </w:p>
          <w:p w:rsidR="0036046A" w:rsidRPr="00C91FED" w:rsidRDefault="0036046A" w:rsidP="00094E09">
            <w:pPr>
              <w:suppressAutoHyphens/>
              <w:textAlignment w:val="baseline"/>
              <w:rPr>
                <w:rFonts w:cs="Arial"/>
                <w:noProof/>
                <w:szCs w:val="22"/>
              </w:rPr>
            </w:pPr>
            <w:r w:rsidRPr="00C91FED">
              <w:rPr>
                <w:rFonts w:cs="Arial"/>
                <w:noProof/>
                <w:szCs w:val="22"/>
              </w:rPr>
              <w:t>- Promote discussion on alert dissemination methodologies;</w:t>
            </w:r>
          </w:p>
          <w:p w:rsidR="0036046A" w:rsidRPr="00C91FED" w:rsidRDefault="0036046A" w:rsidP="00094E09">
            <w:pPr>
              <w:suppressAutoHyphens/>
              <w:textAlignment w:val="baseline"/>
              <w:rPr>
                <w:rFonts w:cs="Arial"/>
                <w:noProof/>
                <w:szCs w:val="22"/>
              </w:rPr>
            </w:pPr>
            <w:r w:rsidRPr="00C91FED">
              <w:rPr>
                <w:rFonts w:cs="Arial"/>
                <w:noProof/>
                <w:szCs w:val="22"/>
              </w:rPr>
              <w:t xml:space="preserve">-Webinar to enhance the development of </w:t>
            </w:r>
            <w:r w:rsidRPr="00C91FED">
              <w:rPr>
                <w:rFonts w:cs="Arial"/>
                <w:noProof/>
                <w:szCs w:val="22"/>
              </w:rPr>
              <w:lastRenderedPageBreak/>
              <w:t>TR in NEAM region and gain experience by interacting with experts from other ICGs</w:t>
            </w:r>
          </w:p>
        </w:tc>
        <w:tc>
          <w:tcPr>
            <w:tcW w:w="1320" w:type="dxa"/>
            <w:shd w:val="clear" w:color="auto" w:fill="auto"/>
            <w:vAlign w:val="center"/>
          </w:tcPr>
          <w:p w:rsidR="0036046A" w:rsidRPr="00C91FED" w:rsidRDefault="0036046A" w:rsidP="00094E09">
            <w:pPr>
              <w:suppressAutoHyphens/>
              <w:textAlignment w:val="baseline"/>
              <w:rPr>
                <w:rFonts w:cs="Arial"/>
                <w:noProof/>
                <w:szCs w:val="22"/>
                <w:lang w:val="en-US"/>
              </w:rPr>
            </w:pPr>
            <w:r w:rsidRPr="00C91FED">
              <w:rPr>
                <w:rFonts w:cs="Arial"/>
                <w:szCs w:val="22"/>
                <w:lang w:val="en-US"/>
              </w:rPr>
              <w:lastRenderedPageBreak/>
              <w:t>All intersessional period</w:t>
            </w:r>
          </w:p>
        </w:tc>
        <w:tc>
          <w:tcPr>
            <w:tcW w:w="2129" w:type="dxa"/>
            <w:shd w:val="clear" w:color="auto" w:fill="auto"/>
            <w:vAlign w:val="center"/>
          </w:tcPr>
          <w:p w:rsidR="0036046A" w:rsidRPr="00C91FED" w:rsidRDefault="0036046A" w:rsidP="00C91FED">
            <w:pPr>
              <w:suppressAutoHyphens/>
              <w:spacing w:line="360" w:lineRule="auto"/>
              <w:textAlignment w:val="baseline"/>
              <w:rPr>
                <w:rFonts w:cs="Arial"/>
                <w:szCs w:val="22"/>
                <w:lang w:val="en-US"/>
              </w:rPr>
            </w:pPr>
            <w:r w:rsidRPr="00C91FED">
              <w:rPr>
                <w:rFonts w:cs="Arial"/>
                <w:szCs w:val="22"/>
                <w:lang w:val="en-US"/>
              </w:rPr>
              <w:t xml:space="preserve">Cecilia </w:t>
            </w:r>
            <w:proofErr w:type="spellStart"/>
            <w:r w:rsidRPr="00C91FED">
              <w:rPr>
                <w:rFonts w:cs="Arial"/>
                <w:szCs w:val="22"/>
                <w:lang w:val="en-US"/>
              </w:rPr>
              <w:t>Valbonesi</w:t>
            </w:r>
            <w:proofErr w:type="spellEnd"/>
          </w:p>
          <w:p w:rsidR="0036046A" w:rsidRPr="00C91FED" w:rsidRDefault="0036046A" w:rsidP="00C91FED">
            <w:pPr>
              <w:suppressAutoHyphens/>
              <w:spacing w:line="360" w:lineRule="auto"/>
              <w:textAlignment w:val="baseline"/>
              <w:rPr>
                <w:rFonts w:cs="Arial"/>
                <w:szCs w:val="22"/>
                <w:lang w:val="en-US"/>
              </w:rPr>
            </w:pPr>
            <w:r w:rsidRPr="00C91FED">
              <w:rPr>
                <w:rFonts w:cs="Arial"/>
                <w:szCs w:val="22"/>
                <w:lang w:val="en-US"/>
              </w:rPr>
              <w:t>In cooperation with</w:t>
            </w:r>
          </w:p>
          <w:p w:rsidR="0036046A" w:rsidRPr="00C91FED" w:rsidRDefault="0036046A" w:rsidP="00C91FED">
            <w:pPr>
              <w:suppressAutoHyphens/>
              <w:spacing w:line="360" w:lineRule="auto"/>
              <w:textAlignment w:val="baseline"/>
              <w:rPr>
                <w:rFonts w:cs="Arial"/>
                <w:szCs w:val="22"/>
                <w:lang w:val="en-US"/>
              </w:rPr>
            </w:pPr>
            <w:r w:rsidRPr="00C91FED">
              <w:rPr>
                <w:rFonts w:cs="Arial"/>
                <w:szCs w:val="22"/>
                <w:lang w:val="en-US"/>
              </w:rPr>
              <w:t xml:space="preserve"> TT on Tsunami Ready</w:t>
            </w:r>
          </w:p>
          <w:p w:rsidR="0036046A" w:rsidRPr="00C91FED" w:rsidRDefault="0036046A" w:rsidP="00C91FED">
            <w:pPr>
              <w:suppressAutoHyphens/>
              <w:spacing w:line="360" w:lineRule="auto"/>
              <w:textAlignment w:val="baseline"/>
              <w:rPr>
                <w:rFonts w:cs="Arial"/>
                <w:szCs w:val="22"/>
                <w:lang w:val="en-US"/>
              </w:rPr>
            </w:pPr>
            <w:r w:rsidRPr="00C91FED">
              <w:rPr>
                <w:rFonts w:cs="Arial"/>
                <w:szCs w:val="22"/>
                <w:lang w:val="en-US"/>
              </w:rPr>
              <w:t>and</w:t>
            </w:r>
          </w:p>
          <w:p w:rsidR="0036046A" w:rsidRPr="00C91FED" w:rsidRDefault="0036046A" w:rsidP="00C91FED">
            <w:pPr>
              <w:suppressAutoHyphens/>
              <w:spacing w:line="360" w:lineRule="auto"/>
              <w:textAlignment w:val="baseline"/>
              <w:rPr>
                <w:rFonts w:cs="Arial"/>
                <w:bCs/>
                <w:noProof/>
                <w:szCs w:val="22"/>
                <w:lang w:val="en-US"/>
              </w:rPr>
            </w:pPr>
            <w:r w:rsidRPr="00C91FED">
              <w:rPr>
                <w:rFonts w:cs="Arial"/>
                <w:szCs w:val="22"/>
                <w:lang w:val="en-US"/>
              </w:rPr>
              <w:t>Secretariat</w:t>
            </w:r>
          </w:p>
        </w:tc>
      </w:tr>
      <w:tr w:rsidR="0036046A" w:rsidRPr="00C91FED" w:rsidTr="00094E09">
        <w:trPr>
          <w:trHeight w:val="4119"/>
        </w:trPr>
        <w:tc>
          <w:tcPr>
            <w:tcW w:w="1951" w:type="dxa"/>
            <w:vMerge/>
            <w:shd w:val="clear" w:color="auto" w:fill="auto"/>
            <w:vAlign w:val="center"/>
          </w:tcPr>
          <w:p w:rsidR="0036046A" w:rsidRPr="00C91FED" w:rsidRDefault="0036046A" w:rsidP="00094E09">
            <w:pPr>
              <w:suppressAutoHyphens/>
              <w:textAlignment w:val="baseline"/>
              <w:rPr>
                <w:rFonts w:cs="Arial"/>
                <w:noProof/>
                <w:color w:val="0070C0"/>
                <w:szCs w:val="22"/>
                <w:lang w:val="en-US"/>
              </w:rPr>
            </w:pPr>
          </w:p>
        </w:tc>
        <w:tc>
          <w:tcPr>
            <w:tcW w:w="2103" w:type="dxa"/>
            <w:vAlign w:val="center"/>
          </w:tcPr>
          <w:p w:rsidR="0036046A" w:rsidRPr="00C91FED" w:rsidRDefault="0036046A" w:rsidP="00094E09">
            <w:pPr>
              <w:suppressAutoHyphens/>
              <w:textAlignment w:val="baseline"/>
              <w:rPr>
                <w:rFonts w:cs="Arial"/>
                <w:bCs/>
                <w:szCs w:val="22"/>
              </w:rPr>
            </w:pPr>
            <w:r w:rsidRPr="00C91FED">
              <w:rPr>
                <w:rFonts w:cs="Arial"/>
                <w:bCs/>
                <w:szCs w:val="22"/>
                <w:lang w:val="en-US"/>
              </w:rPr>
              <w:t xml:space="preserve">Encourage and support the development of the downstream (Preparedness and Response) component of the ICG/NEAMTWS </w:t>
            </w:r>
            <w:proofErr w:type="spellStart"/>
            <w:r w:rsidRPr="00C91FED">
              <w:rPr>
                <w:rFonts w:cs="Arial"/>
                <w:bCs/>
                <w:szCs w:val="22"/>
                <w:lang w:val="en-US"/>
              </w:rPr>
              <w:t>programme</w:t>
            </w:r>
            <w:proofErr w:type="spellEnd"/>
          </w:p>
          <w:p w:rsidR="0036046A" w:rsidRPr="00C91FED" w:rsidRDefault="0036046A" w:rsidP="00094E09">
            <w:pPr>
              <w:suppressAutoHyphens/>
              <w:textAlignment w:val="baseline"/>
              <w:rPr>
                <w:rFonts w:cs="Arial"/>
                <w:bCs/>
                <w:noProof/>
                <w:szCs w:val="22"/>
              </w:rPr>
            </w:pPr>
          </w:p>
        </w:tc>
        <w:tc>
          <w:tcPr>
            <w:tcW w:w="4877" w:type="dxa"/>
            <w:shd w:val="clear" w:color="auto" w:fill="auto"/>
            <w:vAlign w:val="center"/>
          </w:tcPr>
          <w:p w:rsidR="0036046A" w:rsidRPr="00C91FED" w:rsidRDefault="0036046A" w:rsidP="00094E09">
            <w:pPr>
              <w:suppressAutoHyphens/>
              <w:textAlignment w:val="baseline"/>
              <w:rPr>
                <w:rFonts w:cs="Arial"/>
                <w:bCs/>
                <w:noProof/>
                <w:szCs w:val="22"/>
              </w:rPr>
            </w:pPr>
            <w:r w:rsidRPr="00C91FED">
              <w:rPr>
                <w:rFonts w:cs="Arial"/>
                <w:bCs/>
                <w:noProof/>
                <w:szCs w:val="22"/>
              </w:rPr>
              <w:t>Evaluation of and discussion on legal implications of piloting Tsunami Ready-like initiatives in some test Countries of the NEAM region</w:t>
            </w:r>
          </w:p>
        </w:tc>
        <w:tc>
          <w:tcPr>
            <w:tcW w:w="1760" w:type="dxa"/>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 xml:space="preserve">Share the study on the impact of TR guidelines on the responsibilities of the local and the national TR board members. </w:t>
            </w:r>
          </w:p>
          <w:p w:rsidR="0036046A" w:rsidRPr="00C91FED" w:rsidRDefault="0036046A" w:rsidP="00094E09">
            <w:pPr>
              <w:suppressAutoHyphens/>
              <w:textAlignment w:val="baseline"/>
              <w:rPr>
                <w:rFonts w:cs="Arial"/>
                <w:noProof/>
                <w:szCs w:val="22"/>
              </w:rPr>
            </w:pPr>
            <w:r w:rsidRPr="00C91FED">
              <w:rPr>
                <w:rFonts w:cs="Arial"/>
                <w:noProof/>
                <w:szCs w:val="22"/>
              </w:rPr>
              <w:t>Study on the UNESCO’s role in the recognition of a municipality as TR.</w:t>
            </w:r>
          </w:p>
        </w:tc>
        <w:tc>
          <w:tcPr>
            <w:tcW w:w="1320" w:type="dxa"/>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-All intersessional period</w:t>
            </w:r>
          </w:p>
        </w:tc>
        <w:tc>
          <w:tcPr>
            <w:tcW w:w="2129" w:type="dxa"/>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Cecilia Valbonesi</w:t>
            </w:r>
          </w:p>
          <w:p w:rsidR="0036046A" w:rsidRPr="00C91FED" w:rsidRDefault="0036046A" w:rsidP="00094E09">
            <w:pPr>
              <w:suppressAutoHyphens/>
              <w:textAlignment w:val="baseline"/>
              <w:rPr>
                <w:rFonts w:cs="Arial"/>
                <w:noProof/>
                <w:szCs w:val="22"/>
              </w:rPr>
            </w:pPr>
            <w:r w:rsidRPr="00C91FED">
              <w:rPr>
                <w:rFonts w:cs="Arial"/>
                <w:noProof/>
                <w:szCs w:val="22"/>
              </w:rPr>
              <w:t>In cooperation with</w:t>
            </w:r>
          </w:p>
          <w:p w:rsidR="0036046A" w:rsidRPr="00C91FED" w:rsidRDefault="0036046A" w:rsidP="00094E09">
            <w:pPr>
              <w:suppressAutoHyphens/>
              <w:textAlignment w:val="baseline"/>
              <w:rPr>
                <w:rFonts w:cs="Arial"/>
                <w:noProof/>
                <w:szCs w:val="22"/>
              </w:rPr>
            </w:pPr>
            <w:r w:rsidRPr="00C91FED">
              <w:rPr>
                <w:rFonts w:cs="Arial"/>
                <w:noProof/>
                <w:szCs w:val="22"/>
              </w:rPr>
              <w:t>TT on Tsunami Ready</w:t>
            </w:r>
          </w:p>
        </w:tc>
      </w:tr>
      <w:tr w:rsidR="0036046A" w:rsidRPr="00C91FED" w:rsidTr="00094E09">
        <w:trPr>
          <w:trHeight w:val="1313"/>
        </w:trPr>
        <w:tc>
          <w:tcPr>
            <w:tcW w:w="1951" w:type="dxa"/>
            <w:vMerge/>
            <w:shd w:val="clear" w:color="auto" w:fill="auto"/>
            <w:vAlign w:val="center"/>
          </w:tcPr>
          <w:p w:rsidR="0036046A" w:rsidRPr="00C91FED" w:rsidRDefault="0036046A" w:rsidP="00094E09">
            <w:pPr>
              <w:suppressAutoHyphens/>
              <w:jc w:val="center"/>
              <w:textAlignment w:val="baseline"/>
              <w:rPr>
                <w:rFonts w:cs="Arial"/>
                <w:b/>
                <w:noProof/>
                <w:szCs w:val="22"/>
              </w:rPr>
            </w:pPr>
          </w:p>
        </w:tc>
        <w:tc>
          <w:tcPr>
            <w:tcW w:w="2103" w:type="dxa"/>
          </w:tcPr>
          <w:p w:rsidR="0036046A" w:rsidRPr="00C91FED" w:rsidRDefault="0036046A" w:rsidP="00094E09">
            <w:pPr>
              <w:suppressAutoHyphens/>
              <w:textAlignment w:val="baseline"/>
              <w:rPr>
                <w:rFonts w:cs="Arial"/>
                <w:bCs/>
                <w:noProof/>
                <w:szCs w:val="22"/>
              </w:rPr>
            </w:pPr>
            <w:r w:rsidRPr="00C91FED">
              <w:rPr>
                <w:rFonts w:cs="Arial"/>
                <w:bCs/>
                <w:noProof/>
                <w:szCs w:val="22"/>
              </w:rPr>
              <w:t>Improving information and experience exchange on tsunami risk and disaster management within NEAM region</w:t>
            </w:r>
          </w:p>
        </w:tc>
        <w:tc>
          <w:tcPr>
            <w:tcW w:w="4877" w:type="dxa"/>
            <w:shd w:val="clear" w:color="auto" w:fill="auto"/>
            <w:vAlign w:val="center"/>
          </w:tcPr>
          <w:p w:rsidR="0036046A" w:rsidRPr="00C91FED" w:rsidRDefault="0036046A" w:rsidP="00094E09">
            <w:pPr>
              <w:suppressAutoHyphens/>
              <w:textAlignment w:val="baseline"/>
              <w:rPr>
                <w:rFonts w:cs="Arial"/>
                <w:bCs/>
                <w:noProof/>
                <w:szCs w:val="22"/>
              </w:rPr>
            </w:pPr>
            <w:r w:rsidRPr="00C91FED">
              <w:rPr>
                <w:rFonts w:cs="Arial"/>
                <w:noProof/>
                <w:szCs w:val="22"/>
              </w:rPr>
              <w:t>Involvment of TSPs and NTWCs in keeping</w:t>
            </w:r>
            <w:r w:rsidRPr="00C91FED">
              <w:rPr>
                <w:rFonts w:cs="Arial"/>
                <w:bCs/>
                <w:noProof/>
                <w:szCs w:val="22"/>
              </w:rPr>
              <w:t xml:space="preserve"> the NEAMTIC website updated and to enriching its content. </w:t>
            </w:r>
            <w:r w:rsidRPr="00C91FED">
              <w:rPr>
                <w:rFonts w:cs="Arial"/>
                <w:noProof/>
                <w:szCs w:val="22"/>
              </w:rPr>
              <w:t xml:space="preserve"> </w:t>
            </w:r>
          </w:p>
        </w:tc>
        <w:tc>
          <w:tcPr>
            <w:tcW w:w="1760" w:type="dxa"/>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Periodic contibutions from TSPs and NTWCs on recent events, historical anniversaries, published papers, drills, exercises, projects etc.</w:t>
            </w:r>
          </w:p>
        </w:tc>
        <w:tc>
          <w:tcPr>
            <w:tcW w:w="1320" w:type="dxa"/>
            <w:shd w:val="clear" w:color="auto" w:fill="auto"/>
            <w:vAlign w:val="center"/>
          </w:tcPr>
          <w:p w:rsidR="0036046A" w:rsidRPr="00C91FED" w:rsidRDefault="0036046A" w:rsidP="00094E09">
            <w:pPr>
              <w:suppressAutoHyphens/>
              <w:textAlignment w:val="baseline"/>
              <w:rPr>
                <w:rFonts w:cs="Arial"/>
                <w:b/>
                <w:noProof/>
                <w:szCs w:val="22"/>
              </w:rPr>
            </w:pPr>
            <w:r w:rsidRPr="00C91FED">
              <w:rPr>
                <w:rFonts w:cs="Arial"/>
                <w:noProof/>
                <w:szCs w:val="22"/>
              </w:rPr>
              <w:t>-All intersessional period</w:t>
            </w:r>
          </w:p>
        </w:tc>
        <w:tc>
          <w:tcPr>
            <w:tcW w:w="2129" w:type="dxa"/>
            <w:shd w:val="clear" w:color="auto" w:fill="auto"/>
            <w:vAlign w:val="center"/>
          </w:tcPr>
          <w:p w:rsidR="0036046A" w:rsidRPr="00C91FED" w:rsidRDefault="0036046A" w:rsidP="00094E09">
            <w:pPr>
              <w:suppressAutoHyphens/>
              <w:textAlignment w:val="baseline"/>
              <w:rPr>
                <w:rFonts w:cs="Arial"/>
                <w:bCs/>
                <w:noProof/>
                <w:szCs w:val="22"/>
              </w:rPr>
            </w:pPr>
            <w:r w:rsidRPr="00C91FED">
              <w:rPr>
                <w:rFonts w:cs="Arial"/>
                <w:bCs/>
                <w:noProof/>
                <w:szCs w:val="22"/>
              </w:rPr>
              <w:t>Cecilia Valbonesi</w:t>
            </w:r>
          </w:p>
          <w:p w:rsidR="0036046A" w:rsidRPr="00C91FED" w:rsidRDefault="0036046A" w:rsidP="00094E09">
            <w:pPr>
              <w:suppressAutoHyphens/>
              <w:textAlignment w:val="baseline"/>
              <w:rPr>
                <w:rFonts w:cs="Arial"/>
                <w:bCs/>
                <w:noProof/>
                <w:szCs w:val="22"/>
              </w:rPr>
            </w:pPr>
            <w:r w:rsidRPr="00C91FED">
              <w:rPr>
                <w:rFonts w:cs="Arial"/>
                <w:noProof/>
                <w:szCs w:val="22"/>
              </w:rPr>
              <w:t xml:space="preserve"> with the support of the Secretariat</w:t>
            </w:r>
          </w:p>
        </w:tc>
      </w:tr>
      <w:tr w:rsidR="0036046A" w:rsidRPr="00C91FED" w:rsidTr="00094E09">
        <w:trPr>
          <w:trHeight w:val="3552"/>
        </w:trPr>
        <w:tc>
          <w:tcPr>
            <w:tcW w:w="1951" w:type="dxa"/>
            <w:vMerge/>
            <w:shd w:val="clear" w:color="auto" w:fill="auto"/>
            <w:vAlign w:val="center"/>
          </w:tcPr>
          <w:p w:rsidR="0036046A" w:rsidRPr="00C91FED" w:rsidRDefault="0036046A" w:rsidP="00094E09">
            <w:pPr>
              <w:suppressAutoHyphens/>
              <w:jc w:val="center"/>
              <w:textAlignment w:val="baseline"/>
              <w:rPr>
                <w:rFonts w:cs="Arial"/>
                <w:b/>
                <w:noProof/>
                <w:szCs w:val="22"/>
              </w:rPr>
            </w:pPr>
          </w:p>
        </w:tc>
        <w:tc>
          <w:tcPr>
            <w:tcW w:w="2103" w:type="dxa"/>
          </w:tcPr>
          <w:p w:rsidR="0036046A" w:rsidRPr="00C91FED" w:rsidRDefault="0036046A" w:rsidP="00094E09">
            <w:pPr>
              <w:suppressAutoHyphens/>
              <w:textAlignment w:val="baseline"/>
              <w:rPr>
                <w:rFonts w:cs="Arial"/>
                <w:bCs/>
                <w:noProof/>
                <w:szCs w:val="22"/>
              </w:rPr>
            </w:pPr>
            <w:r w:rsidRPr="00C91FED">
              <w:rPr>
                <w:rFonts w:cs="Arial"/>
                <w:bCs/>
                <w:noProof/>
                <w:szCs w:val="22"/>
              </w:rPr>
              <w:t>Enhancing interdisciplinarity in tsunami risk and disaster management</w:t>
            </w:r>
          </w:p>
        </w:tc>
        <w:tc>
          <w:tcPr>
            <w:tcW w:w="4877" w:type="dxa"/>
            <w:shd w:val="clear" w:color="auto" w:fill="auto"/>
            <w:vAlign w:val="center"/>
          </w:tcPr>
          <w:p w:rsidR="0036046A" w:rsidRPr="00C91FED" w:rsidRDefault="0036046A" w:rsidP="00094E09">
            <w:pPr>
              <w:suppressAutoHyphens/>
              <w:textAlignment w:val="baseline"/>
              <w:rPr>
                <w:rFonts w:cs="Arial"/>
                <w:bCs/>
                <w:noProof/>
                <w:szCs w:val="22"/>
              </w:rPr>
            </w:pPr>
            <w:r w:rsidRPr="00C91FED">
              <w:rPr>
                <w:rFonts w:cs="Arial"/>
                <w:bCs/>
                <w:noProof/>
                <w:szCs w:val="22"/>
              </w:rPr>
              <w:t>To explore contributions and views of social scientists on tsunami threat levels.</w:t>
            </w:r>
          </w:p>
        </w:tc>
        <w:tc>
          <w:tcPr>
            <w:tcW w:w="1760" w:type="dxa"/>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 A report that will focus on the review of research literature and operational reports to address strength, weakness, opportunities and problemsì of threat level based EWS systems within the NEAMTWS context, as a base for further empirical research.</w:t>
            </w:r>
          </w:p>
        </w:tc>
        <w:tc>
          <w:tcPr>
            <w:tcW w:w="1320" w:type="dxa"/>
            <w:shd w:val="clear" w:color="auto" w:fill="auto"/>
            <w:vAlign w:val="center"/>
          </w:tcPr>
          <w:p w:rsidR="0036046A" w:rsidRPr="00C91FED" w:rsidRDefault="0036046A" w:rsidP="00094E09">
            <w:pPr>
              <w:suppressAutoHyphens/>
              <w:textAlignment w:val="baseline"/>
              <w:rPr>
                <w:rFonts w:cs="Arial"/>
                <w:noProof/>
                <w:szCs w:val="22"/>
              </w:rPr>
            </w:pPr>
            <w:r w:rsidRPr="00C91FED">
              <w:rPr>
                <w:rFonts w:cs="Arial"/>
                <w:noProof/>
                <w:szCs w:val="22"/>
              </w:rPr>
              <w:t>-All intersessional period</w:t>
            </w:r>
          </w:p>
        </w:tc>
        <w:tc>
          <w:tcPr>
            <w:tcW w:w="2129" w:type="dxa"/>
            <w:shd w:val="clear" w:color="auto" w:fill="auto"/>
            <w:vAlign w:val="center"/>
          </w:tcPr>
          <w:p w:rsidR="0036046A" w:rsidRPr="00C91FED" w:rsidRDefault="0036046A" w:rsidP="00094E09">
            <w:pPr>
              <w:suppressAutoHyphens/>
              <w:textAlignment w:val="baseline"/>
              <w:rPr>
                <w:rFonts w:cs="Arial"/>
                <w:bCs/>
                <w:noProof/>
                <w:szCs w:val="22"/>
                <w:lang w:val="it-IT"/>
              </w:rPr>
            </w:pPr>
            <w:r w:rsidRPr="00C91FED">
              <w:rPr>
                <w:rFonts w:cs="Arial"/>
                <w:bCs/>
                <w:noProof/>
                <w:szCs w:val="22"/>
                <w:lang w:val="it-IT"/>
              </w:rPr>
              <w:t>Andrea Cerase (University of Rome "La Sapienza") and Lorenzo Cugliari (INGV)</w:t>
            </w:r>
          </w:p>
        </w:tc>
      </w:tr>
      <w:tr w:rsidR="0036046A" w:rsidRPr="00C91FED" w:rsidTr="00094E09">
        <w:tc>
          <w:tcPr>
            <w:tcW w:w="1951" w:type="dxa"/>
            <w:vMerge/>
            <w:shd w:val="clear" w:color="auto" w:fill="auto"/>
            <w:vAlign w:val="center"/>
          </w:tcPr>
          <w:p w:rsidR="0036046A" w:rsidRPr="00C91FED" w:rsidRDefault="0036046A" w:rsidP="00094E09">
            <w:pPr>
              <w:suppressAutoHyphens/>
              <w:jc w:val="center"/>
              <w:textAlignment w:val="baseline"/>
              <w:rPr>
                <w:rFonts w:cs="Arial"/>
                <w:b/>
                <w:noProof/>
                <w:szCs w:val="22"/>
                <w:lang w:val="it-IT"/>
              </w:rPr>
            </w:pPr>
          </w:p>
        </w:tc>
        <w:tc>
          <w:tcPr>
            <w:tcW w:w="2103" w:type="dxa"/>
          </w:tcPr>
          <w:p w:rsidR="0036046A" w:rsidRPr="00C91FED" w:rsidRDefault="0036046A" w:rsidP="00094E09">
            <w:pPr>
              <w:suppressAutoHyphens/>
              <w:textAlignment w:val="baseline"/>
              <w:rPr>
                <w:rFonts w:cs="Arial"/>
                <w:noProof/>
                <w:szCs w:val="22"/>
              </w:rPr>
            </w:pPr>
            <w:r w:rsidRPr="00C91FED">
              <w:rPr>
                <w:rFonts w:cs="Arial"/>
                <w:noProof/>
                <w:szCs w:val="22"/>
              </w:rPr>
              <w:t>Represent WG4 in ICG/NEAMTWS and in INTER-ICG TOWS TASK TEAM on DMP (Disaster Management and Preparedness)</w:t>
            </w:r>
          </w:p>
        </w:tc>
        <w:tc>
          <w:tcPr>
            <w:tcW w:w="4877" w:type="dxa"/>
            <w:shd w:val="clear" w:color="auto" w:fill="auto"/>
            <w:vAlign w:val="center"/>
          </w:tcPr>
          <w:p w:rsidR="0036046A" w:rsidRPr="00C91FED" w:rsidRDefault="0036046A" w:rsidP="00094E09">
            <w:pPr>
              <w:suppressAutoHyphens/>
              <w:textAlignment w:val="baseline"/>
              <w:rPr>
                <w:rFonts w:cs="Arial"/>
                <w:szCs w:val="22"/>
              </w:rPr>
            </w:pPr>
            <w:r w:rsidRPr="00C91FED">
              <w:rPr>
                <w:rFonts w:cs="Arial"/>
                <w:bCs/>
                <w:szCs w:val="22"/>
                <w:lang w:val="en-US"/>
              </w:rPr>
              <w:t xml:space="preserve">-Represent WG4 </w:t>
            </w:r>
            <w:r w:rsidRPr="00C91FED">
              <w:rPr>
                <w:rFonts w:cs="Arial"/>
                <w:szCs w:val="22"/>
                <w:lang w:val="en-US"/>
              </w:rPr>
              <w:t>at the online and in person meeting of the inter-ICG Task Team on “Disaster management and preparedness”</w:t>
            </w:r>
          </w:p>
          <w:p w:rsidR="0036046A" w:rsidRPr="00C91FED" w:rsidRDefault="0036046A" w:rsidP="00094E09">
            <w:pPr>
              <w:suppressAutoHyphens/>
              <w:textAlignment w:val="baseline"/>
              <w:rPr>
                <w:rFonts w:cs="Arial"/>
                <w:bCs/>
                <w:szCs w:val="22"/>
                <w:lang w:val="en-US"/>
              </w:rPr>
            </w:pPr>
            <w:r w:rsidRPr="00C91FED">
              <w:rPr>
                <w:rFonts w:cs="Arial"/>
                <w:bCs/>
                <w:szCs w:val="22"/>
              </w:rPr>
              <w:t>-According to Secretariat, s</w:t>
            </w:r>
            <w:r w:rsidRPr="00C91FED">
              <w:rPr>
                <w:rFonts w:cs="Arial"/>
                <w:bCs/>
                <w:szCs w:val="22"/>
                <w:lang w:val="en-US"/>
              </w:rPr>
              <w:t xml:space="preserve">hare with the WG4 the information about </w:t>
            </w:r>
            <w:r w:rsidRPr="00C91FED">
              <w:rPr>
                <w:rFonts w:cs="Arial"/>
                <w:noProof/>
                <w:szCs w:val="22"/>
              </w:rPr>
              <w:t>INTER-ICG TOWS TASK TEAM on DMP</w:t>
            </w:r>
            <w:r w:rsidRPr="00C91FED">
              <w:rPr>
                <w:rFonts w:cs="Arial"/>
                <w:bCs/>
                <w:szCs w:val="22"/>
                <w:lang w:val="en-US"/>
              </w:rPr>
              <w:t xml:space="preserve"> </w:t>
            </w:r>
          </w:p>
          <w:p w:rsidR="0036046A" w:rsidRPr="00C91FED" w:rsidRDefault="0036046A" w:rsidP="00094E09">
            <w:pPr>
              <w:suppressAutoHyphens/>
              <w:textAlignment w:val="baseline"/>
              <w:rPr>
                <w:rFonts w:cs="Arial"/>
                <w:bCs/>
                <w:szCs w:val="22"/>
                <w:lang w:val="en-US"/>
              </w:rPr>
            </w:pPr>
            <w:r w:rsidRPr="00C91FED">
              <w:rPr>
                <w:rFonts w:cs="Arial"/>
                <w:bCs/>
                <w:szCs w:val="22"/>
                <w:lang w:val="en-US"/>
              </w:rPr>
              <w:t xml:space="preserve">Prepare a WG4 annual </w:t>
            </w:r>
            <w:proofErr w:type="spellStart"/>
            <w:r w:rsidRPr="00C91FED">
              <w:rPr>
                <w:rFonts w:cs="Arial"/>
                <w:bCs/>
                <w:szCs w:val="22"/>
                <w:lang w:val="en-US"/>
              </w:rPr>
              <w:t>PoA</w:t>
            </w:r>
            <w:proofErr w:type="spellEnd"/>
          </w:p>
          <w:p w:rsidR="0036046A" w:rsidRPr="00C91FED" w:rsidRDefault="0036046A" w:rsidP="00094E09">
            <w:pPr>
              <w:suppressAutoHyphens/>
              <w:textAlignment w:val="baseline"/>
              <w:rPr>
                <w:rFonts w:cs="Arial"/>
                <w:szCs w:val="22"/>
              </w:rPr>
            </w:pPr>
            <w:r w:rsidRPr="00C91FED">
              <w:rPr>
                <w:rFonts w:cs="Arial"/>
                <w:bCs/>
                <w:szCs w:val="22"/>
                <w:lang w:val="en-US"/>
              </w:rPr>
              <w:t xml:space="preserve">Report progress </w:t>
            </w:r>
            <w:r w:rsidRPr="00C91FED">
              <w:rPr>
                <w:rFonts w:cs="Arial"/>
                <w:szCs w:val="22"/>
                <w:lang w:val="en-US"/>
              </w:rPr>
              <w:t>to Steering Committee and to ICG</w:t>
            </w:r>
          </w:p>
        </w:tc>
        <w:tc>
          <w:tcPr>
            <w:tcW w:w="1760" w:type="dxa"/>
            <w:shd w:val="clear" w:color="auto" w:fill="auto"/>
            <w:vAlign w:val="center"/>
          </w:tcPr>
          <w:p w:rsidR="0036046A" w:rsidRPr="00C91FED" w:rsidRDefault="0036046A" w:rsidP="00094E09">
            <w:pPr>
              <w:suppressAutoHyphens/>
              <w:spacing w:after="240"/>
              <w:ind w:left="227" w:hanging="227"/>
              <w:textAlignment w:val="baseline"/>
              <w:rPr>
                <w:rFonts w:eastAsia="Calibri, Helvetica, sans-serif" w:cs="Arial"/>
                <w:noProof/>
                <w:szCs w:val="22"/>
                <w:lang w:eastAsia="fr-FR"/>
              </w:rPr>
            </w:pPr>
            <w:r w:rsidRPr="00C91FED">
              <w:rPr>
                <w:rFonts w:eastAsia="Calibri, Helvetica, sans-serif" w:cs="Arial"/>
                <w:noProof/>
                <w:szCs w:val="22"/>
                <w:lang w:eastAsia="fr-FR"/>
              </w:rPr>
              <w:t>-Report to the ICG</w:t>
            </w:r>
          </w:p>
          <w:p w:rsidR="0036046A" w:rsidRPr="00C91FED" w:rsidRDefault="0036046A" w:rsidP="00094E09">
            <w:pPr>
              <w:suppressAutoHyphens/>
              <w:spacing w:after="240"/>
              <w:ind w:left="227" w:hanging="227"/>
              <w:textAlignment w:val="baseline"/>
              <w:rPr>
                <w:rFonts w:eastAsia="Calibri, Helvetica, sans-serif" w:cs="Arial"/>
                <w:noProof/>
                <w:szCs w:val="22"/>
                <w:lang w:eastAsia="fr-FR"/>
              </w:rPr>
            </w:pPr>
            <w:r w:rsidRPr="00C91FED">
              <w:rPr>
                <w:rFonts w:eastAsia="Calibri, Helvetica, sans-serif" w:cs="Arial"/>
                <w:noProof/>
                <w:szCs w:val="22"/>
                <w:lang w:eastAsia="fr-FR"/>
              </w:rPr>
              <w:t>-Participation to the SC meeting/WG4 presentation</w:t>
            </w:r>
          </w:p>
          <w:p w:rsidR="0036046A" w:rsidRPr="00C91FED" w:rsidRDefault="0036046A" w:rsidP="00094E09">
            <w:pPr>
              <w:suppressAutoHyphens/>
              <w:ind w:left="227" w:hanging="227"/>
              <w:textAlignment w:val="baseline"/>
              <w:rPr>
                <w:rFonts w:eastAsia="Calibri, Helvetica, sans-serif" w:cs="Arial"/>
                <w:noProof/>
                <w:szCs w:val="22"/>
                <w:lang w:eastAsia="fr-FR"/>
              </w:rPr>
            </w:pPr>
            <w:r w:rsidRPr="00C91FED">
              <w:rPr>
                <w:rFonts w:eastAsia="Calibri, Helvetica, sans-serif" w:cs="Arial"/>
                <w:noProof/>
                <w:szCs w:val="22"/>
                <w:lang w:eastAsia="fr-FR"/>
              </w:rPr>
              <w:t>-Draft PoA for WG4</w:t>
            </w:r>
          </w:p>
        </w:tc>
        <w:tc>
          <w:tcPr>
            <w:tcW w:w="1320" w:type="dxa"/>
            <w:shd w:val="clear" w:color="auto" w:fill="auto"/>
            <w:vAlign w:val="center"/>
          </w:tcPr>
          <w:p w:rsidR="0036046A" w:rsidRPr="00C91FED" w:rsidRDefault="0036046A" w:rsidP="00094E09">
            <w:pPr>
              <w:suppressAutoHyphens/>
              <w:textAlignment w:val="baseline"/>
              <w:rPr>
                <w:rFonts w:cs="Arial"/>
                <w:bCs/>
                <w:noProof/>
                <w:szCs w:val="22"/>
              </w:rPr>
            </w:pPr>
            <w:r w:rsidRPr="00C91FED">
              <w:rPr>
                <w:rFonts w:cs="Arial"/>
                <w:bCs/>
                <w:noProof/>
                <w:szCs w:val="22"/>
              </w:rPr>
              <w:t>-All intersessional period</w:t>
            </w:r>
          </w:p>
        </w:tc>
        <w:tc>
          <w:tcPr>
            <w:tcW w:w="2129" w:type="dxa"/>
            <w:shd w:val="clear" w:color="auto" w:fill="auto"/>
            <w:vAlign w:val="center"/>
          </w:tcPr>
          <w:p w:rsidR="0036046A" w:rsidRPr="00C91FED" w:rsidRDefault="0036046A" w:rsidP="00094E09">
            <w:pPr>
              <w:suppressAutoHyphens/>
              <w:textAlignment w:val="baseline"/>
              <w:rPr>
                <w:rFonts w:cs="Arial"/>
                <w:bCs/>
                <w:noProof/>
                <w:szCs w:val="22"/>
              </w:rPr>
            </w:pPr>
            <w:r w:rsidRPr="00C91FED">
              <w:rPr>
                <w:rFonts w:cs="Arial"/>
                <w:bCs/>
                <w:noProof/>
                <w:szCs w:val="22"/>
              </w:rPr>
              <w:t>Cecilia Valbonesi</w:t>
            </w:r>
          </w:p>
          <w:p w:rsidR="0036046A" w:rsidRPr="00C91FED" w:rsidRDefault="0036046A" w:rsidP="00094E09">
            <w:pPr>
              <w:suppressAutoHyphens/>
              <w:textAlignment w:val="baseline"/>
              <w:rPr>
                <w:rFonts w:cs="Arial"/>
                <w:bCs/>
                <w:noProof/>
                <w:szCs w:val="22"/>
              </w:rPr>
            </w:pPr>
            <w:r w:rsidRPr="00C91FED">
              <w:rPr>
                <w:rFonts w:cs="Arial"/>
                <w:bCs/>
                <w:noProof/>
                <w:szCs w:val="22"/>
              </w:rPr>
              <w:t>Secretariat</w:t>
            </w:r>
          </w:p>
        </w:tc>
      </w:tr>
      <w:tr w:rsidR="0036046A" w:rsidRPr="00C91FED" w:rsidTr="00094E09">
        <w:tc>
          <w:tcPr>
            <w:tcW w:w="1951" w:type="dxa"/>
            <w:vMerge/>
            <w:shd w:val="clear" w:color="auto" w:fill="auto"/>
            <w:vAlign w:val="center"/>
          </w:tcPr>
          <w:p w:rsidR="0036046A" w:rsidRPr="00C91FED" w:rsidRDefault="0036046A" w:rsidP="00094E09">
            <w:pPr>
              <w:suppressAutoHyphens/>
              <w:jc w:val="center"/>
              <w:textAlignment w:val="baseline"/>
              <w:rPr>
                <w:rFonts w:cs="Arial"/>
                <w:b/>
                <w:noProof/>
                <w:szCs w:val="22"/>
              </w:rPr>
            </w:pPr>
          </w:p>
        </w:tc>
        <w:tc>
          <w:tcPr>
            <w:tcW w:w="2103" w:type="dxa"/>
            <w:vAlign w:val="center"/>
          </w:tcPr>
          <w:p w:rsidR="0036046A" w:rsidRPr="00C91FED" w:rsidRDefault="0036046A" w:rsidP="00094E09">
            <w:pPr>
              <w:suppressAutoHyphens/>
              <w:textAlignment w:val="baseline"/>
              <w:rPr>
                <w:rFonts w:cs="Arial"/>
                <w:bCs/>
                <w:noProof/>
                <w:szCs w:val="22"/>
              </w:rPr>
            </w:pPr>
            <w:r w:rsidRPr="00C91FED">
              <w:rPr>
                <w:rFonts w:cs="Arial"/>
                <w:bCs/>
                <w:noProof/>
                <w:szCs w:val="22"/>
              </w:rPr>
              <w:t xml:space="preserve">Cooperation with other Working Groups and Task </w:t>
            </w:r>
            <w:r w:rsidRPr="00C91FED">
              <w:rPr>
                <w:rFonts w:cs="Arial"/>
                <w:bCs/>
                <w:noProof/>
                <w:szCs w:val="22"/>
              </w:rPr>
              <w:lastRenderedPageBreak/>
              <w:t>Teams as needed and requested</w:t>
            </w:r>
          </w:p>
        </w:tc>
        <w:tc>
          <w:tcPr>
            <w:tcW w:w="4877" w:type="dxa"/>
            <w:shd w:val="clear" w:color="auto" w:fill="auto"/>
            <w:vAlign w:val="center"/>
          </w:tcPr>
          <w:p w:rsidR="0036046A" w:rsidRPr="00C91FED" w:rsidRDefault="0036046A" w:rsidP="00094E09">
            <w:pPr>
              <w:suppressAutoHyphens/>
              <w:textAlignment w:val="baseline"/>
              <w:rPr>
                <w:rFonts w:cs="Arial"/>
                <w:szCs w:val="22"/>
              </w:rPr>
            </w:pPr>
            <w:r w:rsidRPr="00C91FED">
              <w:rPr>
                <w:rFonts w:cs="Arial"/>
                <w:szCs w:val="22"/>
                <w:lang w:val="en-US"/>
              </w:rPr>
              <w:lastRenderedPageBreak/>
              <w:t>Support when needed and provide feedbacks</w:t>
            </w:r>
          </w:p>
          <w:p w:rsidR="0036046A" w:rsidRPr="00C91FED" w:rsidRDefault="0036046A" w:rsidP="00094E09">
            <w:pPr>
              <w:suppressAutoHyphens/>
              <w:textAlignment w:val="baseline"/>
              <w:rPr>
                <w:rFonts w:cs="Arial"/>
                <w:bCs/>
                <w:noProof/>
                <w:szCs w:val="22"/>
              </w:rPr>
            </w:pPr>
          </w:p>
        </w:tc>
        <w:tc>
          <w:tcPr>
            <w:tcW w:w="1760" w:type="dxa"/>
            <w:shd w:val="clear" w:color="auto" w:fill="auto"/>
            <w:vAlign w:val="center"/>
          </w:tcPr>
          <w:p w:rsidR="0036046A" w:rsidRPr="00C91FED" w:rsidRDefault="0036046A" w:rsidP="00094E09">
            <w:pPr>
              <w:suppressAutoHyphens/>
              <w:textAlignment w:val="baseline"/>
              <w:rPr>
                <w:rFonts w:cs="Arial"/>
                <w:szCs w:val="22"/>
              </w:rPr>
            </w:pPr>
            <w:r w:rsidRPr="00C91FED">
              <w:rPr>
                <w:rFonts w:cs="Arial"/>
                <w:szCs w:val="22"/>
                <w:lang w:val="en-US"/>
              </w:rPr>
              <w:t xml:space="preserve">Participation to online and in person </w:t>
            </w:r>
            <w:r w:rsidRPr="00C91FED">
              <w:rPr>
                <w:rFonts w:cs="Arial"/>
                <w:szCs w:val="22"/>
                <w:lang w:val="en-US"/>
              </w:rPr>
              <w:lastRenderedPageBreak/>
              <w:t>meetings, input/provide feedbacks to reference documents upon request</w:t>
            </w:r>
          </w:p>
        </w:tc>
        <w:tc>
          <w:tcPr>
            <w:tcW w:w="1320" w:type="dxa"/>
            <w:shd w:val="clear" w:color="auto" w:fill="auto"/>
            <w:vAlign w:val="center"/>
          </w:tcPr>
          <w:p w:rsidR="0036046A" w:rsidRPr="00C91FED" w:rsidRDefault="0036046A" w:rsidP="00094E09">
            <w:pPr>
              <w:suppressAutoHyphens/>
              <w:textAlignment w:val="baseline"/>
              <w:rPr>
                <w:rFonts w:cs="Arial"/>
                <w:bCs/>
                <w:noProof/>
                <w:szCs w:val="22"/>
              </w:rPr>
            </w:pPr>
            <w:r w:rsidRPr="00C91FED">
              <w:rPr>
                <w:rFonts w:cs="Arial"/>
                <w:bCs/>
                <w:noProof/>
                <w:szCs w:val="22"/>
              </w:rPr>
              <w:lastRenderedPageBreak/>
              <w:t>-All intersessional period</w:t>
            </w:r>
          </w:p>
        </w:tc>
        <w:tc>
          <w:tcPr>
            <w:tcW w:w="2129" w:type="dxa"/>
            <w:shd w:val="clear" w:color="auto" w:fill="auto"/>
            <w:vAlign w:val="center"/>
          </w:tcPr>
          <w:p w:rsidR="0036046A" w:rsidRPr="00C91FED" w:rsidRDefault="0036046A" w:rsidP="00094E09">
            <w:pPr>
              <w:suppressAutoHyphens/>
              <w:textAlignment w:val="baseline"/>
              <w:rPr>
                <w:rFonts w:cs="Arial"/>
                <w:b/>
                <w:noProof/>
                <w:szCs w:val="22"/>
              </w:rPr>
            </w:pPr>
            <w:r w:rsidRPr="00C91FED">
              <w:rPr>
                <w:rFonts w:cs="Arial"/>
                <w:bCs/>
                <w:noProof/>
                <w:szCs w:val="22"/>
              </w:rPr>
              <w:t>Cecilia Valbonesi</w:t>
            </w:r>
          </w:p>
        </w:tc>
      </w:tr>
    </w:tbl>
    <w:p w:rsidR="0036046A" w:rsidRPr="00C91FED" w:rsidRDefault="0036046A" w:rsidP="0036046A">
      <w:pP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Default="0036046A"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Default="00C91FED" w:rsidP="0036046A">
      <w:pPr>
        <w:jc w:val="center"/>
        <w:rPr>
          <w:rFonts w:cs="Arial"/>
          <w:szCs w:val="22"/>
        </w:rPr>
      </w:pPr>
    </w:p>
    <w:p w:rsidR="00C91FED" w:rsidRPr="00C91FED" w:rsidRDefault="00C91FED"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pStyle w:val="Standard"/>
        <w:spacing w:after="0"/>
        <w:jc w:val="center"/>
        <w:rPr>
          <w:rFonts w:ascii="Arial" w:hAnsi="Arial" w:cs="Arial"/>
          <w:b/>
          <w:color w:val="0070C0"/>
          <w:lang w:val="en-GB"/>
        </w:rPr>
      </w:pPr>
      <w:r w:rsidRPr="00C91FED">
        <w:rPr>
          <w:rFonts w:ascii="Arial" w:hAnsi="Arial" w:cs="Arial"/>
          <w:b/>
          <w:color w:val="0070C0"/>
          <w:lang w:val="en-GB"/>
        </w:rPr>
        <w:lastRenderedPageBreak/>
        <w:t>Task Team on Documentation: Plan of Action for 2022</w:t>
      </w:r>
    </w:p>
    <w:p w:rsidR="0036046A" w:rsidRPr="00C91FED" w:rsidRDefault="0036046A" w:rsidP="0036046A">
      <w:pPr>
        <w:pStyle w:val="Standard"/>
        <w:jc w:val="center"/>
        <w:rPr>
          <w:rFonts w:ascii="Arial" w:hAnsi="Arial" w:cs="Arial"/>
          <w:lang w:val="en-GB" w:bidi="he-IL"/>
        </w:rPr>
      </w:pPr>
      <w:r w:rsidRPr="00C91FED">
        <w:rPr>
          <w:rFonts w:ascii="Arial" w:hAnsi="Arial" w:cs="Arial"/>
          <w:lang w:val="en-GB" w:bidi="he-IL"/>
        </w:rPr>
        <w:t xml:space="preserve">Co-chairs: </w:t>
      </w:r>
      <w:r w:rsidRPr="00C91FED">
        <w:rPr>
          <w:rFonts w:ascii="Arial" w:hAnsi="Arial" w:cs="Arial"/>
          <w:b/>
          <w:color w:val="0070C0"/>
          <w:lang w:val="en-GB"/>
        </w:rPr>
        <w:t xml:space="preserve">Stefano </w:t>
      </w:r>
      <w:proofErr w:type="spellStart"/>
      <w:r w:rsidRPr="00C91FED">
        <w:rPr>
          <w:rFonts w:ascii="Arial" w:hAnsi="Arial" w:cs="Arial"/>
          <w:b/>
          <w:color w:val="0070C0"/>
          <w:lang w:val="en-GB"/>
        </w:rPr>
        <w:t>Lorito</w:t>
      </w:r>
      <w:proofErr w:type="spellEnd"/>
      <w:r w:rsidRPr="00C91FED">
        <w:rPr>
          <w:rFonts w:ascii="Arial" w:hAnsi="Arial" w:cs="Arial"/>
          <w:lang w:val="en-GB" w:bidi="he-IL"/>
        </w:rPr>
        <w:t xml:space="preserve"> (</w:t>
      </w:r>
      <w:proofErr w:type="spellStart"/>
      <w:r w:rsidRPr="00C91FED">
        <w:rPr>
          <w:rFonts w:ascii="Arial" w:hAnsi="Arial" w:cs="Arial"/>
          <w:color w:val="000000"/>
          <w:shd w:val="clear" w:color="auto" w:fill="FFFFFF"/>
          <w:lang w:val="en-GB"/>
        </w:rPr>
        <w:t>Instituto</w:t>
      </w:r>
      <w:proofErr w:type="spellEnd"/>
      <w:r w:rsidRPr="00C91FED">
        <w:rPr>
          <w:rFonts w:ascii="Arial" w:hAnsi="Arial" w:cs="Arial"/>
          <w:color w:val="000000"/>
          <w:shd w:val="clear" w:color="auto" w:fill="FFFFFF"/>
          <w:lang w:val="en-GB"/>
        </w:rPr>
        <w:t xml:space="preserve"> </w:t>
      </w:r>
      <w:proofErr w:type="spellStart"/>
      <w:r w:rsidRPr="00C91FED">
        <w:rPr>
          <w:rFonts w:ascii="Arial" w:hAnsi="Arial" w:cs="Arial"/>
          <w:color w:val="000000"/>
          <w:shd w:val="clear" w:color="auto" w:fill="FFFFFF"/>
          <w:lang w:val="en-GB"/>
        </w:rPr>
        <w:t>Nazionale</w:t>
      </w:r>
      <w:proofErr w:type="spellEnd"/>
      <w:r w:rsidRPr="00C91FED">
        <w:rPr>
          <w:rFonts w:ascii="Arial" w:hAnsi="Arial" w:cs="Arial"/>
          <w:color w:val="000000"/>
          <w:shd w:val="clear" w:color="auto" w:fill="FFFFFF"/>
          <w:lang w:val="en-GB"/>
        </w:rPr>
        <w:t xml:space="preserve"> di </w:t>
      </w:r>
      <w:proofErr w:type="spellStart"/>
      <w:r w:rsidRPr="00C91FED">
        <w:rPr>
          <w:rFonts w:ascii="Arial" w:hAnsi="Arial" w:cs="Arial"/>
          <w:color w:val="000000"/>
          <w:shd w:val="clear" w:color="auto" w:fill="FFFFFF"/>
          <w:lang w:val="en-GB"/>
        </w:rPr>
        <w:t>Geofisica</w:t>
      </w:r>
      <w:proofErr w:type="spellEnd"/>
      <w:r w:rsidRPr="00C91FED">
        <w:rPr>
          <w:rFonts w:ascii="Arial" w:hAnsi="Arial" w:cs="Arial"/>
          <w:color w:val="000000"/>
          <w:shd w:val="clear" w:color="auto" w:fill="FFFFFF"/>
          <w:lang w:val="en-GB"/>
        </w:rPr>
        <w:t xml:space="preserve"> e </w:t>
      </w:r>
      <w:proofErr w:type="spellStart"/>
      <w:r w:rsidRPr="00C91FED">
        <w:rPr>
          <w:rFonts w:ascii="Arial" w:hAnsi="Arial" w:cs="Arial"/>
          <w:color w:val="000000"/>
          <w:shd w:val="clear" w:color="auto" w:fill="FFFFFF"/>
          <w:lang w:val="en-GB"/>
        </w:rPr>
        <w:t>Vulcanologia</w:t>
      </w:r>
      <w:proofErr w:type="spellEnd"/>
      <w:r w:rsidRPr="00C91FED">
        <w:rPr>
          <w:rFonts w:ascii="Arial" w:hAnsi="Arial" w:cs="Arial"/>
          <w:color w:val="000000"/>
          <w:shd w:val="clear" w:color="auto" w:fill="FFFFFF"/>
          <w:lang w:val="en-GB"/>
        </w:rPr>
        <w:t>, Italy</w:t>
      </w:r>
      <w:r w:rsidRPr="00C91FED">
        <w:rPr>
          <w:rFonts w:ascii="Arial" w:hAnsi="Arial" w:cs="Arial"/>
          <w:lang w:val="en-GB" w:bidi="he-IL"/>
        </w:rPr>
        <w:t xml:space="preserve">) &amp; </w:t>
      </w:r>
      <w:r w:rsidRPr="00C91FED">
        <w:rPr>
          <w:rFonts w:ascii="Arial" w:hAnsi="Arial" w:cs="Arial"/>
          <w:b/>
          <w:color w:val="0070C0"/>
          <w:lang w:val="en-GB"/>
        </w:rPr>
        <w:t xml:space="preserve">Nikos </w:t>
      </w:r>
      <w:proofErr w:type="spellStart"/>
      <w:r w:rsidRPr="00C91FED">
        <w:rPr>
          <w:rFonts w:ascii="Arial" w:hAnsi="Arial" w:cs="Arial"/>
          <w:b/>
          <w:color w:val="0070C0"/>
          <w:lang w:val="en-GB"/>
        </w:rPr>
        <w:t>Kalligeris</w:t>
      </w:r>
      <w:proofErr w:type="spellEnd"/>
      <w:r w:rsidRPr="00C91FED">
        <w:rPr>
          <w:rFonts w:ascii="Arial" w:hAnsi="Arial" w:cs="Arial"/>
          <w:b/>
          <w:color w:val="0070C0"/>
          <w:lang w:val="en-GB"/>
        </w:rPr>
        <w:t xml:space="preserve"> </w:t>
      </w:r>
      <w:r w:rsidRPr="00C91FED">
        <w:rPr>
          <w:rFonts w:ascii="Arial" w:hAnsi="Arial" w:cs="Arial"/>
          <w:lang w:val="en-GB" w:bidi="he-IL"/>
        </w:rPr>
        <w:t>(</w:t>
      </w:r>
      <w:r w:rsidRPr="00C91FED">
        <w:rPr>
          <w:rFonts w:ascii="Arial" w:hAnsi="Arial" w:cs="Arial"/>
          <w:color w:val="000000"/>
          <w:shd w:val="clear" w:color="auto" w:fill="FFFFFF"/>
          <w:lang w:val="en-GB"/>
        </w:rPr>
        <w:t>National Observatory of Athens, Greece</w:t>
      </w:r>
      <w:r w:rsidRPr="00C91FED">
        <w:rPr>
          <w:rFonts w:ascii="Arial" w:hAnsi="Arial" w:cs="Arial"/>
          <w:lang w:val="en-GB" w:bidi="he-IL"/>
        </w:rPr>
        <w:t>)</w:t>
      </w:r>
    </w:p>
    <w:tbl>
      <w:tblPr>
        <w:tblW w:w="524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399"/>
        <w:gridCol w:w="4527"/>
        <w:gridCol w:w="2974"/>
        <w:gridCol w:w="1470"/>
        <w:gridCol w:w="1906"/>
      </w:tblGrid>
      <w:tr w:rsidR="0036046A" w:rsidRPr="00C91FED" w:rsidTr="00094E09">
        <w:trPr>
          <w:tblHeader/>
        </w:trPr>
        <w:tc>
          <w:tcPr>
            <w:tcW w:w="1701" w:type="dxa"/>
            <w:tcBorders>
              <w:top w:val="single" w:sz="4" w:space="0" w:color="auto"/>
              <w:left w:val="single" w:sz="4" w:space="0" w:color="auto"/>
              <w:bottom w:val="single" w:sz="4" w:space="0" w:color="auto"/>
              <w:right w:val="single" w:sz="4" w:space="0" w:color="auto"/>
            </w:tcBorders>
            <w:shd w:val="clear" w:color="auto" w:fill="FFC000"/>
            <w:vAlign w:val="center"/>
          </w:tcPr>
          <w:p w:rsidR="0036046A" w:rsidRPr="00C91FED" w:rsidRDefault="0036046A" w:rsidP="00094E09">
            <w:pPr>
              <w:pStyle w:val="Standard"/>
              <w:spacing w:before="160" w:line="240" w:lineRule="auto"/>
              <w:jc w:val="center"/>
              <w:rPr>
                <w:rFonts w:ascii="Arial" w:hAnsi="Arial" w:cs="Arial"/>
                <w:b/>
                <w:lang w:val="en-GB"/>
              </w:rPr>
            </w:pPr>
            <w:r w:rsidRPr="00C91FED">
              <w:rPr>
                <w:rFonts w:ascii="Arial" w:hAnsi="Arial" w:cs="Arial"/>
                <w:b/>
                <w:lang w:val="en-GB"/>
              </w:rPr>
              <w:t>Strategic Area</w:t>
            </w:r>
          </w:p>
        </w:tc>
        <w:tc>
          <w:tcPr>
            <w:tcW w:w="2407" w:type="dxa"/>
            <w:tcBorders>
              <w:top w:val="single" w:sz="4" w:space="0" w:color="auto"/>
              <w:left w:val="single" w:sz="4" w:space="0" w:color="auto"/>
              <w:bottom w:val="single" w:sz="4" w:space="0" w:color="auto"/>
              <w:right w:val="single" w:sz="4" w:space="0" w:color="auto"/>
            </w:tcBorders>
            <w:shd w:val="clear" w:color="auto" w:fill="FFC000"/>
          </w:tcPr>
          <w:p w:rsidR="0036046A" w:rsidRPr="00C91FED" w:rsidRDefault="0036046A" w:rsidP="00094E09">
            <w:pPr>
              <w:pStyle w:val="Standard"/>
              <w:spacing w:before="320" w:line="240" w:lineRule="auto"/>
              <w:jc w:val="center"/>
              <w:rPr>
                <w:rFonts w:ascii="Arial" w:hAnsi="Arial" w:cs="Arial"/>
                <w:b/>
                <w:lang w:val="en-GB"/>
              </w:rPr>
            </w:pPr>
            <w:r w:rsidRPr="00C91FED">
              <w:rPr>
                <w:rFonts w:ascii="Arial" w:hAnsi="Arial" w:cs="Arial"/>
                <w:b/>
                <w:lang w:val="en-GB"/>
              </w:rPr>
              <w:t>Objectives</w:t>
            </w:r>
          </w:p>
        </w:tc>
        <w:tc>
          <w:tcPr>
            <w:tcW w:w="4551" w:type="dxa"/>
            <w:tcBorders>
              <w:top w:val="single" w:sz="4" w:space="0" w:color="auto"/>
              <w:left w:val="single" w:sz="4" w:space="0" w:color="auto"/>
              <w:bottom w:val="single" w:sz="4" w:space="0" w:color="auto"/>
              <w:right w:val="single" w:sz="4" w:space="0" w:color="auto"/>
            </w:tcBorders>
            <w:shd w:val="clear" w:color="auto" w:fill="FFC000"/>
            <w:vAlign w:val="center"/>
          </w:tcPr>
          <w:p w:rsidR="0036046A" w:rsidRPr="00C91FED" w:rsidRDefault="0036046A" w:rsidP="00094E09">
            <w:pPr>
              <w:pStyle w:val="Standard"/>
              <w:spacing w:before="160" w:line="240" w:lineRule="auto"/>
              <w:jc w:val="center"/>
              <w:rPr>
                <w:rFonts w:ascii="Arial" w:hAnsi="Arial" w:cs="Arial"/>
                <w:b/>
                <w:lang w:val="en-GB"/>
              </w:rPr>
            </w:pPr>
            <w:r w:rsidRPr="00C91FED">
              <w:rPr>
                <w:rFonts w:ascii="Arial" w:hAnsi="Arial" w:cs="Arial"/>
                <w:b/>
                <w:lang w:val="en-GB"/>
              </w:rPr>
              <w:t>Activity</w:t>
            </w:r>
          </w:p>
        </w:tc>
        <w:tc>
          <w:tcPr>
            <w:tcW w:w="2986" w:type="dxa"/>
            <w:tcBorders>
              <w:top w:val="single" w:sz="4" w:space="0" w:color="auto"/>
              <w:left w:val="single" w:sz="4" w:space="0" w:color="auto"/>
              <w:bottom w:val="single" w:sz="4" w:space="0" w:color="auto"/>
              <w:right w:val="single" w:sz="4" w:space="0" w:color="auto"/>
            </w:tcBorders>
            <w:shd w:val="clear" w:color="auto" w:fill="FFC000"/>
            <w:vAlign w:val="center"/>
          </w:tcPr>
          <w:p w:rsidR="0036046A" w:rsidRPr="00C91FED" w:rsidRDefault="0036046A" w:rsidP="00094E09">
            <w:pPr>
              <w:pStyle w:val="Standard"/>
              <w:spacing w:before="160" w:line="240" w:lineRule="auto"/>
              <w:jc w:val="center"/>
              <w:rPr>
                <w:rFonts w:ascii="Arial" w:hAnsi="Arial" w:cs="Arial"/>
                <w:b/>
                <w:lang w:val="en-GB"/>
              </w:rPr>
            </w:pPr>
            <w:r w:rsidRPr="00C91FED">
              <w:rPr>
                <w:rFonts w:ascii="Arial" w:hAnsi="Arial" w:cs="Arial"/>
                <w:b/>
                <w:lang w:val="en-GB"/>
              </w:rPr>
              <w:t>Target / Result Indicators</w:t>
            </w:r>
          </w:p>
        </w:tc>
        <w:tc>
          <w:tcPr>
            <w:tcW w:w="1471" w:type="dxa"/>
            <w:tcBorders>
              <w:top w:val="single" w:sz="4" w:space="0" w:color="auto"/>
              <w:left w:val="single" w:sz="4" w:space="0" w:color="auto"/>
              <w:bottom w:val="single" w:sz="4" w:space="0" w:color="auto"/>
              <w:right w:val="single" w:sz="4" w:space="0" w:color="auto"/>
            </w:tcBorders>
            <w:shd w:val="clear" w:color="auto" w:fill="FFC000"/>
            <w:vAlign w:val="center"/>
          </w:tcPr>
          <w:p w:rsidR="0036046A" w:rsidRPr="00C91FED" w:rsidRDefault="0036046A" w:rsidP="00094E09">
            <w:pPr>
              <w:pStyle w:val="Standard"/>
              <w:spacing w:before="160" w:line="240" w:lineRule="auto"/>
              <w:jc w:val="center"/>
              <w:rPr>
                <w:rFonts w:ascii="Arial" w:hAnsi="Arial" w:cs="Arial"/>
                <w:b/>
                <w:lang w:val="en-GB"/>
              </w:rPr>
            </w:pPr>
            <w:r w:rsidRPr="00C91FED">
              <w:rPr>
                <w:rFonts w:ascii="Arial" w:hAnsi="Arial" w:cs="Arial"/>
                <w:b/>
                <w:lang w:val="en-GB"/>
              </w:rPr>
              <w:t>Time Frame</w:t>
            </w:r>
          </w:p>
        </w:tc>
        <w:tc>
          <w:tcPr>
            <w:tcW w:w="1909" w:type="dxa"/>
            <w:tcBorders>
              <w:top w:val="single" w:sz="4" w:space="0" w:color="auto"/>
              <w:left w:val="single" w:sz="4" w:space="0" w:color="auto"/>
              <w:bottom w:val="single" w:sz="4" w:space="0" w:color="auto"/>
              <w:right w:val="single" w:sz="4" w:space="0" w:color="auto"/>
            </w:tcBorders>
            <w:shd w:val="clear" w:color="auto" w:fill="FFC000"/>
            <w:vAlign w:val="center"/>
          </w:tcPr>
          <w:p w:rsidR="0036046A" w:rsidRPr="00C91FED" w:rsidRDefault="0036046A" w:rsidP="00094E09">
            <w:pPr>
              <w:pStyle w:val="Standard"/>
              <w:spacing w:before="160" w:line="240" w:lineRule="auto"/>
              <w:jc w:val="center"/>
              <w:rPr>
                <w:rFonts w:ascii="Arial" w:hAnsi="Arial" w:cs="Arial"/>
                <w:b/>
                <w:lang w:val="en-GB"/>
              </w:rPr>
            </w:pPr>
            <w:r w:rsidRPr="00C91FED">
              <w:rPr>
                <w:rFonts w:ascii="Arial" w:hAnsi="Arial" w:cs="Arial"/>
                <w:b/>
                <w:lang w:val="en-GB"/>
              </w:rPr>
              <w:t>Responsible Per/ Inst</w:t>
            </w:r>
          </w:p>
        </w:tc>
      </w:tr>
      <w:tr w:rsidR="0036046A" w:rsidRPr="00C91FED" w:rsidTr="00094E09">
        <w:tc>
          <w:tcPr>
            <w:tcW w:w="1701" w:type="dxa"/>
            <w:vMerge w:val="restart"/>
            <w:tcBorders>
              <w:right w:val="single" w:sz="4" w:space="0" w:color="auto"/>
            </w:tcBorders>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color w:val="0070C0"/>
                <w:lang w:val="en-GB"/>
              </w:rPr>
              <w:t>Task Team on Documentation</w:t>
            </w:r>
          </w:p>
          <w:p w:rsidR="0036046A" w:rsidRPr="00C91FED" w:rsidRDefault="0036046A" w:rsidP="00094E09">
            <w:pPr>
              <w:pStyle w:val="Standard"/>
              <w:jc w:val="center"/>
              <w:rPr>
                <w:rFonts w:ascii="Arial" w:hAnsi="Arial" w:cs="Arial"/>
                <w:color w:val="0070C0"/>
                <w:lang w:val="en-GB"/>
              </w:rPr>
            </w:pPr>
          </w:p>
        </w:tc>
        <w:tc>
          <w:tcPr>
            <w:tcW w:w="2407" w:type="dxa"/>
            <w:vMerge w:val="restart"/>
            <w:tcBorders>
              <w:right w:val="single" w:sz="4" w:space="0" w:color="auto"/>
            </w:tcBorders>
            <w:vAlign w:val="center"/>
          </w:tcPr>
          <w:p w:rsidR="0036046A" w:rsidRPr="00C91FED" w:rsidRDefault="0036046A" w:rsidP="00094E09">
            <w:pPr>
              <w:pStyle w:val="Standard"/>
              <w:rPr>
                <w:rFonts w:ascii="Arial" w:hAnsi="Arial" w:cs="Arial"/>
                <w:lang w:val="en-GB"/>
              </w:rPr>
            </w:pPr>
            <w:r w:rsidRPr="00C91FED">
              <w:rPr>
                <w:rFonts w:ascii="Arial" w:hAnsi="Arial" w:cs="Arial"/>
                <w:lang w:val="en-US"/>
              </w:rPr>
              <w:t>Revise Operational Users Guide</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lang w:val="en-US"/>
              </w:rPr>
              <w:t>Prepare a draft of selected sections of the revised Operational Users Guide</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GB"/>
              </w:rPr>
            </w:pPr>
            <w:r w:rsidRPr="00C91FED">
              <w:rPr>
                <w:rFonts w:ascii="Arial" w:hAnsi="Arial" w:cs="Arial"/>
                <w:lang w:val="en-US"/>
              </w:rPr>
              <w:t>Draft of selected sections of the revised Operational Users Guide</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January 2022 – March 2022</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ind w:left="-33"/>
              <w:rPr>
                <w:rFonts w:ascii="Arial" w:hAnsi="Arial" w:cs="Arial"/>
                <w:lang w:val="en-GB"/>
              </w:rPr>
            </w:pPr>
            <w:r w:rsidRPr="00C91FED">
              <w:rPr>
                <w:rFonts w:ascii="Arial" w:hAnsi="Arial" w:cs="Arial"/>
                <w:bCs/>
                <w:lang w:val="en-GB"/>
              </w:rPr>
              <w:t>TT-Docs co-chairs</w:t>
            </w:r>
          </w:p>
        </w:tc>
      </w:tr>
      <w:tr w:rsidR="0036046A" w:rsidRPr="00C91FED" w:rsidTr="00094E09">
        <w:tc>
          <w:tcPr>
            <w:tcW w:w="1701"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07" w:type="dxa"/>
            <w:vMerge/>
            <w:tcBorders>
              <w:left w:val="single" w:sz="4" w:space="0" w:color="auto"/>
              <w:right w:val="single" w:sz="4" w:space="0" w:color="auto"/>
            </w:tcBorders>
          </w:tcPr>
          <w:p w:rsidR="0036046A" w:rsidRPr="00C91FED" w:rsidRDefault="0036046A" w:rsidP="00094E09">
            <w:pPr>
              <w:pStyle w:val="Standard"/>
              <w:jc w:val="center"/>
              <w:rPr>
                <w:rFonts w:ascii="Arial" w:hAnsi="Arial" w:cs="Arial"/>
                <w:lang w:val="en-GB"/>
              </w:rPr>
            </w:pPr>
          </w:p>
        </w:tc>
        <w:tc>
          <w:tcPr>
            <w:tcW w:w="4551" w:type="dxa"/>
            <w:tcBorders>
              <w:left w:val="single" w:sz="4" w:space="0" w:color="auto"/>
            </w:tcBorders>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lang w:val="en-US"/>
              </w:rPr>
              <w:t>Share draft of the revised Operational Users Guide with TT-Docs/TT-OP members</w:t>
            </w:r>
          </w:p>
        </w:tc>
        <w:tc>
          <w:tcPr>
            <w:tcW w:w="2986" w:type="dxa"/>
            <w:shd w:val="clear" w:color="auto" w:fill="auto"/>
            <w:vAlign w:val="center"/>
          </w:tcPr>
          <w:p w:rsidR="0036046A" w:rsidRPr="00C91FED" w:rsidRDefault="0036046A" w:rsidP="00094E09">
            <w:pPr>
              <w:pStyle w:val="Standard"/>
              <w:jc w:val="both"/>
              <w:rPr>
                <w:rFonts w:ascii="Arial" w:hAnsi="Arial" w:cs="Arial"/>
                <w:lang w:val="en-GB"/>
              </w:rPr>
            </w:pPr>
            <w:r w:rsidRPr="00C91FED">
              <w:rPr>
                <w:rFonts w:ascii="Arial" w:hAnsi="Arial" w:cs="Arial"/>
                <w:lang w:val="en-GB"/>
              </w:rPr>
              <w:t>Receive feedback from TT-Docs/TT-OP members</w:t>
            </w:r>
          </w:p>
        </w:tc>
        <w:tc>
          <w:tcPr>
            <w:tcW w:w="1471"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March 2022</w:t>
            </w:r>
          </w:p>
        </w:tc>
        <w:tc>
          <w:tcPr>
            <w:tcW w:w="1909" w:type="dxa"/>
            <w:shd w:val="clear" w:color="auto" w:fill="auto"/>
          </w:tcPr>
          <w:p w:rsidR="0036046A" w:rsidRPr="00C91FED" w:rsidRDefault="0036046A" w:rsidP="00094E09">
            <w:pPr>
              <w:pStyle w:val="Standard"/>
              <w:ind w:left="-33"/>
              <w:rPr>
                <w:rFonts w:ascii="Arial" w:hAnsi="Arial" w:cs="Arial"/>
                <w:bCs/>
                <w:lang w:val="en-GB"/>
              </w:rPr>
            </w:pPr>
            <w:r w:rsidRPr="00C91FED">
              <w:rPr>
                <w:rFonts w:ascii="Arial" w:hAnsi="Arial" w:cs="Arial"/>
                <w:bCs/>
                <w:lang w:val="en-GB"/>
              </w:rPr>
              <w:t>TT-Docs co-chairs / members/TT-OP members</w:t>
            </w:r>
          </w:p>
        </w:tc>
      </w:tr>
      <w:tr w:rsidR="0036046A" w:rsidRPr="00C91FED" w:rsidTr="00094E09">
        <w:trPr>
          <w:trHeight w:val="744"/>
        </w:trPr>
        <w:tc>
          <w:tcPr>
            <w:tcW w:w="1701"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07" w:type="dxa"/>
            <w:vMerge/>
            <w:tcBorders>
              <w:left w:val="single" w:sz="4" w:space="0" w:color="auto"/>
              <w:right w:val="single" w:sz="4" w:space="0" w:color="auto"/>
            </w:tcBorders>
            <w:vAlign w:val="center"/>
          </w:tcPr>
          <w:p w:rsidR="0036046A" w:rsidRPr="00C91FED" w:rsidRDefault="0036046A" w:rsidP="00094E09">
            <w:pPr>
              <w:rPr>
                <w:rFonts w:cs="Arial"/>
                <w:bCs/>
                <w:szCs w:val="22"/>
              </w:rPr>
            </w:pPr>
          </w:p>
        </w:tc>
        <w:tc>
          <w:tcPr>
            <w:tcW w:w="4551" w:type="dxa"/>
            <w:tcBorders>
              <w:lef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GB"/>
              </w:rPr>
            </w:pPr>
            <w:r w:rsidRPr="00C91FED">
              <w:rPr>
                <w:rFonts w:ascii="Arial" w:hAnsi="Arial" w:cs="Arial"/>
                <w:lang w:val="en-GB"/>
              </w:rPr>
              <w:t>Implement feedback from TT-Docs/TT-OP members</w:t>
            </w:r>
          </w:p>
        </w:tc>
        <w:tc>
          <w:tcPr>
            <w:tcW w:w="2986"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 xml:space="preserve">Revised </w:t>
            </w:r>
            <w:r w:rsidRPr="00C91FED">
              <w:rPr>
                <w:rFonts w:ascii="Arial" w:hAnsi="Arial" w:cs="Arial"/>
                <w:lang w:val="en-US"/>
              </w:rPr>
              <w:t>draft of selected sections of the Operational Users Guide</w:t>
            </w:r>
          </w:p>
        </w:tc>
        <w:tc>
          <w:tcPr>
            <w:tcW w:w="1471"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March 2022-SC2022</w:t>
            </w:r>
          </w:p>
        </w:tc>
        <w:tc>
          <w:tcPr>
            <w:tcW w:w="1909"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bCs/>
                <w:lang w:val="en-GB"/>
              </w:rPr>
              <w:t>TT-Docs co-chairs</w:t>
            </w:r>
          </w:p>
        </w:tc>
      </w:tr>
      <w:tr w:rsidR="0036046A" w:rsidRPr="00C91FED" w:rsidTr="00094E09">
        <w:trPr>
          <w:trHeight w:val="744"/>
        </w:trPr>
        <w:tc>
          <w:tcPr>
            <w:tcW w:w="1701"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07" w:type="dxa"/>
            <w:vMerge/>
            <w:tcBorders>
              <w:left w:val="single" w:sz="4" w:space="0" w:color="auto"/>
              <w:right w:val="single" w:sz="4" w:space="0" w:color="auto"/>
            </w:tcBorders>
            <w:vAlign w:val="center"/>
          </w:tcPr>
          <w:p w:rsidR="0036046A" w:rsidRPr="00C91FED" w:rsidRDefault="0036046A" w:rsidP="00094E09">
            <w:pPr>
              <w:rPr>
                <w:rFonts w:cs="Arial"/>
                <w:bCs/>
                <w:szCs w:val="22"/>
              </w:rPr>
            </w:pPr>
          </w:p>
        </w:tc>
        <w:tc>
          <w:tcPr>
            <w:tcW w:w="4551" w:type="dxa"/>
            <w:tcBorders>
              <w:lef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US"/>
              </w:rPr>
            </w:pPr>
            <w:r w:rsidRPr="00C91FED">
              <w:rPr>
                <w:rFonts w:ascii="Arial" w:hAnsi="Arial" w:cs="Arial"/>
                <w:lang w:val="en-US"/>
              </w:rPr>
              <w:t>Present progress at the Steering Committee</w:t>
            </w:r>
          </w:p>
        </w:tc>
        <w:tc>
          <w:tcPr>
            <w:tcW w:w="2986"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Receive feedback from SC</w:t>
            </w:r>
          </w:p>
        </w:tc>
        <w:tc>
          <w:tcPr>
            <w:tcW w:w="1471"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SC2022</w:t>
            </w:r>
          </w:p>
        </w:tc>
        <w:tc>
          <w:tcPr>
            <w:tcW w:w="1909"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TT-Docs co-chairs/SC members</w:t>
            </w:r>
          </w:p>
        </w:tc>
      </w:tr>
      <w:tr w:rsidR="0036046A" w:rsidRPr="00C91FED" w:rsidTr="00094E09">
        <w:trPr>
          <w:trHeight w:val="744"/>
        </w:trPr>
        <w:tc>
          <w:tcPr>
            <w:tcW w:w="1701"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07" w:type="dxa"/>
            <w:vMerge/>
            <w:tcBorders>
              <w:left w:val="single" w:sz="4" w:space="0" w:color="auto"/>
              <w:right w:val="single" w:sz="4" w:space="0" w:color="auto"/>
            </w:tcBorders>
            <w:vAlign w:val="center"/>
          </w:tcPr>
          <w:p w:rsidR="0036046A" w:rsidRPr="00C91FED" w:rsidRDefault="0036046A" w:rsidP="00094E09">
            <w:pPr>
              <w:rPr>
                <w:rFonts w:cs="Arial"/>
                <w:bCs/>
                <w:szCs w:val="22"/>
              </w:rPr>
            </w:pPr>
          </w:p>
        </w:tc>
        <w:tc>
          <w:tcPr>
            <w:tcW w:w="4551" w:type="dxa"/>
            <w:tcBorders>
              <w:lef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US"/>
              </w:rPr>
            </w:pPr>
            <w:r w:rsidRPr="00C91FED">
              <w:rPr>
                <w:rFonts w:ascii="Arial" w:hAnsi="Arial" w:cs="Arial"/>
                <w:lang w:val="en-US"/>
              </w:rPr>
              <w:t>Continue revising Operational Users Guide</w:t>
            </w:r>
          </w:p>
        </w:tc>
        <w:tc>
          <w:tcPr>
            <w:tcW w:w="2986"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2</w:t>
            </w:r>
            <w:r w:rsidRPr="00C91FED">
              <w:rPr>
                <w:rFonts w:ascii="Arial" w:hAnsi="Arial" w:cs="Arial"/>
                <w:vertAlign w:val="superscript"/>
                <w:lang w:val="en-GB"/>
              </w:rPr>
              <w:t>nd</w:t>
            </w:r>
            <w:r w:rsidRPr="00C91FED">
              <w:rPr>
                <w:rFonts w:ascii="Arial" w:hAnsi="Arial" w:cs="Arial"/>
                <w:lang w:val="en-GB"/>
              </w:rPr>
              <w:t xml:space="preserve"> draft of </w:t>
            </w:r>
            <w:r w:rsidRPr="00C91FED">
              <w:rPr>
                <w:rFonts w:ascii="Arial" w:hAnsi="Arial" w:cs="Arial"/>
                <w:lang w:val="en-US"/>
              </w:rPr>
              <w:t>revised Operational Users Guide</w:t>
            </w:r>
          </w:p>
        </w:tc>
        <w:tc>
          <w:tcPr>
            <w:tcW w:w="1471"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SC2022-June 2022</w:t>
            </w:r>
          </w:p>
        </w:tc>
        <w:tc>
          <w:tcPr>
            <w:tcW w:w="1909"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TT-Docs co-chairs</w:t>
            </w:r>
          </w:p>
        </w:tc>
      </w:tr>
      <w:tr w:rsidR="0036046A" w:rsidRPr="00C91FED" w:rsidTr="00094E09">
        <w:trPr>
          <w:trHeight w:val="744"/>
        </w:trPr>
        <w:tc>
          <w:tcPr>
            <w:tcW w:w="1701"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07" w:type="dxa"/>
            <w:vMerge/>
            <w:tcBorders>
              <w:left w:val="single" w:sz="4" w:space="0" w:color="auto"/>
              <w:right w:val="single" w:sz="4" w:space="0" w:color="auto"/>
            </w:tcBorders>
            <w:vAlign w:val="center"/>
          </w:tcPr>
          <w:p w:rsidR="0036046A" w:rsidRPr="00C91FED" w:rsidRDefault="0036046A" w:rsidP="00094E09">
            <w:pPr>
              <w:rPr>
                <w:rFonts w:cs="Arial"/>
                <w:bCs/>
                <w:szCs w:val="22"/>
              </w:rPr>
            </w:pPr>
          </w:p>
        </w:tc>
        <w:tc>
          <w:tcPr>
            <w:tcW w:w="4551" w:type="dxa"/>
            <w:tcBorders>
              <w:lef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US"/>
              </w:rPr>
            </w:pPr>
            <w:r w:rsidRPr="00C91FED">
              <w:rPr>
                <w:rFonts w:ascii="Arial" w:hAnsi="Arial" w:cs="Arial"/>
                <w:lang w:val="en-US"/>
              </w:rPr>
              <w:t>Share 2</w:t>
            </w:r>
            <w:r w:rsidRPr="00C91FED">
              <w:rPr>
                <w:rFonts w:ascii="Arial" w:hAnsi="Arial" w:cs="Arial"/>
                <w:vertAlign w:val="superscript"/>
                <w:lang w:val="en-US"/>
              </w:rPr>
              <w:t>nd</w:t>
            </w:r>
            <w:r w:rsidRPr="00C91FED">
              <w:rPr>
                <w:rFonts w:ascii="Arial" w:hAnsi="Arial" w:cs="Arial"/>
                <w:lang w:val="en-US"/>
              </w:rPr>
              <w:t xml:space="preserve"> draft of the revised Operational Users Guide with TT-Docs/TT-OP members</w:t>
            </w:r>
          </w:p>
        </w:tc>
        <w:tc>
          <w:tcPr>
            <w:tcW w:w="2986"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Receive feedback from TT-Docs/TT-OP members</w:t>
            </w:r>
          </w:p>
        </w:tc>
        <w:tc>
          <w:tcPr>
            <w:tcW w:w="1471"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June 2022-September 2022</w:t>
            </w:r>
          </w:p>
        </w:tc>
        <w:tc>
          <w:tcPr>
            <w:tcW w:w="1909"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TT-Docs co-chairs / members/TT-OP members</w:t>
            </w:r>
          </w:p>
        </w:tc>
      </w:tr>
      <w:tr w:rsidR="0036046A" w:rsidRPr="00C91FED" w:rsidTr="00094E09">
        <w:trPr>
          <w:trHeight w:val="744"/>
        </w:trPr>
        <w:tc>
          <w:tcPr>
            <w:tcW w:w="1701"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07" w:type="dxa"/>
            <w:vMerge/>
            <w:tcBorders>
              <w:left w:val="single" w:sz="4" w:space="0" w:color="auto"/>
              <w:right w:val="single" w:sz="4" w:space="0" w:color="auto"/>
            </w:tcBorders>
            <w:vAlign w:val="center"/>
          </w:tcPr>
          <w:p w:rsidR="0036046A" w:rsidRPr="00C91FED" w:rsidRDefault="0036046A" w:rsidP="00094E09">
            <w:pPr>
              <w:rPr>
                <w:rFonts w:cs="Arial"/>
                <w:bCs/>
                <w:szCs w:val="22"/>
              </w:rPr>
            </w:pPr>
          </w:p>
        </w:tc>
        <w:tc>
          <w:tcPr>
            <w:tcW w:w="4551" w:type="dxa"/>
            <w:tcBorders>
              <w:lef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GB"/>
              </w:rPr>
            </w:pPr>
            <w:r w:rsidRPr="00C91FED">
              <w:rPr>
                <w:rFonts w:ascii="Arial" w:hAnsi="Arial" w:cs="Arial"/>
                <w:lang w:val="en-GB"/>
              </w:rPr>
              <w:t>Implement feedback from TT-Docs/TT-OP members and finalize revision</w:t>
            </w:r>
          </w:p>
        </w:tc>
        <w:tc>
          <w:tcPr>
            <w:tcW w:w="2986"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Revised</w:t>
            </w:r>
            <w:r w:rsidRPr="00C91FED">
              <w:rPr>
                <w:rFonts w:ascii="Arial" w:hAnsi="Arial" w:cs="Arial"/>
                <w:lang w:val="en-US"/>
              </w:rPr>
              <w:t xml:space="preserve"> Operational Users Guide</w:t>
            </w:r>
          </w:p>
        </w:tc>
        <w:tc>
          <w:tcPr>
            <w:tcW w:w="1471"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September 2022-November 2022</w:t>
            </w:r>
          </w:p>
        </w:tc>
        <w:tc>
          <w:tcPr>
            <w:tcW w:w="1909"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TT-Docs co-chairs</w:t>
            </w:r>
          </w:p>
        </w:tc>
      </w:tr>
      <w:tr w:rsidR="0036046A" w:rsidRPr="00C91FED" w:rsidTr="00094E09">
        <w:trPr>
          <w:trHeight w:val="744"/>
        </w:trPr>
        <w:tc>
          <w:tcPr>
            <w:tcW w:w="1701"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07" w:type="dxa"/>
            <w:vMerge/>
            <w:tcBorders>
              <w:left w:val="single" w:sz="4" w:space="0" w:color="auto"/>
              <w:right w:val="single" w:sz="4" w:space="0" w:color="auto"/>
            </w:tcBorders>
            <w:vAlign w:val="center"/>
          </w:tcPr>
          <w:p w:rsidR="0036046A" w:rsidRPr="00C91FED" w:rsidRDefault="0036046A" w:rsidP="00094E09">
            <w:pPr>
              <w:rPr>
                <w:rFonts w:cs="Arial"/>
                <w:bCs/>
                <w:szCs w:val="22"/>
              </w:rPr>
            </w:pPr>
          </w:p>
        </w:tc>
        <w:tc>
          <w:tcPr>
            <w:tcW w:w="4551" w:type="dxa"/>
            <w:tcBorders>
              <w:lef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US"/>
              </w:rPr>
            </w:pPr>
            <w:r w:rsidRPr="00C91FED">
              <w:rPr>
                <w:rFonts w:ascii="Arial" w:hAnsi="Arial" w:cs="Arial"/>
                <w:lang w:val="en-US"/>
              </w:rPr>
              <w:t>Present revised Operational Users Guide to ICG</w:t>
            </w:r>
          </w:p>
        </w:tc>
        <w:tc>
          <w:tcPr>
            <w:tcW w:w="2986" w:type="dxa"/>
            <w:shd w:val="clear" w:color="auto" w:fill="auto"/>
            <w:vAlign w:val="center"/>
          </w:tcPr>
          <w:p w:rsidR="0036046A" w:rsidRPr="00C91FED" w:rsidRDefault="0036046A" w:rsidP="00094E09">
            <w:pPr>
              <w:pStyle w:val="Standard"/>
              <w:rPr>
                <w:rFonts w:ascii="Arial" w:hAnsi="Arial" w:cs="Arial"/>
                <w:lang w:val="en-GB"/>
              </w:rPr>
            </w:pPr>
          </w:p>
        </w:tc>
        <w:tc>
          <w:tcPr>
            <w:tcW w:w="1471"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November 2022</w:t>
            </w:r>
          </w:p>
        </w:tc>
        <w:tc>
          <w:tcPr>
            <w:tcW w:w="1909"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TT-Docs co-chairs</w:t>
            </w:r>
          </w:p>
        </w:tc>
      </w:tr>
    </w:tbl>
    <w:p w:rsidR="0036046A" w:rsidRPr="00C91FED" w:rsidRDefault="0036046A" w:rsidP="0036046A">
      <w:pPr>
        <w:pStyle w:val="Standard"/>
        <w:rPr>
          <w:rFonts w:ascii="Arial" w:hAnsi="Arial" w:cs="Arial"/>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Default="0036046A" w:rsidP="0036046A">
      <w:pPr>
        <w:pStyle w:val="Standard"/>
        <w:spacing w:after="0"/>
        <w:jc w:val="center"/>
        <w:rPr>
          <w:rFonts w:ascii="Arial" w:hAnsi="Arial" w:cs="Arial"/>
          <w:b/>
          <w:noProof/>
          <w:color w:val="0070C0"/>
          <w:lang w:val="en-GB"/>
        </w:rPr>
      </w:pPr>
    </w:p>
    <w:p w:rsidR="00C91FED" w:rsidRPr="00C91FED" w:rsidRDefault="00C91FED"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p>
    <w:p w:rsidR="0036046A" w:rsidRPr="00C91FED" w:rsidRDefault="0036046A" w:rsidP="0036046A">
      <w:pPr>
        <w:pStyle w:val="Standard"/>
        <w:spacing w:after="0"/>
        <w:jc w:val="center"/>
        <w:rPr>
          <w:rFonts w:ascii="Arial" w:hAnsi="Arial" w:cs="Arial"/>
          <w:b/>
          <w:noProof/>
          <w:color w:val="0070C0"/>
          <w:lang w:val="en-GB"/>
        </w:rPr>
      </w:pPr>
      <w:r w:rsidRPr="00C91FED">
        <w:rPr>
          <w:rFonts w:ascii="Arial" w:hAnsi="Arial" w:cs="Arial"/>
          <w:b/>
          <w:noProof/>
          <w:color w:val="0070C0"/>
          <w:lang w:val="en-GB"/>
        </w:rPr>
        <w:lastRenderedPageBreak/>
        <w:t>Task Team on Operations: Draft Plan of Action for the period December 2021 – November 2022</w:t>
      </w:r>
    </w:p>
    <w:p w:rsidR="0036046A" w:rsidRPr="00C91FED" w:rsidRDefault="0036046A" w:rsidP="0036046A">
      <w:pPr>
        <w:pStyle w:val="Standard"/>
        <w:jc w:val="center"/>
        <w:rPr>
          <w:rFonts w:ascii="Arial" w:hAnsi="Arial" w:cs="Arial"/>
          <w:lang w:val="it-IT" w:bidi="he-IL"/>
        </w:rPr>
      </w:pPr>
      <w:r w:rsidRPr="00C91FED">
        <w:rPr>
          <w:rFonts w:ascii="Arial" w:hAnsi="Arial" w:cs="Arial"/>
          <w:noProof/>
          <w:lang w:val="it-IT" w:bidi="he-IL"/>
        </w:rPr>
        <w:t xml:space="preserve">Co-chairs: </w:t>
      </w:r>
      <w:r w:rsidRPr="00C91FED">
        <w:rPr>
          <w:rFonts w:ascii="Arial" w:hAnsi="Arial" w:cs="Arial"/>
          <w:b/>
          <w:noProof/>
          <w:color w:val="0070C0"/>
          <w:lang w:val="it-IT"/>
        </w:rPr>
        <w:t>Fernando Carrilho</w:t>
      </w:r>
      <w:r w:rsidRPr="00C91FED">
        <w:rPr>
          <w:rFonts w:ascii="Arial" w:hAnsi="Arial" w:cs="Arial"/>
          <w:noProof/>
          <w:lang w:val="it-IT" w:bidi="he-IL"/>
        </w:rPr>
        <w:t xml:space="preserve"> (</w:t>
      </w:r>
      <w:r w:rsidRPr="00C91FED">
        <w:rPr>
          <w:rFonts w:ascii="Arial" w:hAnsi="Arial" w:cs="Arial"/>
          <w:lang w:val="it-IT" w:bidi="he-IL"/>
        </w:rPr>
        <w:t>Instituto Português do Mar e da Atmosfera, Portugal</w:t>
      </w:r>
      <w:r w:rsidRPr="00C91FED">
        <w:rPr>
          <w:rFonts w:ascii="Arial" w:hAnsi="Arial" w:cs="Arial"/>
          <w:noProof/>
          <w:lang w:val="it-IT" w:bidi="he-IL"/>
        </w:rPr>
        <w:t xml:space="preserve">) &amp; </w:t>
      </w:r>
      <w:r w:rsidRPr="00C91FED">
        <w:rPr>
          <w:rFonts w:ascii="Arial" w:hAnsi="Arial" w:cs="Arial"/>
          <w:b/>
          <w:noProof/>
          <w:color w:val="0070C0"/>
          <w:lang w:val="it-IT"/>
        </w:rPr>
        <w:t xml:space="preserve">Alessio Piatanesi </w:t>
      </w:r>
      <w:r w:rsidRPr="00C91FED">
        <w:rPr>
          <w:rFonts w:ascii="Arial" w:hAnsi="Arial" w:cs="Arial"/>
          <w:noProof/>
          <w:lang w:val="it-IT" w:bidi="he-IL"/>
        </w:rPr>
        <w:t>(Istituto Nazionale di Geofisica e Vulcanologia, Italy)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5949"/>
        <w:gridCol w:w="3645"/>
        <w:gridCol w:w="1562"/>
        <w:gridCol w:w="1696"/>
      </w:tblGrid>
      <w:tr w:rsidR="0036046A" w:rsidRPr="00C91FED" w:rsidTr="00094E09">
        <w:trPr>
          <w:tblHeader/>
        </w:trPr>
        <w:tc>
          <w:tcPr>
            <w:tcW w:w="1429" w:type="dxa"/>
            <w:shd w:val="clear" w:color="auto" w:fill="FFC000"/>
            <w:vAlign w:val="center"/>
          </w:tcPr>
          <w:p w:rsidR="0036046A" w:rsidRPr="00C91FED" w:rsidRDefault="0036046A" w:rsidP="00094E09">
            <w:pPr>
              <w:pStyle w:val="Standard"/>
              <w:jc w:val="center"/>
              <w:rPr>
                <w:rFonts w:ascii="Arial" w:hAnsi="Arial" w:cs="Arial"/>
                <w:b/>
                <w:noProof/>
                <w:lang w:val="en-GB"/>
              </w:rPr>
            </w:pPr>
            <w:r w:rsidRPr="00C91FED">
              <w:rPr>
                <w:rFonts w:ascii="Arial" w:hAnsi="Arial" w:cs="Arial"/>
                <w:b/>
                <w:noProof/>
                <w:lang w:val="en-GB"/>
              </w:rPr>
              <w:t>Strategic Area</w:t>
            </w:r>
          </w:p>
        </w:tc>
        <w:tc>
          <w:tcPr>
            <w:tcW w:w="6060" w:type="dxa"/>
            <w:shd w:val="clear" w:color="auto" w:fill="FFC000"/>
            <w:vAlign w:val="center"/>
          </w:tcPr>
          <w:p w:rsidR="0036046A" w:rsidRPr="00C91FED" w:rsidRDefault="0036046A" w:rsidP="00094E09">
            <w:pPr>
              <w:pStyle w:val="Standard"/>
              <w:jc w:val="center"/>
              <w:rPr>
                <w:rFonts w:ascii="Arial" w:hAnsi="Arial" w:cs="Arial"/>
                <w:b/>
                <w:noProof/>
                <w:lang w:val="en-GB"/>
              </w:rPr>
            </w:pPr>
            <w:r w:rsidRPr="00C91FED">
              <w:rPr>
                <w:rFonts w:ascii="Arial" w:hAnsi="Arial" w:cs="Arial"/>
                <w:b/>
                <w:noProof/>
                <w:lang w:val="en-GB"/>
              </w:rPr>
              <w:t>Activity</w:t>
            </w:r>
          </w:p>
        </w:tc>
        <w:tc>
          <w:tcPr>
            <w:tcW w:w="3721" w:type="dxa"/>
            <w:shd w:val="clear" w:color="auto" w:fill="FFC000"/>
            <w:vAlign w:val="center"/>
          </w:tcPr>
          <w:p w:rsidR="0036046A" w:rsidRPr="00C91FED" w:rsidRDefault="0036046A" w:rsidP="00094E09">
            <w:pPr>
              <w:pStyle w:val="Standard"/>
              <w:jc w:val="center"/>
              <w:rPr>
                <w:rFonts w:ascii="Arial" w:hAnsi="Arial" w:cs="Arial"/>
                <w:b/>
                <w:noProof/>
                <w:lang w:val="en-GB"/>
              </w:rPr>
            </w:pPr>
            <w:r w:rsidRPr="00C91FED">
              <w:rPr>
                <w:rFonts w:ascii="Arial" w:hAnsi="Arial" w:cs="Arial"/>
                <w:b/>
                <w:noProof/>
                <w:lang w:val="en-GB"/>
              </w:rPr>
              <w:t>Target / Result Indicators</w:t>
            </w:r>
          </w:p>
        </w:tc>
        <w:tc>
          <w:tcPr>
            <w:tcW w:w="1463" w:type="dxa"/>
            <w:shd w:val="clear" w:color="auto" w:fill="FFC000"/>
            <w:vAlign w:val="center"/>
          </w:tcPr>
          <w:p w:rsidR="0036046A" w:rsidRPr="00C91FED" w:rsidRDefault="0036046A" w:rsidP="00094E09">
            <w:pPr>
              <w:pStyle w:val="Standard"/>
              <w:jc w:val="center"/>
              <w:rPr>
                <w:rFonts w:ascii="Arial" w:hAnsi="Arial" w:cs="Arial"/>
                <w:b/>
                <w:noProof/>
                <w:lang w:val="en-GB"/>
              </w:rPr>
            </w:pPr>
            <w:r w:rsidRPr="00C91FED">
              <w:rPr>
                <w:rFonts w:ascii="Arial" w:hAnsi="Arial" w:cs="Arial"/>
                <w:b/>
                <w:noProof/>
                <w:lang w:val="en-GB"/>
              </w:rPr>
              <w:t>Time Frame</w:t>
            </w:r>
          </w:p>
        </w:tc>
        <w:tc>
          <w:tcPr>
            <w:tcW w:w="1650" w:type="dxa"/>
            <w:shd w:val="clear" w:color="auto" w:fill="FFC000"/>
            <w:vAlign w:val="center"/>
          </w:tcPr>
          <w:p w:rsidR="0036046A" w:rsidRPr="00C91FED" w:rsidRDefault="0036046A" w:rsidP="00094E09">
            <w:pPr>
              <w:pStyle w:val="Standard"/>
              <w:jc w:val="center"/>
              <w:rPr>
                <w:rFonts w:ascii="Arial" w:hAnsi="Arial" w:cs="Arial"/>
                <w:b/>
                <w:noProof/>
                <w:lang w:val="en-GB"/>
              </w:rPr>
            </w:pPr>
            <w:r w:rsidRPr="00C91FED">
              <w:rPr>
                <w:rFonts w:ascii="Arial" w:hAnsi="Arial" w:cs="Arial"/>
                <w:b/>
                <w:noProof/>
                <w:lang w:val="en-GB"/>
              </w:rPr>
              <w:t>Responsible Per/ Inst</w:t>
            </w:r>
          </w:p>
        </w:tc>
      </w:tr>
      <w:tr w:rsidR="0036046A" w:rsidRPr="00C91FED" w:rsidTr="00094E09">
        <w:tc>
          <w:tcPr>
            <w:tcW w:w="1429" w:type="dxa"/>
            <w:vMerge w:val="restart"/>
            <w:shd w:val="clear" w:color="auto" w:fill="auto"/>
            <w:vAlign w:val="center"/>
          </w:tcPr>
          <w:p w:rsidR="0036046A" w:rsidRPr="00C91FED" w:rsidRDefault="0036046A" w:rsidP="00094E09">
            <w:pPr>
              <w:pStyle w:val="Standard"/>
              <w:rPr>
                <w:rFonts w:ascii="Arial" w:hAnsi="Arial" w:cs="Arial"/>
                <w:noProof/>
                <w:lang w:val="en-GB"/>
              </w:rPr>
            </w:pPr>
            <w:r w:rsidRPr="00C91FED">
              <w:rPr>
                <w:rFonts w:ascii="Arial" w:hAnsi="Arial" w:cs="Arial"/>
                <w:noProof/>
                <w:color w:val="0070C0"/>
                <w:lang w:val="en-GB"/>
              </w:rPr>
              <w:t>Task Team on Operations</w:t>
            </w:r>
          </w:p>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Evaluate the recommendations made by inter-ICG/TOWS working group on Tsunami Operation for possible implementation by ICG/NEAMTWS; specifically continue the assessment of the Global Service Definition Document (GSDD) and investigate its adaptability by the NEAMTWS.</w:t>
            </w:r>
          </w:p>
          <w:p w:rsidR="0036046A" w:rsidRPr="00C91FED" w:rsidRDefault="0036046A" w:rsidP="00094E09">
            <w:pPr>
              <w:rPr>
                <w:rFonts w:cs="Arial"/>
                <w:szCs w:val="22"/>
                <w:lang w:val="en-US" w:eastAsia="en-US"/>
              </w:rPr>
            </w:pPr>
          </w:p>
        </w:tc>
        <w:tc>
          <w:tcPr>
            <w:tcW w:w="3721"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US"/>
              </w:rPr>
              <w:t>Report to SC and ICG</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February 2022-October 2022</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Conduct a TT meeting in the 1st quarter of 2022 in coordination with the meetings of Steering Committee and other Task Teams.</w:t>
            </w:r>
          </w:p>
          <w:p w:rsidR="0036046A" w:rsidRPr="00C91FED" w:rsidRDefault="0036046A" w:rsidP="00094E09">
            <w:pPr>
              <w:rPr>
                <w:rFonts w:cs="Arial"/>
                <w:szCs w:val="22"/>
              </w:rPr>
            </w:pPr>
          </w:p>
        </w:tc>
        <w:tc>
          <w:tcPr>
            <w:tcW w:w="3721" w:type="dxa"/>
            <w:shd w:val="clear" w:color="auto" w:fill="auto"/>
            <w:vAlign w:val="center"/>
          </w:tcPr>
          <w:p w:rsidR="0036046A" w:rsidRPr="00C91FED" w:rsidRDefault="0036046A" w:rsidP="00094E09">
            <w:pPr>
              <w:pStyle w:val="Standard"/>
              <w:rPr>
                <w:rFonts w:ascii="Arial" w:hAnsi="Arial" w:cs="Arial"/>
                <w:bCs/>
                <w:lang w:val="en-US"/>
              </w:rPr>
            </w:pPr>
            <w:r w:rsidRPr="00C91FED">
              <w:rPr>
                <w:rFonts w:ascii="Arial" w:hAnsi="Arial" w:cs="Arial"/>
                <w:bCs/>
                <w:lang w:val="en-US"/>
              </w:rPr>
              <w:t>Report to SC and ICG</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March 2022-April 2022</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 and members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Coordinate with TSP's the development of sea-level reading procedures for NEAMTWS purposes and the formalization of which and how non-instrumental information/observations can be included in the ONGOING messages.</w:t>
            </w:r>
          </w:p>
          <w:p w:rsidR="0036046A" w:rsidRPr="00C91FED" w:rsidRDefault="0036046A" w:rsidP="00094E09">
            <w:pPr>
              <w:rPr>
                <w:rFonts w:cs="Arial"/>
                <w:szCs w:val="22"/>
              </w:rPr>
            </w:pPr>
          </w:p>
        </w:tc>
        <w:tc>
          <w:tcPr>
            <w:tcW w:w="3721" w:type="dxa"/>
            <w:shd w:val="clear" w:color="auto" w:fill="auto"/>
            <w:vAlign w:val="center"/>
          </w:tcPr>
          <w:p w:rsidR="0036046A" w:rsidRPr="00C91FED" w:rsidRDefault="0036046A" w:rsidP="00094E09">
            <w:pPr>
              <w:pStyle w:val="Standard"/>
              <w:rPr>
                <w:rFonts w:ascii="Arial" w:hAnsi="Arial" w:cs="Arial"/>
                <w:bCs/>
                <w:lang w:val="en-US"/>
              </w:rPr>
            </w:pPr>
            <w:r w:rsidRPr="00C91FED">
              <w:rPr>
                <w:rFonts w:ascii="Arial" w:hAnsi="Arial" w:cs="Arial"/>
                <w:bCs/>
                <w:lang w:val="en-US"/>
              </w:rPr>
              <w:t>Report to SC and ICG</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March 2022-May 2022</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 TSPs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Coordinate with TSP's the definition of a common</w:t>
            </w:r>
            <w:proofErr w:type="gramStart"/>
            <w:r w:rsidRPr="00C91FED">
              <w:rPr>
                <w:rFonts w:cs="Arial"/>
                <w:szCs w:val="22"/>
              </w:rPr>
              <w:t>  TSU</w:t>
            </w:r>
            <w:proofErr w:type="gramEnd"/>
            <w:r w:rsidRPr="00C91FED">
              <w:rPr>
                <w:rFonts w:cs="Arial"/>
                <w:szCs w:val="22"/>
              </w:rPr>
              <w:t>-CAP template to issue tsunami messages that may serve both NEAMTWS and national needs at the same time.</w:t>
            </w:r>
          </w:p>
          <w:p w:rsidR="0036046A" w:rsidRPr="00C91FED" w:rsidRDefault="0036046A" w:rsidP="00094E09">
            <w:pPr>
              <w:rPr>
                <w:rFonts w:cs="Arial"/>
                <w:szCs w:val="22"/>
              </w:rPr>
            </w:pPr>
          </w:p>
        </w:tc>
        <w:tc>
          <w:tcPr>
            <w:tcW w:w="3721" w:type="dxa"/>
            <w:shd w:val="clear" w:color="auto" w:fill="auto"/>
            <w:vAlign w:val="center"/>
          </w:tcPr>
          <w:p w:rsidR="0036046A" w:rsidRPr="00C91FED" w:rsidRDefault="0036046A" w:rsidP="00094E09">
            <w:pPr>
              <w:pStyle w:val="Standard"/>
              <w:rPr>
                <w:rFonts w:ascii="Arial" w:hAnsi="Arial" w:cs="Arial"/>
                <w:bCs/>
                <w:lang w:val="en-US"/>
              </w:rPr>
            </w:pPr>
            <w:r w:rsidRPr="00C91FED">
              <w:rPr>
                <w:rFonts w:ascii="Arial" w:hAnsi="Arial" w:cs="Arial"/>
                <w:bCs/>
                <w:lang w:val="en-US"/>
              </w:rPr>
              <w:t>Report to SC and ICG</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March 2022-June 2022</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 TSPs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Advice on the modalities of operation, interoperability, methods and standards for the development and issuance of</w:t>
            </w:r>
            <w:proofErr w:type="gramStart"/>
            <w:r w:rsidRPr="00C91FED">
              <w:rPr>
                <w:rFonts w:cs="Arial"/>
                <w:szCs w:val="22"/>
              </w:rPr>
              <w:t>  warnings</w:t>
            </w:r>
            <w:proofErr w:type="gramEnd"/>
            <w:r w:rsidRPr="00C91FED">
              <w:rPr>
                <w:rFonts w:cs="Arial"/>
                <w:szCs w:val="22"/>
              </w:rPr>
              <w:t xml:space="preserve">, such as methods and reporting of magnitudes, </w:t>
            </w:r>
            <w:r w:rsidRPr="00C91FED">
              <w:rPr>
                <w:rFonts w:cs="Arial"/>
                <w:szCs w:val="22"/>
              </w:rPr>
              <w:lastRenderedPageBreak/>
              <w:t>and requirements in terms of coordination and operation of NEAMTWS.</w:t>
            </w:r>
          </w:p>
          <w:p w:rsidR="0036046A" w:rsidRPr="00C91FED" w:rsidRDefault="0036046A" w:rsidP="00094E09">
            <w:pPr>
              <w:rPr>
                <w:rFonts w:cs="Arial"/>
                <w:szCs w:val="22"/>
                <w:lang w:val="en-US" w:eastAsia="en-US"/>
              </w:rPr>
            </w:pPr>
          </w:p>
        </w:tc>
        <w:tc>
          <w:tcPr>
            <w:tcW w:w="3721"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US"/>
              </w:rPr>
              <w:lastRenderedPageBreak/>
              <w:t>Report to SC and ICG</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All intersessional period</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 TSPs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r w:rsidRPr="00C91FED">
              <w:rPr>
                <w:rFonts w:cs="Arial"/>
                <w:szCs w:val="22"/>
              </w:rPr>
              <w:t>Foster the development of the Tsunami Service Provider Inter-Operability Tool (TSP-IOT)</w:t>
            </w:r>
          </w:p>
        </w:tc>
        <w:tc>
          <w:tcPr>
            <w:tcW w:w="3721" w:type="dxa"/>
            <w:shd w:val="clear" w:color="auto" w:fill="auto"/>
            <w:vAlign w:val="center"/>
          </w:tcPr>
          <w:p w:rsidR="0036046A" w:rsidRPr="00C91FED" w:rsidRDefault="0036046A" w:rsidP="00094E09">
            <w:pPr>
              <w:pStyle w:val="Standard"/>
              <w:rPr>
                <w:rFonts w:ascii="Arial" w:hAnsi="Arial" w:cs="Arial"/>
                <w:bCs/>
                <w:lang w:val="en-US"/>
              </w:rPr>
            </w:pPr>
            <w:r w:rsidRPr="00C91FED">
              <w:rPr>
                <w:rFonts w:ascii="Arial" w:hAnsi="Arial" w:cs="Arial"/>
                <w:bCs/>
                <w:lang w:val="en-US"/>
              </w:rPr>
              <w:t>Report to SC and ICG</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All intersessional period</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 TSPs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 xml:space="preserve">Continue to improve the Performance Monitoring Framework for </w:t>
            </w:r>
          </w:p>
          <w:p w:rsidR="0036046A" w:rsidRPr="00C91FED" w:rsidRDefault="0036046A" w:rsidP="00094E09">
            <w:pPr>
              <w:rPr>
                <w:rFonts w:cs="Arial"/>
                <w:szCs w:val="22"/>
              </w:rPr>
            </w:pPr>
            <w:r w:rsidRPr="00C91FED">
              <w:rPr>
                <w:rFonts w:cs="Arial"/>
                <w:szCs w:val="22"/>
              </w:rPr>
              <w:t>NEAMTWS upstream components, based on the functions-requirements defined in the approved accreditation procedure and performance indicators developed for Communication Test Exercises.</w:t>
            </w:r>
          </w:p>
          <w:p w:rsidR="0036046A" w:rsidRPr="00C91FED" w:rsidRDefault="0036046A" w:rsidP="00094E09">
            <w:pPr>
              <w:rPr>
                <w:rFonts w:cs="Arial"/>
                <w:szCs w:val="22"/>
                <w:highlight w:val="yellow"/>
              </w:rPr>
            </w:pPr>
          </w:p>
        </w:tc>
        <w:tc>
          <w:tcPr>
            <w:tcW w:w="3721" w:type="dxa"/>
            <w:shd w:val="clear" w:color="auto" w:fill="auto"/>
            <w:vAlign w:val="center"/>
          </w:tcPr>
          <w:p w:rsidR="0036046A" w:rsidRPr="00C91FED" w:rsidRDefault="0036046A" w:rsidP="00094E09">
            <w:pPr>
              <w:pStyle w:val="Standard"/>
              <w:rPr>
                <w:rFonts w:ascii="Arial" w:hAnsi="Arial" w:cs="Arial"/>
                <w:bCs/>
                <w:highlight w:val="yellow"/>
                <w:lang w:val="en-US"/>
              </w:rPr>
            </w:pPr>
            <w:r w:rsidRPr="00C91FED">
              <w:rPr>
                <w:rFonts w:ascii="Arial" w:hAnsi="Arial" w:cs="Arial"/>
                <w:bCs/>
                <w:lang w:val="en-US"/>
              </w:rPr>
              <w:t>Report to SC and ICG</w:t>
            </w:r>
          </w:p>
        </w:tc>
        <w:tc>
          <w:tcPr>
            <w:tcW w:w="1463" w:type="dxa"/>
            <w:shd w:val="clear" w:color="auto" w:fill="auto"/>
            <w:vAlign w:val="center"/>
          </w:tcPr>
          <w:p w:rsidR="0036046A" w:rsidRPr="00C91FED" w:rsidRDefault="0036046A" w:rsidP="00094E09">
            <w:pPr>
              <w:pStyle w:val="Standard"/>
              <w:rPr>
                <w:rFonts w:ascii="Arial" w:hAnsi="Arial" w:cs="Arial"/>
                <w:bCs/>
                <w:noProof/>
                <w:highlight w:val="yellow"/>
                <w:lang w:val="en-GB"/>
              </w:rPr>
            </w:pPr>
            <w:r w:rsidRPr="00C91FED">
              <w:rPr>
                <w:rFonts w:ascii="Arial" w:hAnsi="Arial" w:cs="Arial"/>
                <w:bCs/>
                <w:noProof/>
                <w:lang w:val="en-GB"/>
              </w:rPr>
              <w:t>All intersessional period</w:t>
            </w:r>
          </w:p>
        </w:tc>
        <w:tc>
          <w:tcPr>
            <w:tcW w:w="1650" w:type="dxa"/>
            <w:shd w:val="clear" w:color="auto" w:fill="auto"/>
            <w:vAlign w:val="center"/>
          </w:tcPr>
          <w:p w:rsidR="0036046A" w:rsidRPr="00C91FED" w:rsidRDefault="0036046A" w:rsidP="00094E09">
            <w:pPr>
              <w:pStyle w:val="Standard"/>
              <w:rPr>
                <w:rFonts w:ascii="Arial" w:hAnsi="Arial" w:cs="Arial"/>
                <w:bCs/>
                <w:noProof/>
                <w:highlight w:val="yellow"/>
                <w:lang w:val="en-GB"/>
              </w:rPr>
            </w:pPr>
            <w:r w:rsidRPr="00C91FED">
              <w:rPr>
                <w:rFonts w:ascii="Arial" w:hAnsi="Arial" w:cs="Arial"/>
                <w:bCs/>
                <w:noProof/>
                <w:lang w:val="en-GB"/>
              </w:rPr>
              <w:t>TTO co-chairs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Support the Task Team on Documentation by reviewing the Interim Operational User’s Guide to identify sections that require corrections, modifications and/or updates according the progress made in NEAMTWS.</w:t>
            </w:r>
          </w:p>
          <w:p w:rsidR="0036046A" w:rsidRPr="00C91FED" w:rsidRDefault="0036046A" w:rsidP="00094E09">
            <w:pPr>
              <w:rPr>
                <w:rFonts w:cs="Arial"/>
                <w:szCs w:val="22"/>
                <w:lang w:val="en-US" w:eastAsia="en-US"/>
              </w:rPr>
            </w:pPr>
          </w:p>
        </w:tc>
        <w:tc>
          <w:tcPr>
            <w:tcW w:w="3721"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lang w:val="en-GB"/>
              </w:rPr>
              <w:t>Revised</w:t>
            </w:r>
            <w:r w:rsidRPr="00C91FED">
              <w:rPr>
                <w:rFonts w:ascii="Arial" w:hAnsi="Arial" w:cs="Arial"/>
                <w:lang w:val="en-US"/>
              </w:rPr>
              <w:t xml:space="preserve"> Operational Users Guide</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All intersessional period</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co-chairs/TT Documentation co-chairs</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Support Task Team on Tsunami Exercises in the preparation of the NEAMWave23 Exercise.</w:t>
            </w:r>
          </w:p>
          <w:p w:rsidR="0036046A" w:rsidRPr="00C91FED" w:rsidRDefault="0036046A" w:rsidP="00094E09">
            <w:pPr>
              <w:rPr>
                <w:rFonts w:cs="Arial"/>
                <w:szCs w:val="22"/>
                <w:lang w:val="en-US" w:eastAsia="en-US"/>
              </w:rPr>
            </w:pPr>
          </w:p>
        </w:tc>
        <w:tc>
          <w:tcPr>
            <w:tcW w:w="3721"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Manual for the exercise</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All intersessional period</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co-chairs/TT on Exercise</w:t>
            </w:r>
          </w:p>
        </w:tc>
      </w:tr>
      <w:tr w:rsidR="0036046A" w:rsidRPr="00C91FED" w:rsidTr="00094E09">
        <w:tc>
          <w:tcPr>
            <w:tcW w:w="1429" w:type="dxa"/>
            <w:vMerge/>
            <w:shd w:val="clear" w:color="auto" w:fill="auto"/>
            <w:vAlign w:val="center"/>
          </w:tcPr>
          <w:p w:rsidR="0036046A" w:rsidRPr="00C91FED" w:rsidRDefault="0036046A" w:rsidP="00094E09">
            <w:pPr>
              <w:pStyle w:val="Standard"/>
              <w:rPr>
                <w:rFonts w:ascii="Arial" w:hAnsi="Arial" w:cs="Arial"/>
                <w:b/>
                <w:noProof/>
                <w:lang w:val="en-GB"/>
              </w:rPr>
            </w:pPr>
          </w:p>
        </w:tc>
        <w:tc>
          <w:tcPr>
            <w:tcW w:w="6060" w:type="dxa"/>
            <w:shd w:val="clear" w:color="auto" w:fill="auto"/>
            <w:vAlign w:val="center"/>
          </w:tcPr>
          <w:p w:rsidR="0036046A" w:rsidRPr="00C91FED" w:rsidRDefault="0036046A" w:rsidP="00094E09">
            <w:pPr>
              <w:rPr>
                <w:rFonts w:cs="Arial"/>
                <w:szCs w:val="22"/>
              </w:rPr>
            </w:pPr>
          </w:p>
          <w:p w:rsidR="0036046A" w:rsidRPr="00C91FED" w:rsidRDefault="0036046A" w:rsidP="00094E09">
            <w:pPr>
              <w:rPr>
                <w:rFonts w:cs="Arial"/>
                <w:szCs w:val="22"/>
              </w:rPr>
            </w:pPr>
            <w:r w:rsidRPr="00C91FED">
              <w:rPr>
                <w:rFonts w:cs="Arial"/>
                <w:szCs w:val="22"/>
              </w:rPr>
              <w:t>Report progress to ICG/NEAMTWS-XIX.</w:t>
            </w:r>
          </w:p>
          <w:p w:rsidR="0036046A" w:rsidRPr="00C91FED" w:rsidRDefault="0036046A" w:rsidP="00094E09">
            <w:pPr>
              <w:rPr>
                <w:rFonts w:cs="Arial"/>
                <w:szCs w:val="22"/>
                <w:lang w:val="en-US" w:eastAsia="en-US"/>
              </w:rPr>
            </w:pPr>
          </w:p>
        </w:tc>
        <w:tc>
          <w:tcPr>
            <w:tcW w:w="3721"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US"/>
              </w:rPr>
              <w:t>Report to ICG</w:t>
            </w:r>
          </w:p>
        </w:tc>
        <w:tc>
          <w:tcPr>
            <w:tcW w:w="1463"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November 2022</w:t>
            </w:r>
          </w:p>
        </w:tc>
        <w:tc>
          <w:tcPr>
            <w:tcW w:w="1650" w:type="dxa"/>
            <w:shd w:val="clear" w:color="auto" w:fill="auto"/>
            <w:vAlign w:val="center"/>
          </w:tcPr>
          <w:p w:rsidR="0036046A" w:rsidRPr="00C91FED" w:rsidRDefault="0036046A" w:rsidP="00094E09">
            <w:pPr>
              <w:pStyle w:val="Standard"/>
              <w:rPr>
                <w:rFonts w:ascii="Arial" w:hAnsi="Arial" w:cs="Arial"/>
                <w:bCs/>
                <w:noProof/>
                <w:lang w:val="en-GB"/>
              </w:rPr>
            </w:pPr>
            <w:r w:rsidRPr="00C91FED">
              <w:rPr>
                <w:rFonts w:ascii="Arial" w:hAnsi="Arial" w:cs="Arial"/>
                <w:bCs/>
                <w:noProof/>
                <w:lang w:val="en-GB"/>
              </w:rPr>
              <w:t>TTO co-chairs</w:t>
            </w:r>
          </w:p>
        </w:tc>
      </w:tr>
    </w:tbl>
    <w:p w:rsidR="0036046A" w:rsidRPr="00C91FED" w:rsidRDefault="0036046A" w:rsidP="0036046A">
      <w:pPr>
        <w:pStyle w:val="Standard"/>
        <w:rPr>
          <w:rFonts w:ascii="Arial" w:hAnsi="Arial" w:cs="Arial"/>
          <w:noProof/>
          <w:lang w:val="en-GB"/>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b/>
          <w:color w:val="0070C0"/>
          <w:szCs w:val="22"/>
        </w:rPr>
      </w:pPr>
      <w:r w:rsidRPr="00C91FED">
        <w:rPr>
          <w:rFonts w:cs="Arial"/>
          <w:b/>
          <w:color w:val="0070C0"/>
          <w:szCs w:val="22"/>
        </w:rPr>
        <w:t>TASK TEAM ON TSUNAMI EXERCISE – PLAN OF ACTION 2022</w:t>
      </w:r>
    </w:p>
    <w:p w:rsidR="0036046A" w:rsidRPr="00C91FED" w:rsidRDefault="0036046A" w:rsidP="0036046A">
      <w:pPr>
        <w:jc w:val="center"/>
        <w:rPr>
          <w:rFonts w:cs="Arial"/>
          <w:szCs w:val="22"/>
        </w:rPr>
      </w:pPr>
      <w:r w:rsidRPr="00C91FED">
        <w:rPr>
          <w:rFonts w:cs="Arial"/>
          <w:b/>
          <w:color w:val="0070C0"/>
          <w:szCs w:val="22"/>
        </w:rPr>
        <w:t>CO-CHAIR:</w:t>
      </w:r>
      <w:r w:rsidRPr="00C91FED">
        <w:rPr>
          <w:rFonts w:cs="Arial"/>
          <w:color w:val="0070C0"/>
          <w:szCs w:val="22"/>
        </w:rPr>
        <w:t xml:space="preserve"> </w:t>
      </w:r>
      <w:proofErr w:type="spellStart"/>
      <w:r w:rsidRPr="00C91FED">
        <w:rPr>
          <w:rFonts w:cs="Arial"/>
          <w:szCs w:val="22"/>
        </w:rPr>
        <w:t>Ceren</w:t>
      </w:r>
      <w:proofErr w:type="spellEnd"/>
      <w:r w:rsidRPr="00C91FED">
        <w:rPr>
          <w:rFonts w:cs="Arial"/>
          <w:szCs w:val="22"/>
        </w:rPr>
        <w:t xml:space="preserve"> Ozer </w:t>
      </w:r>
      <w:proofErr w:type="spellStart"/>
      <w:r w:rsidRPr="00C91FED">
        <w:rPr>
          <w:rFonts w:cs="Arial"/>
          <w:szCs w:val="22"/>
        </w:rPr>
        <w:t>Sozdinler</w:t>
      </w:r>
      <w:proofErr w:type="spellEnd"/>
      <w:r w:rsidRPr="00C91FED">
        <w:rPr>
          <w:rFonts w:cs="Arial"/>
          <w:szCs w:val="22"/>
        </w:rPr>
        <w:t xml:space="preserve"> (</w:t>
      </w:r>
      <w:proofErr w:type="spellStart"/>
      <w:r w:rsidRPr="00C91FED">
        <w:rPr>
          <w:rFonts w:cs="Arial"/>
          <w:szCs w:val="22"/>
        </w:rPr>
        <w:t>Gebze</w:t>
      </w:r>
      <w:proofErr w:type="spellEnd"/>
      <w:r w:rsidRPr="00C91FED">
        <w:rPr>
          <w:rFonts w:cs="Arial"/>
          <w:szCs w:val="22"/>
        </w:rPr>
        <w:t xml:space="preserve"> Technical University Department of Civil Engineering, Turkey), </w:t>
      </w:r>
      <w:proofErr w:type="spellStart"/>
      <w:r w:rsidRPr="00C91FED">
        <w:rPr>
          <w:rFonts w:cs="Arial"/>
          <w:szCs w:val="22"/>
        </w:rPr>
        <w:t>Marinos</w:t>
      </w:r>
      <w:proofErr w:type="spellEnd"/>
      <w:r w:rsidRPr="00C91FED">
        <w:rPr>
          <w:rFonts w:cs="Arial"/>
          <w:szCs w:val="22"/>
        </w:rPr>
        <w:t xml:space="preserve"> </w:t>
      </w:r>
      <w:proofErr w:type="spellStart"/>
      <w:r w:rsidRPr="00C91FED">
        <w:rPr>
          <w:rFonts w:cs="Arial"/>
          <w:szCs w:val="22"/>
        </w:rPr>
        <w:t>Charalampakis</w:t>
      </w:r>
      <w:proofErr w:type="spellEnd"/>
      <w:r w:rsidRPr="00C91FED">
        <w:rPr>
          <w:rFonts w:cs="Arial"/>
          <w:szCs w:val="22"/>
        </w:rPr>
        <w:t xml:space="preserve"> (National Observatory of Athens/ Greece)</w:t>
      </w: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6257"/>
        <w:gridCol w:w="2835"/>
        <w:gridCol w:w="2552"/>
      </w:tblGrid>
      <w:tr w:rsidR="0036046A" w:rsidRPr="00C91FED" w:rsidTr="00094E09">
        <w:trPr>
          <w:tblHeader/>
        </w:trPr>
        <w:tc>
          <w:tcPr>
            <w:tcW w:w="2674" w:type="dxa"/>
            <w:shd w:val="clear" w:color="auto" w:fill="FFC000"/>
            <w:vAlign w:val="center"/>
          </w:tcPr>
          <w:p w:rsidR="0036046A" w:rsidRPr="00C91FED" w:rsidRDefault="0036046A" w:rsidP="00094E09">
            <w:pPr>
              <w:rPr>
                <w:rFonts w:cs="Arial"/>
                <w:b/>
                <w:szCs w:val="22"/>
              </w:rPr>
            </w:pPr>
            <w:r w:rsidRPr="00C91FED">
              <w:rPr>
                <w:rFonts w:cs="Arial"/>
                <w:b/>
                <w:szCs w:val="22"/>
              </w:rPr>
              <w:t>Strategic Area</w:t>
            </w:r>
          </w:p>
          <w:p w:rsidR="0036046A" w:rsidRPr="00C91FED" w:rsidRDefault="0036046A" w:rsidP="00094E09">
            <w:pPr>
              <w:rPr>
                <w:rFonts w:cs="Arial"/>
                <w:szCs w:val="22"/>
              </w:rPr>
            </w:pPr>
          </w:p>
        </w:tc>
        <w:tc>
          <w:tcPr>
            <w:tcW w:w="6257" w:type="dxa"/>
            <w:shd w:val="clear" w:color="auto" w:fill="FFC000"/>
            <w:vAlign w:val="center"/>
          </w:tcPr>
          <w:p w:rsidR="0036046A" w:rsidRPr="00C91FED" w:rsidRDefault="0036046A" w:rsidP="00094E09">
            <w:pPr>
              <w:autoSpaceDE w:val="0"/>
              <w:autoSpaceDN w:val="0"/>
              <w:adjustRightInd w:val="0"/>
              <w:ind w:left="454" w:hanging="283"/>
              <w:rPr>
                <w:rFonts w:cs="Arial"/>
                <w:szCs w:val="22"/>
              </w:rPr>
            </w:pPr>
            <w:r w:rsidRPr="00C91FED">
              <w:rPr>
                <w:rFonts w:cs="Arial"/>
                <w:b/>
                <w:szCs w:val="22"/>
              </w:rPr>
              <w:t>Activity</w:t>
            </w:r>
          </w:p>
        </w:tc>
        <w:tc>
          <w:tcPr>
            <w:tcW w:w="2835" w:type="dxa"/>
            <w:shd w:val="clear" w:color="auto" w:fill="FFC000"/>
            <w:vAlign w:val="center"/>
          </w:tcPr>
          <w:p w:rsidR="0036046A" w:rsidRPr="00C91FED" w:rsidRDefault="0036046A" w:rsidP="00094E09">
            <w:pPr>
              <w:rPr>
                <w:rFonts w:cs="Arial"/>
                <w:szCs w:val="22"/>
              </w:rPr>
            </w:pPr>
            <w:r w:rsidRPr="00C91FED">
              <w:rPr>
                <w:rFonts w:cs="Arial"/>
                <w:b/>
                <w:szCs w:val="22"/>
              </w:rPr>
              <w:t>Time Frame</w:t>
            </w:r>
          </w:p>
        </w:tc>
        <w:tc>
          <w:tcPr>
            <w:tcW w:w="2552" w:type="dxa"/>
            <w:shd w:val="clear" w:color="auto" w:fill="FFC000"/>
            <w:vAlign w:val="center"/>
          </w:tcPr>
          <w:p w:rsidR="0036046A" w:rsidRPr="00C91FED" w:rsidRDefault="0036046A" w:rsidP="00094E09">
            <w:pPr>
              <w:rPr>
                <w:rFonts w:cs="Arial"/>
                <w:szCs w:val="22"/>
              </w:rPr>
            </w:pPr>
            <w:r w:rsidRPr="00C91FED">
              <w:rPr>
                <w:rFonts w:cs="Arial"/>
                <w:b/>
                <w:szCs w:val="22"/>
              </w:rPr>
              <w:t>Responsible Per/ Inst</w:t>
            </w:r>
          </w:p>
        </w:tc>
      </w:tr>
      <w:tr w:rsidR="0036046A" w:rsidRPr="00C91FED" w:rsidTr="00094E09">
        <w:trPr>
          <w:trHeight w:val="606"/>
        </w:trPr>
        <w:tc>
          <w:tcPr>
            <w:tcW w:w="2674" w:type="dxa"/>
            <w:vMerge w:val="restart"/>
          </w:tcPr>
          <w:p w:rsidR="0036046A" w:rsidRPr="00C91FED" w:rsidRDefault="0036046A" w:rsidP="00094E09">
            <w:pPr>
              <w:rPr>
                <w:rFonts w:cs="Arial"/>
                <w:b/>
                <w:color w:val="1F4E79"/>
                <w:szCs w:val="22"/>
              </w:rPr>
            </w:pPr>
          </w:p>
          <w:p w:rsidR="0036046A" w:rsidRPr="00C91FED" w:rsidRDefault="0036046A" w:rsidP="00094E09">
            <w:pPr>
              <w:rPr>
                <w:rFonts w:cs="Arial"/>
                <w:b/>
                <w:color w:val="1F4E79"/>
                <w:szCs w:val="22"/>
              </w:rPr>
            </w:pPr>
            <w:r w:rsidRPr="00C91FED">
              <w:rPr>
                <w:rFonts w:cs="Arial"/>
                <w:b/>
                <w:color w:val="000000" w:themeColor="text1"/>
                <w:szCs w:val="22"/>
              </w:rPr>
              <w:t>Task Team on Tsunami Exercise</w:t>
            </w:r>
          </w:p>
        </w:tc>
        <w:tc>
          <w:tcPr>
            <w:tcW w:w="6257" w:type="dxa"/>
            <w:vAlign w:val="center"/>
          </w:tcPr>
          <w:p w:rsidR="0036046A" w:rsidRPr="00C91FED" w:rsidRDefault="0036046A" w:rsidP="00094E09">
            <w:pPr>
              <w:rPr>
                <w:rFonts w:cs="Arial"/>
                <w:szCs w:val="22"/>
              </w:rPr>
            </w:pPr>
            <w:r w:rsidRPr="00C91FED">
              <w:rPr>
                <w:rFonts w:cs="Arial"/>
                <w:szCs w:val="22"/>
              </w:rPr>
              <w:t>Submission of the final version of the Evaluation Report of NEAMWave21</w:t>
            </w:r>
          </w:p>
        </w:tc>
        <w:tc>
          <w:tcPr>
            <w:tcW w:w="2835" w:type="dxa"/>
            <w:vAlign w:val="center"/>
          </w:tcPr>
          <w:p w:rsidR="0036046A" w:rsidRPr="00C91FED" w:rsidRDefault="0036046A" w:rsidP="00094E09">
            <w:pPr>
              <w:rPr>
                <w:rFonts w:cs="Arial"/>
                <w:szCs w:val="22"/>
              </w:rPr>
            </w:pPr>
            <w:r w:rsidRPr="00C91FED">
              <w:rPr>
                <w:rFonts w:cs="Arial"/>
                <w:szCs w:val="22"/>
              </w:rPr>
              <w:t>February 2022</w:t>
            </w:r>
          </w:p>
        </w:tc>
        <w:tc>
          <w:tcPr>
            <w:tcW w:w="2552" w:type="dxa"/>
            <w:vAlign w:val="center"/>
          </w:tcPr>
          <w:p w:rsidR="0036046A" w:rsidRPr="00C91FED" w:rsidRDefault="0036046A" w:rsidP="00094E09">
            <w:pPr>
              <w:rPr>
                <w:rFonts w:cs="Arial"/>
                <w:szCs w:val="22"/>
              </w:rPr>
            </w:pPr>
            <w:r w:rsidRPr="00C91FED">
              <w:rPr>
                <w:rFonts w:cs="Arial"/>
                <w:szCs w:val="22"/>
              </w:rPr>
              <w:t>TT-TE co-chairs, exercise team &amp; IOC Secretariat</w:t>
            </w:r>
          </w:p>
        </w:tc>
      </w:tr>
      <w:tr w:rsidR="0036046A" w:rsidRPr="00C91FED" w:rsidTr="00094E09">
        <w:trPr>
          <w:trHeight w:val="542"/>
        </w:trPr>
        <w:tc>
          <w:tcPr>
            <w:tcW w:w="2674" w:type="dxa"/>
            <w:vMerge/>
            <w:vAlign w:val="center"/>
          </w:tcPr>
          <w:p w:rsidR="0036046A" w:rsidRPr="00C91FED" w:rsidRDefault="0036046A" w:rsidP="00094E09">
            <w:pPr>
              <w:rPr>
                <w:rFonts w:cs="Arial"/>
                <w:b/>
                <w:color w:val="1F4E79"/>
                <w:szCs w:val="22"/>
              </w:rPr>
            </w:pPr>
          </w:p>
        </w:tc>
        <w:tc>
          <w:tcPr>
            <w:tcW w:w="6257" w:type="dxa"/>
            <w:vAlign w:val="center"/>
          </w:tcPr>
          <w:p w:rsidR="0036046A" w:rsidRPr="00C91FED" w:rsidRDefault="0036046A" w:rsidP="00094E09">
            <w:pPr>
              <w:rPr>
                <w:rFonts w:cs="Arial"/>
                <w:szCs w:val="22"/>
              </w:rPr>
            </w:pPr>
            <w:r w:rsidRPr="00C91FED">
              <w:rPr>
                <w:rFonts w:cs="Arial"/>
                <w:szCs w:val="22"/>
              </w:rPr>
              <w:t>Planning of NEAMWave23 (proposal to the TSPs)</w:t>
            </w:r>
          </w:p>
        </w:tc>
        <w:tc>
          <w:tcPr>
            <w:tcW w:w="2835" w:type="dxa"/>
            <w:vAlign w:val="center"/>
          </w:tcPr>
          <w:p w:rsidR="0036046A" w:rsidRPr="00C91FED" w:rsidRDefault="0036046A" w:rsidP="00094E09">
            <w:pPr>
              <w:rPr>
                <w:rFonts w:cs="Arial"/>
                <w:szCs w:val="22"/>
              </w:rPr>
            </w:pPr>
            <w:r w:rsidRPr="00C91FED">
              <w:rPr>
                <w:rFonts w:cs="Arial"/>
                <w:szCs w:val="22"/>
              </w:rPr>
              <w:t>Whole intersessional period</w:t>
            </w:r>
          </w:p>
        </w:tc>
        <w:tc>
          <w:tcPr>
            <w:tcW w:w="2552" w:type="dxa"/>
            <w:vAlign w:val="center"/>
          </w:tcPr>
          <w:p w:rsidR="0036046A" w:rsidRPr="00C91FED" w:rsidRDefault="0036046A" w:rsidP="00094E09">
            <w:pPr>
              <w:rPr>
                <w:rFonts w:cs="Arial"/>
                <w:szCs w:val="22"/>
              </w:rPr>
            </w:pPr>
            <w:r w:rsidRPr="00C91FED">
              <w:rPr>
                <w:rFonts w:cs="Arial"/>
                <w:szCs w:val="22"/>
              </w:rPr>
              <w:t>TT-TE co-chairs, exercise team &amp; IOC Secretariat</w:t>
            </w:r>
          </w:p>
        </w:tc>
      </w:tr>
      <w:tr w:rsidR="0036046A" w:rsidRPr="00C91FED" w:rsidTr="00094E09">
        <w:trPr>
          <w:trHeight w:val="542"/>
        </w:trPr>
        <w:tc>
          <w:tcPr>
            <w:tcW w:w="2674" w:type="dxa"/>
            <w:vMerge/>
            <w:vAlign w:val="center"/>
          </w:tcPr>
          <w:p w:rsidR="0036046A" w:rsidRPr="00C91FED" w:rsidRDefault="0036046A" w:rsidP="00094E09">
            <w:pPr>
              <w:rPr>
                <w:rFonts w:cs="Arial"/>
                <w:szCs w:val="22"/>
              </w:rPr>
            </w:pPr>
          </w:p>
        </w:tc>
        <w:tc>
          <w:tcPr>
            <w:tcW w:w="6257" w:type="dxa"/>
            <w:vAlign w:val="center"/>
          </w:tcPr>
          <w:p w:rsidR="0036046A" w:rsidRPr="00C91FED" w:rsidRDefault="0036046A" w:rsidP="00094E09">
            <w:pPr>
              <w:rPr>
                <w:rFonts w:cs="Arial"/>
                <w:szCs w:val="22"/>
              </w:rPr>
            </w:pPr>
            <w:r w:rsidRPr="00C91FED">
              <w:rPr>
                <w:rFonts w:cs="Arial"/>
                <w:szCs w:val="22"/>
              </w:rPr>
              <w:t>Having online meetings with DG-ECHO and CPA representatives</w:t>
            </w:r>
          </w:p>
        </w:tc>
        <w:tc>
          <w:tcPr>
            <w:tcW w:w="2835" w:type="dxa"/>
            <w:vAlign w:val="center"/>
          </w:tcPr>
          <w:p w:rsidR="0036046A" w:rsidRPr="00C91FED" w:rsidRDefault="0036046A" w:rsidP="00094E09">
            <w:pPr>
              <w:rPr>
                <w:rFonts w:cs="Arial"/>
                <w:color w:val="808080" w:themeColor="background1" w:themeShade="80"/>
                <w:szCs w:val="22"/>
              </w:rPr>
            </w:pPr>
            <w:r w:rsidRPr="00C91FED">
              <w:rPr>
                <w:rFonts w:cs="Arial"/>
                <w:szCs w:val="22"/>
              </w:rPr>
              <w:t>March - April 2022</w:t>
            </w:r>
          </w:p>
        </w:tc>
        <w:tc>
          <w:tcPr>
            <w:tcW w:w="2552" w:type="dxa"/>
            <w:vAlign w:val="center"/>
          </w:tcPr>
          <w:p w:rsidR="0036046A" w:rsidRPr="00C91FED" w:rsidRDefault="0036046A" w:rsidP="00094E09">
            <w:pPr>
              <w:rPr>
                <w:rFonts w:cs="Arial"/>
                <w:color w:val="808080" w:themeColor="background1" w:themeShade="80"/>
                <w:szCs w:val="22"/>
              </w:rPr>
            </w:pPr>
            <w:r w:rsidRPr="00C91FED">
              <w:rPr>
                <w:rFonts w:cs="Arial"/>
                <w:szCs w:val="22"/>
              </w:rPr>
              <w:t>TT-TE co-chairs, WG-04 &amp; IOC Secretariat</w:t>
            </w:r>
          </w:p>
        </w:tc>
      </w:tr>
      <w:tr w:rsidR="0036046A" w:rsidRPr="00C91FED" w:rsidTr="00094E09">
        <w:trPr>
          <w:trHeight w:val="542"/>
        </w:trPr>
        <w:tc>
          <w:tcPr>
            <w:tcW w:w="2674" w:type="dxa"/>
            <w:vMerge/>
            <w:vAlign w:val="center"/>
          </w:tcPr>
          <w:p w:rsidR="0036046A" w:rsidRPr="00C91FED" w:rsidRDefault="0036046A" w:rsidP="00094E09">
            <w:pPr>
              <w:rPr>
                <w:rFonts w:cs="Arial"/>
                <w:szCs w:val="22"/>
              </w:rPr>
            </w:pPr>
          </w:p>
        </w:tc>
        <w:tc>
          <w:tcPr>
            <w:tcW w:w="6257" w:type="dxa"/>
            <w:vAlign w:val="center"/>
          </w:tcPr>
          <w:p w:rsidR="0036046A" w:rsidRPr="00C91FED" w:rsidRDefault="0036046A" w:rsidP="00094E09">
            <w:pPr>
              <w:rPr>
                <w:rFonts w:cs="Arial"/>
                <w:szCs w:val="22"/>
              </w:rPr>
            </w:pPr>
            <w:r w:rsidRPr="00C91FED">
              <w:rPr>
                <w:rFonts w:cs="Arial"/>
                <w:szCs w:val="22"/>
              </w:rPr>
              <w:t xml:space="preserve">Request Civil Protection Authorities with exercises experience to prepare a one-page guiding document to share with other non-experienced CPAs, describing their experience in implementing Phase B of </w:t>
            </w:r>
            <w:proofErr w:type="spellStart"/>
            <w:r w:rsidRPr="00C91FED">
              <w:rPr>
                <w:rFonts w:cs="Arial"/>
                <w:szCs w:val="22"/>
              </w:rPr>
              <w:t>NEAMWave</w:t>
            </w:r>
            <w:proofErr w:type="spellEnd"/>
            <w:r w:rsidRPr="00C91FED">
              <w:rPr>
                <w:rFonts w:cs="Arial"/>
                <w:szCs w:val="22"/>
              </w:rPr>
              <w:t xml:space="preserve"> Exercises</w:t>
            </w:r>
          </w:p>
        </w:tc>
        <w:tc>
          <w:tcPr>
            <w:tcW w:w="2835" w:type="dxa"/>
            <w:vAlign w:val="center"/>
          </w:tcPr>
          <w:p w:rsidR="0036046A" w:rsidRPr="00C91FED" w:rsidRDefault="0036046A" w:rsidP="00094E09">
            <w:pPr>
              <w:rPr>
                <w:rFonts w:cs="Arial"/>
                <w:szCs w:val="22"/>
              </w:rPr>
            </w:pPr>
            <w:r w:rsidRPr="00C91FED">
              <w:rPr>
                <w:rFonts w:cs="Arial"/>
                <w:szCs w:val="22"/>
              </w:rPr>
              <w:t>April - May 2022</w:t>
            </w:r>
          </w:p>
        </w:tc>
        <w:tc>
          <w:tcPr>
            <w:tcW w:w="2552" w:type="dxa"/>
            <w:vAlign w:val="center"/>
          </w:tcPr>
          <w:p w:rsidR="0036046A" w:rsidRPr="00C91FED" w:rsidRDefault="0036046A" w:rsidP="00094E09">
            <w:pPr>
              <w:rPr>
                <w:rFonts w:cs="Arial"/>
                <w:color w:val="808080" w:themeColor="background1" w:themeShade="80"/>
                <w:szCs w:val="22"/>
              </w:rPr>
            </w:pPr>
            <w:r w:rsidRPr="00C91FED">
              <w:rPr>
                <w:rFonts w:cs="Arial"/>
                <w:szCs w:val="22"/>
              </w:rPr>
              <w:t>TT-TE co-chairs, exercise team &amp; IOC Secretariat</w:t>
            </w:r>
          </w:p>
        </w:tc>
      </w:tr>
      <w:tr w:rsidR="0036046A" w:rsidRPr="00C91FED" w:rsidTr="00094E09">
        <w:trPr>
          <w:trHeight w:val="542"/>
        </w:trPr>
        <w:tc>
          <w:tcPr>
            <w:tcW w:w="2674" w:type="dxa"/>
            <w:vMerge/>
            <w:vAlign w:val="center"/>
          </w:tcPr>
          <w:p w:rsidR="0036046A" w:rsidRPr="00C91FED" w:rsidRDefault="0036046A" w:rsidP="00094E09">
            <w:pPr>
              <w:rPr>
                <w:rFonts w:cs="Arial"/>
                <w:szCs w:val="22"/>
              </w:rPr>
            </w:pPr>
          </w:p>
        </w:tc>
        <w:tc>
          <w:tcPr>
            <w:tcW w:w="6257" w:type="dxa"/>
            <w:vAlign w:val="center"/>
          </w:tcPr>
          <w:p w:rsidR="0036046A" w:rsidRPr="00C91FED" w:rsidRDefault="0036046A" w:rsidP="00094E09">
            <w:pPr>
              <w:rPr>
                <w:rFonts w:cs="Arial"/>
                <w:szCs w:val="22"/>
              </w:rPr>
            </w:pPr>
            <w:r w:rsidRPr="00C91FED">
              <w:rPr>
                <w:rFonts w:cs="Arial"/>
                <w:szCs w:val="22"/>
              </w:rPr>
              <w:t xml:space="preserve">Work together with the Secretariat to prepare a concept information paper to inform CPAs about the general concept of </w:t>
            </w:r>
            <w:proofErr w:type="spellStart"/>
            <w:r w:rsidRPr="00C91FED">
              <w:rPr>
                <w:rFonts w:cs="Arial"/>
                <w:szCs w:val="22"/>
              </w:rPr>
              <w:t>NEAMWave</w:t>
            </w:r>
            <w:proofErr w:type="spellEnd"/>
          </w:p>
        </w:tc>
        <w:tc>
          <w:tcPr>
            <w:tcW w:w="2835" w:type="dxa"/>
            <w:vAlign w:val="center"/>
          </w:tcPr>
          <w:p w:rsidR="0036046A" w:rsidRPr="00C91FED" w:rsidRDefault="0036046A" w:rsidP="00094E09">
            <w:pPr>
              <w:rPr>
                <w:rFonts w:cs="Arial"/>
                <w:szCs w:val="22"/>
              </w:rPr>
            </w:pPr>
            <w:r w:rsidRPr="00C91FED">
              <w:rPr>
                <w:rFonts w:cs="Arial"/>
                <w:szCs w:val="22"/>
              </w:rPr>
              <w:t>May 2022</w:t>
            </w:r>
          </w:p>
        </w:tc>
        <w:tc>
          <w:tcPr>
            <w:tcW w:w="2552" w:type="dxa"/>
            <w:vAlign w:val="center"/>
          </w:tcPr>
          <w:p w:rsidR="0036046A" w:rsidRPr="00C91FED" w:rsidRDefault="0036046A" w:rsidP="00094E09">
            <w:pPr>
              <w:rPr>
                <w:rFonts w:cs="Arial"/>
                <w:color w:val="808080" w:themeColor="background1" w:themeShade="80"/>
                <w:szCs w:val="22"/>
              </w:rPr>
            </w:pPr>
            <w:r w:rsidRPr="00C91FED">
              <w:rPr>
                <w:rFonts w:cs="Arial"/>
                <w:szCs w:val="22"/>
              </w:rPr>
              <w:t>TT-TE co-chairs, exercise team &amp; IOC Secretariat</w:t>
            </w:r>
          </w:p>
        </w:tc>
      </w:tr>
      <w:tr w:rsidR="0036046A" w:rsidRPr="00C91FED" w:rsidTr="00094E09">
        <w:trPr>
          <w:trHeight w:val="542"/>
        </w:trPr>
        <w:tc>
          <w:tcPr>
            <w:tcW w:w="2674" w:type="dxa"/>
            <w:vMerge/>
            <w:vAlign w:val="center"/>
          </w:tcPr>
          <w:p w:rsidR="0036046A" w:rsidRPr="00C91FED" w:rsidRDefault="0036046A" w:rsidP="00094E09">
            <w:pPr>
              <w:rPr>
                <w:rFonts w:cs="Arial"/>
                <w:szCs w:val="22"/>
              </w:rPr>
            </w:pPr>
          </w:p>
        </w:tc>
        <w:tc>
          <w:tcPr>
            <w:tcW w:w="6257" w:type="dxa"/>
            <w:vAlign w:val="center"/>
          </w:tcPr>
          <w:p w:rsidR="0036046A" w:rsidRPr="00C91FED" w:rsidRDefault="0036046A" w:rsidP="00094E09">
            <w:pPr>
              <w:rPr>
                <w:rFonts w:cs="Arial"/>
                <w:bCs/>
                <w:color w:val="808080" w:themeColor="background1" w:themeShade="80"/>
                <w:szCs w:val="22"/>
              </w:rPr>
            </w:pPr>
            <w:r w:rsidRPr="00C91FED">
              <w:rPr>
                <w:rFonts w:cs="Arial"/>
                <w:szCs w:val="22"/>
              </w:rPr>
              <w:t>Revision of online tools (subscription &amp; evaluation)</w:t>
            </w:r>
          </w:p>
        </w:tc>
        <w:tc>
          <w:tcPr>
            <w:tcW w:w="2835" w:type="dxa"/>
            <w:vAlign w:val="center"/>
          </w:tcPr>
          <w:p w:rsidR="0036046A" w:rsidRPr="00C91FED" w:rsidRDefault="0036046A" w:rsidP="00094E09">
            <w:pPr>
              <w:rPr>
                <w:rFonts w:cs="Arial"/>
                <w:color w:val="808080" w:themeColor="background1" w:themeShade="80"/>
                <w:szCs w:val="22"/>
              </w:rPr>
            </w:pPr>
            <w:r w:rsidRPr="00C91FED">
              <w:rPr>
                <w:rFonts w:cs="Arial"/>
                <w:szCs w:val="22"/>
              </w:rPr>
              <w:t>September – October 2022</w:t>
            </w:r>
          </w:p>
        </w:tc>
        <w:tc>
          <w:tcPr>
            <w:tcW w:w="2552" w:type="dxa"/>
            <w:vAlign w:val="center"/>
          </w:tcPr>
          <w:p w:rsidR="0036046A" w:rsidRPr="00C91FED" w:rsidRDefault="0036046A" w:rsidP="00094E09">
            <w:pPr>
              <w:rPr>
                <w:rFonts w:cs="Arial"/>
                <w:color w:val="808080" w:themeColor="background1" w:themeShade="80"/>
                <w:szCs w:val="22"/>
              </w:rPr>
            </w:pPr>
            <w:r w:rsidRPr="00C91FED">
              <w:rPr>
                <w:rFonts w:cs="Arial"/>
                <w:szCs w:val="22"/>
              </w:rPr>
              <w:t>TT-TE co-chairs, exercise team &amp; IOC Secretariat</w:t>
            </w:r>
          </w:p>
        </w:tc>
      </w:tr>
      <w:tr w:rsidR="0036046A" w:rsidRPr="00C91FED" w:rsidTr="00094E09">
        <w:trPr>
          <w:trHeight w:val="542"/>
        </w:trPr>
        <w:tc>
          <w:tcPr>
            <w:tcW w:w="2674" w:type="dxa"/>
            <w:vMerge/>
            <w:vAlign w:val="center"/>
          </w:tcPr>
          <w:p w:rsidR="0036046A" w:rsidRPr="00C91FED" w:rsidRDefault="0036046A" w:rsidP="00094E09">
            <w:pPr>
              <w:rPr>
                <w:rFonts w:cs="Arial"/>
                <w:szCs w:val="22"/>
              </w:rPr>
            </w:pPr>
          </w:p>
        </w:tc>
        <w:tc>
          <w:tcPr>
            <w:tcW w:w="6257" w:type="dxa"/>
            <w:vAlign w:val="center"/>
          </w:tcPr>
          <w:p w:rsidR="0036046A" w:rsidRPr="00C91FED" w:rsidRDefault="0036046A" w:rsidP="00094E09">
            <w:pPr>
              <w:pStyle w:val="ListParagraph1"/>
              <w:spacing w:after="0" w:line="240" w:lineRule="auto"/>
              <w:ind w:left="0"/>
              <w:rPr>
                <w:rFonts w:ascii="Arial" w:hAnsi="Arial" w:cs="Arial"/>
                <w:lang w:val="en-GB"/>
              </w:rPr>
            </w:pPr>
            <w:r w:rsidRPr="00C91FED">
              <w:rPr>
                <w:rFonts w:ascii="Arial" w:hAnsi="Arial" w:cs="Arial"/>
                <w:lang w:val="en-GB"/>
              </w:rPr>
              <w:t>Having online meetings with DG-ECHO and CPA representatives</w:t>
            </w:r>
          </w:p>
        </w:tc>
        <w:tc>
          <w:tcPr>
            <w:tcW w:w="2835" w:type="dxa"/>
            <w:vAlign w:val="center"/>
          </w:tcPr>
          <w:p w:rsidR="0036046A" w:rsidRPr="00C91FED" w:rsidRDefault="0036046A" w:rsidP="00094E09">
            <w:pPr>
              <w:rPr>
                <w:rFonts w:cs="Arial"/>
                <w:szCs w:val="22"/>
              </w:rPr>
            </w:pPr>
            <w:r w:rsidRPr="00C91FED">
              <w:rPr>
                <w:rFonts w:cs="Arial"/>
                <w:szCs w:val="22"/>
              </w:rPr>
              <w:t>October - November 2022</w:t>
            </w:r>
          </w:p>
        </w:tc>
        <w:tc>
          <w:tcPr>
            <w:tcW w:w="2552" w:type="dxa"/>
            <w:vAlign w:val="center"/>
          </w:tcPr>
          <w:p w:rsidR="0036046A" w:rsidRPr="00C91FED" w:rsidRDefault="0036046A" w:rsidP="00094E09">
            <w:pPr>
              <w:rPr>
                <w:rFonts w:cs="Arial"/>
                <w:color w:val="808080" w:themeColor="background1" w:themeShade="80"/>
                <w:szCs w:val="22"/>
              </w:rPr>
            </w:pPr>
            <w:r w:rsidRPr="00C91FED">
              <w:rPr>
                <w:rFonts w:cs="Arial"/>
                <w:szCs w:val="22"/>
              </w:rPr>
              <w:t>TT-TE co-chairs, WG4 &amp; IOC Secretariat</w:t>
            </w:r>
          </w:p>
        </w:tc>
      </w:tr>
    </w:tbl>
    <w:p w:rsidR="0036046A" w:rsidRPr="00C91FED" w:rsidRDefault="0036046A" w:rsidP="0036046A">
      <w:pPr>
        <w:rPr>
          <w:rFonts w:cs="Arial"/>
          <w:szCs w:val="22"/>
        </w:rPr>
      </w:pPr>
    </w:p>
    <w:p w:rsidR="0036046A" w:rsidRPr="00C91FED" w:rsidRDefault="0036046A" w:rsidP="0036046A">
      <w:pP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jc w:val="center"/>
        <w:rPr>
          <w:rFonts w:cs="Arial"/>
          <w:szCs w:val="22"/>
        </w:rPr>
      </w:pPr>
    </w:p>
    <w:p w:rsidR="0036046A" w:rsidRPr="00C91FED" w:rsidRDefault="0036046A" w:rsidP="0036046A">
      <w:pPr>
        <w:pStyle w:val="Standard"/>
        <w:spacing w:after="0"/>
        <w:jc w:val="center"/>
        <w:rPr>
          <w:rFonts w:ascii="Arial" w:hAnsi="Arial" w:cs="Arial"/>
          <w:b/>
          <w:color w:val="0070C0"/>
          <w:lang w:val="en-GB"/>
        </w:rPr>
      </w:pPr>
      <w:r w:rsidRPr="00C91FED">
        <w:rPr>
          <w:rFonts w:ascii="Arial" w:hAnsi="Arial" w:cs="Arial"/>
          <w:b/>
          <w:color w:val="0070C0"/>
          <w:lang w:val="en-GB"/>
        </w:rPr>
        <w:lastRenderedPageBreak/>
        <w:t>Task Team on Tsunami Ready: Plan of Action for 2022</w:t>
      </w:r>
    </w:p>
    <w:p w:rsidR="0036046A" w:rsidRPr="00C91FED" w:rsidRDefault="0036046A" w:rsidP="0036046A">
      <w:pPr>
        <w:pStyle w:val="Standard"/>
        <w:jc w:val="center"/>
        <w:rPr>
          <w:rFonts w:ascii="Arial" w:hAnsi="Arial" w:cs="Arial"/>
          <w:lang w:val="en-GB" w:bidi="he-IL"/>
        </w:rPr>
      </w:pPr>
      <w:r w:rsidRPr="00C91FED">
        <w:rPr>
          <w:rFonts w:ascii="Arial" w:hAnsi="Arial" w:cs="Arial"/>
          <w:lang w:val="en-GB" w:bidi="he-IL"/>
        </w:rPr>
        <w:t xml:space="preserve">Co-chairs: </w:t>
      </w:r>
      <w:r w:rsidRPr="00C91FED">
        <w:rPr>
          <w:rFonts w:ascii="Arial" w:hAnsi="Arial" w:cs="Arial"/>
          <w:b/>
          <w:color w:val="0070C0"/>
          <w:lang w:val="en-GB"/>
        </w:rPr>
        <w:t xml:space="preserve">Ignacio Aguirre </w:t>
      </w:r>
      <w:proofErr w:type="spellStart"/>
      <w:r w:rsidRPr="00C91FED">
        <w:rPr>
          <w:rFonts w:ascii="Arial" w:hAnsi="Arial" w:cs="Arial"/>
          <w:b/>
          <w:color w:val="0070C0"/>
          <w:lang w:val="en-GB"/>
        </w:rPr>
        <w:t>Ayerbe</w:t>
      </w:r>
      <w:proofErr w:type="spellEnd"/>
      <w:r w:rsidRPr="00C91FED">
        <w:rPr>
          <w:rFonts w:ascii="Arial" w:hAnsi="Arial" w:cs="Arial"/>
          <w:lang w:val="en-GB" w:bidi="he-IL"/>
        </w:rPr>
        <w:t xml:space="preserve"> (</w:t>
      </w:r>
      <w:proofErr w:type="spellStart"/>
      <w:r w:rsidRPr="00C91FED">
        <w:rPr>
          <w:rFonts w:ascii="Arial" w:hAnsi="Arial" w:cs="Arial"/>
          <w:color w:val="000000"/>
          <w:shd w:val="clear" w:color="auto" w:fill="FFFFFF"/>
          <w:lang w:val="en-GB"/>
        </w:rPr>
        <w:t>Instituto</w:t>
      </w:r>
      <w:proofErr w:type="spellEnd"/>
      <w:r w:rsidRPr="00C91FED">
        <w:rPr>
          <w:rFonts w:ascii="Arial" w:hAnsi="Arial" w:cs="Arial"/>
          <w:color w:val="000000"/>
          <w:shd w:val="clear" w:color="auto" w:fill="FFFFFF"/>
          <w:lang w:val="en-GB"/>
        </w:rPr>
        <w:t xml:space="preserve"> de </w:t>
      </w:r>
      <w:proofErr w:type="spellStart"/>
      <w:r w:rsidRPr="00C91FED">
        <w:rPr>
          <w:rFonts w:ascii="Arial" w:hAnsi="Arial" w:cs="Arial"/>
          <w:color w:val="000000"/>
          <w:shd w:val="clear" w:color="auto" w:fill="FFFFFF"/>
          <w:lang w:val="en-GB"/>
        </w:rPr>
        <w:t>Hidráulica</w:t>
      </w:r>
      <w:proofErr w:type="spellEnd"/>
      <w:r w:rsidRPr="00C91FED">
        <w:rPr>
          <w:rFonts w:ascii="Arial" w:hAnsi="Arial" w:cs="Arial"/>
          <w:color w:val="000000"/>
          <w:shd w:val="clear" w:color="auto" w:fill="FFFFFF"/>
          <w:lang w:val="en-GB"/>
        </w:rPr>
        <w:t xml:space="preserve"> </w:t>
      </w:r>
      <w:proofErr w:type="spellStart"/>
      <w:r w:rsidRPr="00C91FED">
        <w:rPr>
          <w:rFonts w:ascii="Arial" w:hAnsi="Arial" w:cs="Arial"/>
          <w:color w:val="000000"/>
          <w:shd w:val="clear" w:color="auto" w:fill="FFFFFF"/>
          <w:lang w:val="en-GB"/>
        </w:rPr>
        <w:t>Ambiental</w:t>
      </w:r>
      <w:proofErr w:type="spellEnd"/>
      <w:r w:rsidRPr="00C91FED">
        <w:rPr>
          <w:rFonts w:ascii="Arial" w:hAnsi="Arial" w:cs="Arial"/>
          <w:color w:val="000000"/>
          <w:shd w:val="clear" w:color="auto" w:fill="FFFFFF"/>
          <w:lang w:val="en-GB"/>
        </w:rPr>
        <w:t xml:space="preserve"> de Cantabria, Spain</w:t>
      </w:r>
      <w:r w:rsidRPr="00C91FED">
        <w:rPr>
          <w:rFonts w:ascii="Arial" w:hAnsi="Arial" w:cs="Arial"/>
          <w:lang w:val="en-GB" w:bidi="he-IL"/>
        </w:rPr>
        <w:t xml:space="preserve">) &amp; </w:t>
      </w:r>
      <w:r w:rsidRPr="00C91FED">
        <w:rPr>
          <w:rFonts w:ascii="Arial" w:hAnsi="Arial" w:cs="Arial"/>
          <w:b/>
          <w:color w:val="0070C0"/>
          <w:lang w:val="en-GB"/>
        </w:rPr>
        <w:t xml:space="preserve">Elena </w:t>
      </w:r>
      <w:proofErr w:type="spellStart"/>
      <w:r w:rsidRPr="00C91FED">
        <w:rPr>
          <w:rFonts w:ascii="Arial" w:hAnsi="Arial" w:cs="Arial"/>
          <w:b/>
          <w:color w:val="0070C0"/>
          <w:lang w:val="en-GB"/>
        </w:rPr>
        <w:t>Daskalaki</w:t>
      </w:r>
      <w:proofErr w:type="spellEnd"/>
      <w:r w:rsidRPr="00C91FED">
        <w:rPr>
          <w:rFonts w:ascii="Arial" w:hAnsi="Arial" w:cs="Arial"/>
          <w:b/>
          <w:color w:val="0070C0"/>
          <w:lang w:val="en-GB"/>
        </w:rPr>
        <w:t xml:space="preserve"> </w:t>
      </w:r>
      <w:r w:rsidRPr="00C91FED">
        <w:rPr>
          <w:rFonts w:ascii="Arial" w:hAnsi="Arial" w:cs="Arial"/>
          <w:lang w:val="en-GB" w:bidi="he-IL"/>
        </w:rPr>
        <w:t>(</w:t>
      </w:r>
      <w:r w:rsidRPr="00C91FED">
        <w:rPr>
          <w:rFonts w:ascii="Arial" w:hAnsi="Arial" w:cs="Arial"/>
          <w:color w:val="000000"/>
          <w:shd w:val="clear" w:color="auto" w:fill="FFFFFF"/>
          <w:lang w:val="en-GB"/>
        </w:rPr>
        <w:t>National Observatory of Athens, Greece</w:t>
      </w:r>
      <w:r w:rsidRPr="00C91FED">
        <w:rPr>
          <w:rFonts w:ascii="Arial" w:hAnsi="Arial" w:cs="Arial"/>
          <w:lang w:val="en-GB" w:bidi="he-I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2464"/>
        <w:gridCol w:w="4087"/>
        <w:gridCol w:w="2953"/>
        <w:gridCol w:w="1569"/>
        <w:gridCol w:w="1785"/>
      </w:tblGrid>
      <w:tr w:rsidR="0036046A" w:rsidRPr="00C91FED" w:rsidTr="00094E09">
        <w:trPr>
          <w:tblHeader/>
        </w:trPr>
        <w:tc>
          <w:tcPr>
            <w:tcW w:w="1412" w:type="dxa"/>
            <w:shd w:val="clear" w:color="auto" w:fill="FFC000"/>
            <w:vAlign w:val="center"/>
          </w:tcPr>
          <w:p w:rsidR="0036046A" w:rsidRPr="00C91FED" w:rsidRDefault="0036046A" w:rsidP="00094E09">
            <w:pPr>
              <w:pStyle w:val="Standard"/>
              <w:jc w:val="center"/>
              <w:rPr>
                <w:rFonts w:ascii="Arial" w:hAnsi="Arial" w:cs="Arial"/>
                <w:b/>
                <w:lang w:val="en-GB"/>
              </w:rPr>
            </w:pPr>
            <w:r w:rsidRPr="00C91FED">
              <w:rPr>
                <w:rFonts w:ascii="Arial" w:hAnsi="Arial" w:cs="Arial"/>
                <w:b/>
                <w:lang w:val="en-GB"/>
              </w:rPr>
              <w:t>Strategic Area</w:t>
            </w:r>
          </w:p>
        </w:tc>
        <w:tc>
          <w:tcPr>
            <w:tcW w:w="2453" w:type="dxa"/>
            <w:shd w:val="clear" w:color="auto" w:fill="FFC000"/>
          </w:tcPr>
          <w:p w:rsidR="0036046A" w:rsidRPr="00C91FED" w:rsidRDefault="0036046A" w:rsidP="00094E09">
            <w:pPr>
              <w:pStyle w:val="Standard"/>
              <w:jc w:val="center"/>
              <w:rPr>
                <w:rFonts w:ascii="Arial" w:hAnsi="Arial" w:cs="Arial"/>
                <w:b/>
                <w:lang w:val="en-GB"/>
              </w:rPr>
            </w:pPr>
            <w:r w:rsidRPr="00C91FED">
              <w:rPr>
                <w:rFonts w:ascii="Arial" w:hAnsi="Arial" w:cs="Arial"/>
                <w:b/>
                <w:lang w:val="en-GB"/>
              </w:rPr>
              <w:t>Objectives</w:t>
            </w:r>
          </w:p>
        </w:tc>
        <w:tc>
          <w:tcPr>
            <w:tcW w:w="4068" w:type="dxa"/>
            <w:tcBorders>
              <w:bottom w:val="single" w:sz="4" w:space="0" w:color="auto"/>
            </w:tcBorders>
            <w:shd w:val="clear" w:color="auto" w:fill="FFC000"/>
            <w:vAlign w:val="center"/>
          </w:tcPr>
          <w:p w:rsidR="0036046A" w:rsidRPr="00C91FED" w:rsidRDefault="0036046A" w:rsidP="00094E09">
            <w:pPr>
              <w:pStyle w:val="Standard"/>
              <w:jc w:val="center"/>
              <w:rPr>
                <w:rFonts w:ascii="Arial" w:hAnsi="Arial" w:cs="Arial"/>
                <w:b/>
                <w:lang w:val="en-GB"/>
              </w:rPr>
            </w:pPr>
            <w:r w:rsidRPr="00C91FED">
              <w:rPr>
                <w:rFonts w:ascii="Arial" w:hAnsi="Arial" w:cs="Arial"/>
                <w:b/>
                <w:lang w:val="en-GB"/>
              </w:rPr>
              <w:t>Activity</w:t>
            </w:r>
          </w:p>
        </w:tc>
        <w:tc>
          <w:tcPr>
            <w:tcW w:w="2939" w:type="dxa"/>
            <w:tcBorders>
              <w:bottom w:val="single" w:sz="4" w:space="0" w:color="auto"/>
            </w:tcBorders>
            <w:shd w:val="clear" w:color="auto" w:fill="FFC000"/>
            <w:vAlign w:val="center"/>
          </w:tcPr>
          <w:p w:rsidR="0036046A" w:rsidRPr="00C91FED" w:rsidRDefault="0036046A" w:rsidP="00094E09">
            <w:pPr>
              <w:pStyle w:val="Standard"/>
              <w:jc w:val="center"/>
              <w:rPr>
                <w:rFonts w:ascii="Arial" w:hAnsi="Arial" w:cs="Arial"/>
                <w:b/>
                <w:lang w:val="en-GB"/>
              </w:rPr>
            </w:pPr>
            <w:r w:rsidRPr="00C91FED">
              <w:rPr>
                <w:rFonts w:ascii="Arial" w:hAnsi="Arial" w:cs="Arial"/>
                <w:b/>
                <w:lang w:val="en-GB"/>
              </w:rPr>
              <w:t>Target / Result Indicators</w:t>
            </w:r>
          </w:p>
        </w:tc>
        <w:tc>
          <w:tcPr>
            <w:tcW w:w="1448" w:type="dxa"/>
            <w:tcBorders>
              <w:bottom w:val="single" w:sz="4" w:space="0" w:color="auto"/>
            </w:tcBorders>
            <w:shd w:val="clear" w:color="auto" w:fill="FFC000"/>
            <w:vAlign w:val="center"/>
          </w:tcPr>
          <w:p w:rsidR="0036046A" w:rsidRPr="00C91FED" w:rsidRDefault="0036046A" w:rsidP="00094E09">
            <w:pPr>
              <w:pStyle w:val="Standard"/>
              <w:jc w:val="center"/>
              <w:rPr>
                <w:rFonts w:ascii="Arial" w:hAnsi="Arial" w:cs="Arial"/>
                <w:b/>
                <w:lang w:val="en-GB"/>
              </w:rPr>
            </w:pPr>
            <w:r w:rsidRPr="00C91FED">
              <w:rPr>
                <w:rFonts w:ascii="Arial" w:hAnsi="Arial" w:cs="Arial"/>
                <w:b/>
                <w:lang w:val="en-GB"/>
              </w:rPr>
              <w:t>Time Frame</w:t>
            </w:r>
          </w:p>
        </w:tc>
        <w:tc>
          <w:tcPr>
            <w:tcW w:w="1777" w:type="dxa"/>
            <w:tcBorders>
              <w:bottom w:val="single" w:sz="4" w:space="0" w:color="auto"/>
            </w:tcBorders>
            <w:shd w:val="clear" w:color="auto" w:fill="FFC000"/>
            <w:vAlign w:val="center"/>
          </w:tcPr>
          <w:p w:rsidR="0036046A" w:rsidRPr="00C91FED" w:rsidRDefault="0036046A" w:rsidP="00094E09">
            <w:pPr>
              <w:pStyle w:val="Standard"/>
              <w:jc w:val="center"/>
              <w:rPr>
                <w:rFonts w:ascii="Arial" w:hAnsi="Arial" w:cs="Arial"/>
                <w:b/>
                <w:lang w:val="en-GB"/>
              </w:rPr>
            </w:pPr>
            <w:r w:rsidRPr="00C91FED">
              <w:rPr>
                <w:rFonts w:ascii="Arial" w:hAnsi="Arial" w:cs="Arial"/>
                <w:b/>
                <w:lang w:val="en-GB"/>
              </w:rPr>
              <w:t>Responsible Per/ Inst</w:t>
            </w:r>
          </w:p>
        </w:tc>
      </w:tr>
      <w:tr w:rsidR="0036046A" w:rsidRPr="00C91FED" w:rsidTr="00094E09">
        <w:trPr>
          <w:trHeight w:val="895"/>
        </w:trPr>
        <w:tc>
          <w:tcPr>
            <w:tcW w:w="1412" w:type="dxa"/>
            <w:vMerge w:val="restart"/>
            <w:tcBorders>
              <w:right w:val="single" w:sz="4" w:space="0" w:color="auto"/>
            </w:tcBorders>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color w:val="0070C0"/>
                <w:lang w:val="en-GB"/>
              </w:rPr>
              <w:t>Task Team on Tsunami Ready</w:t>
            </w:r>
          </w:p>
          <w:p w:rsidR="0036046A" w:rsidRPr="00C91FED" w:rsidRDefault="0036046A" w:rsidP="00094E09">
            <w:pPr>
              <w:pStyle w:val="Standard"/>
              <w:jc w:val="center"/>
              <w:rPr>
                <w:rFonts w:ascii="Arial" w:hAnsi="Arial" w:cs="Arial"/>
                <w:b/>
                <w:lang w:val="en-GB"/>
              </w:rPr>
            </w:pPr>
          </w:p>
          <w:p w:rsidR="0036046A" w:rsidRPr="00C91FED" w:rsidRDefault="0036046A" w:rsidP="00094E09">
            <w:pPr>
              <w:pStyle w:val="Standard"/>
              <w:jc w:val="center"/>
              <w:rPr>
                <w:rFonts w:ascii="Arial" w:hAnsi="Arial" w:cs="Arial"/>
                <w:color w:val="0070C0"/>
                <w:lang w:val="en-GB"/>
              </w:rPr>
            </w:pPr>
          </w:p>
        </w:tc>
        <w:tc>
          <w:tcPr>
            <w:tcW w:w="2453" w:type="dxa"/>
            <w:tcBorders>
              <w:right w:val="single" w:sz="4" w:space="0" w:color="auto"/>
            </w:tcBorders>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 xml:space="preserve">Membership of Tsunami Ready Task Team. </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Confirm membership of the Task Team by former members of TR Group.</w:t>
            </w:r>
          </w:p>
        </w:tc>
        <w:tc>
          <w:tcPr>
            <w:tcW w:w="2939" w:type="dxa"/>
            <w:tcBorders>
              <w:top w:val="single" w:sz="4" w:space="0" w:color="auto"/>
              <w:left w:val="single" w:sz="4" w:space="0" w:color="auto"/>
              <w:right w:val="single" w:sz="4" w:space="0" w:color="auto"/>
            </w:tcBorders>
            <w:shd w:val="clear" w:color="auto" w:fill="auto"/>
            <w:vAlign w:val="center"/>
          </w:tcPr>
          <w:p w:rsidR="0036046A" w:rsidRPr="00C91FED" w:rsidRDefault="0036046A" w:rsidP="00094E09">
            <w:pPr>
              <w:pStyle w:val="Standard"/>
              <w:jc w:val="both"/>
              <w:rPr>
                <w:rFonts w:ascii="Arial" w:hAnsi="Arial" w:cs="Arial"/>
                <w:lang w:val="en-GB"/>
              </w:rPr>
            </w:pPr>
            <w:r w:rsidRPr="00C91FED">
              <w:rPr>
                <w:rFonts w:ascii="Arial" w:hAnsi="Arial" w:cs="Arial"/>
                <w:lang w:val="en-GB"/>
              </w:rPr>
              <w:t>Official list of active TR-TT members.</w:t>
            </w:r>
          </w:p>
        </w:tc>
        <w:tc>
          <w:tcPr>
            <w:tcW w:w="1448" w:type="dxa"/>
            <w:tcBorders>
              <w:top w:val="single" w:sz="4" w:space="0" w:color="auto"/>
              <w:left w:val="single" w:sz="4" w:space="0" w:color="auto"/>
              <w:right w:val="single" w:sz="4" w:space="0" w:color="auto"/>
            </w:tcBorders>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April 2022</w:t>
            </w:r>
          </w:p>
        </w:tc>
        <w:tc>
          <w:tcPr>
            <w:tcW w:w="1777" w:type="dxa"/>
            <w:tcBorders>
              <w:top w:val="single" w:sz="4" w:space="0" w:color="auto"/>
              <w:left w:val="single" w:sz="4" w:space="0" w:color="auto"/>
              <w:right w:val="single" w:sz="4" w:space="0" w:color="auto"/>
            </w:tcBorders>
            <w:shd w:val="clear" w:color="auto" w:fill="auto"/>
            <w:vAlign w:val="center"/>
          </w:tcPr>
          <w:p w:rsidR="0036046A" w:rsidRPr="00C91FED" w:rsidRDefault="0036046A" w:rsidP="00094E09">
            <w:pPr>
              <w:pStyle w:val="Standard"/>
              <w:ind w:left="-33"/>
              <w:rPr>
                <w:rFonts w:ascii="Arial" w:hAnsi="Arial" w:cs="Arial"/>
                <w:lang w:val="en-GB"/>
              </w:rPr>
            </w:pPr>
            <w:r w:rsidRPr="00C91FED">
              <w:rPr>
                <w:rFonts w:ascii="Arial" w:hAnsi="Arial" w:cs="Arial"/>
                <w:lang w:val="en-GB"/>
              </w:rPr>
              <w:t>Secretariat with the support of TR-TT co-chairs</w:t>
            </w:r>
          </w:p>
        </w:tc>
      </w:tr>
      <w:tr w:rsidR="0036046A" w:rsidRPr="00C91FED" w:rsidTr="00094E09">
        <w:tc>
          <w:tcPr>
            <w:tcW w:w="1412" w:type="dxa"/>
            <w:vMerge/>
            <w:tcBorders>
              <w:right w:val="single" w:sz="4" w:space="0" w:color="auto"/>
            </w:tcBorders>
            <w:shd w:val="clear" w:color="auto" w:fill="auto"/>
            <w:vAlign w:val="center"/>
          </w:tcPr>
          <w:p w:rsidR="0036046A" w:rsidRPr="00C91FED" w:rsidRDefault="0036046A" w:rsidP="00094E09">
            <w:pPr>
              <w:pStyle w:val="Standard"/>
              <w:jc w:val="center"/>
              <w:rPr>
                <w:rFonts w:ascii="Arial" w:hAnsi="Arial" w:cs="Arial"/>
                <w:color w:val="0070C0"/>
                <w:lang w:val="en-GB"/>
              </w:rPr>
            </w:pPr>
          </w:p>
        </w:tc>
        <w:tc>
          <w:tcPr>
            <w:tcW w:w="2453" w:type="dxa"/>
            <w:vMerge w:val="restart"/>
            <w:tcBorders>
              <w:right w:val="single" w:sz="4" w:space="0" w:color="auto"/>
            </w:tcBorders>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Promote community preparedness.</w:t>
            </w:r>
          </w:p>
          <w:p w:rsidR="0036046A" w:rsidRPr="00C91FED" w:rsidRDefault="0036046A" w:rsidP="00094E09">
            <w:pPr>
              <w:pStyle w:val="Standard"/>
              <w:rPr>
                <w:rFonts w:ascii="Arial" w:hAnsi="Arial" w:cs="Arial"/>
                <w:lang w:val="en-GB"/>
              </w:rPr>
            </w:pPr>
            <w:r w:rsidRPr="00C91FED">
              <w:rPr>
                <w:rFonts w:ascii="Arial" w:hAnsi="Arial" w:cs="Arial"/>
                <w:bCs/>
                <w:lang w:val="en-GB"/>
              </w:rPr>
              <w:t xml:space="preserve">Support and promote Tsunami Ready programme in the NEAM region. </w:t>
            </w:r>
          </w:p>
        </w:tc>
        <w:tc>
          <w:tcPr>
            <w:tcW w:w="4068"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lang w:val="en-GB"/>
              </w:rPr>
              <w:t>Monitoring of TR pilot projects in NEAM area.</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spacing w:after="60"/>
              <w:rPr>
                <w:rFonts w:ascii="Arial" w:hAnsi="Arial" w:cs="Arial"/>
                <w:lang w:val="en-GB"/>
              </w:rPr>
            </w:pPr>
            <w:r w:rsidRPr="00C91FED">
              <w:rPr>
                <w:rFonts w:ascii="Arial" w:hAnsi="Arial" w:cs="Arial"/>
                <w:lang w:val="en-GB"/>
              </w:rPr>
              <w:t>Report to ICG through WG4:</w:t>
            </w:r>
          </w:p>
          <w:p w:rsidR="0036046A" w:rsidRPr="00C91FED" w:rsidRDefault="0036046A" w:rsidP="0036046A">
            <w:pPr>
              <w:pStyle w:val="Standard"/>
              <w:numPr>
                <w:ilvl w:val="0"/>
                <w:numId w:val="1"/>
              </w:numPr>
              <w:spacing w:after="60"/>
              <w:ind w:left="317" w:hanging="255"/>
              <w:rPr>
                <w:rFonts w:ascii="Arial" w:hAnsi="Arial" w:cs="Arial"/>
                <w:lang w:val="en-GB"/>
              </w:rPr>
            </w:pPr>
            <w:proofErr w:type="gramStart"/>
            <w:r w:rsidRPr="00C91FED">
              <w:rPr>
                <w:rFonts w:ascii="Arial" w:hAnsi="Arial" w:cs="Arial"/>
                <w:lang w:val="en-GB"/>
              </w:rPr>
              <w:t>on</w:t>
            </w:r>
            <w:proofErr w:type="gramEnd"/>
            <w:r w:rsidRPr="00C91FED">
              <w:rPr>
                <w:rFonts w:ascii="Arial" w:hAnsi="Arial" w:cs="Arial"/>
                <w:lang w:val="en-GB"/>
              </w:rPr>
              <w:t xml:space="preserve"> TR initiatives already in place in NEAM region (TR indicators achievement).</w:t>
            </w:r>
          </w:p>
          <w:p w:rsidR="0036046A" w:rsidRPr="00C91FED" w:rsidRDefault="0036046A" w:rsidP="0036046A">
            <w:pPr>
              <w:pStyle w:val="Standard"/>
              <w:numPr>
                <w:ilvl w:val="0"/>
                <w:numId w:val="1"/>
              </w:numPr>
              <w:spacing w:after="60"/>
              <w:ind w:left="317" w:hanging="255"/>
              <w:rPr>
                <w:rFonts w:ascii="Arial" w:hAnsi="Arial" w:cs="Arial"/>
                <w:lang w:val="en-GB"/>
              </w:rPr>
            </w:pPr>
            <w:proofErr w:type="gramStart"/>
            <w:r w:rsidRPr="00C91FED">
              <w:rPr>
                <w:rFonts w:ascii="Arial" w:hAnsi="Arial" w:cs="Arial"/>
                <w:lang w:val="en-GB"/>
              </w:rPr>
              <w:t>on</w:t>
            </w:r>
            <w:proofErr w:type="gramEnd"/>
            <w:r w:rsidRPr="00C91FED">
              <w:rPr>
                <w:rFonts w:ascii="Arial" w:hAnsi="Arial" w:cs="Arial"/>
                <w:lang w:val="en-GB"/>
              </w:rPr>
              <w:t xml:space="preserve"> new TR candidates.</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All intersessional period</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36046A" w:rsidRPr="00C91FED" w:rsidRDefault="0036046A" w:rsidP="00094E09">
            <w:pPr>
              <w:pStyle w:val="Standard"/>
              <w:ind w:left="-33"/>
              <w:rPr>
                <w:rFonts w:ascii="Arial" w:hAnsi="Arial" w:cs="Arial"/>
                <w:lang w:val="en-GB"/>
              </w:rPr>
            </w:pPr>
            <w:r w:rsidRPr="00C91FED">
              <w:rPr>
                <w:rFonts w:ascii="Arial" w:hAnsi="Arial" w:cs="Arial"/>
                <w:bCs/>
                <w:lang w:val="en-GB"/>
              </w:rPr>
              <w:t xml:space="preserve">TR-TT co-chairs / members, in cooperation with </w:t>
            </w:r>
            <w:r w:rsidRPr="00C91FED">
              <w:rPr>
                <w:rFonts w:ascii="Arial" w:hAnsi="Arial" w:cs="Arial"/>
                <w:lang w:val="en-GB"/>
              </w:rPr>
              <w:t xml:space="preserve">WG 4 co-chairs and Secretariat </w:t>
            </w:r>
          </w:p>
        </w:tc>
      </w:tr>
      <w:tr w:rsidR="0036046A" w:rsidRPr="00C91FED" w:rsidTr="00094E09">
        <w:tc>
          <w:tcPr>
            <w:tcW w:w="1412"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53" w:type="dxa"/>
            <w:vMerge/>
            <w:tcBorders>
              <w:left w:val="single" w:sz="4" w:space="0" w:color="auto"/>
              <w:right w:val="single" w:sz="4" w:space="0" w:color="auto"/>
            </w:tcBorders>
          </w:tcPr>
          <w:p w:rsidR="0036046A" w:rsidRPr="00C91FED" w:rsidRDefault="0036046A" w:rsidP="00094E09">
            <w:pPr>
              <w:pStyle w:val="Standard"/>
              <w:jc w:val="center"/>
              <w:rPr>
                <w:rFonts w:ascii="Arial" w:hAnsi="Arial" w:cs="Arial"/>
                <w:lang w:val="en-GB"/>
              </w:rPr>
            </w:pPr>
          </w:p>
        </w:tc>
        <w:tc>
          <w:tcPr>
            <w:tcW w:w="4068" w:type="dxa"/>
            <w:tcBorders>
              <w:left w:val="single" w:sz="4" w:space="0" w:color="auto"/>
            </w:tcBorders>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lang w:val="en-GB"/>
              </w:rPr>
              <w:t>Interact with the WG4 group and foster its activities.</w:t>
            </w:r>
          </w:p>
        </w:tc>
        <w:tc>
          <w:tcPr>
            <w:tcW w:w="2939" w:type="dxa"/>
            <w:shd w:val="clear" w:color="auto" w:fill="auto"/>
            <w:vAlign w:val="center"/>
          </w:tcPr>
          <w:p w:rsidR="0036046A" w:rsidRPr="00C91FED" w:rsidRDefault="0036046A" w:rsidP="00094E09">
            <w:pPr>
              <w:pStyle w:val="Standard"/>
              <w:jc w:val="both"/>
              <w:rPr>
                <w:rFonts w:ascii="Arial" w:hAnsi="Arial" w:cs="Arial"/>
                <w:lang w:val="en-GB"/>
              </w:rPr>
            </w:pPr>
            <w:r w:rsidRPr="00C91FED">
              <w:rPr>
                <w:rFonts w:ascii="Arial" w:hAnsi="Arial" w:cs="Arial"/>
                <w:lang w:val="en-GB"/>
              </w:rPr>
              <w:t>Online meetings with WG4 co-chairs.</w:t>
            </w:r>
          </w:p>
        </w:tc>
        <w:tc>
          <w:tcPr>
            <w:tcW w:w="1448"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All intersessional period</w:t>
            </w:r>
          </w:p>
        </w:tc>
        <w:tc>
          <w:tcPr>
            <w:tcW w:w="1777" w:type="dxa"/>
            <w:shd w:val="clear" w:color="auto" w:fill="auto"/>
          </w:tcPr>
          <w:p w:rsidR="0036046A" w:rsidRPr="00C91FED" w:rsidRDefault="0036046A" w:rsidP="00094E09">
            <w:pPr>
              <w:pStyle w:val="Standard"/>
              <w:ind w:left="-33"/>
              <w:rPr>
                <w:rFonts w:ascii="Arial" w:hAnsi="Arial" w:cs="Arial"/>
                <w:bCs/>
                <w:lang w:val="en-GB"/>
              </w:rPr>
            </w:pPr>
            <w:r w:rsidRPr="00C91FED">
              <w:rPr>
                <w:rFonts w:ascii="Arial" w:hAnsi="Arial" w:cs="Arial"/>
                <w:bCs/>
                <w:lang w:val="en-GB"/>
              </w:rPr>
              <w:t xml:space="preserve">TR-TT co-chairs / members in cooperation with </w:t>
            </w:r>
            <w:r w:rsidRPr="00C91FED">
              <w:rPr>
                <w:rFonts w:ascii="Arial" w:hAnsi="Arial" w:cs="Arial"/>
                <w:lang w:val="en-GB"/>
              </w:rPr>
              <w:t>WG 4 co-chairs</w:t>
            </w:r>
          </w:p>
        </w:tc>
      </w:tr>
      <w:tr w:rsidR="0036046A" w:rsidRPr="00C91FED" w:rsidTr="00094E09">
        <w:trPr>
          <w:trHeight w:val="744"/>
        </w:trPr>
        <w:tc>
          <w:tcPr>
            <w:tcW w:w="1412"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53" w:type="dxa"/>
            <w:vMerge w:val="restart"/>
            <w:tcBorders>
              <w:left w:val="single" w:sz="4" w:space="0" w:color="auto"/>
            </w:tcBorders>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Encourage and support approval of NEAMTWS TR guidelines, as part of the downstream component of the ICG/NEAMTWS programme.</w:t>
            </w:r>
          </w:p>
          <w:p w:rsidR="0036046A" w:rsidRPr="00C91FED" w:rsidRDefault="0036046A" w:rsidP="00094E09">
            <w:pPr>
              <w:rPr>
                <w:rFonts w:cs="Arial"/>
                <w:bCs/>
                <w:szCs w:val="22"/>
              </w:rPr>
            </w:pPr>
          </w:p>
        </w:tc>
        <w:tc>
          <w:tcPr>
            <w:tcW w:w="4068"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Establish communication with other ICGs TTs and WGs related to Tsunami Ready, to share/discuss knowledge, experiences and challenges.</w:t>
            </w:r>
          </w:p>
        </w:tc>
        <w:tc>
          <w:tcPr>
            <w:tcW w:w="2939" w:type="dxa"/>
            <w:shd w:val="clear" w:color="auto" w:fill="auto"/>
            <w:vAlign w:val="center"/>
          </w:tcPr>
          <w:p w:rsidR="0036046A" w:rsidRPr="00C91FED" w:rsidRDefault="0036046A" w:rsidP="00094E09">
            <w:pPr>
              <w:pStyle w:val="Standard"/>
              <w:jc w:val="both"/>
              <w:rPr>
                <w:rFonts w:ascii="Arial" w:hAnsi="Arial" w:cs="Arial"/>
                <w:lang w:val="en-GB"/>
              </w:rPr>
            </w:pPr>
            <w:r w:rsidRPr="00C91FED">
              <w:rPr>
                <w:rFonts w:ascii="Arial" w:hAnsi="Arial" w:cs="Arial"/>
                <w:lang w:val="en-GB"/>
              </w:rPr>
              <w:t>Propose online meeting, face-to-face meeting, webinar, etc.</w:t>
            </w:r>
          </w:p>
        </w:tc>
        <w:tc>
          <w:tcPr>
            <w:tcW w:w="1448"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All intersessional period</w:t>
            </w:r>
          </w:p>
        </w:tc>
        <w:tc>
          <w:tcPr>
            <w:tcW w:w="1777" w:type="dxa"/>
            <w:shd w:val="clear" w:color="auto" w:fill="auto"/>
            <w:vAlign w:val="center"/>
          </w:tcPr>
          <w:p w:rsidR="0036046A" w:rsidRPr="00C91FED" w:rsidRDefault="0036046A" w:rsidP="00094E09">
            <w:pPr>
              <w:pStyle w:val="Standard"/>
              <w:ind w:left="-33"/>
              <w:rPr>
                <w:rFonts w:ascii="Arial" w:hAnsi="Arial" w:cs="Arial"/>
                <w:lang w:val="en-GB"/>
              </w:rPr>
            </w:pPr>
            <w:r w:rsidRPr="00C91FED">
              <w:rPr>
                <w:rFonts w:ascii="Arial" w:hAnsi="Arial" w:cs="Arial"/>
                <w:lang w:val="en-GB"/>
              </w:rPr>
              <w:t>TR-TT co-chairs and members</w:t>
            </w:r>
          </w:p>
          <w:p w:rsidR="0036046A" w:rsidRPr="00C91FED" w:rsidRDefault="0036046A" w:rsidP="00094E09">
            <w:pPr>
              <w:pStyle w:val="Standard"/>
              <w:ind w:left="-33"/>
              <w:rPr>
                <w:rFonts w:ascii="Arial" w:hAnsi="Arial" w:cs="Arial"/>
                <w:lang w:val="en-GB"/>
              </w:rPr>
            </w:pPr>
            <w:r w:rsidRPr="00C91FED">
              <w:rPr>
                <w:rFonts w:ascii="Arial" w:hAnsi="Arial" w:cs="Arial"/>
                <w:lang w:val="en-GB"/>
              </w:rPr>
              <w:t xml:space="preserve">WG 4 co-chairs </w:t>
            </w:r>
          </w:p>
          <w:p w:rsidR="0036046A" w:rsidRPr="00C91FED" w:rsidRDefault="0036046A" w:rsidP="00094E09">
            <w:pPr>
              <w:pStyle w:val="Standard"/>
              <w:ind w:left="-33"/>
              <w:rPr>
                <w:rFonts w:ascii="Arial" w:hAnsi="Arial" w:cs="Arial"/>
                <w:bCs/>
                <w:lang w:val="en-GB"/>
              </w:rPr>
            </w:pPr>
            <w:r w:rsidRPr="00C91FED">
              <w:rPr>
                <w:rFonts w:ascii="Arial" w:hAnsi="Arial" w:cs="Arial"/>
                <w:lang w:val="en-GB"/>
              </w:rPr>
              <w:t>Secretariat</w:t>
            </w:r>
          </w:p>
        </w:tc>
      </w:tr>
      <w:tr w:rsidR="0036046A" w:rsidRPr="00C91FED" w:rsidTr="00094E09">
        <w:trPr>
          <w:trHeight w:val="744"/>
        </w:trPr>
        <w:tc>
          <w:tcPr>
            <w:tcW w:w="1412" w:type="dxa"/>
            <w:vMerge/>
            <w:tcBorders>
              <w:right w:val="single" w:sz="4" w:space="0" w:color="auto"/>
            </w:tcBorders>
            <w:shd w:val="clear" w:color="auto" w:fill="auto"/>
            <w:vAlign w:val="center"/>
          </w:tcPr>
          <w:p w:rsidR="0036046A" w:rsidRPr="00C91FED" w:rsidRDefault="0036046A" w:rsidP="00094E09">
            <w:pPr>
              <w:pStyle w:val="Standard"/>
              <w:rPr>
                <w:rFonts w:ascii="Arial" w:hAnsi="Arial" w:cs="Arial"/>
                <w:color w:val="0070C0"/>
                <w:lang w:val="en-GB"/>
              </w:rPr>
            </w:pPr>
          </w:p>
        </w:tc>
        <w:tc>
          <w:tcPr>
            <w:tcW w:w="2453" w:type="dxa"/>
            <w:vMerge/>
            <w:tcBorders>
              <w:left w:val="single" w:sz="4" w:space="0" w:color="auto"/>
            </w:tcBorders>
            <w:vAlign w:val="center"/>
          </w:tcPr>
          <w:p w:rsidR="0036046A" w:rsidRPr="00C91FED" w:rsidRDefault="0036046A" w:rsidP="00094E09">
            <w:pPr>
              <w:rPr>
                <w:rFonts w:cs="Arial"/>
                <w:bCs/>
                <w:szCs w:val="22"/>
              </w:rPr>
            </w:pPr>
          </w:p>
        </w:tc>
        <w:tc>
          <w:tcPr>
            <w:tcW w:w="4068"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Identify critical points (and promote solutions to address them) of TR guidelines. This includes:</w:t>
            </w:r>
          </w:p>
          <w:p w:rsidR="0036046A" w:rsidRPr="00C91FED" w:rsidRDefault="0036046A" w:rsidP="00094E09">
            <w:pPr>
              <w:pStyle w:val="Standard"/>
              <w:spacing w:after="60"/>
              <w:rPr>
                <w:rFonts w:ascii="Arial" w:hAnsi="Arial" w:cs="Arial"/>
                <w:lang w:val="en-GB"/>
              </w:rPr>
            </w:pPr>
            <w:r w:rsidRPr="00C91FED">
              <w:rPr>
                <w:rFonts w:ascii="Arial" w:hAnsi="Arial" w:cs="Arial"/>
                <w:lang w:val="en-CA"/>
              </w:rPr>
              <w:lastRenderedPageBreak/>
              <w:t>Identify methodologies followed by each TR community</w:t>
            </w:r>
            <w:r w:rsidRPr="00C91FED">
              <w:rPr>
                <w:rFonts w:ascii="Arial" w:hAnsi="Arial" w:cs="Arial"/>
                <w:lang w:val="en-GB"/>
              </w:rPr>
              <w:t xml:space="preserve"> to promote discussion on them (e.g., to define inundation areas, to generate adequate maps addressing local particularities, to communicate to local stakeholders, on alert dissemination methodologies).</w:t>
            </w:r>
          </w:p>
        </w:tc>
        <w:tc>
          <w:tcPr>
            <w:tcW w:w="2939"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lastRenderedPageBreak/>
              <w:t>Online communications.</w:t>
            </w:r>
          </w:p>
          <w:p w:rsidR="0036046A" w:rsidRPr="00C91FED" w:rsidRDefault="0036046A" w:rsidP="00094E09">
            <w:pPr>
              <w:pStyle w:val="Standard"/>
              <w:rPr>
                <w:rFonts w:ascii="Arial" w:hAnsi="Arial" w:cs="Arial"/>
                <w:lang w:val="en-GB"/>
              </w:rPr>
            </w:pPr>
            <w:r w:rsidRPr="00C91FED">
              <w:rPr>
                <w:rFonts w:ascii="Arial" w:hAnsi="Arial" w:cs="Arial"/>
                <w:lang w:val="en-GB"/>
              </w:rPr>
              <w:t>Summary report.</w:t>
            </w:r>
          </w:p>
        </w:tc>
        <w:tc>
          <w:tcPr>
            <w:tcW w:w="1448"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All intersessional period</w:t>
            </w:r>
          </w:p>
        </w:tc>
        <w:tc>
          <w:tcPr>
            <w:tcW w:w="1777" w:type="dxa"/>
            <w:shd w:val="clear" w:color="auto" w:fill="auto"/>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 xml:space="preserve">TR-TT and WG 4 co-chairs and Secretariat with </w:t>
            </w:r>
            <w:r w:rsidRPr="00C91FED">
              <w:rPr>
                <w:rFonts w:ascii="Arial" w:hAnsi="Arial" w:cs="Arial"/>
                <w:lang w:val="en-GB"/>
              </w:rPr>
              <w:lastRenderedPageBreak/>
              <w:t>the support of WG 1.</w:t>
            </w:r>
          </w:p>
        </w:tc>
      </w:tr>
      <w:tr w:rsidR="0036046A" w:rsidRPr="00C91FED" w:rsidTr="00094E09">
        <w:tc>
          <w:tcPr>
            <w:tcW w:w="1412" w:type="dxa"/>
            <w:vMerge/>
            <w:tcBorders>
              <w:right w:val="single" w:sz="4" w:space="0" w:color="auto"/>
            </w:tcBorders>
            <w:shd w:val="clear" w:color="auto" w:fill="auto"/>
            <w:vAlign w:val="center"/>
          </w:tcPr>
          <w:p w:rsidR="0036046A" w:rsidRPr="00C91FED" w:rsidRDefault="0036046A" w:rsidP="00094E09">
            <w:pPr>
              <w:pStyle w:val="Standard"/>
              <w:jc w:val="center"/>
              <w:rPr>
                <w:rFonts w:ascii="Arial" w:hAnsi="Arial" w:cs="Arial"/>
                <w:b/>
                <w:lang w:val="en-GB"/>
              </w:rPr>
            </w:pPr>
          </w:p>
        </w:tc>
        <w:tc>
          <w:tcPr>
            <w:tcW w:w="2453" w:type="dxa"/>
            <w:tcBorders>
              <w:left w:val="single" w:sz="4" w:space="0" w:color="auto"/>
            </w:tcBorders>
            <w:vAlign w:val="center"/>
          </w:tcPr>
          <w:p w:rsidR="0036046A" w:rsidRPr="00C91FED" w:rsidRDefault="0036046A" w:rsidP="00094E09">
            <w:pPr>
              <w:pStyle w:val="Standard"/>
              <w:rPr>
                <w:rFonts w:ascii="Arial" w:hAnsi="Arial" w:cs="Arial"/>
                <w:lang w:val="en-GB"/>
              </w:rPr>
            </w:pPr>
            <w:r w:rsidRPr="00C91FED">
              <w:rPr>
                <w:rFonts w:ascii="Arial" w:hAnsi="Arial" w:cs="Arial"/>
                <w:lang w:val="en-GB"/>
              </w:rPr>
              <w:t>Represent Tsunami Ready TT in ICG/NEAMTWS.</w:t>
            </w:r>
          </w:p>
        </w:tc>
        <w:tc>
          <w:tcPr>
            <w:tcW w:w="4068" w:type="dxa"/>
            <w:shd w:val="clear" w:color="auto" w:fill="auto"/>
            <w:vAlign w:val="center"/>
          </w:tcPr>
          <w:p w:rsidR="0036046A" w:rsidRPr="00C91FED" w:rsidRDefault="0036046A" w:rsidP="00094E09">
            <w:pPr>
              <w:pStyle w:val="Standard"/>
              <w:spacing w:after="60"/>
              <w:rPr>
                <w:rFonts w:ascii="Arial" w:hAnsi="Arial" w:cs="Arial"/>
                <w:lang w:val="en-GB"/>
              </w:rPr>
            </w:pPr>
            <w:r w:rsidRPr="00C91FED">
              <w:rPr>
                <w:rFonts w:ascii="Arial" w:hAnsi="Arial" w:cs="Arial"/>
                <w:lang w:val="en-GB"/>
              </w:rPr>
              <w:t>Represent TR-TT at meetings scheduled throughout the year 2022.</w:t>
            </w:r>
          </w:p>
        </w:tc>
        <w:tc>
          <w:tcPr>
            <w:tcW w:w="2939" w:type="dxa"/>
            <w:shd w:val="clear" w:color="auto" w:fill="auto"/>
            <w:vAlign w:val="center"/>
          </w:tcPr>
          <w:p w:rsidR="0036046A" w:rsidRPr="00C91FED" w:rsidRDefault="0036046A" w:rsidP="00094E09">
            <w:pPr>
              <w:pStyle w:val="Standard"/>
              <w:spacing w:after="60"/>
              <w:rPr>
                <w:rFonts w:ascii="Arial" w:hAnsi="Arial" w:cs="Arial"/>
                <w:lang w:val="en-GB"/>
              </w:rPr>
            </w:pPr>
            <w:r w:rsidRPr="00C91FED">
              <w:rPr>
                <w:rFonts w:ascii="Arial" w:hAnsi="Arial" w:cs="Arial"/>
                <w:lang w:val="en-GB"/>
              </w:rPr>
              <w:t>Participation to the SC meeting/TR-TT. presentation</w:t>
            </w:r>
          </w:p>
        </w:tc>
        <w:tc>
          <w:tcPr>
            <w:tcW w:w="1448"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All intersessional period</w:t>
            </w:r>
          </w:p>
        </w:tc>
        <w:tc>
          <w:tcPr>
            <w:tcW w:w="1777" w:type="dxa"/>
            <w:shd w:val="clear" w:color="auto" w:fill="auto"/>
            <w:vAlign w:val="center"/>
          </w:tcPr>
          <w:p w:rsidR="0036046A" w:rsidRPr="00C91FED" w:rsidRDefault="0036046A" w:rsidP="00094E09">
            <w:pPr>
              <w:pStyle w:val="Standard"/>
              <w:jc w:val="center"/>
              <w:rPr>
                <w:rFonts w:ascii="Arial" w:hAnsi="Arial" w:cs="Arial"/>
                <w:b/>
                <w:lang w:val="en-GB"/>
              </w:rPr>
            </w:pPr>
            <w:r w:rsidRPr="00C91FED">
              <w:rPr>
                <w:rFonts w:ascii="Arial" w:hAnsi="Arial" w:cs="Arial"/>
                <w:bCs/>
                <w:lang w:val="en-GB"/>
              </w:rPr>
              <w:t>TR-TT co-chairs</w:t>
            </w:r>
          </w:p>
        </w:tc>
      </w:tr>
      <w:tr w:rsidR="0036046A" w:rsidRPr="00C91FED" w:rsidTr="00094E09">
        <w:tc>
          <w:tcPr>
            <w:tcW w:w="1412" w:type="dxa"/>
            <w:vMerge/>
            <w:tcBorders>
              <w:right w:val="single" w:sz="4" w:space="0" w:color="auto"/>
            </w:tcBorders>
            <w:shd w:val="clear" w:color="auto" w:fill="auto"/>
            <w:vAlign w:val="center"/>
          </w:tcPr>
          <w:p w:rsidR="0036046A" w:rsidRPr="00C91FED" w:rsidRDefault="0036046A" w:rsidP="00094E09">
            <w:pPr>
              <w:pStyle w:val="Standard"/>
              <w:jc w:val="center"/>
              <w:rPr>
                <w:rFonts w:ascii="Arial" w:hAnsi="Arial" w:cs="Arial"/>
                <w:b/>
                <w:lang w:val="en-GB"/>
              </w:rPr>
            </w:pPr>
          </w:p>
        </w:tc>
        <w:tc>
          <w:tcPr>
            <w:tcW w:w="2453" w:type="dxa"/>
            <w:tcBorders>
              <w:left w:val="single" w:sz="4" w:space="0" w:color="auto"/>
            </w:tcBorders>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Cooperation with other Working Groups and Task Teams.</w:t>
            </w:r>
          </w:p>
        </w:tc>
        <w:tc>
          <w:tcPr>
            <w:tcW w:w="4068"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lang w:val="en-GB"/>
              </w:rPr>
              <w:t>Supporting where appropriate and providing feedback.</w:t>
            </w:r>
          </w:p>
        </w:tc>
        <w:tc>
          <w:tcPr>
            <w:tcW w:w="2939" w:type="dxa"/>
            <w:shd w:val="clear" w:color="auto" w:fill="auto"/>
            <w:vAlign w:val="center"/>
          </w:tcPr>
          <w:p w:rsidR="0036046A" w:rsidRPr="00C91FED" w:rsidRDefault="0036046A" w:rsidP="00094E09">
            <w:pPr>
              <w:pStyle w:val="Standard"/>
              <w:rPr>
                <w:rFonts w:ascii="Arial" w:hAnsi="Arial" w:cs="Arial"/>
                <w:b/>
                <w:lang w:val="en-GB"/>
              </w:rPr>
            </w:pPr>
            <w:r w:rsidRPr="00C91FED">
              <w:rPr>
                <w:rFonts w:ascii="Arial" w:hAnsi="Arial" w:cs="Arial"/>
                <w:lang w:val="en-GB"/>
              </w:rPr>
              <w:t>Participating in meetings and commenting on background documents as requested.</w:t>
            </w:r>
          </w:p>
        </w:tc>
        <w:tc>
          <w:tcPr>
            <w:tcW w:w="1448" w:type="dxa"/>
            <w:shd w:val="clear" w:color="auto" w:fill="auto"/>
            <w:vAlign w:val="center"/>
          </w:tcPr>
          <w:p w:rsidR="0036046A" w:rsidRPr="00C91FED" w:rsidRDefault="0036046A" w:rsidP="00094E09">
            <w:pPr>
              <w:pStyle w:val="Standard"/>
              <w:rPr>
                <w:rFonts w:ascii="Arial" w:hAnsi="Arial" w:cs="Arial"/>
                <w:bCs/>
                <w:lang w:val="en-GB"/>
              </w:rPr>
            </w:pPr>
            <w:r w:rsidRPr="00C91FED">
              <w:rPr>
                <w:rFonts w:ascii="Arial" w:hAnsi="Arial" w:cs="Arial"/>
                <w:bCs/>
                <w:lang w:val="en-GB"/>
              </w:rPr>
              <w:t>All intersessional period</w:t>
            </w:r>
          </w:p>
        </w:tc>
        <w:tc>
          <w:tcPr>
            <w:tcW w:w="1777" w:type="dxa"/>
            <w:shd w:val="clear" w:color="auto" w:fill="auto"/>
            <w:vAlign w:val="center"/>
          </w:tcPr>
          <w:p w:rsidR="0036046A" w:rsidRPr="00C91FED" w:rsidRDefault="0036046A" w:rsidP="00094E09">
            <w:pPr>
              <w:pStyle w:val="Standard"/>
              <w:jc w:val="center"/>
              <w:rPr>
                <w:rFonts w:ascii="Arial" w:hAnsi="Arial" w:cs="Arial"/>
                <w:b/>
                <w:lang w:val="en-GB"/>
              </w:rPr>
            </w:pPr>
            <w:r w:rsidRPr="00C91FED">
              <w:rPr>
                <w:rFonts w:ascii="Arial" w:hAnsi="Arial" w:cs="Arial"/>
                <w:bCs/>
                <w:lang w:val="en-GB"/>
              </w:rPr>
              <w:t>TR-TT co-chairs</w:t>
            </w:r>
          </w:p>
        </w:tc>
      </w:tr>
    </w:tbl>
    <w:p w:rsidR="0036046A" w:rsidRPr="00C91FED" w:rsidRDefault="0036046A" w:rsidP="0036046A">
      <w:pPr>
        <w:pStyle w:val="Standard"/>
        <w:rPr>
          <w:rFonts w:ascii="Arial" w:hAnsi="Arial" w:cs="Arial"/>
          <w:lang w:val="en-GB"/>
        </w:rPr>
      </w:pPr>
    </w:p>
    <w:p w:rsidR="0036046A" w:rsidRPr="00C91FED" w:rsidRDefault="0036046A" w:rsidP="0036046A">
      <w:pPr>
        <w:jc w:val="center"/>
        <w:rPr>
          <w:rFonts w:cs="Arial"/>
          <w:szCs w:val="22"/>
        </w:rPr>
      </w:pPr>
    </w:p>
    <w:sectPr w:rsidR="0036046A" w:rsidRPr="00C91FED" w:rsidSect="0036046A">
      <w:pgSz w:w="16838" w:h="11906" w:orient="landscape"/>
      <w:pgMar w:top="1417" w:right="1417" w:bottom="141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Helvetica, sans-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110EB"/>
    <w:multiLevelType w:val="hybridMultilevel"/>
    <w:tmpl w:val="7D32539E"/>
    <w:lvl w:ilvl="0" w:tplc="BAE2EAAC">
      <w:start w:val="1"/>
      <w:numFmt w:val="bullet"/>
      <w:lvlText w:val=""/>
      <w:lvlJc w:val="left"/>
      <w:pPr>
        <w:ind w:left="720" w:hanging="360"/>
      </w:pPr>
      <w:rPr>
        <w:rFonts w:ascii="Wingdings" w:hAnsi="Wingdings" w:hint="default"/>
        <w:color w:val="1F497D" w:themeColor="text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77"/>
    <w:rsid w:val="001E4314"/>
    <w:rsid w:val="00266DBE"/>
    <w:rsid w:val="0036046A"/>
    <w:rsid w:val="00406EBD"/>
    <w:rsid w:val="00C91FED"/>
    <w:rsid w:val="00E85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AF522-635F-488B-AB69-E98C64BC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177"/>
    <w:pPr>
      <w:spacing w:before="100" w:beforeAutospacing="1" w:after="100" w:afterAutospacing="1"/>
      <w:jc w:val="left"/>
    </w:pPr>
    <w:rPr>
      <w:rFonts w:ascii="Times New Roman" w:eastAsiaTheme="minorEastAsia" w:hAnsi="Times New Roman"/>
      <w:sz w:val="24"/>
      <w:szCs w:val="24"/>
      <w:lang w:val="de-DE"/>
    </w:rPr>
  </w:style>
  <w:style w:type="paragraph" w:customStyle="1" w:styleId="Standard">
    <w:name w:val="Standard"/>
    <w:rsid w:val="0036046A"/>
    <w:pPr>
      <w:suppressAutoHyphens/>
      <w:spacing w:after="160" w:line="259" w:lineRule="auto"/>
      <w:textAlignment w:val="baseline"/>
    </w:pPr>
    <w:rPr>
      <w:rFonts w:ascii="Calibri" w:hAnsi="Calibri"/>
      <w:sz w:val="22"/>
      <w:szCs w:val="22"/>
      <w:lang w:val="fr-FR" w:eastAsia="en-US"/>
    </w:rPr>
  </w:style>
  <w:style w:type="paragraph" w:customStyle="1" w:styleId="ListParagraph1">
    <w:name w:val="List Paragraph1"/>
    <w:basedOn w:val="Normal"/>
    <w:rsid w:val="0036046A"/>
    <w:pPr>
      <w:spacing w:after="200" w:line="276" w:lineRule="auto"/>
      <w:ind w:left="720"/>
      <w:contextualSpacing/>
      <w:jc w:val="left"/>
    </w:pPr>
    <w:rPr>
      <w:rFonts w:ascii="Calibri" w:hAnsi="Calibri"/>
      <w:szCs w:val="22"/>
      <w:lang w:val="en-US" w:eastAsia="en-US" w:bidi="he-IL"/>
    </w:rPr>
  </w:style>
  <w:style w:type="table" w:styleId="TableGrid">
    <w:name w:val="Table Grid"/>
    <w:basedOn w:val="TableNormal"/>
    <w:rsid w:val="00266DBE"/>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2022</Words>
  <Characters>11121</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Bundesamt für Seeschifffahrt</Company>
  <LinksUpToDate>false</LinksUpToDate>
  <CharactersWithSpaces>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von Gyldenfeldt</dc:creator>
  <cp:keywords/>
  <dc:description/>
  <cp:lastModifiedBy>Alejandro Rojas</cp:lastModifiedBy>
  <cp:revision>4</cp:revision>
  <dcterms:created xsi:type="dcterms:W3CDTF">2022-03-01T13:43:00Z</dcterms:created>
  <dcterms:modified xsi:type="dcterms:W3CDTF">2022-03-01T16:19:00Z</dcterms:modified>
</cp:coreProperties>
</file>