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337608" w14:paraId="67A91FD4" w14:textId="77777777" w:rsidTr="009C0D4D">
        <w:trPr>
          <w:trHeight w:val="3860"/>
          <w:jc w:val="center"/>
        </w:trPr>
        <w:tc>
          <w:tcPr>
            <w:tcW w:w="7654" w:type="dxa"/>
            <w:tcMar>
              <w:top w:w="170" w:type="dxa"/>
              <w:left w:w="170" w:type="dxa"/>
              <w:bottom w:w="170" w:type="dxa"/>
              <w:right w:w="170" w:type="dxa"/>
            </w:tcMar>
          </w:tcPr>
          <w:p w14:paraId="29F016AC" w14:textId="77777777" w:rsidR="00467E3F" w:rsidRPr="00337608" w:rsidRDefault="00B83068" w:rsidP="003B17D9">
            <w:pPr>
              <w:pStyle w:val="Marge"/>
              <w:jc w:val="center"/>
              <w:rPr>
                <w:rFonts w:cs="Arial"/>
                <w:szCs w:val="22"/>
              </w:rPr>
            </w:pPr>
            <w:r w:rsidRPr="00337608">
              <w:rPr>
                <w:rFonts w:cs="Arial"/>
                <w:szCs w:val="22"/>
                <w:u w:val="single"/>
              </w:rPr>
              <w:t>Summary</w:t>
            </w:r>
          </w:p>
          <w:p w14:paraId="48F2F023" w14:textId="548149F9" w:rsidR="006A4CC8" w:rsidRDefault="006735B0" w:rsidP="00917674">
            <w:pPr>
              <w:spacing w:after="240"/>
              <w:jc w:val="both"/>
              <w:rPr>
                <w:rFonts w:cs="Arial"/>
                <w:szCs w:val="22"/>
              </w:rPr>
            </w:pPr>
            <w:r w:rsidRPr="006735B0">
              <w:rPr>
                <w:rFonts w:cs="Arial"/>
                <w:szCs w:val="22"/>
              </w:rPr>
              <w:t xml:space="preserve">This </w:t>
            </w:r>
            <w:r w:rsidR="003B17D9">
              <w:rPr>
                <w:rFonts w:cs="Arial"/>
                <w:szCs w:val="22"/>
              </w:rPr>
              <w:t xml:space="preserve">document conveys the terms of reference </w:t>
            </w:r>
            <w:r w:rsidR="001D5A8B">
              <w:rPr>
                <w:rFonts w:cs="Arial"/>
                <w:szCs w:val="22"/>
              </w:rPr>
              <w:t xml:space="preserve">and rules of procedure </w:t>
            </w:r>
            <w:r w:rsidR="003B17D9">
              <w:rPr>
                <w:rFonts w:cs="Arial"/>
                <w:szCs w:val="22"/>
              </w:rPr>
              <w:t xml:space="preserve">of </w:t>
            </w:r>
            <w:r w:rsidR="001D5A8B">
              <w:rPr>
                <w:rFonts w:cs="Arial"/>
                <w:szCs w:val="22"/>
              </w:rPr>
              <w:t xml:space="preserve">a new Subcommittee on Education and Training (SCET) approved </w:t>
            </w:r>
            <w:r w:rsidR="00537FF9">
              <w:rPr>
                <w:rFonts w:cs="Arial"/>
                <w:szCs w:val="22"/>
              </w:rPr>
              <w:t>by the IHO-IOC GEBCO Guiding Committee at its 38</w:t>
            </w:r>
            <w:r w:rsidR="00537FF9" w:rsidRPr="00DC5FCB">
              <w:rPr>
                <w:rFonts w:cs="Arial"/>
                <w:szCs w:val="22"/>
                <w:vertAlign w:val="superscript"/>
              </w:rPr>
              <w:t>th</w:t>
            </w:r>
            <w:r w:rsidR="00537FF9">
              <w:rPr>
                <w:rFonts w:cs="Arial"/>
                <w:szCs w:val="22"/>
              </w:rPr>
              <w:t xml:space="preserve"> meeting in April 2022</w:t>
            </w:r>
            <w:r w:rsidR="001D5A8B">
              <w:rPr>
                <w:rFonts w:cs="Arial"/>
                <w:szCs w:val="22"/>
              </w:rPr>
              <w:t>. At the same meeting, the GGC launched a GEBCO governance review through the establishment of a G</w:t>
            </w:r>
            <w:r w:rsidR="003B17D9" w:rsidRPr="003B17D9">
              <w:rPr>
                <w:rFonts w:cs="Arial"/>
                <w:szCs w:val="22"/>
              </w:rPr>
              <w:t>EBCO Governance Review Project Team (GGRPT)</w:t>
            </w:r>
            <w:r w:rsidR="00537FF9">
              <w:rPr>
                <w:rFonts w:cs="Arial"/>
                <w:szCs w:val="22"/>
              </w:rPr>
              <w:t xml:space="preserve"> </w:t>
            </w:r>
            <w:r w:rsidR="001D5A8B">
              <w:rPr>
                <w:rFonts w:cs="Arial"/>
                <w:szCs w:val="22"/>
              </w:rPr>
              <w:t>task</w:t>
            </w:r>
            <w:r w:rsidR="005B2C8A">
              <w:rPr>
                <w:rFonts w:cs="Arial"/>
                <w:szCs w:val="22"/>
              </w:rPr>
              <w:t>ed to</w:t>
            </w:r>
            <w:r w:rsidR="001D5A8B">
              <w:rPr>
                <w:rFonts w:cs="Arial"/>
                <w:szCs w:val="22"/>
              </w:rPr>
              <w:t xml:space="preserve"> prepar</w:t>
            </w:r>
            <w:r w:rsidR="005B2C8A">
              <w:rPr>
                <w:rFonts w:cs="Arial"/>
                <w:szCs w:val="22"/>
              </w:rPr>
              <w:t>e</w:t>
            </w:r>
            <w:r w:rsidR="001D5A8B">
              <w:rPr>
                <w:rFonts w:cs="Arial"/>
                <w:szCs w:val="22"/>
              </w:rPr>
              <w:t xml:space="preserve"> a report for the consideration of IHO and IOC governing bodies in 2023. This document is part of the report of the Executive Secretary to the Executive Council. </w:t>
            </w:r>
          </w:p>
          <w:p w14:paraId="3E769E71" w14:textId="3E56101A" w:rsidR="00737A18" w:rsidRPr="00337608" w:rsidRDefault="006A7734" w:rsidP="009C0D4D">
            <w:pPr>
              <w:spacing w:after="120"/>
              <w:jc w:val="both"/>
              <w:rPr>
                <w:rFonts w:cs="Arial"/>
                <w:sz w:val="20"/>
                <w:szCs w:val="20"/>
              </w:rPr>
            </w:pPr>
            <w:r w:rsidRPr="006A7734">
              <w:rPr>
                <w:rFonts w:cs="Arial"/>
                <w:szCs w:val="22"/>
                <w:u w:val="single"/>
              </w:rPr>
              <w:t>Proposed decision</w:t>
            </w:r>
            <w:r w:rsidRPr="009C0D4D">
              <w:rPr>
                <w:rFonts w:cs="Arial"/>
                <w:szCs w:val="22"/>
              </w:rPr>
              <w:t xml:space="preserve">: </w:t>
            </w:r>
            <w:r w:rsidR="005B2C8A">
              <w:rPr>
                <w:rFonts w:cs="Arial"/>
                <w:szCs w:val="22"/>
              </w:rPr>
              <w:t xml:space="preserve">The Executive Council is invited to </w:t>
            </w:r>
            <w:r w:rsidRPr="006A7734">
              <w:rPr>
                <w:rFonts w:cs="Arial"/>
                <w:szCs w:val="22"/>
              </w:rPr>
              <w:t xml:space="preserve">take note of the </w:t>
            </w:r>
            <w:r w:rsidR="005B2C8A">
              <w:rPr>
                <w:rFonts w:cs="Arial"/>
                <w:szCs w:val="22"/>
              </w:rPr>
              <w:t xml:space="preserve">terms of reference of the above bodies and consider the related action in the draft decision </w:t>
            </w:r>
            <w:r w:rsidR="005B2C8A" w:rsidRPr="009C0D4D">
              <w:rPr>
                <w:rFonts w:eastAsia="Calibri" w:cs="Arial"/>
                <w:bCs/>
              </w:rPr>
              <w:t>Dec. EC-55/3.1</w:t>
            </w:r>
            <w:r w:rsidR="005B2C8A">
              <w:rPr>
                <w:rFonts w:eastAsia="Calibri" w:cs="Arial"/>
                <w:bCs/>
              </w:rPr>
              <w:t xml:space="preserve"> contained in the provisional Action Paper (IOC/EC-55/AP)</w:t>
            </w:r>
            <w:r w:rsidRPr="006A7734">
              <w:rPr>
                <w:rFonts w:cs="Arial"/>
                <w:szCs w:val="22"/>
              </w:rPr>
              <w:t>.</w:t>
            </w:r>
            <w:r w:rsidR="005B2C8A">
              <w:rPr>
                <w:rFonts w:cs="Arial"/>
                <w:szCs w:val="22"/>
              </w:rPr>
              <w:t xml:space="preserve"> </w:t>
            </w:r>
          </w:p>
        </w:tc>
      </w:tr>
    </w:tbl>
    <w:p w14:paraId="5E36EC7E" w14:textId="34515FA9" w:rsidR="00B87BAB" w:rsidRDefault="00B87BAB" w:rsidP="00131F5C">
      <w:pPr>
        <w:tabs>
          <w:tab w:val="clear" w:pos="567"/>
        </w:tabs>
        <w:spacing w:after="240"/>
        <w:ind w:left="181" w:hanging="181"/>
        <w:jc w:val="both"/>
      </w:pPr>
    </w:p>
    <w:p w14:paraId="30CF9E2D" w14:textId="77777777" w:rsidR="00B87BAB" w:rsidRDefault="00B87BAB">
      <w:pPr>
        <w:tabs>
          <w:tab w:val="clear" w:pos="567"/>
        </w:tabs>
        <w:snapToGrid/>
      </w:pPr>
      <w:r>
        <w:br w:type="page"/>
      </w:r>
    </w:p>
    <w:p w14:paraId="32A54EA5" w14:textId="592E8694" w:rsidR="001E2979" w:rsidRPr="009C0D4D" w:rsidRDefault="001E2979" w:rsidP="009C0D4D">
      <w:pPr>
        <w:tabs>
          <w:tab w:val="clear" w:pos="567"/>
        </w:tabs>
        <w:spacing w:after="240"/>
        <w:ind w:left="181" w:hanging="181"/>
        <w:jc w:val="both"/>
        <w:rPr>
          <w:rFonts w:asciiTheme="minorBidi" w:hAnsiTheme="minorBidi" w:cstheme="minorBidi"/>
          <w:b/>
          <w:bCs/>
          <w:szCs w:val="22"/>
        </w:rPr>
      </w:pPr>
      <w:r w:rsidRPr="009C0D4D">
        <w:rPr>
          <w:rFonts w:asciiTheme="minorBidi" w:hAnsiTheme="minorBidi" w:cstheme="minorBidi"/>
          <w:b/>
          <w:bCs/>
          <w:szCs w:val="22"/>
        </w:rPr>
        <w:lastRenderedPageBreak/>
        <w:t xml:space="preserve">New Sub-Committee on Education and Training (SCET) </w:t>
      </w:r>
    </w:p>
    <w:p w14:paraId="55844F23" w14:textId="1593626D" w:rsidR="0087459E" w:rsidRPr="009C0D4D" w:rsidRDefault="0087459E" w:rsidP="009C0D4D">
      <w:pPr>
        <w:pStyle w:val="ListParagraph"/>
        <w:numPr>
          <w:ilvl w:val="0"/>
          <w:numId w:val="11"/>
        </w:numPr>
        <w:tabs>
          <w:tab w:val="clear" w:pos="567"/>
        </w:tabs>
        <w:adjustRightInd w:val="0"/>
        <w:spacing w:after="240"/>
        <w:ind w:left="0" w:firstLine="0"/>
        <w:contextualSpacing w:val="0"/>
        <w:jc w:val="both"/>
        <w:rPr>
          <w:rFonts w:asciiTheme="minorBidi" w:hAnsiTheme="minorBidi" w:cstheme="minorBidi"/>
          <w:szCs w:val="22"/>
        </w:rPr>
      </w:pPr>
      <w:r w:rsidRPr="009C0D4D">
        <w:rPr>
          <w:rFonts w:asciiTheme="minorBidi" w:hAnsiTheme="minorBidi" w:cstheme="minorBidi"/>
          <w:szCs w:val="22"/>
        </w:rPr>
        <w:t xml:space="preserve">The GEBCO Guiding Committee </w:t>
      </w:r>
      <w:r w:rsidR="00131F5C">
        <w:rPr>
          <w:rFonts w:asciiTheme="minorBidi" w:hAnsiTheme="minorBidi" w:cstheme="minorBidi"/>
          <w:szCs w:val="22"/>
        </w:rPr>
        <w:t xml:space="preserve">at its </w:t>
      </w:r>
      <w:r w:rsidR="00131F5C" w:rsidRPr="00607E93">
        <w:rPr>
          <w:rFonts w:asciiTheme="minorBidi" w:hAnsiTheme="minorBidi" w:cstheme="minorBidi"/>
          <w:szCs w:val="22"/>
        </w:rPr>
        <w:t xml:space="preserve">38th </w:t>
      </w:r>
      <w:r w:rsidR="00131F5C">
        <w:rPr>
          <w:rFonts w:asciiTheme="minorBidi" w:hAnsiTheme="minorBidi" w:cstheme="minorBidi"/>
          <w:szCs w:val="22"/>
        </w:rPr>
        <w:t xml:space="preserve">meeting </w:t>
      </w:r>
      <w:r w:rsidRPr="009C0D4D">
        <w:rPr>
          <w:rFonts w:asciiTheme="minorBidi" w:hAnsiTheme="minorBidi" w:cstheme="minorBidi"/>
          <w:szCs w:val="22"/>
        </w:rPr>
        <w:t xml:space="preserve">approved the </w:t>
      </w:r>
      <w:r w:rsidR="00ED3B30">
        <w:rPr>
          <w:rFonts w:asciiTheme="minorBidi" w:hAnsiTheme="minorBidi" w:cstheme="minorBidi"/>
          <w:szCs w:val="22"/>
        </w:rPr>
        <w:t>T</w:t>
      </w:r>
      <w:r w:rsidRPr="009C0D4D">
        <w:rPr>
          <w:rFonts w:asciiTheme="minorBidi" w:hAnsiTheme="minorBidi" w:cstheme="minorBidi"/>
          <w:szCs w:val="22"/>
        </w:rPr>
        <w:t xml:space="preserve">erms of </w:t>
      </w:r>
      <w:r w:rsidR="00ED3B30">
        <w:rPr>
          <w:rFonts w:asciiTheme="minorBidi" w:hAnsiTheme="minorBidi" w:cstheme="minorBidi"/>
          <w:szCs w:val="22"/>
        </w:rPr>
        <w:t>R</w:t>
      </w:r>
      <w:r w:rsidRPr="009C0D4D">
        <w:rPr>
          <w:rFonts w:asciiTheme="minorBidi" w:hAnsiTheme="minorBidi" w:cstheme="minorBidi"/>
          <w:szCs w:val="22"/>
        </w:rPr>
        <w:t>eference of a new Sub-Committee on Education and Training (SCET) to develop and coordinate the education and training strategy of the GEBCO Programme. This new Sub-committee aims to raise awareness amongst academic institutions of gaps in education and training that may impact the progress and development of ocean mapping and</w:t>
      </w:r>
      <w:proofErr w:type="gramStart"/>
      <w:r w:rsidRPr="009C0D4D">
        <w:rPr>
          <w:rFonts w:asciiTheme="minorBidi" w:hAnsiTheme="minorBidi" w:cstheme="minorBidi"/>
          <w:szCs w:val="22"/>
        </w:rPr>
        <w:t>, in particular, the</w:t>
      </w:r>
      <w:proofErr w:type="gramEnd"/>
      <w:r w:rsidRPr="009C0D4D">
        <w:rPr>
          <w:rFonts w:asciiTheme="minorBidi" w:hAnsiTheme="minorBidi" w:cstheme="minorBidi"/>
          <w:szCs w:val="22"/>
        </w:rPr>
        <w:t xml:space="preserve"> objectives of the GEBCO Programme.</w:t>
      </w:r>
    </w:p>
    <w:p w14:paraId="59656ED4" w14:textId="5233AD1D" w:rsidR="005D56F0" w:rsidRPr="009C0D4D" w:rsidRDefault="00EB469B" w:rsidP="009C0D4D">
      <w:pPr>
        <w:tabs>
          <w:tab w:val="clear" w:pos="567"/>
        </w:tabs>
        <w:spacing w:after="240"/>
        <w:jc w:val="center"/>
        <w:rPr>
          <w:rFonts w:asciiTheme="minorBidi" w:hAnsiTheme="minorBidi" w:cstheme="minorBidi"/>
          <w:b/>
          <w:bCs/>
          <w:szCs w:val="22"/>
        </w:rPr>
      </w:pPr>
      <w:r w:rsidRPr="009C0D4D">
        <w:rPr>
          <w:rFonts w:asciiTheme="minorBidi" w:hAnsiTheme="minorBidi" w:cstheme="minorBidi"/>
          <w:b/>
          <w:bCs/>
          <w:szCs w:val="22"/>
        </w:rPr>
        <w:t>G</w:t>
      </w:r>
      <w:r w:rsidR="00CB5EE6" w:rsidRPr="009C0D4D">
        <w:rPr>
          <w:rFonts w:asciiTheme="minorBidi" w:hAnsiTheme="minorBidi" w:cstheme="minorBidi"/>
          <w:b/>
          <w:bCs/>
          <w:szCs w:val="22"/>
        </w:rPr>
        <w:t>eneral Bathymetric Chart of the Oceans</w:t>
      </w:r>
      <w:r w:rsidRPr="009C0D4D">
        <w:rPr>
          <w:rFonts w:asciiTheme="minorBidi" w:hAnsiTheme="minorBidi" w:cstheme="minorBidi"/>
          <w:b/>
          <w:bCs/>
          <w:szCs w:val="22"/>
        </w:rPr>
        <w:t xml:space="preserve"> (GEBCO)</w:t>
      </w:r>
      <w:r w:rsidR="00300867" w:rsidRPr="009C0D4D">
        <w:rPr>
          <w:rFonts w:asciiTheme="minorBidi" w:hAnsiTheme="minorBidi" w:cstheme="minorBidi"/>
          <w:b/>
          <w:bCs/>
          <w:szCs w:val="22"/>
        </w:rPr>
        <w:t xml:space="preserve"> </w:t>
      </w:r>
      <w:r w:rsidR="00131F5C">
        <w:rPr>
          <w:rFonts w:asciiTheme="minorBidi" w:hAnsiTheme="minorBidi" w:cstheme="minorBidi"/>
          <w:b/>
          <w:bCs/>
          <w:szCs w:val="22"/>
        </w:rPr>
        <w:br/>
      </w:r>
      <w:r w:rsidRPr="009C0D4D">
        <w:rPr>
          <w:rFonts w:asciiTheme="minorBidi" w:hAnsiTheme="minorBidi" w:cstheme="minorBidi"/>
          <w:b/>
          <w:bCs/>
          <w:szCs w:val="22"/>
        </w:rPr>
        <w:t>S</w:t>
      </w:r>
      <w:r w:rsidR="00E838A2" w:rsidRPr="009C0D4D">
        <w:rPr>
          <w:rFonts w:asciiTheme="minorBidi" w:hAnsiTheme="minorBidi" w:cstheme="minorBidi"/>
          <w:b/>
          <w:bCs/>
          <w:szCs w:val="22"/>
        </w:rPr>
        <w:t>ub-Committee on Education and</w:t>
      </w:r>
      <w:r w:rsidR="001B484A" w:rsidRPr="009C0D4D">
        <w:rPr>
          <w:rFonts w:asciiTheme="minorBidi" w:hAnsiTheme="minorBidi" w:cstheme="minorBidi"/>
          <w:b/>
          <w:bCs/>
          <w:szCs w:val="22"/>
        </w:rPr>
        <w:t xml:space="preserve"> </w:t>
      </w:r>
      <w:r w:rsidR="00E838A2" w:rsidRPr="009C0D4D">
        <w:rPr>
          <w:rFonts w:asciiTheme="minorBidi" w:hAnsiTheme="minorBidi" w:cstheme="minorBidi"/>
          <w:b/>
          <w:bCs/>
          <w:szCs w:val="22"/>
        </w:rPr>
        <w:t>Train</w:t>
      </w:r>
      <w:r w:rsidR="006B78C6" w:rsidRPr="009C0D4D">
        <w:rPr>
          <w:rFonts w:asciiTheme="minorBidi" w:hAnsiTheme="minorBidi" w:cstheme="minorBidi"/>
          <w:b/>
          <w:bCs/>
          <w:szCs w:val="22"/>
        </w:rPr>
        <w:t>ing</w:t>
      </w:r>
      <w:r w:rsidRPr="009C0D4D">
        <w:rPr>
          <w:rFonts w:asciiTheme="minorBidi" w:hAnsiTheme="minorBidi" w:cstheme="minorBidi"/>
          <w:b/>
          <w:bCs/>
          <w:szCs w:val="22"/>
        </w:rPr>
        <w:t xml:space="preserve"> (SCET)</w:t>
      </w:r>
      <w:r w:rsidR="00300867" w:rsidRPr="009C0D4D">
        <w:rPr>
          <w:rFonts w:asciiTheme="minorBidi" w:hAnsiTheme="minorBidi" w:cstheme="minorBidi"/>
          <w:b/>
          <w:bCs/>
          <w:szCs w:val="22"/>
        </w:rPr>
        <w:t xml:space="preserve"> </w:t>
      </w:r>
      <w:r w:rsidR="00ED3B30">
        <w:rPr>
          <w:rFonts w:asciiTheme="minorBidi" w:hAnsiTheme="minorBidi" w:cstheme="minorBidi"/>
          <w:b/>
          <w:bCs/>
          <w:szCs w:val="22"/>
        </w:rPr>
        <w:br/>
      </w:r>
      <w:r w:rsidRPr="009C0D4D">
        <w:rPr>
          <w:rFonts w:asciiTheme="minorBidi" w:hAnsiTheme="minorBidi" w:cstheme="minorBidi"/>
          <w:b/>
          <w:bCs/>
          <w:szCs w:val="22"/>
        </w:rPr>
        <w:t>T</w:t>
      </w:r>
      <w:r w:rsidR="006B78C6" w:rsidRPr="009C0D4D">
        <w:rPr>
          <w:rFonts w:asciiTheme="minorBidi" w:hAnsiTheme="minorBidi" w:cstheme="minorBidi"/>
          <w:b/>
          <w:bCs/>
          <w:szCs w:val="22"/>
        </w:rPr>
        <w:t>erms of Reference and Rules of Procedure</w:t>
      </w:r>
    </w:p>
    <w:p w14:paraId="1DD85643" w14:textId="2216A284" w:rsidR="005D56F0" w:rsidRPr="009C0D4D" w:rsidRDefault="005D56F0" w:rsidP="009C0D4D">
      <w:pPr>
        <w:spacing w:after="240"/>
        <w:jc w:val="both"/>
        <w:rPr>
          <w:rFonts w:asciiTheme="minorBidi" w:hAnsiTheme="minorBidi" w:cstheme="minorBidi"/>
          <w:b/>
          <w:bCs/>
          <w:szCs w:val="22"/>
        </w:rPr>
      </w:pPr>
      <w:r w:rsidRPr="009C0D4D">
        <w:rPr>
          <w:rFonts w:asciiTheme="minorBidi" w:hAnsiTheme="minorBidi" w:cstheme="minorBidi"/>
          <w:b/>
          <w:bCs/>
          <w:szCs w:val="22"/>
        </w:rPr>
        <w:t>Preamble</w:t>
      </w:r>
    </w:p>
    <w:p w14:paraId="1E8DD7DB" w14:textId="23A7C4F8" w:rsidR="000D02AB" w:rsidRPr="009C0D4D" w:rsidRDefault="006A41F8" w:rsidP="009C0D4D">
      <w:pPr>
        <w:pStyle w:val="ListParagraph"/>
        <w:tabs>
          <w:tab w:val="clear" w:pos="567"/>
        </w:tabs>
        <w:adjustRightInd w:val="0"/>
        <w:spacing w:after="240"/>
        <w:ind w:left="0"/>
        <w:contextualSpacing w:val="0"/>
        <w:jc w:val="both"/>
        <w:rPr>
          <w:rFonts w:asciiTheme="minorBidi" w:hAnsiTheme="minorBidi" w:cstheme="minorBidi"/>
          <w:szCs w:val="22"/>
        </w:rPr>
      </w:pPr>
      <w:r w:rsidRPr="009C0D4D">
        <w:rPr>
          <w:rFonts w:asciiTheme="minorBidi" w:hAnsiTheme="minorBidi" w:cstheme="minorBidi"/>
          <w:szCs w:val="22"/>
        </w:rPr>
        <w:t>The Sub-Committee on Education and Training (SCET) was established in 2022 to develop and coordinate the education and training strategy of the GEBCO Programme. In addition, SCET aims to raise awareness amongst academic institutions of gaps in education and training that may impact on the progress and development of ocean mapping and in particular, the objectives of the GEBCO Programme. SCET cooperates with the TSCOM (Technical Sub-Committee on Ocean Mapping), which aims at serving and advising technical aspects in building and use of GEBCO products, SCRUM (Sub-Committee on Regional Undersea Mapping), which aims at coordinating regional mapping initiatives, SCUFN (Sub-Committee on Undersea Feature Names), which aims at serving as a designated authority for all matters concerning undersea feature names, and SCOPE (Sub-Committee on Communications, Outreach, and Public Engagement), which aims to raise awareness of the GEBCO Programme.</w:t>
      </w:r>
    </w:p>
    <w:p w14:paraId="209AA35C" w14:textId="12D9FA8C" w:rsidR="000D02AB" w:rsidRPr="009C0D4D" w:rsidRDefault="000D02AB" w:rsidP="009C0D4D">
      <w:pPr>
        <w:spacing w:after="240"/>
        <w:jc w:val="both"/>
        <w:rPr>
          <w:rFonts w:asciiTheme="minorBidi" w:hAnsiTheme="minorBidi" w:cstheme="minorBidi"/>
          <w:b/>
          <w:bCs/>
          <w:szCs w:val="22"/>
        </w:rPr>
      </w:pPr>
      <w:r w:rsidRPr="009C0D4D">
        <w:rPr>
          <w:rFonts w:asciiTheme="minorBidi" w:hAnsiTheme="minorBidi" w:cstheme="minorBidi"/>
          <w:b/>
          <w:bCs/>
          <w:szCs w:val="22"/>
        </w:rPr>
        <w:t>1. Terms of Reference</w:t>
      </w:r>
    </w:p>
    <w:p w14:paraId="19F2A443" w14:textId="1202B8FF" w:rsidR="0089470E" w:rsidRPr="009C0D4D" w:rsidRDefault="0089470E"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1.1</w:t>
      </w:r>
      <w:r w:rsidR="00131F5C">
        <w:rPr>
          <w:rFonts w:asciiTheme="minorBidi" w:hAnsiTheme="minorBidi" w:cstheme="minorBidi"/>
          <w:szCs w:val="22"/>
        </w:rPr>
        <w:tab/>
      </w:r>
      <w:r w:rsidRPr="009C0D4D">
        <w:rPr>
          <w:rFonts w:asciiTheme="minorBidi" w:hAnsiTheme="minorBidi" w:cstheme="minorBidi"/>
          <w:szCs w:val="22"/>
        </w:rPr>
        <w:t>The Sub-Committee reports to the Joint IOC-IHO GEBCO Guiding Committee (GGC) as its designated authority for all education and training matters relevant to the goals of GEBCO as set out in the GGC Terms of Reference and Rules of Procedure.</w:t>
      </w:r>
    </w:p>
    <w:p w14:paraId="4281ED11" w14:textId="7F5D1A2F" w:rsidR="0089470E" w:rsidRPr="009C0D4D" w:rsidRDefault="0089470E" w:rsidP="009C0D4D">
      <w:pPr>
        <w:tabs>
          <w:tab w:val="clear" w:pos="567"/>
        </w:tabs>
        <w:spacing w:after="120"/>
        <w:ind w:left="567" w:hanging="567"/>
        <w:jc w:val="both"/>
        <w:rPr>
          <w:rFonts w:asciiTheme="minorBidi" w:hAnsiTheme="minorBidi" w:cstheme="minorBidi"/>
          <w:szCs w:val="22"/>
        </w:rPr>
      </w:pPr>
      <w:r w:rsidRPr="009C0D4D">
        <w:rPr>
          <w:rFonts w:asciiTheme="minorBidi" w:hAnsiTheme="minorBidi" w:cstheme="minorBidi"/>
          <w:szCs w:val="22"/>
        </w:rPr>
        <w:t xml:space="preserve">1.2 </w:t>
      </w:r>
      <w:r w:rsidR="00131F5C">
        <w:rPr>
          <w:rFonts w:asciiTheme="minorBidi" w:hAnsiTheme="minorBidi" w:cstheme="minorBidi"/>
          <w:szCs w:val="22"/>
        </w:rPr>
        <w:tab/>
      </w:r>
      <w:r w:rsidRPr="009C0D4D">
        <w:rPr>
          <w:rFonts w:asciiTheme="minorBidi" w:hAnsiTheme="minorBidi" w:cstheme="minorBidi"/>
          <w:szCs w:val="22"/>
        </w:rPr>
        <w:t>The Sub-Committee shall:</w:t>
      </w:r>
    </w:p>
    <w:p w14:paraId="2D43474B" w14:textId="0D7FC005" w:rsidR="0089470E" w:rsidRPr="009C0D4D" w:rsidRDefault="0089470E" w:rsidP="009C0D4D">
      <w:pPr>
        <w:tabs>
          <w:tab w:val="clear" w:pos="567"/>
        </w:tabs>
        <w:spacing w:after="120"/>
        <w:ind w:left="1204" w:hanging="637"/>
        <w:jc w:val="both"/>
        <w:rPr>
          <w:rFonts w:asciiTheme="minorBidi" w:hAnsiTheme="minorBidi" w:cstheme="minorBidi"/>
          <w:szCs w:val="22"/>
        </w:rPr>
      </w:pPr>
      <w:r w:rsidRPr="009C0D4D">
        <w:rPr>
          <w:rFonts w:asciiTheme="minorBidi" w:hAnsiTheme="minorBidi" w:cstheme="minorBidi"/>
          <w:szCs w:val="22"/>
        </w:rPr>
        <w:t>1.2.1</w:t>
      </w:r>
      <w:r w:rsidR="00131F5C">
        <w:rPr>
          <w:rFonts w:asciiTheme="minorBidi" w:hAnsiTheme="minorBidi" w:cstheme="minorBidi"/>
          <w:szCs w:val="22"/>
        </w:rPr>
        <w:tab/>
      </w:r>
      <w:r w:rsidRPr="009C0D4D">
        <w:rPr>
          <w:rFonts w:asciiTheme="minorBidi" w:hAnsiTheme="minorBidi" w:cstheme="minorBidi"/>
          <w:szCs w:val="22"/>
        </w:rPr>
        <w:t>Regularly survey academic institutions, and their associated alumni programmes, providing Ocean Mapping programmes to identify any topics which will impact on the goals of GEBCO and the development of the next generation of ocean mappers.</w:t>
      </w:r>
    </w:p>
    <w:p w14:paraId="472F85D1" w14:textId="181C05DB" w:rsidR="00131F5C" w:rsidRDefault="0089470E" w:rsidP="009C0D4D">
      <w:pPr>
        <w:tabs>
          <w:tab w:val="clear" w:pos="567"/>
        </w:tabs>
        <w:spacing w:after="120"/>
        <w:ind w:left="1204" w:hanging="637"/>
        <w:jc w:val="both"/>
        <w:rPr>
          <w:rFonts w:asciiTheme="minorBidi" w:hAnsiTheme="minorBidi" w:cstheme="minorBidi"/>
          <w:szCs w:val="22"/>
        </w:rPr>
      </w:pPr>
      <w:r w:rsidRPr="009C0D4D">
        <w:rPr>
          <w:rFonts w:asciiTheme="minorBidi" w:hAnsiTheme="minorBidi" w:cstheme="minorBidi"/>
          <w:szCs w:val="22"/>
        </w:rPr>
        <w:t>1.2.2</w:t>
      </w:r>
      <w:r w:rsidR="00131F5C">
        <w:rPr>
          <w:rFonts w:asciiTheme="minorBidi" w:hAnsiTheme="minorBidi" w:cstheme="minorBidi"/>
          <w:szCs w:val="22"/>
        </w:rPr>
        <w:tab/>
      </w:r>
      <w:r w:rsidRPr="009C0D4D">
        <w:rPr>
          <w:rFonts w:asciiTheme="minorBidi" w:hAnsiTheme="minorBidi" w:cstheme="minorBidi"/>
          <w:szCs w:val="22"/>
        </w:rPr>
        <w:t>Foster and maintain collaboration and engagement, including identifying placement opportunities, with the various academic institutions providing ocean mapping programmes.</w:t>
      </w:r>
    </w:p>
    <w:p w14:paraId="3AF60FFA" w14:textId="061966D2" w:rsidR="006F704C" w:rsidRPr="009C0D4D" w:rsidRDefault="0089470E" w:rsidP="009C0D4D">
      <w:pPr>
        <w:tabs>
          <w:tab w:val="clear" w:pos="567"/>
        </w:tabs>
        <w:spacing w:after="120"/>
        <w:ind w:left="1204" w:hanging="637"/>
        <w:jc w:val="both"/>
        <w:rPr>
          <w:rFonts w:asciiTheme="minorBidi" w:hAnsiTheme="minorBidi" w:cstheme="minorBidi"/>
          <w:szCs w:val="22"/>
        </w:rPr>
      </w:pPr>
      <w:r w:rsidRPr="009C0D4D">
        <w:rPr>
          <w:rFonts w:asciiTheme="minorBidi" w:hAnsiTheme="minorBidi" w:cstheme="minorBidi"/>
          <w:szCs w:val="22"/>
        </w:rPr>
        <w:t>1.2.3</w:t>
      </w:r>
      <w:r w:rsidR="00131F5C">
        <w:rPr>
          <w:rFonts w:asciiTheme="minorBidi" w:hAnsiTheme="minorBidi" w:cstheme="minorBidi"/>
          <w:szCs w:val="22"/>
        </w:rPr>
        <w:tab/>
      </w:r>
      <w:r w:rsidRPr="009C0D4D">
        <w:rPr>
          <w:rFonts w:asciiTheme="minorBidi" w:hAnsiTheme="minorBidi" w:cstheme="minorBidi"/>
          <w:szCs w:val="22"/>
        </w:rPr>
        <w:t xml:space="preserve">Identify gaps in existing education and training programmes that, if addressed, would contribute to fulfilling the goals of the GEBCO programme. Where appropriate and/or requested, provide advice to the relevant institutions. </w:t>
      </w:r>
    </w:p>
    <w:p w14:paraId="658B6B26" w14:textId="178A4BFA" w:rsidR="006F704C" w:rsidRPr="009C0D4D" w:rsidRDefault="0089470E" w:rsidP="009C0D4D">
      <w:pPr>
        <w:tabs>
          <w:tab w:val="clear" w:pos="567"/>
        </w:tabs>
        <w:spacing w:after="120"/>
        <w:ind w:left="1204" w:hanging="637"/>
        <w:jc w:val="both"/>
        <w:rPr>
          <w:rFonts w:asciiTheme="minorBidi" w:hAnsiTheme="minorBidi" w:cstheme="minorBidi"/>
          <w:szCs w:val="22"/>
        </w:rPr>
      </w:pPr>
      <w:r w:rsidRPr="009C0D4D">
        <w:rPr>
          <w:rFonts w:asciiTheme="minorBidi" w:hAnsiTheme="minorBidi" w:cstheme="minorBidi"/>
          <w:szCs w:val="22"/>
        </w:rPr>
        <w:t>1.2.4</w:t>
      </w:r>
      <w:r w:rsidR="00131F5C">
        <w:rPr>
          <w:rFonts w:asciiTheme="minorBidi" w:hAnsiTheme="minorBidi" w:cstheme="minorBidi"/>
          <w:szCs w:val="22"/>
        </w:rPr>
        <w:tab/>
      </w:r>
      <w:r w:rsidRPr="009C0D4D">
        <w:rPr>
          <w:rFonts w:asciiTheme="minorBidi" w:hAnsiTheme="minorBidi" w:cstheme="minorBidi"/>
          <w:szCs w:val="22"/>
        </w:rPr>
        <w:t xml:space="preserve">Identify requirements for further education and </w:t>
      </w:r>
      <w:proofErr w:type="gramStart"/>
      <w:r w:rsidR="006F704C" w:rsidRPr="009C0D4D">
        <w:rPr>
          <w:rFonts w:asciiTheme="minorBidi" w:hAnsiTheme="minorBidi" w:cstheme="minorBidi"/>
          <w:szCs w:val="22"/>
        </w:rPr>
        <w:t>training, and</w:t>
      </w:r>
      <w:proofErr w:type="gramEnd"/>
      <w:r w:rsidRPr="009C0D4D">
        <w:rPr>
          <w:rFonts w:asciiTheme="minorBidi" w:hAnsiTheme="minorBidi" w:cstheme="minorBidi"/>
          <w:szCs w:val="22"/>
        </w:rPr>
        <w:t xml:space="preserve"> engage with relevant institutions and organizations (academic and commercial) for opportunities for the provision of suitable courses and workshops. </w:t>
      </w:r>
    </w:p>
    <w:p w14:paraId="54484FDD" w14:textId="2F916673" w:rsidR="006F704C" w:rsidRPr="009C0D4D" w:rsidRDefault="0089470E" w:rsidP="009C0D4D">
      <w:pPr>
        <w:tabs>
          <w:tab w:val="clear" w:pos="567"/>
        </w:tabs>
        <w:spacing w:after="120"/>
        <w:ind w:left="1204" w:hanging="637"/>
        <w:jc w:val="both"/>
        <w:rPr>
          <w:rFonts w:asciiTheme="minorBidi" w:hAnsiTheme="minorBidi" w:cstheme="minorBidi"/>
          <w:szCs w:val="22"/>
        </w:rPr>
      </w:pPr>
      <w:r w:rsidRPr="009C0D4D">
        <w:rPr>
          <w:rFonts w:asciiTheme="minorBidi" w:hAnsiTheme="minorBidi" w:cstheme="minorBidi"/>
          <w:szCs w:val="22"/>
        </w:rPr>
        <w:t>1.2.5</w:t>
      </w:r>
      <w:r w:rsidR="00131F5C">
        <w:rPr>
          <w:rFonts w:asciiTheme="minorBidi" w:hAnsiTheme="minorBidi" w:cstheme="minorBidi"/>
          <w:szCs w:val="22"/>
        </w:rPr>
        <w:tab/>
      </w:r>
      <w:r w:rsidRPr="009C0D4D">
        <w:rPr>
          <w:rFonts w:asciiTheme="minorBidi" w:hAnsiTheme="minorBidi" w:cstheme="minorBidi"/>
          <w:szCs w:val="22"/>
        </w:rPr>
        <w:t>Establish, support, and/or disband working groups or project teams, as needed, to carry out specific tasks or product development that advance the GEBCO Programme.</w:t>
      </w:r>
    </w:p>
    <w:p w14:paraId="502471B8" w14:textId="36FD9DB4" w:rsidR="0089470E" w:rsidRPr="009C0D4D" w:rsidRDefault="0089470E" w:rsidP="009C0D4D">
      <w:pPr>
        <w:tabs>
          <w:tab w:val="clear" w:pos="567"/>
        </w:tabs>
        <w:spacing w:after="240"/>
        <w:ind w:left="1204" w:hanging="637"/>
        <w:jc w:val="both"/>
        <w:rPr>
          <w:rFonts w:asciiTheme="minorBidi" w:hAnsiTheme="minorBidi" w:cstheme="minorBidi"/>
          <w:szCs w:val="22"/>
        </w:rPr>
      </w:pPr>
      <w:r w:rsidRPr="009C0D4D">
        <w:rPr>
          <w:rFonts w:asciiTheme="minorBidi" w:hAnsiTheme="minorBidi" w:cstheme="minorBidi"/>
          <w:szCs w:val="22"/>
        </w:rPr>
        <w:t>1.2.6</w:t>
      </w:r>
      <w:r w:rsidR="00131F5C">
        <w:rPr>
          <w:rFonts w:asciiTheme="minorBidi" w:hAnsiTheme="minorBidi" w:cstheme="minorBidi"/>
          <w:szCs w:val="22"/>
        </w:rPr>
        <w:tab/>
      </w:r>
      <w:r w:rsidRPr="009C0D4D">
        <w:rPr>
          <w:rFonts w:asciiTheme="minorBidi" w:hAnsiTheme="minorBidi" w:cstheme="minorBidi"/>
          <w:szCs w:val="22"/>
        </w:rPr>
        <w:t>Work closely with other GEBCO Sub-Committees and subordinate bodies of the IHO and</w:t>
      </w:r>
      <w:r w:rsidR="003B3AC5" w:rsidRPr="009C0D4D">
        <w:rPr>
          <w:rFonts w:asciiTheme="minorBidi" w:hAnsiTheme="minorBidi" w:cstheme="minorBidi"/>
          <w:szCs w:val="22"/>
        </w:rPr>
        <w:t xml:space="preserve"> </w:t>
      </w:r>
      <w:r w:rsidRPr="009C0D4D">
        <w:rPr>
          <w:rFonts w:asciiTheme="minorBidi" w:hAnsiTheme="minorBidi" w:cstheme="minorBidi"/>
          <w:szCs w:val="22"/>
        </w:rPr>
        <w:t>IOC on matters of common interest.</w:t>
      </w:r>
    </w:p>
    <w:p w14:paraId="29F29613" w14:textId="6E4FA0E4" w:rsidR="00917DBF" w:rsidRPr="009C0D4D" w:rsidRDefault="00917DBF" w:rsidP="009C0D4D">
      <w:pPr>
        <w:spacing w:after="240"/>
        <w:jc w:val="both"/>
        <w:rPr>
          <w:rFonts w:asciiTheme="minorBidi" w:hAnsiTheme="minorBidi" w:cstheme="minorBidi"/>
          <w:b/>
          <w:bCs/>
          <w:szCs w:val="22"/>
        </w:rPr>
      </w:pPr>
      <w:r w:rsidRPr="009C0D4D">
        <w:rPr>
          <w:rFonts w:asciiTheme="minorBidi" w:hAnsiTheme="minorBidi" w:cstheme="minorBidi"/>
          <w:b/>
          <w:bCs/>
          <w:szCs w:val="22"/>
        </w:rPr>
        <w:t>2. Rules of Procedure</w:t>
      </w:r>
    </w:p>
    <w:p w14:paraId="0465C0EC" w14:textId="43BB2320" w:rsidR="00B86F78" w:rsidRPr="009C0D4D" w:rsidRDefault="00A53F0C" w:rsidP="009C0D4D">
      <w:pPr>
        <w:tabs>
          <w:tab w:val="clear" w:pos="567"/>
        </w:tabs>
        <w:spacing w:after="120"/>
        <w:ind w:left="567" w:hanging="567"/>
        <w:jc w:val="both"/>
        <w:rPr>
          <w:rFonts w:asciiTheme="minorBidi" w:hAnsiTheme="minorBidi" w:cstheme="minorBidi"/>
          <w:szCs w:val="22"/>
        </w:rPr>
      </w:pPr>
      <w:r w:rsidRPr="009C0D4D">
        <w:rPr>
          <w:rFonts w:asciiTheme="minorBidi" w:hAnsiTheme="minorBidi" w:cstheme="minorBidi"/>
          <w:szCs w:val="22"/>
        </w:rPr>
        <w:t xml:space="preserve">2.1 </w:t>
      </w:r>
      <w:r w:rsidR="00131F5C">
        <w:rPr>
          <w:rFonts w:asciiTheme="minorBidi" w:hAnsiTheme="minorBidi" w:cstheme="minorBidi"/>
          <w:szCs w:val="22"/>
        </w:rPr>
        <w:tab/>
      </w:r>
      <w:r w:rsidRPr="009C0D4D">
        <w:rPr>
          <w:rFonts w:asciiTheme="minorBidi" w:hAnsiTheme="minorBidi" w:cstheme="minorBidi"/>
          <w:szCs w:val="22"/>
        </w:rPr>
        <w:t>Membership of the Sub-Committee is covered by the following rules:</w:t>
      </w:r>
    </w:p>
    <w:p w14:paraId="66F48AA1" w14:textId="6B0BC197" w:rsidR="00CE67C5" w:rsidRPr="009C0D4D" w:rsidRDefault="00A53F0C"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 xml:space="preserve">2.1.1 </w:t>
      </w:r>
      <w:r w:rsidR="00131F5C">
        <w:rPr>
          <w:rFonts w:asciiTheme="minorBidi" w:hAnsiTheme="minorBidi" w:cstheme="minorBidi"/>
          <w:szCs w:val="22"/>
        </w:rPr>
        <w:tab/>
      </w:r>
      <w:r w:rsidRPr="009C0D4D">
        <w:rPr>
          <w:rFonts w:asciiTheme="minorBidi" w:hAnsiTheme="minorBidi" w:cstheme="minorBidi"/>
          <w:szCs w:val="22"/>
        </w:rPr>
        <w:t xml:space="preserve">Members of the Sub-Committee are experts in their own right acting exclusively for the benefit of the Joint IHO-IOC GEBCO </w:t>
      </w:r>
      <w:proofErr w:type="gramStart"/>
      <w:r w:rsidRPr="009C0D4D">
        <w:rPr>
          <w:rFonts w:asciiTheme="minorBidi" w:hAnsiTheme="minorBidi" w:cstheme="minorBidi"/>
          <w:szCs w:val="22"/>
        </w:rPr>
        <w:t>Programme.</w:t>
      </w:r>
      <w:r w:rsidR="001C431F" w:rsidRPr="009C0D4D">
        <w:rPr>
          <w:rFonts w:asciiTheme="minorBidi" w:hAnsiTheme="minorBidi" w:cstheme="minorBidi"/>
          <w:szCs w:val="22"/>
        </w:rPr>
        <w:t>*</w:t>
      </w:r>
      <w:proofErr w:type="gramEnd"/>
    </w:p>
    <w:p w14:paraId="373D07AA" w14:textId="3D0EBBCF" w:rsidR="00CE67C5" w:rsidRPr="009C0D4D" w:rsidRDefault="00A53F0C"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lastRenderedPageBreak/>
        <w:t>2.1.2</w:t>
      </w:r>
      <w:r w:rsidR="00131F5C">
        <w:rPr>
          <w:rFonts w:asciiTheme="minorBidi" w:hAnsiTheme="minorBidi" w:cstheme="minorBidi"/>
          <w:szCs w:val="22"/>
        </w:rPr>
        <w:tab/>
      </w:r>
      <w:r w:rsidRPr="009C0D4D">
        <w:rPr>
          <w:rFonts w:asciiTheme="minorBidi" w:hAnsiTheme="minorBidi" w:cstheme="minorBidi"/>
          <w:szCs w:val="22"/>
        </w:rPr>
        <w:t>Sub-committee normally shall include the representatives of Sub-Committees and GEBCO Projects who are appointed by TSCOM, SCUFN, SCRUM, SCOPE and Seabed 2030 Project.</w:t>
      </w:r>
    </w:p>
    <w:p w14:paraId="042C3A2A" w14:textId="2410DF9D" w:rsidR="00721D9B" w:rsidRPr="009C0D4D" w:rsidRDefault="00A53F0C" w:rsidP="009C0D4D">
      <w:pPr>
        <w:tabs>
          <w:tab w:val="clear" w:pos="567"/>
        </w:tabs>
        <w:spacing w:after="240"/>
        <w:ind w:left="1260" w:hanging="696"/>
        <w:jc w:val="both"/>
        <w:rPr>
          <w:rFonts w:asciiTheme="minorBidi" w:hAnsiTheme="minorBidi" w:cstheme="minorBidi"/>
          <w:szCs w:val="22"/>
        </w:rPr>
      </w:pPr>
      <w:r w:rsidRPr="009C0D4D">
        <w:rPr>
          <w:rFonts w:asciiTheme="minorBidi" w:hAnsiTheme="minorBidi" w:cstheme="minorBidi"/>
          <w:szCs w:val="22"/>
        </w:rPr>
        <w:t xml:space="preserve">2.1.3 </w:t>
      </w:r>
      <w:r w:rsidR="00131F5C">
        <w:rPr>
          <w:rFonts w:asciiTheme="minorBidi" w:hAnsiTheme="minorBidi" w:cstheme="minorBidi"/>
          <w:szCs w:val="22"/>
        </w:rPr>
        <w:tab/>
      </w:r>
      <w:r w:rsidRPr="009C0D4D">
        <w:rPr>
          <w:rFonts w:asciiTheme="minorBidi" w:hAnsiTheme="minorBidi" w:cstheme="minorBidi"/>
          <w:szCs w:val="22"/>
        </w:rPr>
        <w:t>Members are expected to participate actively in the committee’s work. This can include, but is not limited to, attendance at in-person or virtual meetings, active and substantive email correspondence, or meaningful contribution to a GEBCO activity. After a nonparticipation period of a member exceeding 2 years, the member’s status is changed to a non-voting inactive member, and the Chair may approach them about withdrawing his/her membership</w:t>
      </w:r>
      <w:r w:rsidR="00721D9B" w:rsidRPr="009C0D4D">
        <w:rPr>
          <w:rFonts w:asciiTheme="minorBidi" w:hAnsiTheme="minorBidi" w:cstheme="minorBidi"/>
          <w:szCs w:val="22"/>
        </w:rPr>
        <w:t>.</w:t>
      </w:r>
    </w:p>
    <w:p w14:paraId="41300AF4" w14:textId="448F0D87" w:rsidR="00B269CD"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2.2 </w:t>
      </w:r>
      <w:r w:rsidR="00131F5C">
        <w:rPr>
          <w:rFonts w:asciiTheme="minorBidi" w:hAnsiTheme="minorBidi" w:cstheme="minorBidi"/>
          <w:szCs w:val="22"/>
        </w:rPr>
        <w:tab/>
      </w:r>
      <w:r w:rsidRPr="009C0D4D">
        <w:rPr>
          <w:rFonts w:asciiTheme="minorBidi" w:hAnsiTheme="minorBidi" w:cstheme="minorBidi"/>
          <w:szCs w:val="22"/>
        </w:rPr>
        <w:t>The Chair and Vice-Chair shall be elected by active Sub-Committee members. Their nominations are subject to endorsement by the GGC.</w:t>
      </w:r>
    </w:p>
    <w:p w14:paraId="136AA341" w14:textId="3F06D1C7" w:rsidR="00945C4A"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2.3 </w:t>
      </w:r>
      <w:r w:rsidR="00131F5C">
        <w:rPr>
          <w:rFonts w:asciiTheme="minorBidi" w:hAnsiTheme="minorBidi" w:cstheme="minorBidi"/>
          <w:szCs w:val="22"/>
        </w:rPr>
        <w:tab/>
      </w:r>
      <w:r w:rsidRPr="009C0D4D">
        <w:rPr>
          <w:rFonts w:asciiTheme="minorBidi" w:hAnsiTheme="minorBidi" w:cstheme="minorBidi"/>
          <w:szCs w:val="22"/>
        </w:rPr>
        <w:t>The Chair and the Vice-Chair are elected for a three-year period. The Chair and Vice-Chair may be re-elected for additional terms for a maximum of three consecutive terms if desired by the subcommittee members and subject to their availability. The Chair or, in his/her absence, the Vice</w:t>
      </w:r>
      <w:r w:rsidR="00FC70A6" w:rsidRPr="009C0D4D">
        <w:rPr>
          <w:rFonts w:asciiTheme="minorBidi" w:hAnsiTheme="minorBidi" w:cstheme="minorBidi"/>
          <w:szCs w:val="22"/>
        </w:rPr>
        <w:t xml:space="preserve"> </w:t>
      </w:r>
      <w:r w:rsidRPr="009C0D4D">
        <w:rPr>
          <w:rFonts w:asciiTheme="minorBidi" w:hAnsiTheme="minorBidi" w:cstheme="minorBidi"/>
          <w:szCs w:val="22"/>
        </w:rPr>
        <w:t>Chair shall conduct the business of the Sub-Committee.</w:t>
      </w:r>
    </w:p>
    <w:p w14:paraId="497AF3F7" w14:textId="03AAA20D" w:rsidR="00945C4A"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2.4 </w:t>
      </w:r>
      <w:r w:rsidR="00131F5C">
        <w:rPr>
          <w:rFonts w:asciiTheme="minorBidi" w:hAnsiTheme="minorBidi" w:cstheme="minorBidi"/>
          <w:szCs w:val="22"/>
        </w:rPr>
        <w:tab/>
      </w:r>
      <w:r w:rsidRPr="009C0D4D">
        <w:rPr>
          <w:rFonts w:asciiTheme="minorBidi" w:hAnsiTheme="minorBidi" w:cstheme="minorBidi"/>
          <w:szCs w:val="22"/>
        </w:rPr>
        <w:t>Meetings will usually be held every year, ideally before the GGC meeting. In the intervening period the Sub-Committee shall conduct its business via all appropriate media.</w:t>
      </w:r>
    </w:p>
    <w:p w14:paraId="70DC2A9C" w14:textId="44178FA2" w:rsidR="00945C4A"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2.5 </w:t>
      </w:r>
      <w:r w:rsidR="00131F5C">
        <w:rPr>
          <w:rFonts w:asciiTheme="minorBidi" w:hAnsiTheme="minorBidi" w:cstheme="minorBidi"/>
          <w:szCs w:val="22"/>
        </w:rPr>
        <w:tab/>
      </w:r>
      <w:r w:rsidRPr="009C0D4D">
        <w:rPr>
          <w:rFonts w:asciiTheme="minorBidi" w:hAnsiTheme="minorBidi" w:cstheme="minorBidi"/>
          <w:szCs w:val="22"/>
        </w:rPr>
        <w:t>Individuals, entities and organizations that can provide a relevant and constructive contribution to the work of the Sub-Committee may be represented at meetings as Expert Contributors with observer status, at the discretion of the Chair or Vice-Chair.</w:t>
      </w:r>
    </w:p>
    <w:p w14:paraId="43F6EB1F" w14:textId="56EE1B8F" w:rsidR="00945C4A"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2.6 </w:t>
      </w:r>
      <w:r w:rsidR="00131F5C">
        <w:rPr>
          <w:rFonts w:asciiTheme="minorBidi" w:hAnsiTheme="minorBidi" w:cstheme="minorBidi"/>
          <w:szCs w:val="22"/>
        </w:rPr>
        <w:tab/>
      </w:r>
      <w:r w:rsidRPr="009C0D4D">
        <w:rPr>
          <w:rFonts w:asciiTheme="minorBidi" w:hAnsiTheme="minorBidi" w:cstheme="minorBidi"/>
          <w:szCs w:val="22"/>
        </w:rPr>
        <w:t>Members are expected to attend all meetings.</w:t>
      </w:r>
    </w:p>
    <w:p w14:paraId="563E1849" w14:textId="77777777" w:rsidR="008E5846" w:rsidRDefault="00A53F0C" w:rsidP="00131F5C">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2.7 </w:t>
      </w:r>
      <w:r w:rsidR="00131F5C">
        <w:rPr>
          <w:rFonts w:asciiTheme="minorBidi" w:hAnsiTheme="minorBidi" w:cstheme="minorBidi"/>
          <w:szCs w:val="22"/>
        </w:rPr>
        <w:tab/>
      </w:r>
      <w:r w:rsidRPr="009C0D4D">
        <w:rPr>
          <w:rFonts w:asciiTheme="minorBidi" w:hAnsiTheme="minorBidi" w:cstheme="minorBidi"/>
          <w:szCs w:val="22"/>
        </w:rPr>
        <w:t>Observers from IHO and/or IOC Member States may attend meetings.</w:t>
      </w:r>
    </w:p>
    <w:p w14:paraId="32585FA7" w14:textId="19242EFC" w:rsidR="00FC70A6"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2.8 </w:t>
      </w:r>
      <w:r w:rsidR="00131F5C">
        <w:rPr>
          <w:rFonts w:asciiTheme="minorBidi" w:hAnsiTheme="minorBidi" w:cstheme="minorBidi"/>
          <w:szCs w:val="22"/>
        </w:rPr>
        <w:tab/>
      </w:r>
      <w:r w:rsidRPr="009C0D4D">
        <w:rPr>
          <w:rFonts w:asciiTheme="minorBidi" w:hAnsiTheme="minorBidi" w:cstheme="minorBidi"/>
          <w:szCs w:val="22"/>
        </w:rPr>
        <w:t>The quorum to hold a meeting shall be not less than 50% of the listed active Sub-Committee Members. The Sub-Committee shall strive to make decisions by consensus. If consensus cannot be reached, decisions shall be taken by simple majority vote. Only listed active members present may cast a vote. The Chair shall have the casting vote if there is a tie.</w:t>
      </w:r>
    </w:p>
    <w:p w14:paraId="4A9D5C63" w14:textId="1C2B4B12" w:rsidR="00FC70A6"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2.9 </w:t>
      </w:r>
      <w:r w:rsidR="00131F5C">
        <w:rPr>
          <w:rFonts w:asciiTheme="minorBidi" w:hAnsiTheme="minorBidi" w:cstheme="minorBidi"/>
          <w:szCs w:val="22"/>
        </w:rPr>
        <w:tab/>
      </w:r>
      <w:r w:rsidRPr="009C0D4D">
        <w:rPr>
          <w:rFonts w:asciiTheme="minorBidi" w:hAnsiTheme="minorBidi" w:cstheme="minorBidi"/>
          <w:szCs w:val="22"/>
        </w:rPr>
        <w:t>Recommendations and advice of the Sub-Committee shall be provided directly to the appropriate subordinate bodies of GEBCO.</w:t>
      </w:r>
    </w:p>
    <w:p w14:paraId="67A538D3" w14:textId="43EBBCFE" w:rsidR="00FC70A6"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2.10 </w:t>
      </w:r>
      <w:r w:rsidR="00131F5C">
        <w:rPr>
          <w:rFonts w:asciiTheme="minorBidi" w:hAnsiTheme="minorBidi" w:cstheme="minorBidi"/>
          <w:szCs w:val="22"/>
        </w:rPr>
        <w:tab/>
      </w:r>
      <w:r w:rsidRPr="009C0D4D">
        <w:rPr>
          <w:rFonts w:asciiTheme="minorBidi" w:hAnsiTheme="minorBidi" w:cstheme="minorBidi"/>
          <w:szCs w:val="22"/>
        </w:rPr>
        <w:t>Resolutions of the Sub-Committee shall be submitted to the GGC for consideration and decision.</w:t>
      </w:r>
    </w:p>
    <w:p w14:paraId="3E273FB4" w14:textId="45BE32BE" w:rsidR="00146BB9" w:rsidRPr="009C0D4D" w:rsidRDefault="00A53F0C"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 xml:space="preserve">2.11 </w:t>
      </w:r>
      <w:r w:rsidR="00131F5C">
        <w:rPr>
          <w:rFonts w:asciiTheme="minorBidi" w:hAnsiTheme="minorBidi" w:cstheme="minorBidi"/>
          <w:szCs w:val="22"/>
        </w:rPr>
        <w:tab/>
      </w:r>
      <w:r w:rsidRPr="009C0D4D">
        <w:rPr>
          <w:rFonts w:asciiTheme="minorBidi" w:hAnsiTheme="minorBidi" w:cstheme="minorBidi"/>
          <w:szCs w:val="22"/>
        </w:rPr>
        <w:t>The Chair shall submit an annual report to the GGC</w:t>
      </w:r>
    </w:p>
    <w:p w14:paraId="2F570E99" w14:textId="77777777" w:rsidR="00146BB9" w:rsidRPr="009C0D4D" w:rsidRDefault="00146BB9" w:rsidP="009C0D4D">
      <w:pPr>
        <w:tabs>
          <w:tab w:val="clear" w:pos="567"/>
        </w:tabs>
        <w:spacing w:after="240"/>
        <w:jc w:val="both"/>
        <w:rPr>
          <w:rFonts w:asciiTheme="minorBidi" w:hAnsiTheme="minorBidi" w:cstheme="minorBidi"/>
          <w:szCs w:val="22"/>
        </w:rPr>
      </w:pPr>
    </w:p>
    <w:p w14:paraId="20576CC2" w14:textId="7947DB13" w:rsidR="00146BB9" w:rsidRPr="009C0D4D" w:rsidRDefault="00146BB9" w:rsidP="009C0D4D">
      <w:pPr>
        <w:tabs>
          <w:tab w:val="clear" w:pos="567"/>
        </w:tabs>
        <w:spacing w:after="240"/>
        <w:ind w:left="180" w:hanging="180"/>
        <w:jc w:val="both"/>
        <w:rPr>
          <w:rFonts w:asciiTheme="minorBidi" w:hAnsiTheme="minorBidi" w:cstheme="minorBidi"/>
          <w:b/>
          <w:bCs/>
          <w:szCs w:val="22"/>
          <w:u w:val="single"/>
        </w:rPr>
      </w:pPr>
      <w:r w:rsidRPr="009C0D4D">
        <w:rPr>
          <w:rFonts w:asciiTheme="minorBidi" w:hAnsiTheme="minorBidi" w:cstheme="minorBidi"/>
          <w:b/>
          <w:bCs/>
          <w:szCs w:val="22"/>
          <w:u w:val="single"/>
        </w:rPr>
        <w:t>Launch of GEBCO Governance review</w:t>
      </w:r>
    </w:p>
    <w:p w14:paraId="5D3BA1E5" w14:textId="77777777" w:rsidR="00FF4A94" w:rsidRPr="009C0D4D" w:rsidRDefault="00FF4A94" w:rsidP="009C0D4D">
      <w:pPr>
        <w:tabs>
          <w:tab w:val="clear" w:pos="567"/>
        </w:tabs>
        <w:spacing w:after="240"/>
        <w:ind w:left="180" w:hanging="180"/>
        <w:jc w:val="both"/>
        <w:rPr>
          <w:rFonts w:asciiTheme="minorBidi" w:hAnsiTheme="minorBidi" w:cstheme="minorBidi"/>
          <w:b/>
          <w:bCs/>
          <w:szCs w:val="22"/>
        </w:rPr>
      </w:pPr>
      <w:r w:rsidRPr="009C0D4D">
        <w:rPr>
          <w:rFonts w:asciiTheme="minorBidi" w:hAnsiTheme="minorBidi" w:cstheme="minorBidi"/>
          <w:b/>
          <w:bCs/>
          <w:szCs w:val="22"/>
        </w:rPr>
        <w:t>Summary</w:t>
      </w:r>
    </w:p>
    <w:p w14:paraId="5D0EECAD" w14:textId="61461F89" w:rsidR="000D02AB" w:rsidRPr="009C0D4D" w:rsidRDefault="00455304" w:rsidP="009C0D4D">
      <w:pPr>
        <w:pStyle w:val="ListParagraph"/>
        <w:numPr>
          <w:ilvl w:val="0"/>
          <w:numId w:val="11"/>
        </w:numPr>
        <w:tabs>
          <w:tab w:val="clear" w:pos="567"/>
        </w:tabs>
        <w:adjustRightInd w:val="0"/>
        <w:spacing w:after="240"/>
        <w:ind w:left="0" w:firstLine="0"/>
        <w:contextualSpacing w:val="0"/>
        <w:jc w:val="both"/>
        <w:rPr>
          <w:rFonts w:asciiTheme="minorBidi" w:hAnsiTheme="minorBidi" w:cstheme="minorBidi"/>
          <w:szCs w:val="22"/>
        </w:rPr>
      </w:pPr>
      <w:r w:rsidRPr="009C0D4D">
        <w:rPr>
          <w:rFonts w:asciiTheme="minorBidi" w:hAnsiTheme="minorBidi" w:cstheme="minorBidi"/>
          <w:szCs w:val="22"/>
        </w:rPr>
        <w:t>Recognising the need to periodically review the governance of organizational frameworks and acknowledging recent important new developments with the two parent organizations (</w:t>
      </w:r>
      <w:proofErr w:type="gramStart"/>
      <w:r w:rsidRPr="009C0D4D">
        <w:rPr>
          <w:rFonts w:asciiTheme="minorBidi" w:hAnsiTheme="minorBidi" w:cstheme="minorBidi"/>
          <w:szCs w:val="22"/>
        </w:rPr>
        <w:t>e.g.</w:t>
      </w:r>
      <w:proofErr w:type="gramEnd"/>
      <w:r w:rsidRPr="009C0D4D">
        <w:rPr>
          <w:rFonts w:asciiTheme="minorBidi" w:hAnsiTheme="minorBidi" w:cstheme="minorBidi"/>
          <w:szCs w:val="22"/>
        </w:rPr>
        <w:t xml:space="preserve"> for IOC and IHO new strategic frameworks, the Ocean Decade, the Nippon Foundation/GEBCO Seabed Project), the GGC a</w:t>
      </w:r>
      <w:r w:rsidR="00E870DD" w:rsidRPr="009C0D4D">
        <w:rPr>
          <w:rFonts w:asciiTheme="minorBidi" w:hAnsiTheme="minorBidi" w:cstheme="minorBidi"/>
          <w:szCs w:val="22"/>
        </w:rPr>
        <w:t>pproved</w:t>
      </w:r>
      <w:r w:rsidRPr="009C0D4D">
        <w:rPr>
          <w:rFonts w:asciiTheme="minorBidi" w:hAnsiTheme="minorBidi" w:cstheme="minorBidi"/>
          <w:szCs w:val="22"/>
        </w:rPr>
        <w:t xml:space="preserve"> </w:t>
      </w:r>
      <w:r w:rsidR="00ED3B30">
        <w:rPr>
          <w:rFonts w:asciiTheme="minorBidi" w:hAnsiTheme="minorBidi" w:cstheme="minorBidi"/>
          <w:szCs w:val="22"/>
        </w:rPr>
        <w:t xml:space="preserve">the proposal </w:t>
      </w:r>
      <w:r w:rsidRPr="009C0D4D">
        <w:rPr>
          <w:rFonts w:asciiTheme="minorBidi" w:hAnsiTheme="minorBidi" w:cstheme="minorBidi"/>
          <w:szCs w:val="22"/>
        </w:rPr>
        <w:t xml:space="preserve">to launch a governance review of GEBCO. The Terms of Reference </w:t>
      </w:r>
      <w:r w:rsidR="00121ABB" w:rsidRPr="009C0D4D">
        <w:rPr>
          <w:rFonts w:asciiTheme="minorBidi" w:hAnsiTheme="minorBidi" w:cstheme="minorBidi"/>
          <w:szCs w:val="22"/>
        </w:rPr>
        <w:t xml:space="preserve">and </w:t>
      </w:r>
      <w:r w:rsidR="006C6349" w:rsidRPr="009C0D4D">
        <w:rPr>
          <w:rFonts w:asciiTheme="minorBidi" w:hAnsiTheme="minorBidi" w:cstheme="minorBidi"/>
          <w:szCs w:val="22"/>
        </w:rPr>
        <w:t xml:space="preserve">Rules of Procedures for the GEBCO Governance </w:t>
      </w:r>
      <w:r w:rsidRPr="009C0D4D">
        <w:rPr>
          <w:rFonts w:asciiTheme="minorBidi" w:hAnsiTheme="minorBidi" w:cstheme="minorBidi"/>
          <w:szCs w:val="22"/>
        </w:rPr>
        <w:t xml:space="preserve">developed by </w:t>
      </w:r>
      <w:r w:rsidR="001F7BDD" w:rsidRPr="009C0D4D">
        <w:rPr>
          <w:rFonts w:asciiTheme="minorBidi" w:hAnsiTheme="minorBidi" w:cstheme="minorBidi"/>
          <w:szCs w:val="22"/>
        </w:rPr>
        <w:t>the R</w:t>
      </w:r>
      <w:r w:rsidRPr="009C0D4D">
        <w:rPr>
          <w:rFonts w:asciiTheme="minorBidi" w:hAnsiTheme="minorBidi" w:cstheme="minorBidi"/>
          <w:szCs w:val="22"/>
        </w:rPr>
        <w:t xml:space="preserve">eview </w:t>
      </w:r>
      <w:r w:rsidR="001F7BDD" w:rsidRPr="009C0D4D">
        <w:rPr>
          <w:rFonts w:asciiTheme="minorBidi" w:hAnsiTheme="minorBidi" w:cstheme="minorBidi"/>
          <w:szCs w:val="22"/>
        </w:rPr>
        <w:t>Project Team</w:t>
      </w:r>
      <w:r w:rsidRPr="009C0D4D">
        <w:rPr>
          <w:rFonts w:asciiTheme="minorBidi" w:hAnsiTheme="minorBidi" w:cstheme="minorBidi"/>
          <w:szCs w:val="22"/>
        </w:rPr>
        <w:t xml:space="preserve"> with IOC and IHO Secretariat representatives and </w:t>
      </w:r>
      <w:r w:rsidR="00A410BB" w:rsidRPr="009C0D4D">
        <w:rPr>
          <w:rFonts w:asciiTheme="minorBidi" w:hAnsiTheme="minorBidi" w:cstheme="minorBidi"/>
          <w:szCs w:val="22"/>
        </w:rPr>
        <w:t xml:space="preserve">some of </w:t>
      </w:r>
      <w:r w:rsidRPr="009C0D4D">
        <w:rPr>
          <w:rFonts w:asciiTheme="minorBidi" w:hAnsiTheme="minorBidi" w:cstheme="minorBidi"/>
          <w:szCs w:val="22"/>
        </w:rPr>
        <w:t xml:space="preserve">GEBCO members from the GGC are presented </w:t>
      </w:r>
      <w:r w:rsidR="00B87BAB">
        <w:rPr>
          <w:rFonts w:asciiTheme="minorBidi" w:hAnsiTheme="minorBidi" w:cstheme="minorBidi"/>
          <w:szCs w:val="22"/>
        </w:rPr>
        <w:t>below</w:t>
      </w:r>
      <w:r w:rsidRPr="009C0D4D">
        <w:rPr>
          <w:rFonts w:asciiTheme="minorBidi" w:hAnsiTheme="minorBidi" w:cstheme="minorBidi"/>
          <w:szCs w:val="22"/>
        </w:rPr>
        <w:t xml:space="preserve">. The outcome of the Governance review will be reported to the 32nd IOC Assembly as well as IHO </w:t>
      </w:r>
      <w:r w:rsidR="00E61962" w:rsidRPr="009C0D4D">
        <w:rPr>
          <w:rFonts w:asciiTheme="minorBidi" w:hAnsiTheme="minorBidi" w:cstheme="minorBidi"/>
          <w:szCs w:val="22"/>
        </w:rPr>
        <w:t xml:space="preserve">Assembly </w:t>
      </w:r>
      <w:r w:rsidR="008769D7" w:rsidRPr="009C0D4D">
        <w:rPr>
          <w:rFonts w:asciiTheme="minorBidi" w:hAnsiTheme="minorBidi" w:cstheme="minorBidi"/>
          <w:szCs w:val="22"/>
        </w:rPr>
        <w:t>in 2023</w:t>
      </w:r>
      <w:r w:rsidRPr="009C0D4D">
        <w:rPr>
          <w:rFonts w:asciiTheme="minorBidi" w:hAnsiTheme="minorBidi" w:cstheme="minorBidi"/>
          <w:szCs w:val="22"/>
        </w:rPr>
        <w:t>.</w:t>
      </w:r>
    </w:p>
    <w:p w14:paraId="064EA46A" w14:textId="5DE50A46" w:rsidR="00E958E0" w:rsidRPr="009C0D4D" w:rsidRDefault="00E958E0" w:rsidP="009C0D4D">
      <w:pPr>
        <w:tabs>
          <w:tab w:val="clear" w:pos="567"/>
        </w:tabs>
        <w:spacing w:after="240"/>
        <w:jc w:val="center"/>
        <w:rPr>
          <w:rFonts w:asciiTheme="minorBidi" w:hAnsiTheme="minorBidi" w:cstheme="minorBidi"/>
          <w:b/>
          <w:bCs/>
          <w:szCs w:val="22"/>
        </w:rPr>
      </w:pPr>
      <w:r w:rsidRPr="009C0D4D">
        <w:rPr>
          <w:rFonts w:asciiTheme="minorBidi" w:hAnsiTheme="minorBidi" w:cstheme="minorBidi"/>
          <w:b/>
          <w:bCs/>
          <w:szCs w:val="22"/>
        </w:rPr>
        <w:lastRenderedPageBreak/>
        <w:t xml:space="preserve">GEBCO Governance Review Project Team (GGRPT) </w:t>
      </w:r>
      <w:r w:rsidR="00B044AB">
        <w:rPr>
          <w:rFonts w:asciiTheme="minorBidi" w:hAnsiTheme="minorBidi" w:cstheme="minorBidi"/>
          <w:b/>
          <w:bCs/>
          <w:szCs w:val="22"/>
        </w:rPr>
        <w:br/>
      </w:r>
      <w:r w:rsidRPr="009C0D4D">
        <w:rPr>
          <w:rFonts w:asciiTheme="minorBidi" w:hAnsiTheme="minorBidi" w:cstheme="minorBidi"/>
          <w:b/>
          <w:bCs/>
          <w:szCs w:val="22"/>
        </w:rPr>
        <w:t>Terms of Reference and Rules of Procedure</w:t>
      </w:r>
    </w:p>
    <w:p w14:paraId="1099C4D4" w14:textId="77777777" w:rsidR="00E958E0" w:rsidRPr="009C0D4D" w:rsidRDefault="00E958E0" w:rsidP="009C0D4D">
      <w:pPr>
        <w:spacing w:after="240"/>
        <w:jc w:val="both"/>
        <w:rPr>
          <w:rFonts w:asciiTheme="minorBidi" w:hAnsiTheme="minorBidi" w:cstheme="minorBidi"/>
          <w:b/>
          <w:bCs/>
          <w:szCs w:val="22"/>
        </w:rPr>
      </w:pPr>
      <w:r w:rsidRPr="009C0D4D">
        <w:rPr>
          <w:rFonts w:asciiTheme="minorBidi" w:hAnsiTheme="minorBidi" w:cstheme="minorBidi"/>
          <w:b/>
          <w:bCs/>
          <w:szCs w:val="22"/>
        </w:rPr>
        <w:t>Preamble</w:t>
      </w:r>
    </w:p>
    <w:p w14:paraId="7620A4B2" w14:textId="55A89513" w:rsidR="00E958E0" w:rsidRPr="009C0D4D" w:rsidRDefault="00E958E0" w:rsidP="009C0D4D">
      <w:pPr>
        <w:tabs>
          <w:tab w:val="clear" w:pos="567"/>
        </w:tabs>
        <w:spacing w:after="240"/>
        <w:jc w:val="both"/>
        <w:rPr>
          <w:rFonts w:asciiTheme="minorBidi" w:hAnsiTheme="minorBidi" w:cstheme="minorBidi"/>
          <w:szCs w:val="22"/>
        </w:rPr>
      </w:pPr>
      <w:r w:rsidRPr="009C0D4D">
        <w:rPr>
          <w:rFonts w:asciiTheme="minorBidi" w:hAnsiTheme="minorBidi" w:cstheme="minorBidi"/>
          <w:szCs w:val="22"/>
        </w:rPr>
        <w:t xml:space="preserve">In December 2021, an informal meeting between the International Hydrographic Organisation (IHO), the Intergovernmental Oceanographic Commission (IOC) and GEBCO Chair/Vice Chair was held to discuss areas of mutual interest and implications of emerging initiatives. It was noted that the ocean science and seabed mapping landscape is undergoing significant change, and that the work of GEBCO (including that of the Nippon Foundation GEBCO Seabed 20230 Project) has never been so relevant or visible. Noting that GEBCO would need to evolve with this changing environment in order to remain relevant, and that its organisational structure has grown in recent years, it was deemed prudent that a review of the </w:t>
      </w:r>
      <w:proofErr w:type="gramStart"/>
      <w:r w:rsidRPr="009C0D4D">
        <w:rPr>
          <w:rFonts w:asciiTheme="minorBidi" w:hAnsiTheme="minorBidi" w:cstheme="minorBidi"/>
          <w:szCs w:val="22"/>
        </w:rPr>
        <w:t>programmes</w:t>
      </w:r>
      <w:proofErr w:type="gramEnd"/>
      <w:r w:rsidRPr="009C0D4D">
        <w:rPr>
          <w:rFonts w:asciiTheme="minorBidi" w:hAnsiTheme="minorBidi" w:cstheme="minorBidi"/>
          <w:szCs w:val="22"/>
        </w:rPr>
        <w:t xml:space="preserve"> governance should be undertaken.</w:t>
      </w:r>
    </w:p>
    <w:p w14:paraId="5D5B3CE5" w14:textId="5CBAF2EE" w:rsidR="00E958E0" w:rsidRPr="009C0D4D" w:rsidRDefault="00E958E0" w:rsidP="009C0D4D">
      <w:pPr>
        <w:tabs>
          <w:tab w:val="clear" w:pos="567"/>
        </w:tabs>
        <w:spacing w:after="240"/>
        <w:jc w:val="both"/>
        <w:rPr>
          <w:rFonts w:asciiTheme="minorBidi" w:hAnsiTheme="minorBidi" w:cstheme="minorBidi"/>
          <w:szCs w:val="22"/>
        </w:rPr>
      </w:pPr>
      <w:r w:rsidRPr="009C0D4D">
        <w:rPr>
          <w:rFonts w:asciiTheme="minorBidi" w:hAnsiTheme="minorBidi" w:cstheme="minorBidi"/>
          <w:szCs w:val="22"/>
        </w:rPr>
        <w:t>A proposal for such a Governance Review, together with the intended scope, methodology and timeline was produced by the GEGCO Guiding Committee (GGC) Secretary and subsequently approved by GGC38. These Terms or Reference and Rules of Procedure provide the framework through which the dedicated Project Team will conduct this review.</w:t>
      </w:r>
    </w:p>
    <w:p w14:paraId="103BFD54" w14:textId="3F6BED38" w:rsidR="00E958E0" w:rsidRPr="009C0D4D" w:rsidRDefault="00E958E0" w:rsidP="009C0D4D">
      <w:pPr>
        <w:spacing w:after="240"/>
        <w:jc w:val="both"/>
        <w:rPr>
          <w:rFonts w:asciiTheme="minorBidi" w:hAnsiTheme="minorBidi" w:cstheme="minorBidi"/>
          <w:b/>
          <w:bCs/>
          <w:szCs w:val="22"/>
        </w:rPr>
      </w:pPr>
      <w:r w:rsidRPr="009C0D4D">
        <w:rPr>
          <w:rFonts w:asciiTheme="minorBidi" w:hAnsiTheme="minorBidi" w:cstheme="minorBidi"/>
          <w:b/>
          <w:bCs/>
          <w:szCs w:val="22"/>
        </w:rPr>
        <w:t>1.</w:t>
      </w:r>
      <w:r w:rsidR="00B044AB">
        <w:rPr>
          <w:rFonts w:asciiTheme="minorBidi" w:hAnsiTheme="minorBidi" w:cstheme="minorBidi"/>
          <w:b/>
          <w:bCs/>
          <w:szCs w:val="22"/>
        </w:rPr>
        <w:t xml:space="preserve">  </w:t>
      </w:r>
      <w:r w:rsidRPr="009C0D4D">
        <w:rPr>
          <w:rFonts w:asciiTheme="minorBidi" w:hAnsiTheme="minorBidi" w:cstheme="minorBidi"/>
          <w:b/>
          <w:bCs/>
          <w:szCs w:val="22"/>
        </w:rPr>
        <w:t>Terms of Reference</w:t>
      </w:r>
    </w:p>
    <w:p w14:paraId="687234B6" w14:textId="77777777" w:rsidR="00E958E0" w:rsidRPr="009C0D4D" w:rsidRDefault="00E958E0" w:rsidP="009C0D4D">
      <w:pPr>
        <w:tabs>
          <w:tab w:val="clear" w:pos="567"/>
        </w:tabs>
        <w:spacing w:after="120"/>
        <w:ind w:left="567" w:hanging="567"/>
        <w:jc w:val="both"/>
        <w:rPr>
          <w:rFonts w:asciiTheme="minorBidi" w:hAnsiTheme="minorBidi" w:cstheme="minorBidi"/>
          <w:szCs w:val="22"/>
        </w:rPr>
      </w:pPr>
      <w:r w:rsidRPr="009C0D4D">
        <w:rPr>
          <w:rFonts w:asciiTheme="minorBidi" w:hAnsiTheme="minorBidi" w:cstheme="minorBidi"/>
          <w:szCs w:val="22"/>
        </w:rPr>
        <w:t>1.1</w:t>
      </w:r>
      <w:r w:rsidRPr="009C0D4D">
        <w:rPr>
          <w:rFonts w:asciiTheme="minorBidi" w:hAnsiTheme="minorBidi" w:cstheme="minorBidi"/>
          <w:szCs w:val="22"/>
        </w:rPr>
        <w:tab/>
        <w:t>Conduct a comprehensive review of the governance of the GEBCO Programme, including:</w:t>
      </w:r>
    </w:p>
    <w:p w14:paraId="3382CFF1" w14:textId="2A7845BA" w:rsidR="004A058C"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1.1.1</w:t>
      </w:r>
      <w:r w:rsidR="00B044AB">
        <w:rPr>
          <w:rFonts w:asciiTheme="minorBidi" w:hAnsiTheme="minorBidi" w:cstheme="minorBidi"/>
          <w:szCs w:val="22"/>
        </w:rPr>
        <w:tab/>
      </w:r>
      <w:r w:rsidRPr="009C0D4D">
        <w:rPr>
          <w:rFonts w:asciiTheme="minorBidi" w:hAnsiTheme="minorBidi" w:cstheme="minorBidi"/>
          <w:szCs w:val="22"/>
        </w:rPr>
        <w:t>The organizational and governance instruments and practices associated with GEBCO, its Guiding Committee and its Sub</w:t>
      </w:r>
      <w:r w:rsidR="004A058C" w:rsidRPr="009C0D4D">
        <w:rPr>
          <w:rFonts w:asciiTheme="minorBidi" w:hAnsiTheme="minorBidi" w:cstheme="minorBidi"/>
          <w:szCs w:val="22"/>
        </w:rPr>
        <w:t>-</w:t>
      </w:r>
      <w:proofErr w:type="gramStart"/>
      <w:r w:rsidR="004A058C" w:rsidRPr="009C0D4D">
        <w:rPr>
          <w:rFonts w:asciiTheme="minorBidi" w:hAnsiTheme="minorBidi" w:cstheme="minorBidi"/>
          <w:szCs w:val="22"/>
        </w:rPr>
        <w:t>committees</w:t>
      </w:r>
      <w:r w:rsidR="00F728DB" w:rsidRPr="009C0D4D">
        <w:rPr>
          <w:rFonts w:asciiTheme="minorBidi" w:hAnsiTheme="minorBidi" w:cstheme="minorBidi"/>
          <w:szCs w:val="22"/>
        </w:rPr>
        <w:t>;</w:t>
      </w:r>
      <w:proofErr w:type="gramEnd"/>
    </w:p>
    <w:p w14:paraId="3D940BA2" w14:textId="6317B5E1" w:rsidR="00F728DB"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1.1.2</w:t>
      </w:r>
      <w:r w:rsidR="00B044AB">
        <w:rPr>
          <w:rFonts w:asciiTheme="minorBidi" w:hAnsiTheme="minorBidi" w:cstheme="minorBidi"/>
          <w:szCs w:val="22"/>
        </w:rPr>
        <w:tab/>
      </w:r>
      <w:r w:rsidRPr="009C0D4D">
        <w:rPr>
          <w:rFonts w:asciiTheme="minorBidi" w:hAnsiTheme="minorBidi" w:cstheme="minorBidi"/>
          <w:szCs w:val="22"/>
        </w:rPr>
        <w:t xml:space="preserve">The organizational and governance arrangements between GEBCO and external bodies that it routinely interacts </w:t>
      </w:r>
      <w:proofErr w:type="gramStart"/>
      <w:r w:rsidRPr="009C0D4D">
        <w:rPr>
          <w:rFonts w:asciiTheme="minorBidi" w:hAnsiTheme="minorBidi" w:cstheme="minorBidi"/>
          <w:szCs w:val="22"/>
        </w:rPr>
        <w:t>with;</w:t>
      </w:r>
      <w:proofErr w:type="gramEnd"/>
    </w:p>
    <w:p w14:paraId="5373DF3A" w14:textId="1FA95341"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1.1.3</w:t>
      </w:r>
      <w:r w:rsidR="00B044AB">
        <w:rPr>
          <w:rFonts w:asciiTheme="minorBidi" w:hAnsiTheme="minorBidi" w:cstheme="minorBidi"/>
          <w:szCs w:val="22"/>
        </w:rPr>
        <w:tab/>
      </w:r>
      <w:r w:rsidRPr="009C0D4D">
        <w:rPr>
          <w:rFonts w:asciiTheme="minorBidi" w:hAnsiTheme="minorBidi" w:cstheme="minorBidi"/>
          <w:szCs w:val="22"/>
        </w:rPr>
        <w:t>The organizational and governance arrangements for projects and any work items that GEBCO is involved in.</w:t>
      </w:r>
    </w:p>
    <w:p w14:paraId="1F4789EC" w14:textId="7A23F78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1.2</w:t>
      </w:r>
      <w:r w:rsidRPr="009C0D4D">
        <w:rPr>
          <w:rFonts w:asciiTheme="minorBidi" w:hAnsiTheme="minorBidi" w:cstheme="minorBidi"/>
          <w:szCs w:val="22"/>
        </w:rPr>
        <w:tab/>
        <w:t xml:space="preserve">The aim is to ensure that the GEBCO programme has the appropriate governance in place to effectively and efficiently deliver its annual work plan (and those (or equivalent) of its subordinate bodies and activities), guided by the strategic objectives of its parent organisations (the IHO and IOC) and the GEBCO Strategic </w:t>
      </w:r>
      <w:proofErr w:type="gramStart"/>
      <w:r w:rsidRPr="009C0D4D">
        <w:rPr>
          <w:rFonts w:asciiTheme="minorBidi" w:hAnsiTheme="minorBidi" w:cstheme="minorBidi"/>
          <w:szCs w:val="22"/>
        </w:rPr>
        <w:t>Plan.</w:t>
      </w:r>
      <w:r w:rsidR="00EB335E" w:rsidRPr="009C0D4D">
        <w:rPr>
          <w:rFonts w:asciiTheme="minorBidi" w:hAnsiTheme="minorBidi" w:cstheme="minorBidi"/>
          <w:szCs w:val="22"/>
        </w:rPr>
        <w:t>*</w:t>
      </w:r>
      <w:proofErr w:type="gramEnd"/>
      <w:r w:rsidR="00EB335E" w:rsidRPr="009C0D4D">
        <w:rPr>
          <w:rFonts w:asciiTheme="minorBidi" w:hAnsiTheme="minorBidi" w:cstheme="minorBidi"/>
          <w:szCs w:val="22"/>
        </w:rPr>
        <w:t>2</w:t>
      </w:r>
    </w:p>
    <w:p w14:paraId="1682E439" w14:textId="77777777" w:rsidR="00E958E0" w:rsidRPr="009C0D4D" w:rsidRDefault="00E958E0" w:rsidP="009C0D4D">
      <w:pPr>
        <w:tabs>
          <w:tab w:val="clear" w:pos="567"/>
        </w:tabs>
        <w:spacing w:after="120"/>
        <w:ind w:left="567" w:hanging="567"/>
        <w:jc w:val="both"/>
        <w:rPr>
          <w:rFonts w:asciiTheme="minorBidi" w:hAnsiTheme="minorBidi" w:cstheme="minorBidi"/>
          <w:szCs w:val="22"/>
        </w:rPr>
      </w:pPr>
      <w:r w:rsidRPr="009C0D4D">
        <w:rPr>
          <w:rFonts w:asciiTheme="minorBidi" w:hAnsiTheme="minorBidi" w:cstheme="minorBidi"/>
          <w:szCs w:val="22"/>
        </w:rPr>
        <w:t>1.3</w:t>
      </w:r>
      <w:r w:rsidRPr="009C0D4D">
        <w:rPr>
          <w:rFonts w:asciiTheme="minorBidi" w:hAnsiTheme="minorBidi" w:cstheme="minorBidi"/>
          <w:szCs w:val="22"/>
        </w:rPr>
        <w:tab/>
        <w:t>Given that the GEBCO Strategic Plan has not yet entered into force, the following assumptions should be considered:</w:t>
      </w:r>
    </w:p>
    <w:p w14:paraId="367A2F1B" w14:textId="4B5D1BE2"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1.3.1</w:t>
      </w:r>
      <w:r w:rsidR="00EF2214"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GEBCO is a Programme and will be an enduring </w:t>
      </w:r>
      <w:proofErr w:type="gramStart"/>
      <w:r w:rsidRPr="009C0D4D">
        <w:rPr>
          <w:rFonts w:asciiTheme="minorBidi" w:hAnsiTheme="minorBidi" w:cstheme="minorBidi"/>
          <w:szCs w:val="22"/>
        </w:rPr>
        <w:t>endeavour;</w:t>
      </w:r>
      <w:proofErr w:type="gramEnd"/>
    </w:p>
    <w:p w14:paraId="086DF4D4" w14:textId="4E03848B"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1.3.2</w:t>
      </w:r>
      <w:r w:rsidR="00EF2214"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GEBCO will remain a joint Programme of the IHO and </w:t>
      </w:r>
      <w:proofErr w:type="gramStart"/>
      <w:r w:rsidRPr="009C0D4D">
        <w:rPr>
          <w:rFonts w:asciiTheme="minorBidi" w:hAnsiTheme="minorBidi" w:cstheme="minorBidi"/>
          <w:szCs w:val="22"/>
        </w:rPr>
        <w:t>IOC;</w:t>
      </w:r>
      <w:proofErr w:type="gramEnd"/>
    </w:p>
    <w:p w14:paraId="7D563092" w14:textId="7800A15C"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1.3.3</w:t>
      </w:r>
      <w:r w:rsidR="00EF2214"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GEBCO relies on its parent organisations to hold </w:t>
      </w:r>
      <w:proofErr w:type="gramStart"/>
      <w:r w:rsidRPr="009C0D4D">
        <w:rPr>
          <w:rFonts w:asciiTheme="minorBidi" w:hAnsiTheme="minorBidi" w:cstheme="minorBidi"/>
          <w:szCs w:val="22"/>
        </w:rPr>
        <w:t>funds;</w:t>
      </w:r>
      <w:proofErr w:type="gramEnd"/>
    </w:p>
    <w:p w14:paraId="6E923CC9" w14:textId="4B3B3098"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1.3.4</w:t>
      </w:r>
      <w:r w:rsidR="00EF2214"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GEBCO needs to be able to fundraise, spend and allocate funds to its bodies, projects, collaborative activities and contracted </w:t>
      </w:r>
      <w:proofErr w:type="gramStart"/>
      <w:r w:rsidRPr="009C0D4D">
        <w:rPr>
          <w:rFonts w:asciiTheme="minorBidi" w:hAnsiTheme="minorBidi" w:cstheme="minorBidi"/>
          <w:szCs w:val="22"/>
        </w:rPr>
        <w:t>services;</w:t>
      </w:r>
      <w:proofErr w:type="gramEnd"/>
    </w:p>
    <w:p w14:paraId="7B32CCA6" w14:textId="38C41FE5"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1.3.5</w:t>
      </w:r>
      <w:r w:rsidR="00EF2214"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The funds held on GEBCO’s behalf will/could increase </w:t>
      </w:r>
      <w:proofErr w:type="gramStart"/>
      <w:r w:rsidRPr="009C0D4D">
        <w:rPr>
          <w:rFonts w:asciiTheme="minorBidi" w:hAnsiTheme="minorBidi" w:cstheme="minorBidi"/>
          <w:szCs w:val="22"/>
        </w:rPr>
        <w:t>significantly;</w:t>
      </w:r>
      <w:proofErr w:type="gramEnd"/>
    </w:p>
    <w:p w14:paraId="66E1F037" w14:textId="57086483"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1.3.6</w:t>
      </w:r>
      <w:r w:rsidR="00EF2214"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GEBCO as a Programme will have subordinate committees, working groups, </w:t>
      </w:r>
      <w:proofErr w:type="gramStart"/>
      <w:r w:rsidRPr="009C0D4D">
        <w:rPr>
          <w:rFonts w:asciiTheme="minorBidi" w:hAnsiTheme="minorBidi" w:cstheme="minorBidi"/>
          <w:szCs w:val="22"/>
        </w:rPr>
        <w:t>projects</w:t>
      </w:r>
      <w:proofErr w:type="gramEnd"/>
      <w:r w:rsidRPr="009C0D4D">
        <w:rPr>
          <w:rFonts w:asciiTheme="minorBidi" w:hAnsiTheme="minorBidi" w:cstheme="minorBidi"/>
          <w:szCs w:val="22"/>
        </w:rPr>
        <w:t xml:space="preserve"> and other work packages</w:t>
      </w:r>
    </w:p>
    <w:p w14:paraId="04C96E30" w14:textId="77777777" w:rsidR="00E958E0" w:rsidRPr="009C0D4D" w:rsidRDefault="00E958E0" w:rsidP="009C0D4D">
      <w:pPr>
        <w:tabs>
          <w:tab w:val="clear" w:pos="567"/>
        </w:tabs>
        <w:spacing w:after="120"/>
        <w:ind w:left="567" w:hanging="567"/>
        <w:jc w:val="both"/>
        <w:rPr>
          <w:rFonts w:asciiTheme="minorBidi" w:hAnsiTheme="minorBidi" w:cstheme="minorBidi"/>
          <w:szCs w:val="22"/>
        </w:rPr>
      </w:pPr>
      <w:r w:rsidRPr="009C0D4D">
        <w:rPr>
          <w:rFonts w:asciiTheme="minorBidi" w:hAnsiTheme="minorBidi" w:cstheme="minorBidi"/>
          <w:szCs w:val="22"/>
        </w:rPr>
        <w:t>1.4</w:t>
      </w:r>
      <w:r w:rsidRPr="009C0D4D">
        <w:rPr>
          <w:rFonts w:asciiTheme="minorBidi" w:hAnsiTheme="minorBidi" w:cstheme="minorBidi"/>
          <w:szCs w:val="22"/>
        </w:rPr>
        <w:tab/>
        <w:t>In conducting the review, the following considerations must be observed:</w:t>
      </w:r>
    </w:p>
    <w:p w14:paraId="3E94D2BF" w14:textId="643C34F1"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1.4.1</w:t>
      </w:r>
      <w:r w:rsidR="000A7BBA"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The organisational frameworks and operating rules of the IHO and IOC must be adhered to in both conducting the review, and in making recommendations for future </w:t>
      </w:r>
      <w:proofErr w:type="gramStart"/>
      <w:r w:rsidRPr="009C0D4D">
        <w:rPr>
          <w:rFonts w:asciiTheme="minorBidi" w:hAnsiTheme="minorBidi" w:cstheme="minorBidi"/>
          <w:szCs w:val="22"/>
        </w:rPr>
        <w:t>action;</w:t>
      </w:r>
      <w:proofErr w:type="gramEnd"/>
    </w:p>
    <w:p w14:paraId="6E65C2C6" w14:textId="3ACB915F" w:rsidR="00E958E0" w:rsidRPr="009C0D4D" w:rsidRDefault="005C2446"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noProof/>
          <w:snapToGrid/>
          <w:szCs w:val="22"/>
        </w:rPr>
        <mc:AlternateContent>
          <mc:Choice Requires="wps">
            <w:drawing>
              <wp:anchor distT="0" distB="0" distL="114300" distR="114300" simplePos="0" relativeHeight="251659264" behindDoc="0" locked="0" layoutInCell="1" allowOverlap="1" wp14:anchorId="4521320A" wp14:editId="65E1760E">
                <wp:simplePos x="0" y="0"/>
                <wp:positionH relativeFrom="column">
                  <wp:posOffset>-8280</wp:posOffset>
                </wp:positionH>
                <wp:positionV relativeFrom="paragraph">
                  <wp:posOffset>1509048</wp:posOffset>
                </wp:positionV>
                <wp:extent cx="571931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1931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51B3E23"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18.8pt" to="449.7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" strokecolor="#bfbfbf [2412]" strokeweight=".5pt">
                <v:stroke joinstyle="miter"/>
              </v:line>
            </w:pict>
          </mc:Fallback>
        </mc:AlternateContent>
      </w:r>
      <w:r w:rsidR="00E958E0" w:rsidRPr="009C0D4D">
        <w:rPr>
          <w:rFonts w:asciiTheme="minorBidi" w:hAnsiTheme="minorBidi" w:cstheme="minorBidi"/>
          <w:szCs w:val="22"/>
        </w:rPr>
        <w:t>1.4.2</w:t>
      </w:r>
      <w:r w:rsidR="000A7BBA" w:rsidRPr="009C0D4D">
        <w:rPr>
          <w:rFonts w:asciiTheme="minorBidi" w:hAnsiTheme="minorBidi" w:cstheme="minorBidi"/>
          <w:szCs w:val="22"/>
        </w:rPr>
        <w:t xml:space="preserve"> </w:t>
      </w:r>
      <w:r w:rsidR="00B044AB">
        <w:rPr>
          <w:rFonts w:asciiTheme="minorBidi" w:hAnsiTheme="minorBidi" w:cstheme="minorBidi"/>
          <w:szCs w:val="22"/>
        </w:rPr>
        <w:tab/>
      </w:r>
      <w:r w:rsidR="00E958E0" w:rsidRPr="009C0D4D">
        <w:rPr>
          <w:rFonts w:asciiTheme="minorBidi" w:hAnsiTheme="minorBidi" w:cstheme="minorBidi"/>
          <w:szCs w:val="22"/>
        </w:rPr>
        <w:t xml:space="preserve">Whilst strict compliance is not required, ISO 21500:2021 and its associated standards should be used as the benchmark for programme governance best practice, especially where GEBCO functions or activities exist outside the area of expertise of the parent </w:t>
      </w:r>
      <w:proofErr w:type="gramStart"/>
      <w:r w:rsidR="00E958E0" w:rsidRPr="009C0D4D">
        <w:rPr>
          <w:rFonts w:asciiTheme="minorBidi" w:hAnsiTheme="minorBidi" w:cstheme="minorBidi"/>
          <w:szCs w:val="22"/>
        </w:rPr>
        <w:t>organisations;</w:t>
      </w:r>
      <w:proofErr w:type="gramEnd"/>
    </w:p>
    <w:p w14:paraId="50EE1A84" w14:textId="01131A18"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lastRenderedPageBreak/>
        <w:t>1.4.3</w:t>
      </w:r>
      <w:r w:rsidR="000A7BBA"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Notwithstanding 1.4.1 and </w:t>
      </w:r>
      <w:r w:rsidRPr="00554399">
        <w:rPr>
          <w:rFonts w:asciiTheme="minorBidi" w:hAnsiTheme="minorBidi" w:cstheme="minorBidi"/>
          <w:szCs w:val="22"/>
        </w:rPr>
        <w:t>1.4.</w:t>
      </w:r>
      <w:r w:rsidR="00CA7EBE" w:rsidRPr="00554399">
        <w:rPr>
          <w:rFonts w:asciiTheme="minorBidi" w:hAnsiTheme="minorBidi" w:cstheme="minorBidi"/>
          <w:szCs w:val="22"/>
        </w:rPr>
        <w:t>2</w:t>
      </w:r>
      <w:r w:rsidRPr="00554399">
        <w:rPr>
          <w:rFonts w:asciiTheme="minorBidi" w:hAnsiTheme="minorBidi" w:cstheme="minorBidi"/>
          <w:szCs w:val="22"/>
        </w:rPr>
        <w:t>,</w:t>
      </w:r>
      <w:r w:rsidRPr="009C0D4D">
        <w:rPr>
          <w:rFonts w:asciiTheme="minorBidi" w:hAnsiTheme="minorBidi" w:cstheme="minorBidi"/>
          <w:szCs w:val="22"/>
        </w:rPr>
        <w:t xml:space="preserve"> any recommendations should be proportionate, and mindful of international, multi-sectoral and sometimes voluntary nature of those contributing to the GEBCO </w:t>
      </w:r>
      <w:proofErr w:type="gramStart"/>
      <w:r w:rsidRPr="009C0D4D">
        <w:rPr>
          <w:rFonts w:asciiTheme="minorBidi" w:hAnsiTheme="minorBidi" w:cstheme="minorBidi"/>
          <w:szCs w:val="22"/>
        </w:rPr>
        <w:t>Programme;</w:t>
      </w:r>
      <w:proofErr w:type="gramEnd"/>
    </w:p>
    <w:p w14:paraId="597C2C11" w14:textId="014E1451"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1.4.4</w:t>
      </w:r>
      <w:r w:rsidR="000A7BBA"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The work undertaken to develop a GEBCO Code of Conduct and GEBCO Potential Approaches to Fundraising Strategy should be considered by the review in order to avoid duplication of effort and where appropriate, incorporate and insights or recommendations into the final </w:t>
      </w:r>
      <w:proofErr w:type="gramStart"/>
      <w:r w:rsidRPr="009C0D4D">
        <w:rPr>
          <w:rFonts w:asciiTheme="minorBidi" w:hAnsiTheme="minorBidi" w:cstheme="minorBidi"/>
          <w:szCs w:val="22"/>
        </w:rPr>
        <w:t>report;</w:t>
      </w:r>
      <w:proofErr w:type="gramEnd"/>
    </w:p>
    <w:p w14:paraId="0BB37A85" w14:textId="77777777" w:rsidR="00E958E0" w:rsidRPr="009C0D4D" w:rsidRDefault="00E958E0" w:rsidP="009C0D4D">
      <w:pPr>
        <w:tabs>
          <w:tab w:val="clear" w:pos="567"/>
        </w:tabs>
        <w:spacing w:after="120"/>
        <w:ind w:left="567" w:hanging="567"/>
        <w:jc w:val="both"/>
        <w:rPr>
          <w:rFonts w:asciiTheme="minorBidi" w:hAnsiTheme="minorBidi" w:cstheme="minorBidi"/>
          <w:szCs w:val="22"/>
        </w:rPr>
      </w:pPr>
      <w:r w:rsidRPr="009C0D4D">
        <w:rPr>
          <w:rFonts w:asciiTheme="minorBidi" w:hAnsiTheme="minorBidi" w:cstheme="minorBidi"/>
          <w:szCs w:val="22"/>
        </w:rPr>
        <w:t>1.5</w:t>
      </w:r>
      <w:r w:rsidRPr="009C0D4D">
        <w:rPr>
          <w:rFonts w:asciiTheme="minorBidi" w:hAnsiTheme="minorBidi" w:cstheme="minorBidi"/>
          <w:szCs w:val="22"/>
        </w:rPr>
        <w:tab/>
        <w:t>The review should include the following elements as a minimum:</w:t>
      </w:r>
    </w:p>
    <w:p w14:paraId="7F6FFAD5" w14:textId="3A4B75AC"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1.5.1</w:t>
      </w:r>
      <w:r w:rsidR="001C5017"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GEBCO stakeholder mapping and engagement with a formal report summarizing key </w:t>
      </w:r>
      <w:proofErr w:type="gramStart"/>
      <w:r w:rsidRPr="009C0D4D">
        <w:rPr>
          <w:rFonts w:asciiTheme="minorBidi" w:hAnsiTheme="minorBidi" w:cstheme="minorBidi"/>
          <w:szCs w:val="22"/>
        </w:rPr>
        <w:t>findings;</w:t>
      </w:r>
      <w:proofErr w:type="gramEnd"/>
    </w:p>
    <w:p w14:paraId="05F6B844" w14:textId="7BEE1FE5"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1.5.2</w:t>
      </w:r>
      <w:r w:rsidR="001C5017"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Mapping of GEBCO organizational and functional structure, detailing the nature of any relationships, reporting lines, obligations or </w:t>
      </w:r>
      <w:proofErr w:type="gramStart"/>
      <w:r w:rsidRPr="009C0D4D">
        <w:rPr>
          <w:rFonts w:asciiTheme="minorBidi" w:hAnsiTheme="minorBidi" w:cstheme="minorBidi"/>
          <w:szCs w:val="22"/>
        </w:rPr>
        <w:t>liabilities;</w:t>
      </w:r>
      <w:proofErr w:type="gramEnd"/>
    </w:p>
    <w:p w14:paraId="6507B7FB" w14:textId="794AA147"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1.5.3</w:t>
      </w:r>
      <w:r w:rsidR="001C5017"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Review of the legal structure and framework with a statement on the current and recommended future status (if change is deemed necessary</w:t>
      </w:r>
      <w:proofErr w:type="gramStart"/>
      <w:r w:rsidRPr="009C0D4D">
        <w:rPr>
          <w:rFonts w:asciiTheme="minorBidi" w:hAnsiTheme="minorBidi" w:cstheme="minorBidi"/>
          <w:szCs w:val="22"/>
        </w:rPr>
        <w:t>);</w:t>
      </w:r>
      <w:proofErr w:type="gramEnd"/>
    </w:p>
    <w:p w14:paraId="742A099F" w14:textId="3F1A2232"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1.5.4</w:t>
      </w:r>
      <w:r w:rsidR="001C5017"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Review of financial arrangements with a statement on the current and recommended future status (if change is deemed necessary</w:t>
      </w:r>
      <w:proofErr w:type="gramStart"/>
      <w:r w:rsidRPr="009C0D4D">
        <w:rPr>
          <w:rFonts w:asciiTheme="minorBidi" w:hAnsiTheme="minorBidi" w:cstheme="minorBidi"/>
          <w:szCs w:val="22"/>
        </w:rPr>
        <w:t>);</w:t>
      </w:r>
      <w:proofErr w:type="gramEnd"/>
    </w:p>
    <w:p w14:paraId="0BC0191E" w14:textId="689EA650"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1.5.5</w:t>
      </w:r>
      <w:r w:rsidR="001C5017"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A gap analysis of the current governance instruments (</w:t>
      </w:r>
      <w:proofErr w:type="gramStart"/>
      <w:r w:rsidRPr="009C0D4D">
        <w:rPr>
          <w:rFonts w:asciiTheme="minorBidi" w:hAnsiTheme="minorBidi" w:cstheme="minorBidi"/>
          <w:szCs w:val="22"/>
        </w:rPr>
        <w:t>e.g.</w:t>
      </w:r>
      <w:proofErr w:type="gramEnd"/>
      <w:r w:rsidRPr="009C0D4D">
        <w:rPr>
          <w:rFonts w:asciiTheme="minorBidi" w:hAnsiTheme="minorBidi" w:cstheme="minorBidi"/>
          <w:szCs w:val="22"/>
        </w:rPr>
        <w:t xml:space="preserve"> </w:t>
      </w:r>
      <w:proofErr w:type="spellStart"/>
      <w:r w:rsidRPr="009C0D4D">
        <w:rPr>
          <w:rFonts w:asciiTheme="minorBidi" w:hAnsiTheme="minorBidi" w:cstheme="minorBidi"/>
          <w:szCs w:val="22"/>
        </w:rPr>
        <w:t>MoUs</w:t>
      </w:r>
      <w:proofErr w:type="spellEnd"/>
      <w:r w:rsidRPr="009C0D4D">
        <w:rPr>
          <w:rFonts w:asciiTheme="minorBidi" w:hAnsiTheme="minorBidi" w:cstheme="minorBidi"/>
          <w:szCs w:val="22"/>
        </w:rPr>
        <w:t xml:space="preserve">, </w:t>
      </w:r>
      <w:proofErr w:type="spellStart"/>
      <w:r w:rsidRPr="009C0D4D">
        <w:rPr>
          <w:rFonts w:asciiTheme="minorBidi" w:hAnsiTheme="minorBidi" w:cstheme="minorBidi"/>
          <w:szCs w:val="22"/>
        </w:rPr>
        <w:t>ToRs</w:t>
      </w:r>
      <w:proofErr w:type="spellEnd"/>
      <w:r w:rsidRPr="009C0D4D">
        <w:rPr>
          <w:rFonts w:asciiTheme="minorBidi" w:hAnsiTheme="minorBidi" w:cstheme="minorBidi"/>
          <w:szCs w:val="22"/>
        </w:rPr>
        <w:t xml:space="preserve"> etc.);</w:t>
      </w:r>
    </w:p>
    <w:p w14:paraId="63904D37" w14:textId="295F3636"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1.5.6</w:t>
      </w:r>
      <w:r w:rsidR="001C5017"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 xml:space="preserve">A summary report of initial </w:t>
      </w:r>
      <w:proofErr w:type="gramStart"/>
      <w:r w:rsidRPr="009C0D4D">
        <w:rPr>
          <w:rFonts w:asciiTheme="minorBidi" w:hAnsiTheme="minorBidi" w:cstheme="minorBidi"/>
          <w:szCs w:val="22"/>
        </w:rPr>
        <w:t>findings;</w:t>
      </w:r>
      <w:proofErr w:type="gramEnd"/>
    </w:p>
    <w:p w14:paraId="31EF3576" w14:textId="44AF85B7" w:rsidR="00E958E0" w:rsidRPr="009C0D4D" w:rsidRDefault="00E958E0" w:rsidP="009C0D4D">
      <w:pPr>
        <w:tabs>
          <w:tab w:val="clear" w:pos="567"/>
        </w:tabs>
        <w:spacing w:after="120"/>
        <w:ind w:left="1260" w:hanging="696"/>
        <w:jc w:val="both"/>
        <w:rPr>
          <w:rFonts w:asciiTheme="minorBidi" w:hAnsiTheme="minorBidi" w:cstheme="minorBidi"/>
          <w:szCs w:val="22"/>
        </w:rPr>
      </w:pPr>
      <w:r w:rsidRPr="009C0D4D">
        <w:rPr>
          <w:rFonts w:asciiTheme="minorBidi" w:hAnsiTheme="minorBidi" w:cstheme="minorBidi"/>
          <w:szCs w:val="22"/>
        </w:rPr>
        <w:t>1.5.7</w:t>
      </w:r>
      <w:r w:rsidR="001C5017" w:rsidRPr="009C0D4D">
        <w:rPr>
          <w:rFonts w:asciiTheme="minorBidi" w:hAnsiTheme="minorBidi" w:cstheme="minorBidi"/>
          <w:szCs w:val="22"/>
        </w:rPr>
        <w:t xml:space="preserve"> </w:t>
      </w:r>
      <w:r w:rsidR="00B044AB">
        <w:rPr>
          <w:rFonts w:asciiTheme="minorBidi" w:hAnsiTheme="minorBidi" w:cstheme="minorBidi"/>
          <w:szCs w:val="22"/>
        </w:rPr>
        <w:tab/>
      </w:r>
      <w:r w:rsidRPr="009C0D4D">
        <w:rPr>
          <w:rFonts w:asciiTheme="minorBidi" w:hAnsiTheme="minorBidi" w:cstheme="minorBidi"/>
          <w:szCs w:val="22"/>
        </w:rPr>
        <w:t>A final report summarising the work undertaken, findings and recommendations.</w:t>
      </w:r>
    </w:p>
    <w:p w14:paraId="40E2BAB9"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1.6</w:t>
      </w:r>
      <w:r w:rsidRPr="009C0D4D">
        <w:rPr>
          <w:rFonts w:asciiTheme="minorBidi" w:hAnsiTheme="minorBidi" w:cstheme="minorBidi"/>
          <w:szCs w:val="22"/>
        </w:rPr>
        <w:tab/>
        <w:t>The report of initial findings should be submitted to the GGC, not less than two weeks before GGC39, currently scheduled.</w:t>
      </w:r>
    </w:p>
    <w:p w14:paraId="5522104A"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1.7</w:t>
      </w:r>
      <w:r w:rsidRPr="009C0D4D">
        <w:rPr>
          <w:rFonts w:asciiTheme="minorBidi" w:hAnsiTheme="minorBidi" w:cstheme="minorBidi"/>
          <w:szCs w:val="22"/>
        </w:rPr>
        <w:tab/>
        <w:t>The final report of work undertaken, findings and recommendations should be completed in time to meet the deadlines associated with reporting to IHO and IOC Assemblies in 2023.</w:t>
      </w:r>
    </w:p>
    <w:p w14:paraId="16D7D2DB"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1.8</w:t>
      </w:r>
      <w:r w:rsidRPr="009C0D4D">
        <w:rPr>
          <w:rFonts w:asciiTheme="minorBidi" w:hAnsiTheme="minorBidi" w:cstheme="minorBidi"/>
          <w:szCs w:val="22"/>
        </w:rPr>
        <w:tab/>
        <w:t xml:space="preserve">In undertaking the tasks described in 1.5, 1.6 and 1.7, it may not be possible to complete all elements by the stated deadlines. In this case, the GGRPT may use its discretion to recommend that further work is required on a particular </w:t>
      </w:r>
      <w:proofErr w:type="gramStart"/>
      <w:r w:rsidRPr="009C0D4D">
        <w:rPr>
          <w:rFonts w:asciiTheme="minorBidi" w:hAnsiTheme="minorBidi" w:cstheme="minorBidi"/>
          <w:szCs w:val="22"/>
        </w:rPr>
        <w:t>task, and</w:t>
      </w:r>
      <w:proofErr w:type="gramEnd"/>
      <w:r w:rsidRPr="009C0D4D">
        <w:rPr>
          <w:rFonts w:asciiTheme="minorBidi" w:hAnsiTheme="minorBidi" w:cstheme="minorBidi"/>
          <w:szCs w:val="22"/>
        </w:rPr>
        <w:t xml:space="preserve"> provide a summary of what has been achieved to date.</w:t>
      </w:r>
    </w:p>
    <w:p w14:paraId="70C0EB94"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1.9</w:t>
      </w:r>
      <w:r w:rsidRPr="009C0D4D">
        <w:rPr>
          <w:rFonts w:asciiTheme="minorBidi" w:hAnsiTheme="minorBidi" w:cstheme="minorBidi"/>
          <w:szCs w:val="22"/>
        </w:rPr>
        <w:tab/>
        <w:t xml:space="preserve">These Terms of Reference can be amended in accordance with paragraph 1.9 of the GEBCO Guiding Committee Terms of Reference. </w:t>
      </w:r>
    </w:p>
    <w:p w14:paraId="7993585B" w14:textId="54DCB3DA" w:rsidR="00E958E0" w:rsidRPr="009C0D4D" w:rsidRDefault="00E958E0" w:rsidP="009C0D4D">
      <w:pPr>
        <w:spacing w:after="240"/>
        <w:jc w:val="both"/>
        <w:rPr>
          <w:rFonts w:asciiTheme="minorBidi" w:hAnsiTheme="minorBidi" w:cstheme="minorBidi"/>
          <w:b/>
          <w:bCs/>
          <w:szCs w:val="22"/>
        </w:rPr>
      </w:pPr>
      <w:r w:rsidRPr="009C0D4D">
        <w:rPr>
          <w:rFonts w:asciiTheme="minorBidi" w:hAnsiTheme="minorBidi" w:cstheme="minorBidi"/>
          <w:b/>
          <w:bCs/>
          <w:szCs w:val="22"/>
        </w:rPr>
        <w:t>2.</w:t>
      </w:r>
      <w:r w:rsidR="00B044AB">
        <w:rPr>
          <w:rFonts w:asciiTheme="minorBidi" w:hAnsiTheme="minorBidi" w:cstheme="minorBidi"/>
          <w:b/>
          <w:bCs/>
          <w:szCs w:val="22"/>
        </w:rPr>
        <w:t xml:space="preserve">  </w:t>
      </w:r>
      <w:r w:rsidRPr="009C0D4D">
        <w:rPr>
          <w:rFonts w:asciiTheme="minorBidi" w:hAnsiTheme="minorBidi" w:cstheme="minorBidi"/>
          <w:b/>
          <w:bCs/>
          <w:szCs w:val="22"/>
        </w:rPr>
        <w:t>Rules of Procedure</w:t>
      </w:r>
    </w:p>
    <w:p w14:paraId="24B18BE7"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2.1</w:t>
      </w:r>
      <w:r w:rsidRPr="009C0D4D">
        <w:rPr>
          <w:rFonts w:asciiTheme="minorBidi" w:hAnsiTheme="minorBidi" w:cstheme="minorBidi"/>
          <w:szCs w:val="22"/>
        </w:rPr>
        <w:tab/>
        <w:t xml:space="preserve">The Project Team is composed of a subset of members of the GGC, supported by an Expert Advisory Panel (EAP). </w:t>
      </w:r>
    </w:p>
    <w:p w14:paraId="4A50E5AC"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2.2</w:t>
      </w:r>
      <w:r w:rsidRPr="009C0D4D">
        <w:rPr>
          <w:rFonts w:asciiTheme="minorBidi" w:hAnsiTheme="minorBidi" w:cstheme="minorBidi"/>
          <w:szCs w:val="22"/>
        </w:rPr>
        <w:tab/>
        <w:t xml:space="preserve">The GGRPT will appoint a secretary to administer meetings and provide a written record of formal proceedings, </w:t>
      </w:r>
      <w:proofErr w:type="gramStart"/>
      <w:r w:rsidRPr="009C0D4D">
        <w:rPr>
          <w:rFonts w:asciiTheme="minorBidi" w:hAnsiTheme="minorBidi" w:cstheme="minorBidi"/>
          <w:szCs w:val="22"/>
        </w:rPr>
        <w:t>decisions</w:t>
      </w:r>
      <w:proofErr w:type="gramEnd"/>
      <w:r w:rsidRPr="009C0D4D">
        <w:rPr>
          <w:rFonts w:asciiTheme="minorBidi" w:hAnsiTheme="minorBidi" w:cstheme="minorBidi"/>
          <w:szCs w:val="22"/>
        </w:rPr>
        <w:t xml:space="preserve"> and actions.</w:t>
      </w:r>
    </w:p>
    <w:p w14:paraId="1C87DFA3" w14:textId="14D55D46"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2.3</w:t>
      </w:r>
      <w:r w:rsidRPr="009C0D4D">
        <w:rPr>
          <w:rFonts w:asciiTheme="minorBidi" w:hAnsiTheme="minorBidi" w:cstheme="minorBidi"/>
          <w:szCs w:val="22"/>
        </w:rPr>
        <w:tab/>
        <w:t>The Chair and Vice-Chair will be representatives of the IHO and IOC. As decided at GGC38, IHO</w:t>
      </w:r>
      <w:r w:rsidR="00EA0474" w:rsidRPr="009C0D4D">
        <w:rPr>
          <w:rFonts w:asciiTheme="minorBidi" w:hAnsiTheme="minorBidi" w:cstheme="minorBidi"/>
          <w:szCs w:val="22"/>
        </w:rPr>
        <w:t xml:space="preserve"> secretariat</w:t>
      </w:r>
      <w:r w:rsidRPr="009C0D4D">
        <w:rPr>
          <w:rFonts w:asciiTheme="minorBidi" w:hAnsiTheme="minorBidi" w:cstheme="minorBidi"/>
          <w:szCs w:val="22"/>
        </w:rPr>
        <w:t xml:space="preserve"> will serve as the Chair, and IOC</w:t>
      </w:r>
      <w:r w:rsidR="00EA0474" w:rsidRPr="009C0D4D">
        <w:rPr>
          <w:rFonts w:asciiTheme="minorBidi" w:hAnsiTheme="minorBidi" w:cstheme="minorBidi"/>
          <w:szCs w:val="22"/>
        </w:rPr>
        <w:t xml:space="preserve"> secretariat</w:t>
      </w:r>
      <w:r w:rsidRPr="009C0D4D">
        <w:rPr>
          <w:rFonts w:asciiTheme="minorBidi" w:hAnsiTheme="minorBidi" w:cstheme="minorBidi"/>
          <w:szCs w:val="22"/>
        </w:rPr>
        <w:t xml:space="preserve"> the Vice-Chair. If </w:t>
      </w:r>
      <w:r w:rsidR="00B044AB">
        <w:rPr>
          <w:rFonts w:asciiTheme="minorBidi" w:hAnsiTheme="minorBidi" w:cstheme="minorBidi"/>
          <w:szCs w:val="22"/>
        </w:rPr>
        <w:t>th</w:t>
      </w:r>
      <w:r w:rsidRPr="009C0D4D">
        <w:rPr>
          <w:rFonts w:asciiTheme="minorBidi" w:hAnsiTheme="minorBidi" w:cstheme="minorBidi"/>
          <w:szCs w:val="22"/>
        </w:rPr>
        <w:t>e Chair is unable to carry out the duties of the office, the Vice-Chair shall act as the Chair with the same powers and duties.</w:t>
      </w:r>
    </w:p>
    <w:p w14:paraId="239B3620"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2.4</w:t>
      </w:r>
      <w:r w:rsidRPr="009C0D4D">
        <w:rPr>
          <w:rFonts w:asciiTheme="minorBidi" w:hAnsiTheme="minorBidi" w:cstheme="minorBidi"/>
          <w:szCs w:val="22"/>
        </w:rPr>
        <w:tab/>
        <w:t xml:space="preserve">The Project Team is empowered to identify suitably qualified members of the EAP, and to engage them as required </w:t>
      </w:r>
      <w:proofErr w:type="gramStart"/>
      <w:r w:rsidRPr="009C0D4D">
        <w:rPr>
          <w:rFonts w:asciiTheme="minorBidi" w:hAnsiTheme="minorBidi" w:cstheme="minorBidi"/>
          <w:szCs w:val="22"/>
        </w:rPr>
        <w:t>in order to</w:t>
      </w:r>
      <w:proofErr w:type="gramEnd"/>
      <w:r w:rsidRPr="009C0D4D">
        <w:rPr>
          <w:rFonts w:asciiTheme="minorBidi" w:hAnsiTheme="minorBidi" w:cstheme="minorBidi"/>
          <w:szCs w:val="22"/>
        </w:rPr>
        <w:t xml:space="preserve"> provide assurance to the GGC (and the bodies to which the GGC is accountable) that the work that undertaken is of sufficient quality, is impartial and is objective in its recommendations.</w:t>
      </w:r>
    </w:p>
    <w:p w14:paraId="14782F29"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2.5</w:t>
      </w:r>
      <w:r w:rsidRPr="009C0D4D">
        <w:rPr>
          <w:rFonts w:asciiTheme="minorBidi" w:hAnsiTheme="minorBidi" w:cstheme="minorBidi"/>
          <w:szCs w:val="22"/>
        </w:rPr>
        <w:tab/>
        <w:t xml:space="preserve">The Project Team should normally work by correspondence, but if decided by the Project Team, meetings can be scheduled in conjunction with any IHO meetings. The Chair or any </w:t>
      </w:r>
      <w:r w:rsidRPr="009C0D4D">
        <w:rPr>
          <w:rFonts w:asciiTheme="minorBidi" w:hAnsiTheme="minorBidi" w:cstheme="minorBidi"/>
          <w:szCs w:val="22"/>
        </w:rPr>
        <w:lastRenderedPageBreak/>
        <w:t xml:space="preserve">member of the Working Group, with the agreement of </w:t>
      </w:r>
      <w:proofErr w:type="gramStart"/>
      <w:r w:rsidRPr="009C0D4D">
        <w:rPr>
          <w:rFonts w:asciiTheme="minorBidi" w:hAnsiTheme="minorBidi" w:cstheme="minorBidi"/>
          <w:szCs w:val="22"/>
        </w:rPr>
        <w:t>the simple majority of</w:t>
      </w:r>
      <w:proofErr w:type="gramEnd"/>
      <w:r w:rsidRPr="009C0D4D">
        <w:rPr>
          <w:rFonts w:asciiTheme="minorBidi" w:hAnsiTheme="minorBidi" w:cstheme="minorBidi"/>
          <w:szCs w:val="22"/>
        </w:rPr>
        <w:t xml:space="preserve"> all members of the Working Group, can call extraordinary meetings. In case of meetings, all intending participants shall inform the Chair and Secretary ideally at least two weeks in advance of their intention to attend meetings of the Project Team.</w:t>
      </w:r>
    </w:p>
    <w:p w14:paraId="61B600F3"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2.6</w:t>
      </w:r>
      <w:r w:rsidRPr="009C0D4D">
        <w:rPr>
          <w:rFonts w:asciiTheme="minorBidi" w:hAnsiTheme="minorBidi" w:cstheme="minorBidi"/>
          <w:szCs w:val="22"/>
        </w:rPr>
        <w:tab/>
        <w:t>Decisions shall generally be made by consensus. If votes are required on issues or to endorse proposals presented to the Project Team, decisions shall be taken by a simple majority of Project Team Members present and voting.  When dealing with matters by correspondence, a simple majority of all responding Project Team Members shall be required.</w:t>
      </w:r>
    </w:p>
    <w:p w14:paraId="1E4F47F1"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2.7</w:t>
      </w:r>
      <w:r w:rsidRPr="009C0D4D">
        <w:rPr>
          <w:rFonts w:asciiTheme="minorBidi" w:hAnsiTheme="minorBidi" w:cstheme="minorBidi"/>
          <w:szCs w:val="22"/>
        </w:rPr>
        <w:tab/>
        <w:t>The working language of the Working Group shall be English.</w:t>
      </w:r>
    </w:p>
    <w:p w14:paraId="62879DF9"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2.8</w:t>
      </w:r>
      <w:r w:rsidRPr="009C0D4D">
        <w:rPr>
          <w:rFonts w:asciiTheme="minorBidi" w:hAnsiTheme="minorBidi" w:cstheme="minorBidi"/>
          <w:szCs w:val="22"/>
        </w:rPr>
        <w:tab/>
        <w:t>Findings and recommendations of the Project Team shall be submitted to the GGC endorsement in line with timescales indicated at 1.6 and 1.7.</w:t>
      </w:r>
    </w:p>
    <w:p w14:paraId="07C446DB" w14:textId="77777777" w:rsidR="00E958E0"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2.9</w:t>
      </w:r>
      <w:r w:rsidRPr="009C0D4D">
        <w:rPr>
          <w:rFonts w:asciiTheme="minorBidi" w:hAnsiTheme="minorBidi" w:cstheme="minorBidi"/>
          <w:szCs w:val="22"/>
        </w:rPr>
        <w:tab/>
        <w:t>The Working Group will be disbanded once the GGC considers the Review complete.</w:t>
      </w:r>
    </w:p>
    <w:p w14:paraId="458BD963" w14:textId="3FEB3E88" w:rsidR="00095AB2" w:rsidRPr="009C0D4D" w:rsidRDefault="00E958E0" w:rsidP="009C0D4D">
      <w:pPr>
        <w:tabs>
          <w:tab w:val="clear" w:pos="567"/>
        </w:tabs>
        <w:spacing w:after="240"/>
        <w:ind w:left="567" w:hanging="567"/>
        <w:jc w:val="both"/>
        <w:rPr>
          <w:rFonts w:asciiTheme="minorBidi" w:hAnsiTheme="minorBidi" w:cstheme="minorBidi"/>
          <w:szCs w:val="22"/>
        </w:rPr>
      </w:pPr>
      <w:r w:rsidRPr="009C0D4D">
        <w:rPr>
          <w:rFonts w:asciiTheme="minorBidi" w:hAnsiTheme="minorBidi" w:cstheme="minorBidi"/>
          <w:szCs w:val="22"/>
        </w:rPr>
        <w:t>2.10</w:t>
      </w:r>
      <w:r w:rsidRPr="009C0D4D">
        <w:rPr>
          <w:rFonts w:asciiTheme="minorBidi" w:hAnsiTheme="minorBidi" w:cstheme="minorBidi"/>
          <w:szCs w:val="22"/>
        </w:rPr>
        <w:tab/>
        <w:t>These Rules of Procedure can be amended in accordance with paragraph 1.9 of the GEBCO Guiding Committee Terms of Reference.</w:t>
      </w:r>
    </w:p>
    <w:sectPr w:rsidR="00095AB2" w:rsidRPr="009C0D4D" w:rsidSect="009C0D4D">
      <w:headerReference w:type="even" r:id="rId8"/>
      <w:headerReference w:type="default" r:id="rId9"/>
      <w:headerReference w:type="first" r:id="rId10"/>
      <w:pgSz w:w="11906" w:h="16838" w:code="9"/>
      <w:pgMar w:top="979" w:right="1134" w:bottom="737" w:left="1127" w:header="70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5897" w14:textId="77777777" w:rsidR="009260F0" w:rsidRDefault="009260F0">
      <w:r>
        <w:separator/>
      </w:r>
    </w:p>
  </w:endnote>
  <w:endnote w:type="continuationSeparator" w:id="0">
    <w:p w14:paraId="3FE73D49" w14:textId="77777777" w:rsidR="009260F0" w:rsidRDefault="0092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Microsoft YaHe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AECA" w14:textId="77777777" w:rsidR="009260F0" w:rsidRDefault="009260F0">
      <w:r>
        <w:separator/>
      </w:r>
    </w:p>
  </w:footnote>
  <w:footnote w:type="continuationSeparator" w:id="0">
    <w:p w14:paraId="17A21F44" w14:textId="77777777" w:rsidR="009260F0" w:rsidRDefault="0092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41F9" w14:textId="5867FACE" w:rsidR="00B87BAB" w:rsidRDefault="00B87BAB" w:rsidP="009C0D4D">
    <w:pPr>
      <w:pStyle w:val="Header"/>
      <w:rPr>
        <w:rStyle w:val="PageNumber"/>
        <w:sz w:val="20"/>
        <w:szCs w:val="20"/>
      </w:rPr>
    </w:pPr>
    <w:r w:rsidRPr="009C0D4D">
      <w:rPr>
        <w:sz w:val="20"/>
        <w:szCs w:val="20"/>
      </w:rPr>
      <w:t>IOC/EC-55/3.</w:t>
    </w:r>
    <w:proofErr w:type="gramStart"/>
    <w:r w:rsidRPr="009C0D4D">
      <w:rPr>
        <w:sz w:val="20"/>
        <w:szCs w:val="20"/>
      </w:rPr>
      <w:t>1.Doc</w:t>
    </w:r>
    <w:proofErr w:type="gramEnd"/>
    <w:r w:rsidRPr="009C0D4D">
      <w:rPr>
        <w:sz w:val="20"/>
        <w:szCs w:val="20"/>
      </w:rPr>
      <w:t xml:space="preserve">(4) </w:t>
    </w:r>
    <w:r>
      <w:rPr>
        <w:sz w:val="20"/>
        <w:szCs w:val="20"/>
      </w:rPr>
      <w:t>–</w:t>
    </w:r>
    <w:r w:rsidRPr="00B75B3C">
      <w:rPr>
        <w:sz w:val="20"/>
        <w:szCs w:val="20"/>
      </w:rPr>
      <w:t xml:space="preserve"> page </w:t>
    </w:r>
    <w:r w:rsidRPr="00B75B3C">
      <w:rPr>
        <w:rStyle w:val="PageNumber"/>
        <w:sz w:val="20"/>
        <w:szCs w:val="20"/>
      </w:rPr>
      <w:fldChar w:fldCharType="begin"/>
    </w:r>
    <w:r w:rsidRPr="00B75B3C">
      <w:rPr>
        <w:rStyle w:val="PageNumber"/>
        <w:sz w:val="20"/>
        <w:szCs w:val="20"/>
      </w:rPr>
      <w:instrText xml:space="preserve"> PAGE </w:instrText>
    </w:r>
    <w:r w:rsidRPr="00B75B3C">
      <w:rPr>
        <w:rStyle w:val="PageNumber"/>
        <w:sz w:val="20"/>
        <w:szCs w:val="20"/>
      </w:rPr>
      <w:fldChar w:fldCharType="separate"/>
    </w:r>
    <w:r>
      <w:rPr>
        <w:rStyle w:val="PageNumber"/>
        <w:noProof/>
        <w:sz w:val="20"/>
        <w:szCs w:val="20"/>
      </w:rPr>
      <w:t>10</w:t>
    </w:r>
    <w:r w:rsidRPr="00B75B3C">
      <w:rPr>
        <w:rStyle w:val="PageNumber"/>
        <w:sz w:val="20"/>
        <w:szCs w:val="20"/>
      </w:rPr>
      <w:fldChar w:fldCharType="end"/>
    </w:r>
  </w:p>
  <w:p w14:paraId="34A3E8A4" w14:textId="77777777" w:rsidR="00B87BAB" w:rsidRDefault="00B87BAB" w:rsidP="00DD424C">
    <w:pPr>
      <w:pStyle w:val="Header"/>
      <w:jc w:val="right"/>
      <w:rPr>
        <w:rStyle w:val="PageNumber"/>
        <w:sz w:val="20"/>
        <w:szCs w:val="20"/>
      </w:rPr>
    </w:pPr>
  </w:p>
  <w:p w14:paraId="0F20A6BC" w14:textId="77777777" w:rsidR="00B87BAB" w:rsidRPr="00B75B3C" w:rsidRDefault="00B87BAB" w:rsidP="00DD424C">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5E32" w14:textId="51526083" w:rsidR="00B87BAB" w:rsidRDefault="00B87BAB" w:rsidP="00B87BAB">
    <w:pPr>
      <w:pStyle w:val="Header"/>
      <w:tabs>
        <w:tab w:val="clear" w:pos="8306"/>
      </w:tabs>
      <w:ind w:left="6804"/>
      <w:rPr>
        <w:rStyle w:val="PageNumber"/>
        <w:sz w:val="20"/>
        <w:szCs w:val="20"/>
      </w:rPr>
    </w:pPr>
    <w:r w:rsidRPr="00607E93">
      <w:rPr>
        <w:sz w:val="20"/>
        <w:szCs w:val="20"/>
      </w:rPr>
      <w:t>IOC/EC-55/3.</w:t>
    </w:r>
    <w:proofErr w:type="gramStart"/>
    <w:r w:rsidRPr="00607E93">
      <w:rPr>
        <w:sz w:val="20"/>
        <w:szCs w:val="20"/>
      </w:rPr>
      <w:t>1.Doc</w:t>
    </w:r>
    <w:proofErr w:type="gramEnd"/>
    <w:r w:rsidRPr="00607E93">
      <w:rPr>
        <w:sz w:val="20"/>
        <w:szCs w:val="20"/>
      </w:rPr>
      <w:t xml:space="preserve">(4) </w:t>
    </w:r>
    <w:r>
      <w:rPr>
        <w:sz w:val="20"/>
        <w:szCs w:val="20"/>
      </w:rPr>
      <w:t>–</w:t>
    </w:r>
    <w:r w:rsidRPr="00B75B3C">
      <w:rPr>
        <w:sz w:val="20"/>
        <w:szCs w:val="20"/>
      </w:rPr>
      <w:t xml:space="preserve"> page </w:t>
    </w:r>
    <w:r w:rsidRPr="00B75B3C">
      <w:rPr>
        <w:rStyle w:val="PageNumber"/>
        <w:sz w:val="20"/>
        <w:szCs w:val="20"/>
      </w:rPr>
      <w:fldChar w:fldCharType="begin"/>
    </w:r>
    <w:r w:rsidRPr="00B75B3C">
      <w:rPr>
        <w:rStyle w:val="PageNumber"/>
        <w:sz w:val="20"/>
        <w:szCs w:val="20"/>
      </w:rPr>
      <w:instrText xml:space="preserve"> PAGE </w:instrText>
    </w:r>
    <w:r w:rsidRPr="00B75B3C">
      <w:rPr>
        <w:rStyle w:val="PageNumber"/>
        <w:sz w:val="20"/>
        <w:szCs w:val="20"/>
      </w:rPr>
      <w:fldChar w:fldCharType="separate"/>
    </w:r>
    <w:r>
      <w:rPr>
        <w:rStyle w:val="PageNumber"/>
        <w:sz w:val="20"/>
        <w:szCs w:val="20"/>
      </w:rPr>
      <w:t>4</w:t>
    </w:r>
    <w:r w:rsidRPr="00B75B3C">
      <w:rPr>
        <w:rStyle w:val="PageNumber"/>
        <w:sz w:val="20"/>
        <w:szCs w:val="20"/>
      </w:rPr>
      <w:fldChar w:fldCharType="end"/>
    </w:r>
  </w:p>
  <w:p w14:paraId="1352FB23" w14:textId="77777777" w:rsidR="00B87BAB" w:rsidRPr="00B75B3C" w:rsidRDefault="00B87BAB" w:rsidP="009C0D4D">
    <w:pPr>
      <w:pStyle w:val="Header"/>
      <w:tabs>
        <w:tab w:val="clear" w:pos="8306"/>
      </w:tabs>
      <w:ind w:left="6804"/>
      <w:rPr>
        <w:sz w:val="20"/>
        <w:szCs w:val="20"/>
      </w:rPr>
    </w:pPr>
  </w:p>
  <w:p w14:paraId="10D838CE" w14:textId="77777777" w:rsidR="00B87BAB" w:rsidRPr="00DF2FB9" w:rsidRDefault="00B87BAB" w:rsidP="009C0D4D">
    <w:pPr>
      <w:pStyle w:val="Header"/>
      <w:ind w:left="6804"/>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A6E0" w14:textId="77777777" w:rsidR="00B87BAB" w:rsidRPr="000F783A" w:rsidRDefault="00B87BAB" w:rsidP="00B87BAB">
    <w:pPr>
      <w:pStyle w:val="Marge"/>
      <w:tabs>
        <w:tab w:val="left" w:pos="6379"/>
      </w:tabs>
      <w:spacing w:after="0"/>
      <w:rPr>
        <w:rFonts w:cs="Arial"/>
        <w:b/>
        <w:sz w:val="32"/>
        <w:szCs w:val="32"/>
      </w:rPr>
    </w:pPr>
    <w:r w:rsidRPr="005E544C">
      <w:rPr>
        <w:rFonts w:cs="Arial"/>
        <w:szCs w:val="22"/>
      </w:rPr>
      <w:t>R</w:t>
    </w:r>
    <w:r>
      <w:rPr>
        <w:rFonts w:cs="Arial"/>
        <w:szCs w:val="22"/>
      </w:rPr>
      <w:t>estricted Distribution</w:t>
    </w:r>
    <w:r>
      <w:rPr>
        <w:rFonts w:cs="Arial"/>
        <w:szCs w:val="22"/>
      </w:rPr>
      <w:tab/>
    </w:r>
    <w:r w:rsidRPr="00055EDC">
      <w:rPr>
        <w:rFonts w:cs="Arial"/>
        <w:b/>
        <w:sz w:val="32"/>
        <w:szCs w:val="32"/>
      </w:rPr>
      <w:t>IOC</w:t>
    </w:r>
    <w:r>
      <w:rPr>
        <w:rFonts w:cs="Arial"/>
        <w:b/>
        <w:sz w:val="32"/>
        <w:szCs w:val="32"/>
      </w:rPr>
      <w:t>/EC-55/3.</w:t>
    </w:r>
    <w:proofErr w:type="gramStart"/>
    <w:r>
      <w:rPr>
        <w:rFonts w:cs="Arial"/>
        <w:b/>
        <w:sz w:val="32"/>
        <w:szCs w:val="32"/>
      </w:rPr>
      <w:t>1.Doc</w:t>
    </w:r>
    <w:proofErr w:type="gramEnd"/>
    <w:r>
      <w:rPr>
        <w:rFonts w:cs="Arial"/>
        <w:b/>
        <w:sz w:val="32"/>
        <w:szCs w:val="32"/>
      </w:rPr>
      <w:t>(4)</w:t>
    </w:r>
  </w:p>
  <w:p w14:paraId="5850AFFF" w14:textId="77777777" w:rsidR="00B87BAB" w:rsidRPr="005E544C" w:rsidRDefault="00B87BAB" w:rsidP="00B87BAB">
    <w:pPr>
      <w:tabs>
        <w:tab w:val="clear" w:pos="567"/>
        <w:tab w:val="left" w:pos="4678"/>
        <w:tab w:val="left" w:pos="6379"/>
      </w:tabs>
      <w:jc w:val="both"/>
      <w:rPr>
        <w:rFonts w:cs="Arial"/>
        <w:szCs w:val="22"/>
      </w:rPr>
    </w:pPr>
    <w:r>
      <w:rPr>
        <w:rFonts w:cs="Arial"/>
        <w:b/>
        <w:noProof/>
        <w:snapToGrid/>
        <w:szCs w:val="22"/>
        <w:lang w:val="fr-FR" w:eastAsia="fr-FR"/>
      </w:rPr>
      <w:drawing>
        <wp:anchor distT="0" distB="0" distL="114300" distR="114300" simplePos="0" relativeHeight="251664384" behindDoc="0" locked="0" layoutInCell="1" allowOverlap="1" wp14:anchorId="076FDDFB" wp14:editId="0D6DA355">
          <wp:simplePos x="0" y="0"/>
          <wp:positionH relativeFrom="column">
            <wp:posOffset>-77066</wp:posOffset>
          </wp:positionH>
          <wp:positionV relativeFrom="paragraph">
            <wp:posOffset>99060</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ab/>
    </w:r>
    <w:r>
      <w:rPr>
        <w:rFonts w:cs="Arial"/>
        <w:szCs w:val="22"/>
      </w:rPr>
      <w:tab/>
    </w:r>
    <w:r w:rsidRPr="005E544C">
      <w:rPr>
        <w:rFonts w:cs="Arial"/>
        <w:szCs w:val="22"/>
      </w:rPr>
      <w:t xml:space="preserve">Paris, </w:t>
    </w:r>
    <w:r>
      <w:rPr>
        <w:rFonts w:cs="Arial"/>
        <w:szCs w:val="22"/>
      </w:rPr>
      <w:t>30 May 2022</w:t>
    </w:r>
  </w:p>
  <w:p w14:paraId="2A7CB490" w14:textId="77777777" w:rsidR="00B87BAB" w:rsidRPr="005E544C" w:rsidRDefault="00B87BAB" w:rsidP="00B87BAB">
    <w:pPr>
      <w:tabs>
        <w:tab w:val="clear" w:pos="567"/>
        <w:tab w:val="left" w:pos="6379"/>
        <w:tab w:val="left" w:pos="7371"/>
      </w:tabs>
      <w:jc w:val="both"/>
      <w:rPr>
        <w:rFonts w:cs="Arial"/>
        <w:szCs w:val="22"/>
      </w:rPr>
    </w:pPr>
    <w:r>
      <w:rPr>
        <w:rFonts w:cs="Arial"/>
        <w:szCs w:val="22"/>
      </w:rPr>
      <w:tab/>
    </w:r>
    <w:r w:rsidRPr="005E544C">
      <w:rPr>
        <w:rFonts w:cs="Arial"/>
        <w:szCs w:val="22"/>
      </w:rPr>
      <w:t>Original: English</w:t>
    </w:r>
  </w:p>
  <w:p w14:paraId="0D27B382" w14:textId="77777777" w:rsidR="00B87BAB" w:rsidRPr="005E544C"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471E48BC" w14:textId="77777777" w:rsidR="00B87BAB" w:rsidRPr="005E544C"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6FD92B36" w14:textId="77777777" w:rsidR="00B87BAB"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795BAB6D" w14:textId="77777777" w:rsidR="00B87BAB"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4CCC7BB1" w14:textId="77777777" w:rsidR="00B87BAB"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BB22252" w14:textId="77777777" w:rsidR="00B87BAB" w:rsidRDefault="00B87BAB" w:rsidP="00B87BAB">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BDB88A4" w14:textId="77777777" w:rsidR="00B87BAB" w:rsidRDefault="00B87BAB" w:rsidP="00B87BAB">
    <w:pPr>
      <w:jc w:val="center"/>
      <w:rPr>
        <w:rFonts w:cs="Arial"/>
        <w:szCs w:val="22"/>
      </w:rPr>
    </w:pPr>
  </w:p>
  <w:p w14:paraId="1015E827" w14:textId="77777777" w:rsidR="00B87BAB" w:rsidRPr="00BF254D"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rPr>
    </w:pPr>
    <w:r w:rsidRPr="00BF254D">
      <w:rPr>
        <w:rFonts w:cs="Arial"/>
        <w:b/>
      </w:rPr>
      <w:t>INTERGOVERNMENTAL OCEANOGRAPHIC COMMISSION</w:t>
    </w:r>
  </w:p>
  <w:p w14:paraId="3377DB36" w14:textId="77777777" w:rsidR="00B87BAB" w:rsidRPr="00BF254D" w:rsidRDefault="00B87BAB" w:rsidP="00B87BAB">
    <w:pPr>
      <w:tabs>
        <w:tab w:val="left" w:pos="-1440"/>
        <w:tab w:val="left" w:pos="-720"/>
        <w:tab w:val="left" w:pos="720"/>
        <w:tab w:val="left" w:pos="2160"/>
        <w:tab w:val="left" w:pos="3600"/>
        <w:tab w:val="left" w:pos="4320"/>
        <w:tab w:val="left" w:pos="5040"/>
        <w:tab w:val="left" w:pos="5523"/>
        <w:tab w:val="left" w:pos="6480"/>
      </w:tabs>
      <w:jc w:val="center"/>
      <w:rPr>
        <w:rFonts w:cs="Arial"/>
        <w:bCs/>
      </w:rPr>
    </w:pPr>
    <w:r w:rsidRPr="00BF254D">
      <w:rPr>
        <w:rFonts w:cs="Arial"/>
        <w:bCs/>
      </w:rPr>
      <w:t>(</w:t>
    </w:r>
    <w:proofErr w:type="gramStart"/>
    <w:r w:rsidRPr="00BF254D">
      <w:rPr>
        <w:rFonts w:cs="Arial"/>
        <w:bCs/>
      </w:rPr>
      <w:t>of</w:t>
    </w:r>
    <w:proofErr w:type="gramEnd"/>
    <w:r w:rsidRPr="00BF254D">
      <w:rPr>
        <w:rFonts w:cs="Arial"/>
        <w:bCs/>
      </w:rPr>
      <w:t xml:space="preserve"> UNESCO)</w:t>
    </w:r>
  </w:p>
  <w:p w14:paraId="1821858E" w14:textId="77777777" w:rsidR="00B87BAB" w:rsidRPr="00BF254D" w:rsidRDefault="00B87BAB" w:rsidP="00B87BA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590D5161" w14:textId="77777777" w:rsidR="00B87BAB" w:rsidRPr="00BF254D" w:rsidRDefault="00B87BAB" w:rsidP="00B87BAB">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cs="Arial"/>
        <w:b/>
      </w:rPr>
    </w:pPr>
    <w:r>
      <w:rPr>
        <w:rFonts w:cs="Arial"/>
        <w:b/>
      </w:rPr>
      <w:t>Fifty-fifth</w:t>
    </w:r>
    <w:r w:rsidRPr="00BF254D">
      <w:rPr>
        <w:rFonts w:cs="Arial"/>
        <w:b/>
      </w:rPr>
      <w:t xml:space="preserve"> Session of the </w:t>
    </w:r>
    <w:r>
      <w:rPr>
        <w:rFonts w:cs="Arial"/>
        <w:b/>
      </w:rPr>
      <w:t>Executive Council</w:t>
    </w:r>
  </w:p>
  <w:p w14:paraId="6EF7EA4D" w14:textId="77777777" w:rsidR="00B87BAB" w:rsidRPr="00843E81" w:rsidRDefault="00B87BAB" w:rsidP="00B87BA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en-US"/>
      </w:rPr>
    </w:pPr>
    <w:r w:rsidRPr="00843E81">
      <w:rPr>
        <w:rFonts w:cs="Arial"/>
        <w:bCs/>
        <w:lang w:val="en-US"/>
      </w:rPr>
      <w:t>UNESCO, Paris, 1</w:t>
    </w:r>
    <w:r>
      <w:rPr>
        <w:rFonts w:cs="Arial"/>
        <w:bCs/>
        <w:lang w:val="en-US"/>
      </w:rPr>
      <w:t>4</w:t>
    </w:r>
    <w:r w:rsidRPr="00843E81">
      <w:rPr>
        <w:rFonts w:cs="Arial"/>
        <w:bCs/>
        <w:lang w:val="en-US"/>
      </w:rPr>
      <w:t>–17 June 2022</w:t>
    </w:r>
  </w:p>
  <w:p w14:paraId="37E473AD" w14:textId="77777777" w:rsidR="00B87BAB" w:rsidRPr="00843E81" w:rsidRDefault="00B87BAB" w:rsidP="00B87BAB">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5236764F" w14:textId="77777777" w:rsidR="00B87BAB" w:rsidRDefault="00B87BAB" w:rsidP="00B87BAB">
    <w:pPr>
      <w:jc w:val="center"/>
      <w:rPr>
        <w:rFonts w:cs="Arial"/>
        <w:szCs w:val="22"/>
        <w:lang w:val="en-US"/>
      </w:rPr>
    </w:pPr>
  </w:p>
  <w:p w14:paraId="0E6592F6" w14:textId="77777777" w:rsidR="00B87BAB" w:rsidRPr="00843E81" w:rsidRDefault="00B87BAB" w:rsidP="00B87BAB">
    <w:pPr>
      <w:jc w:val="center"/>
      <w:rPr>
        <w:rFonts w:cs="Arial"/>
        <w:szCs w:val="22"/>
        <w:lang w:val="en-US"/>
      </w:rPr>
    </w:pPr>
  </w:p>
  <w:p w14:paraId="69C3AE2C" w14:textId="77777777" w:rsidR="00B87BAB" w:rsidRPr="00FA68D9" w:rsidRDefault="00B87BAB" w:rsidP="00B87BAB">
    <w:pPr>
      <w:keepNext/>
      <w:widowControl w:val="0"/>
      <w:tabs>
        <w:tab w:val="right" w:pos="9540"/>
      </w:tabs>
      <w:adjustRightInd w:val="0"/>
      <w:textAlignment w:val="baseline"/>
      <w:outlineLvl w:val="6"/>
      <w:rPr>
        <w:rFonts w:eastAsia="Times New Roman" w:cs="Arial"/>
      </w:rPr>
    </w:pPr>
    <w:r w:rsidRPr="00FA68D9">
      <w:rPr>
        <w:rFonts w:eastAsia="Times New Roman" w:cs="Arial"/>
        <w:u w:val="single"/>
      </w:rPr>
      <w:t xml:space="preserve">Item </w:t>
    </w:r>
    <w:r>
      <w:rPr>
        <w:rFonts w:eastAsia="Times New Roman" w:cs="Arial"/>
        <w:b/>
        <w:bCs/>
        <w:u w:val="single"/>
      </w:rPr>
      <w:t>3</w:t>
    </w:r>
    <w:r w:rsidRPr="00E86920">
      <w:rPr>
        <w:rFonts w:eastAsia="Times New Roman" w:cs="Arial"/>
        <w:b/>
        <w:bCs/>
        <w:u w:val="single"/>
      </w:rPr>
      <w:t>.</w:t>
    </w:r>
    <w:r>
      <w:rPr>
        <w:rFonts w:eastAsia="Times New Roman" w:cs="Arial"/>
        <w:b/>
        <w:u w:val="single"/>
      </w:rPr>
      <w:t>1</w:t>
    </w:r>
    <w:r w:rsidRPr="00FA68D9">
      <w:rPr>
        <w:rFonts w:eastAsia="Times New Roman" w:cs="Arial"/>
        <w:u w:val="single"/>
      </w:rPr>
      <w:t xml:space="preserve"> of the Provisional Agenda</w:t>
    </w:r>
  </w:p>
  <w:p w14:paraId="12FDC0C7" w14:textId="77777777" w:rsidR="00B87BAB" w:rsidRDefault="00B87BAB" w:rsidP="00B87BAB">
    <w:pPr>
      <w:jc w:val="center"/>
      <w:rPr>
        <w:rFonts w:cs="Arial"/>
        <w:szCs w:val="22"/>
      </w:rPr>
    </w:pPr>
  </w:p>
  <w:p w14:paraId="2BD95043" w14:textId="77777777" w:rsidR="00B87BAB" w:rsidRDefault="00B87BAB" w:rsidP="00B87BAB">
    <w:pPr>
      <w:jc w:val="center"/>
      <w:rPr>
        <w:rFonts w:cs="Arial"/>
        <w:szCs w:val="22"/>
      </w:rPr>
    </w:pPr>
  </w:p>
  <w:p w14:paraId="4AE8D622" w14:textId="77777777" w:rsidR="00B87BAB" w:rsidRDefault="00B87BAB" w:rsidP="00B87BAB">
    <w:pPr>
      <w:jc w:val="center"/>
      <w:rPr>
        <w:rFonts w:cs="Arial"/>
        <w:szCs w:val="22"/>
      </w:rPr>
    </w:pPr>
  </w:p>
  <w:p w14:paraId="53921DA9" w14:textId="77777777" w:rsidR="00B87BAB" w:rsidRDefault="00B87BAB" w:rsidP="00B87BAB">
    <w:pPr>
      <w:jc w:val="center"/>
      <w:rPr>
        <w:rFonts w:cs="Arial"/>
        <w:b/>
        <w:bCs/>
        <w:caps/>
        <w:lang w:val="en-US"/>
      </w:rPr>
    </w:pPr>
    <w:r w:rsidRPr="0021547D">
      <w:rPr>
        <w:rFonts w:cs="Arial"/>
        <w:b/>
        <w:bCs/>
        <w:caps/>
        <w:lang w:val="en-US"/>
      </w:rPr>
      <w:t xml:space="preserve">GEBCO Developments: </w:t>
    </w:r>
  </w:p>
  <w:p w14:paraId="616BAE3E" w14:textId="421FA88E" w:rsidR="00B87BAB" w:rsidRPr="0021547D" w:rsidRDefault="00B87BAB" w:rsidP="00B87BAB">
    <w:pPr>
      <w:jc w:val="center"/>
      <w:rPr>
        <w:rFonts w:cs="Arial"/>
        <w:szCs w:val="22"/>
        <w:lang w:val="en-US"/>
      </w:rPr>
    </w:pPr>
    <w:r w:rsidRPr="0021547D">
      <w:rPr>
        <w:rFonts w:cs="Arial"/>
        <w:b/>
        <w:bCs/>
        <w:caps/>
        <w:lang w:val="en-US"/>
      </w:rPr>
      <w:t>New Sub-Committee on Education and Training (SCET) and launch of GEBCO Governance review</w:t>
    </w:r>
  </w:p>
  <w:p w14:paraId="0ADE4F31" w14:textId="77777777" w:rsidR="00B87BAB" w:rsidRPr="005E544C" w:rsidRDefault="00B87BAB" w:rsidP="00B87BAB">
    <w:pPr>
      <w:jc w:val="center"/>
      <w:rPr>
        <w:rFonts w:cs="Arial"/>
        <w:szCs w:val="22"/>
      </w:rPr>
    </w:pPr>
  </w:p>
  <w:p w14:paraId="0D90CF5D" w14:textId="77777777" w:rsidR="00B87BAB" w:rsidRPr="0043140D" w:rsidRDefault="00B87BAB" w:rsidP="00B87BAB">
    <w:pPr>
      <w:pStyle w:val="decis"/>
      <w:numPr>
        <w:ilvl w:val="0"/>
        <w:numId w:val="0"/>
      </w:numPr>
      <w:ind w:left="2160" w:right="2798"/>
      <w:jc w:val="center"/>
      <w:rPr>
        <w:rFonts w:ascii="Arial" w:hAnsi="Arial" w:cs="Arial"/>
        <w:b/>
        <w:bCs/>
        <w:color w:val="000000"/>
        <w:sz w:val="22"/>
        <w:szCs w:val="20"/>
      </w:rPr>
    </w:pPr>
  </w:p>
  <w:p w14:paraId="0D4CD88B" w14:textId="77777777" w:rsidR="00B87BAB" w:rsidRDefault="00B87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1BC12D8"/>
    <w:multiLevelType w:val="hybridMultilevel"/>
    <w:tmpl w:val="2F30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4655E"/>
    <w:multiLevelType w:val="hybridMultilevel"/>
    <w:tmpl w:val="9A2E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56243"/>
    <w:multiLevelType w:val="hybridMultilevel"/>
    <w:tmpl w:val="F8A42E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AE527DB"/>
    <w:multiLevelType w:val="multilevel"/>
    <w:tmpl w:val="81FE6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55455D9"/>
    <w:multiLevelType w:val="hybridMultilevel"/>
    <w:tmpl w:val="BD4A63B8"/>
    <w:lvl w:ilvl="0" w:tplc="091CDE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9"/>
  </w:num>
  <w:num w:numId="7">
    <w:abstractNumId w:val="11"/>
  </w:num>
  <w:num w:numId="8">
    <w:abstractNumId w:val="4"/>
  </w:num>
  <w:num w:numId="9">
    <w:abstractNumId w:val="7"/>
  </w:num>
  <w:num w:numId="10">
    <w:abstractNumId w:val="6"/>
  </w:num>
  <w:num w:numId="11">
    <w:abstractNumId w:val="8"/>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88"/>
    <w:rsid w:val="0000380A"/>
    <w:rsid w:val="00005E34"/>
    <w:rsid w:val="00010047"/>
    <w:rsid w:val="00010BBB"/>
    <w:rsid w:val="00012F33"/>
    <w:rsid w:val="00014FAE"/>
    <w:rsid w:val="00017688"/>
    <w:rsid w:val="00017F53"/>
    <w:rsid w:val="00020229"/>
    <w:rsid w:val="00020895"/>
    <w:rsid w:val="00020AA1"/>
    <w:rsid w:val="000260ED"/>
    <w:rsid w:val="000264EB"/>
    <w:rsid w:val="000265CC"/>
    <w:rsid w:val="000279E9"/>
    <w:rsid w:val="00032FED"/>
    <w:rsid w:val="000415FF"/>
    <w:rsid w:val="0004330E"/>
    <w:rsid w:val="00045C10"/>
    <w:rsid w:val="00046F76"/>
    <w:rsid w:val="00050412"/>
    <w:rsid w:val="0005301A"/>
    <w:rsid w:val="00054558"/>
    <w:rsid w:val="00055156"/>
    <w:rsid w:val="00055EDC"/>
    <w:rsid w:val="00056C62"/>
    <w:rsid w:val="00060799"/>
    <w:rsid w:val="0006095D"/>
    <w:rsid w:val="00070610"/>
    <w:rsid w:val="000714EF"/>
    <w:rsid w:val="00077532"/>
    <w:rsid w:val="00082A39"/>
    <w:rsid w:val="00083F48"/>
    <w:rsid w:val="00085D07"/>
    <w:rsid w:val="00085D6A"/>
    <w:rsid w:val="00086559"/>
    <w:rsid w:val="00086EDB"/>
    <w:rsid w:val="00087869"/>
    <w:rsid w:val="00091207"/>
    <w:rsid w:val="00093329"/>
    <w:rsid w:val="00093B4A"/>
    <w:rsid w:val="0009466E"/>
    <w:rsid w:val="0009560E"/>
    <w:rsid w:val="00095A59"/>
    <w:rsid w:val="00095AB2"/>
    <w:rsid w:val="00096648"/>
    <w:rsid w:val="000A0AF1"/>
    <w:rsid w:val="000A0C3F"/>
    <w:rsid w:val="000A2ACC"/>
    <w:rsid w:val="000A3218"/>
    <w:rsid w:val="000A6935"/>
    <w:rsid w:val="000A72B2"/>
    <w:rsid w:val="000A7BBA"/>
    <w:rsid w:val="000B1552"/>
    <w:rsid w:val="000B224A"/>
    <w:rsid w:val="000B25A1"/>
    <w:rsid w:val="000B2B38"/>
    <w:rsid w:val="000B2CC1"/>
    <w:rsid w:val="000B6202"/>
    <w:rsid w:val="000B7E22"/>
    <w:rsid w:val="000C07E7"/>
    <w:rsid w:val="000C098E"/>
    <w:rsid w:val="000C25C5"/>
    <w:rsid w:val="000C381B"/>
    <w:rsid w:val="000C3A23"/>
    <w:rsid w:val="000C5FAB"/>
    <w:rsid w:val="000C7687"/>
    <w:rsid w:val="000C772F"/>
    <w:rsid w:val="000C7B9D"/>
    <w:rsid w:val="000D02AB"/>
    <w:rsid w:val="000D12CA"/>
    <w:rsid w:val="000D52F1"/>
    <w:rsid w:val="000D56E6"/>
    <w:rsid w:val="000E0533"/>
    <w:rsid w:val="000E20B5"/>
    <w:rsid w:val="000E3B23"/>
    <w:rsid w:val="000E4F0E"/>
    <w:rsid w:val="000F0254"/>
    <w:rsid w:val="000F053F"/>
    <w:rsid w:val="000F3BAD"/>
    <w:rsid w:val="000F5A99"/>
    <w:rsid w:val="000F783A"/>
    <w:rsid w:val="000F7F1E"/>
    <w:rsid w:val="0010028C"/>
    <w:rsid w:val="001026B2"/>
    <w:rsid w:val="00102F51"/>
    <w:rsid w:val="00104028"/>
    <w:rsid w:val="001047C5"/>
    <w:rsid w:val="001057C0"/>
    <w:rsid w:val="00110636"/>
    <w:rsid w:val="001108E9"/>
    <w:rsid w:val="00113520"/>
    <w:rsid w:val="0011418C"/>
    <w:rsid w:val="0011458D"/>
    <w:rsid w:val="00121ABB"/>
    <w:rsid w:val="00121C6C"/>
    <w:rsid w:val="00123719"/>
    <w:rsid w:val="00123E5B"/>
    <w:rsid w:val="001241D7"/>
    <w:rsid w:val="00125C62"/>
    <w:rsid w:val="00127EE9"/>
    <w:rsid w:val="00130035"/>
    <w:rsid w:val="0013040A"/>
    <w:rsid w:val="00131F5C"/>
    <w:rsid w:val="00132143"/>
    <w:rsid w:val="00133EC7"/>
    <w:rsid w:val="0013416F"/>
    <w:rsid w:val="00134444"/>
    <w:rsid w:val="00136041"/>
    <w:rsid w:val="001362F2"/>
    <w:rsid w:val="00136922"/>
    <w:rsid w:val="00137E97"/>
    <w:rsid w:val="00140FC5"/>
    <w:rsid w:val="00142EBF"/>
    <w:rsid w:val="00143C20"/>
    <w:rsid w:val="001448C4"/>
    <w:rsid w:val="00146BB9"/>
    <w:rsid w:val="00152DC1"/>
    <w:rsid w:val="00163907"/>
    <w:rsid w:val="00164720"/>
    <w:rsid w:val="0016492B"/>
    <w:rsid w:val="00167158"/>
    <w:rsid w:val="001672B9"/>
    <w:rsid w:val="00170532"/>
    <w:rsid w:val="00170809"/>
    <w:rsid w:val="0017347A"/>
    <w:rsid w:val="00175793"/>
    <w:rsid w:val="00181B53"/>
    <w:rsid w:val="00182F77"/>
    <w:rsid w:val="001840FC"/>
    <w:rsid w:val="00186D79"/>
    <w:rsid w:val="00186F71"/>
    <w:rsid w:val="00187B43"/>
    <w:rsid w:val="00190224"/>
    <w:rsid w:val="00192F03"/>
    <w:rsid w:val="00193947"/>
    <w:rsid w:val="00194877"/>
    <w:rsid w:val="001949FD"/>
    <w:rsid w:val="00196052"/>
    <w:rsid w:val="001974A8"/>
    <w:rsid w:val="001A2DC3"/>
    <w:rsid w:val="001A5186"/>
    <w:rsid w:val="001A5928"/>
    <w:rsid w:val="001A7485"/>
    <w:rsid w:val="001B28BD"/>
    <w:rsid w:val="001B2F96"/>
    <w:rsid w:val="001B3B24"/>
    <w:rsid w:val="001B484A"/>
    <w:rsid w:val="001B543E"/>
    <w:rsid w:val="001B5814"/>
    <w:rsid w:val="001B5BEF"/>
    <w:rsid w:val="001C15D1"/>
    <w:rsid w:val="001C1635"/>
    <w:rsid w:val="001C431F"/>
    <w:rsid w:val="001C5017"/>
    <w:rsid w:val="001C6455"/>
    <w:rsid w:val="001C6510"/>
    <w:rsid w:val="001D2902"/>
    <w:rsid w:val="001D422A"/>
    <w:rsid w:val="001D5A8B"/>
    <w:rsid w:val="001D6288"/>
    <w:rsid w:val="001D6BD3"/>
    <w:rsid w:val="001E26EA"/>
    <w:rsid w:val="001E2979"/>
    <w:rsid w:val="001E33F5"/>
    <w:rsid w:val="001E759C"/>
    <w:rsid w:val="001E7ABC"/>
    <w:rsid w:val="001E7B53"/>
    <w:rsid w:val="001E7E33"/>
    <w:rsid w:val="001F094E"/>
    <w:rsid w:val="001F55F0"/>
    <w:rsid w:val="001F7BDD"/>
    <w:rsid w:val="00201AA9"/>
    <w:rsid w:val="002041E9"/>
    <w:rsid w:val="002047AC"/>
    <w:rsid w:val="00204B8D"/>
    <w:rsid w:val="00205EA0"/>
    <w:rsid w:val="002067A0"/>
    <w:rsid w:val="002070CE"/>
    <w:rsid w:val="002104F5"/>
    <w:rsid w:val="00212BDB"/>
    <w:rsid w:val="0021547D"/>
    <w:rsid w:val="002203A4"/>
    <w:rsid w:val="002239E0"/>
    <w:rsid w:val="002262D6"/>
    <w:rsid w:val="00227259"/>
    <w:rsid w:val="00227FF4"/>
    <w:rsid w:val="00230861"/>
    <w:rsid w:val="00230C15"/>
    <w:rsid w:val="00232CAB"/>
    <w:rsid w:val="002333EB"/>
    <w:rsid w:val="00236C8D"/>
    <w:rsid w:val="00236E74"/>
    <w:rsid w:val="002370E0"/>
    <w:rsid w:val="0023774B"/>
    <w:rsid w:val="00240D0B"/>
    <w:rsid w:val="00241213"/>
    <w:rsid w:val="0024250C"/>
    <w:rsid w:val="00243B4A"/>
    <w:rsid w:val="002538FB"/>
    <w:rsid w:val="002558E2"/>
    <w:rsid w:val="00256579"/>
    <w:rsid w:val="0025760A"/>
    <w:rsid w:val="00262CA6"/>
    <w:rsid w:val="00270E79"/>
    <w:rsid w:val="00274D72"/>
    <w:rsid w:val="00275297"/>
    <w:rsid w:val="0027579E"/>
    <w:rsid w:val="00281B2B"/>
    <w:rsid w:val="00284855"/>
    <w:rsid w:val="00284AE7"/>
    <w:rsid w:val="00286803"/>
    <w:rsid w:val="00287F7B"/>
    <w:rsid w:val="00291861"/>
    <w:rsid w:val="002948D8"/>
    <w:rsid w:val="0029680F"/>
    <w:rsid w:val="002A00DE"/>
    <w:rsid w:val="002A1D81"/>
    <w:rsid w:val="002A1F7A"/>
    <w:rsid w:val="002A2621"/>
    <w:rsid w:val="002A4288"/>
    <w:rsid w:val="002A6B16"/>
    <w:rsid w:val="002A6BA4"/>
    <w:rsid w:val="002A72F8"/>
    <w:rsid w:val="002A73EC"/>
    <w:rsid w:val="002A7F5D"/>
    <w:rsid w:val="002B147B"/>
    <w:rsid w:val="002B1DBF"/>
    <w:rsid w:val="002C06B6"/>
    <w:rsid w:val="002C48E8"/>
    <w:rsid w:val="002C4E79"/>
    <w:rsid w:val="002C534F"/>
    <w:rsid w:val="002C58D3"/>
    <w:rsid w:val="002C72A5"/>
    <w:rsid w:val="002C7350"/>
    <w:rsid w:val="002C735C"/>
    <w:rsid w:val="002C7DE3"/>
    <w:rsid w:val="002D1218"/>
    <w:rsid w:val="002D1A8A"/>
    <w:rsid w:val="002D4352"/>
    <w:rsid w:val="002D5BB0"/>
    <w:rsid w:val="002D6798"/>
    <w:rsid w:val="002E0859"/>
    <w:rsid w:val="002E1911"/>
    <w:rsid w:val="002E280F"/>
    <w:rsid w:val="002E3615"/>
    <w:rsid w:val="002E46B9"/>
    <w:rsid w:val="002E6497"/>
    <w:rsid w:val="002E731F"/>
    <w:rsid w:val="002E77E9"/>
    <w:rsid w:val="002F0C55"/>
    <w:rsid w:val="002F2C43"/>
    <w:rsid w:val="002F38C2"/>
    <w:rsid w:val="002F4B89"/>
    <w:rsid w:val="002F796F"/>
    <w:rsid w:val="002F7A5F"/>
    <w:rsid w:val="003001B7"/>
    <w:rsid w:val="00300867"/>
    <w:rsid w:val="00300F19"/>
    <w:rsid w:val="0030203B"/>
    <w:rsid w:val="003057A6"/>
    <w:rsid w:val="003100F2"/>
    <w:rsid w:val="00311680"/>
    <w:rsid w:val="00314535"/>
    <w:rsid w:val="003168B3"/>
    <w:rsid w:val="00320497"/>
    <w:rsid w:val="00322031"/>
    <w:rsid w:val="00327F74"/>
    <w:rsid w:val="003306B7"/>
    <w:rsid w:val="00330979"/>
    <w:rsid w:val="00330BB7"/>
    <w:rsid w:val="00331253"/>
    <w:rsid w:val="00331447"/>
    <w:rsid w:val="003334EE"/>
    <w:rsid w:val="00334A87"/>
    <w:rsid w:val="00335748"/>
    <w:rsid w:val="00337331"/>
    <w:rsid w:val="00337608"/>
    <w:rsid w:val="00337B5C"/>
    <w:rsid w:val="003400CF"/>
    <w:rsid w:val="0034156B"/>
    <w:rsid w:val="00344050"/>
    <w:rsid w:val="003471B2"/>
    <w:rsid w:val="00355972"/>
    <w:rsid w:val="0036566E"/>
    <w:rsid w:val="003656E5"/>
    <w:rsid w:val="00366EE5"/>
    <w:rsid w:val="00370F82"/>
    <w:rsid w:val="003735BC"/>
    <w:rsid w:val="00374154"/>
    <w:rsid w:val="00376F28"/>
    <w:rsid w:val="003772E7"/>
    <w:rsid w:val="003774F1"/>
    <w:rsid w:val="003805F5"/>
    <w:rsid w:val="00380EB8"/>
    <w:rsid w:val="003812BA"/>
    <w:rsid w:val="003827E5"/>
    <w:rsid w:val="00385FBA"/>
    <w:rsid w:val="00390507"/>
    <w:rsid w:val="00390B19"/>
    <w:rsid w:val="00391156"/>
    <w:rsid w:val="00391678"/>
    <w:rsid w:val="00391826"/>
    <w:rsid w:val="00394EF8"/>
    <w:rsid w:val="00395AD9"/>
    <w:rsid w:val="00396625"/>
    <w:rsid w:val="003A0B23"/>
    <w:rsid w:val="003A1259"/>
    <w:rsid w:val="003A20E8"/>
    <w:rsid w:val="003A7860"/>
    <w:rsid w:val="003B17D9"/>
    <w:rsid w:val="003B3AC5"/>
    <w:rsid w:val="003B408B"/>
    <w:rsid w:val="003C2C5F"/>
    <w:rsid w:val="003C3B28"/>
    <w:rsid w:val="003C4EE2"/>
    <w:rsid w:val="003C569E"/>
    <w:rsid w:val="003C5CB3"/>
    <w:rsid w:val="003C5CE7"/>
    <w:rsid w:val="003C6324"/>
    <w:rsid w:val="003C6AC1"/>
    <w:rsid w:val="003C7042"/>
    <w:rsid w:val="003D3711"/>
    <w:rsid w:val="003D3886"/>
    <w:rsid w:val="003D7B91"/>
    <w:rsid w:val="003E2AF8"/>
    <w:rsid w:val="003E41E3"/>
    <w:rsid w:val="003E55B5"/>
    <w:rsid w:val="003E6279"/>
    <w:rsid w:val="003E7E8C"/>
    <w:rsid w:val="003F0C5F"/>
    <w:rsid w:val="003F175F"/>
    <w:rsid w:val="003F1821"/>
    <w:rsid w:val="003F7186"/>
    <w:rsid w:val="003F767B"/>
    <w:rsid w:val="00400244"/>
    <w:rsid w:val="00403081"/>
    <w:rsid w:val="00407C87"/>
    <w:rsid w:val="00411D82"/>
    <w:rsid w:val="0041317E"/>
    <w:rsid w:val="00413A41"/>
    <w:rsid w:val="00413F17"/>
    <w:rsid w:val="0041643C"/>
    <w:rsid w:val="004167EA"/>
    <w:rsid w:val="0042119A"/>
    <w:rsid w:val="00421745"/>
    <w:rsid w:val="0042229E"/>
    <w:rsid w:val="00424DE6"/>
    <w:rsid w:val="00425B62"/>
    <w:rsid w:val="004275D0"/>
    <w:rsid w:val="0043140D"/>
    <w:rsid w:val="0043161D"/>
    <w:rsid w:val="00433927"/>
    <w:rsid w:val="00435FEC"/>
    <w:rsid w:val="00437534"/>
    <w:rsid w:val="0043796E"/>
    <w:rsid w:val="00450EAC"/>
    <w:rsid w:val="00451B8F"/>
    <w:rsid w:val="0045291A"/>
    <w:rsid w:val="004529B8"/>
    <w:rsid w:val="00454F34"/>
    <w:rsid w:val="00455304"/>
    <w:rsid w:val="00456071"/>
    <w:rsid w:val="00456C6D"/>
    <w:rsid w:val="004601DA"/>
    <w:rsid w:val="0046032F"/>
    <w:rsid w:val="004618E1"/>
    <w:rsid w:val="00465ED3"/>
    <w:rsid w:val="00467E3F"/>
    <w:rsid w:val="00467F0E"/>
    <w:rsid w:val="00470288"/>
    <w:rsid w:val="004714DF"/>
    <w:rsid w:val="00471C96"/>
    <w:rsid w:val="0047246A"/>
    <w:rsid w:val="00472C1F"/>
    <w:rsid w:val="00473172"/>
    <w:rsid w:val="00482BDA"/>
    <w:rsid w:val="0048344D"/>
    <w:rsid w:val="00483564"/>
    <w:rsid w:val="0048485F"/>
    <w:rsid w:val="004853C1"/>
    <w:rsid w:val="00487B8E"/>
    <w:rsid w:val="0049060D"/>
    <w:rsid w:val="00491AAD"/>
    <w:rsid w:val="00492BED"/>
    <w:rsid w:val="00493388"/>
    <w:rsid w:val="0049382D"/>
    <w:rsid w:val="004945C2"/>
    <w:rsid w:val="00495972"/>
    <w:rsid w:val="00496D73"/>
    <w:rsid w:val="00497FC5"/>
    <w:rsid w:val="004A058C"/>
    <w:rsid w:val="004A0B37"/>
    <w:rsid w:val="004A12B2"/>
    <w:rsid w:val="004A135F"/>
    <w:rsid w:val="004A1C37"/>
    <w:rsid w:val="004A78A0"/>
    <w:rsid w:val="004B0A5D"/>
    <w:rsid w:val="004B0AE7"/>
    <w:rsid w:val="004B1756"/>
    <w:rsid w:val="004B64EC"/>
    <w:rsid w:val="004C1625"/>
    <w:rsid w:val="004C170C"/>
    <w:rsid w:val="004C4620"/>
    <w:rsid w:val="004C50B4"/>
    <w:rsid w:val="004C6025"/>
    <w:rsid w:val="004C6C60"/>
    <w:rsid w:val="004D2385"/>
    <w:rsid w:val="004D373D"/>
    <w:rsid w:val="004D55DF"/>
    <w:rsid w:val="004D770A"/>
    <w:rsid w:val="004E398C"/>
    <w:rsid w:val="004E40AE"/>
    <w:rsid w:val="004E7BB1"/>
    <w:rsid w:val="004F0E15"/>
    <w:rsid w:val="004F1093"/>
    <w:rsid w:val="004F32A7"/>
    <w:rsid w:val="004F3456"/>
    <w:rsid w:val="004F6015"/>
    <w:rsid w:val="004F6B54"/>
    <w:rsid w:val="004F7C83"/>
    <w:rsid w:val="004F7D6C"/>
    <w:rsid w:val="005016CB"/>
    <w:rsid w:val="00502CFB"/>
    <w:rsid w:val="00502DB7"/>
    <w:rsid w:val="00504366"/>
    <w:rsid w:val="0050696B"/>
    <w:rsid w:val="00506C2C"/>
    <w:rsid w:val="005071F5"/>
    <w:rsid w:val="005079DC"/>
    <w:rsid w:val="00507B26"/>
    <w:rsid w:val="005107EA"/>
    <w:rsid w:val="005152F5"/>
    <w:rsid w:val="00521157"/>
    <w:rsid w:val="005211CC"/>
    <w:rsid w:val="00521D32"/>
    <w:rsid w:val="00521D5C"/>
    <w:rsid w:val="00522EEC"/>
    <w:rsid w:val="005231E0"/>
    <w:rsid w:val="00525224"/>
    <w:rsid w:val="005263DE"/>
    <w:rsid w:val="00530E31"/>
    <w:rsid w:val="00532D2A"/>
    <w:rsid w:val="00534ACE"/>
    <w:rsid w:val="005354D6"/>
    <w:rsid w:val="00535747"/>
    <w:rsid w:val="00537499"/>
    <w:rsid w:val="005379F0"/>
    <w:rsid w:val="00537FF9"/>
    <w:rsid w:val="00541AF7"/>
    <w:rsid w:val="00542AE2"/>
    <w:rsid w:val="005430E7"/>
    <w:rsid w:val="005435AD"/>
    <w:rsid w:val="005444BC"/>
    <w:rsid w:val="0054734E"/>
    <w:rsid w:val="005501A5"/>
    <w:rsid w:val="00550C47"/>
    <w:rsid w:val="00550CCC"/>
    <w:rsid w:val="00554399"/>
    <w:rsid w:val="00557824"/>
    <w:rsid w:val="00557D74"/>
    <w:rsid w:val="00560D94"/>
    <w:rsid w:val="00561E22"/>
    <w:rsid w:val="00561EAF"/>
    <w:rsid w:val="00563AC4"/>
    <w:rsid w:val="00563C78"/>
    <w:rsid w:val="00572445"/>
    <w:rsid w:val="00572735"/>
    <w:rsid w:val="00576758"/>
    <w:rsid w:val="005772CA"/>
    <w:rsid w:val="005810D7"/>
    <w:rsid w:val="005815DE"/>
    <w:rsid w:val="00581BD3"/>
    <w:rsid w:val="00583AD0"/>
    <w:rsid w:val="00584EEF"/>
    <w:rsid w:val="00585AA4"/>
    <w:rsid w:val="0059291B"/>
    <w:rsid w:val="00593044"/>
    <w:rsid w:val="00595CF2"/>
    <w:rsid w:val="00597E88"/>
    <w:rsid w:val="005A0134"/>
    <w:rsid w:val="005A0DB1"/>
    <w:rsid w:val="005A4881"/>
    <w:rsid w:val="005A4B4C"/>
    <w:rsid w:val="005A58CE"/>
    <w:rsid w:val="005B1075"/>
    <w:rsid w:val="005B1CC1"/>
    <w:rsid w:val="005B2C8A"/>
    <w:rsid w:val="005C18F6"/>
    <w:rsid w:val="005C2446"/>
    <w:rsid w:val="005C2D72"/>
    <w:rsid w:val="005C3BA2"/>
    <w:rsid w:val="005C3F1C"/>
    <w:rsid w:val="005C75AC"/>
    <w:rsid w:val="005C7A36"/>
    <w:rsid w:val="005C7D76"/>
    <w:rsid w:val="005D31C1"/>
    <w:rsid w:val="005D437A"/>
    <w:rsid w:val="005D459F"/>
    <w:rsid w:val="005D56F0"/>
    <w:rsid w:val="005D616D"/>
    <w:rsid w:val="005D77CE"/>
    <w:rsid w:val="005E04A0"/>
    <w:rsid w:val="005E2BF3"/>
    <w:rsid w:val="005E4132"/>
    <w:rsid w:val="005E544C"/>
    <w:rsid w:val="005E7876"/>
    <w:rsid w:val="005E7932"/>
    <w:rsid w:val="005F0B4F"/>
    <w:rsid w:val="005F2CC3"/>
    <w:rsid w:val="005F6267"/>
    <w:rsid w:val="005F6BB0"/>
    <w:rsid w:val="006020E6"/>
    <w:rsid w:val="0060336D"/>
    <w:rsid w:val="00606B7C"/>
    <w:rsid w:val="00606BC5"/>
    <w:rsid w:val="00610FE4"/>
    <w:rsid w:val="006110DA"/>
    <w:rsid w:val="00612513"/>
    <w:rsid w:val="006133C7"/>
    <w:rsid w:val="006152B3"/>
    <w:rsid w:val="006156F3"/>
    <w:rsid w:val="00615D0E"/>
    <w:rsid w:val="006164E9"/>
    <w:rsid w:val="00622771"/>
    <w:rsid w:val="006235BA"/>
    <w:rsid w:val="00623DC7"/>
    <w:rsid w:val="0062485F"/>
    <w:rsid w:val="006300D1"/>
    <w:rsid w:val="0063104D"/>
    <w:rsid w:val="00631C4C"/>
    <w:rsid w:val="00633B6A"/>
    <w:rsid w:val="00633EA5"/>
    <w:rsid w:val="00633F75"/>
    <w:rsid w:val="006358A1"/>
    <w:rsid w:val="00636A7C"/>
    <w:rsid w:val="00637006"/>
    <w:rsid w:val="00637F3C"/>
    <w:rsid w:val="00637F43"/>
    <w:rsid w:val="00637FDB"/>
    <w:rsid w:val="00640BFE"/>
    <w:rsid w:val="0064375B"/>
    <w:rsid w:val="0064583F"/>
    <w:rsid w:val="006461E2"/>
    <w:rsid w:val="0065256A"/>
    <w:rsid w:val="00653979"/>
    <w:rsid w:val="006567E6"/>
    <w:rsid w:val="006623CB"/>
    <w:rsid w:val="0066371E"/>
    <w:rsid w:val="00663EF7"/>
    <w:rsid w:val="00664246"/>
    <w:rsid w:val="00665E2B"/>
    <w:rsid w:val="00666669"/>
    <w:rsid w:val="006735B0"/>
    <w:rsid w:val="00677169"/>
    <w:rsid w:val="00680807"/>
    <w:rsid w:val="006813A6"/>
    <w:rsid w:val="006842FA"/>
    <w:rsid w:val="00684A95"/>
    <w:rsid w:val="006856F2"/>
    <w:rsid w:val="006860F2"/>
    <w:rsid w:val="0068682C"/>
    <w:rsid w:val="00690A0C"/>
    <w:rsid w:val="00690FD2"/>
    <w:rsid w:val="00692884"/>
    <w:rsid w:val="00693199"/>
    <w:rsid w:val="00694E74"/>
    <w:rsid w:val="006972E9"/>
    <w:rsid w:val="006979AA"/>
    <w:rsid w:val="006A41F8"/>
    <w:rsid w:val="006A4A18"/>
    <w:rsid w:val="006A4A1D"/>
    <w:rsid w:val="006A4CC8"/>
    <w:rsid w:val="006A5D01"/>
    <w:rsid w:val="006A64AE"/>
    <w:rsid w:val="006A664A"/>
    <w:rsid w:val="006A7734"/>
    <w:rsid w:val="006B3C8C"/>
    <w:rsid w:val="006B4B95"/>
    <w:rsid w:val="006B5DE9"/>
    <w:rsid w:val="006B62D5"/>
    <w:rsid w:val="006B6AF5"/>
    <w:rsid w:val="006B78C6"/>
    <w:rsid w:val="006C18D9"/>
    <w:rsid w:val="006C1CD5"/>
    <w:rsid w:val="006C280B"/>
    <w:rsid w:val="006C4621"/>
    <w:rsid w:val="006C5F63"/>
    <w:rsid w:val="006C6349"/>
    <w:rsid w:val="006C6449"/>
    <w:rsid w:val="006C71D0"/>
    <w:rsid w:val="006C71DD"/>
    <w:rsid w:val="006D33C8"/>
    <w:rsid w:val="006D5D21"/>
    <w:rsid w:val="006D6197"/>
    <w:rsid w:val="006E1E56"/>
    <w:rsid w:val="006E3CF5"/>
    <w:rsid w:val="006E63F7"/>
    <w:rsid w:val="006F0292"/>
    <w:rsid w:val="006F2503"/>
    <w:rsid w:val="006F4149"/>
    <w:rsid w:val="006F41EE"/>
    <w:rsid w:val="006F5175"/>
    <w:rsid w:val="006F66DE"/>
    <w:rsid w:val="006F704C"/>
    <w:rsid w:val="00700D48"/>
    <w:rsid w:val="00710624"/>
    <w:rsid w:val="007107DD"/>
    <w:rsid w:val="007110FA"/>
    <w:rsid w:val="00711455"/>
    <w:rsid w:val="0071222E"/>
    <w:rsid w:val="00712804"/>
    <w:rsid w:val="007135EF"/>
    <w:rsid w:val="00714A73"/>
    <w:rsid w:val="007165A7"/>
    <w:rsid w:val="00717746"/>
    <w:rsid w:val="007202F5"/>
    <w:rsid w:val="00721D9B"/>
    <w:rsid w:val="00721FCC"/>
    <w:rsid w:val="00726EFE"/>
    <w:rsid w:val="00727561"/>
    <w:rsid w:val="00730B6B"/>
    <w:rsid w:val="007326B0"/>
    <w:rsid w:val="007328CD"/>
    <w:rsid w:val="00732E72"/>
    <w:rsid w:val="00733707"/>
    <w:rsid w:val="00733B3A"/>
    <w:rsid w:val="00733C04"/>
    <w:rsid w:val="00733D10"/>
    <w:rsid w:val="007354FD"/>
    <w:rsid w:val="00735A7B"/>
    <w:rsid w:val="00737158"/>
    <w:rsid w:val="00737A18"/>
    <w:rsid w:val="00741723"/>
    <w:rsid w:val="0074511F"/>
    <w:rsid w:val="007457E8"/>
    <w:rsid w:val="00745962"/>
    <w:rsid w:val="00746B89"/>
    <w:rsid w:val="00747475"/>
    <w:rsid w:val="007500EE"/>
    <w:rsid w:val="0075251F"/>
    <w:rsid w:val="00753047"/>
    <w:rsid w:val="007554C5"/>
    <w:rsid w:val="007556EE"/>
    <w:rsid w:val="00761040"/>
    <w:rsid w:val="00761664"/>
    <w:rsid w:val="00761C9F"/>
    <w:rsid w:val="00763327"/>
    <w:rsid w:val="00763E6A"/>
    <w:rsid w:val="00765711"/>
    <w:rsid w:val="00766902"/>
    <w:rsid w:val="00766DC8"/>
    <w:rsid w:val="007719DB"/>
    <w:rsid w:val="00771F72"/>
    <w:rsid w:val="0077456F"/>
    <w:rsid w:val="0077525B"/>
    <w:rsid w:val="00775E96"/>
    <w:rsid w:val="007814B4"/>
    <w:rsid w:val="007841F2"/>
    <w:rsid w:val="00785FD7"/>
    <w:rsid w:val="00787C2D"/>
    <w:rsid w:val="0079212B"/>
    <w:rsid w:val="00793C10"/>
    <w:rsid w:val="00795850"/>
    <w:rsid w:val="007964A1"/>
    <w:rsid w:val="00797A0A"/>
    <w:rsid w:val="007A0FBB"/>
    <w:rsid w:val="007A2584"/>
    <w:rsid w:val="007A2720"/>
    <w:rsid w:val="007A2D40"/>
    <w:rsid w:val="007A43BC"/>
    <w:rsid w:val="007A48EF"/>
    <w:rsid w:val="007A4960"/>
    <w:rsid w:val="007A49E2"/>
    <w:rsid w:val="007B044B"/>
    <w:rsid w:val="007B12C7"/>
    <w:rsid w:val="007B3066"/>
    <w:rsid w:val="007B4156"/>
    <w:rsid w:val="007B4164"/>
    <w:rsid w:val="007B5B38"/>
    <w:rsid w:val="007C0609"/>
    <w:rsid w:val="007C0F5E"/>
    <w:rsid w:val="007C1FE9"/>
    <w:rsid w:val="007C2CDA"/>
    <w:rsid w:val="007C4012"/>
    <w:rsid w:val="007C4EC3"/>
    <w:rsid w:val="007C6110"/>
    <w:rsid w:val="007C6352"/>
    <w:rsid w:val="007C70CF"/>
    <w:rsid w:val="007D1764"/>
    <w:rsid w:val="007D29D3"/>
    <w:rsid w:val="007D75C0"/>
    <w:rsid w:val="007E015F"/>
    <w:rsid w:val="007E18EF"/>
    <w:rsid w:val="007E1A26"/>
    <w:rsid w:val="007E6E59"/>
    <w:rsid w:val="007E70E1"/>
    <w:rsid w:val="007F0AFA"/>
    <w:rsid w:val="007F0CF1"/>
    <w:rsid w:val="007F192B"/>
    <w:rsid w:val="007F4AC7"/>
    <w:rsid w:val="007F4B57"/>
    <w:rsid w:val="007F4FBD"/>
    <w:rsid w:val="007F5A29"/>
    <w:rsid w:val="008008EE"/>
    <w:rsid w:val="00801388"/>
    <w:rsid w:val="00802410"/>
    <w:rsid w:val="008048D2"/>
    <w:rsid w:val="00805C2C"/>
    <w:rsid w:val="00805D3D"/>
    <w:rsid w:val="00806D5E"/>
    <w:rsid w:val="00807FC0"/>
    <w:rsid w:val="00810CAA"/>
    <w:rsid w:val="008125F0"/>
    <w:rsid w:val="00815A9F"/>
    <w:rsid w:val="00822A33"/>
    <w:rsid w:val="00823A00"/>
    <w:rsid w:val="008269A8"/>
    <w:rsid w:val="00830CBB"/>
    <w:rsid w:val="008315BA"/>
    <w:rsid w:val="008326C8"/>
    <w:rsid w:val="00832EC9"/>
    <w:rsid w:val="0083344C"/>
    <w:rsid w:val="008338E3"/>
    <w:rsid w:val="00834C65"/>
    <w:rsid w:val="008408E6"/>
    <w:rsid w:val="00841132"/>
    <w:rsid w:val="0084293E"/>
    <w:rsid w:val="00843E13"/>
    <w:rsid w:val="008442CC"/>
    <w:rsid w:val="00850046"/>
    <w:rsid w:val="00851797"/>
    <w:rsid w:val="0085239A"/>
    <w:rsid w:val="00853565"/>
    <w:rsid w:val="00853952"/>
    <w:rsid w:val="00853A00"/>
    <w:rsid w:val="00854BEB"/>
    <w:rsid w:val="0085557E"/>
    <w:rsid w:val="0085616C"/>
    <w:rsid w:val="008572A6"/>
    <w:rsid w:val="00857822"/>
    <w:rsid w:val="00862DE1"/>
    <w:rsid w:val="0087459E"/>
    <w:rsid w:val="00874F84"/>
    <w:rsid w:val="008769D7"/>
    <w:rsid w:val="00881F30"/>
    <w:rsid w:val="00883BEF"/>
    <w:rsid w:val="00885ECF"/>
    <w:rsid w:val="00886C09"/>
    <w:rsid w:val="00887776"/>
    <w:rsid w:val="008878B2"/>
    <w:rsid w:val="0089470E"/>
    <w:rsid w:val="0089484F"/>
    <w:rsid w:val="008960D8"/>
    <w:rsid w:val="008976C5"/>
    <w:rsid w:val="008A121D"/>
    <w:rsid w:val="008A2F3C"/>
    <w:rsid w:val="008A2FB3"/>
    <w:rsid w:val="008A3306"/>
    <w:rsid w:val="008A5CD7"/>
    <w:rsid w:val="008A6E5C"/>
    <w:rsid w:val="008A7110"/>
    <w:rsid w:val="008A7554"/>
    <w:rsid w:val="008A7A76"/>
    <w:rsid w:val="008B24BD"/>
    <w:rsid w:val="008B384B"/>
    <w:rsid w:val="008B6E3F"/>
    <w:rsid w:val="008C0A41"/>
    <w:rsid w:val="008C0AD9"/>
    <w:rsid w:val="008C1AD8"/>
    <w:rsid w:val="008C4C96"/>
    <w:rsid w:val="008C506D"/>
    <w:rsid w:val="008C7AAA"/>
    <w:rsid w:val="008D1B21"/>
    <w:rsid w:val="008D2398"/>
    <w:rsid w:val="008D50B6"/>
    <w:rsid w:val="008D5848"/>
    <w:rsid w:val="008D6BA2"/>
    <w:rsid w:val="008E0DC9"/>
    <w:rsid w:val="008E4991"/>
    <w:rsid w:val="008E56A3"/>
    <w:rsid w:val="008E5846"/>
    <w:rsid w:val="008F3E96"/>
    <w:rsid w:val="008F4F59"/>
    <w:rsid w:val="008F6014"/>
    <w:rsid w:val="008F6942"/>
    <w:rsid w:val="008F7EDF"/>
    <w:rsid w:val="00900BC0"/>
    <w:rsid w:val="00901668"/>
    <w:rsid w:val="009026D3"/>
    <w:rsid w:val="00906629"/>
    <w:rsid w:val="00907059"/>
    <w:rsid w:val="009102A7"/>
    <w:rsid w:val="009135E6"/>
    <w:rsid w:val="009139B0"/>
    <w:rsid w:val="00914552"/>
    <w:rsid w:val="00914DEA"/>
    <w:rsid w:val="0091604F"/>
    <w:rsid w:val="00917674"/>
    <w:rsid w:val="009177E9"/>
    <w:rsid w:val="00917DBF"/>
    <w:rsid w:val="00920E09"/>
    <w:rsid w:val="00922FD7"/>
    <w:rsid w:val="009260F0"/>
    <w:rsid w:val="0092649C"/>
    <w:rsid w:val="009310C9"/>
    <w:rsid w:val="009314B6"/>
    <w:rsid w:val="00931854"/>
    <w:rsid w:val="009339D0"/>
    <w:rsid w:val="009347A0"/>
    <w:rsid w:val="009349B1"/>
    <w:rsid w:val="009361D5"/>
    <w:rsid w:val="0094174F"/>
    <w:rsid w:val="009447B4"/>
    <w:rsid w:val="00944961"/>
    <w:rsid w:val="00945C4A"/>
    <w:rsid w:val="00950789"/>
    <w:rsid w:val="00952F74"/>
    <w:rsid w:val="00955719"/>
    <w:rsid w:val="0096145E"/>
    <w:rsid w:val="00961C2E"/>
    <w:rsid w:val="009624CF"/>
    <w:rsid w:val="00963D40"/>
    <w:rsid w:val="00965979"/>
    <w:rsid w:val="009666C0"/>
    <w:rsid w:val="009674AC"/>
    <w:rsid w:val="00967BC8"/>
    <w:rsid w:val="00970D20"/>
    <w:rsid w:val="0097281A"/>
    <w:rsid w:val="00974D0A"/>
    <w:rsid w:val="00975FA8"/>
    <w:rsid w:val="009767A9"/>
    <w:rsid w:val="00980614"/>
    <w:rsid w:val="00981B13"/>
    <w:rsid w:val="00982D55"/>
    <w:rsid w:val="00983EAE"/>
    <w:rsid w:val="00984144"/>
    <w:rsid w:val="00984458"/>
    <w:rsid w:val="00985C38"/>
    <w:rsid w:val="009865F4"/>
    <w:rsid w:val="009919CB"/>
    <w:rsid w:val="00993CA4"/>
    <w:rsid w:val="009950A5"/>
    <w:rsid w:val="00995DC4"/>
    <w:rsid w:val="00996995"/>
    <w:rsid w:val="00997D0B"/>
    <w:rsid w:val="009A2812"/>
    <w:rsid w:val="009A47BB"/>
    <w:rsid w:val="009A542E"/>
    <w:rsid w:val="009B235F"/>
    <w:rsid w:val="009B36A7"/>
    <w:rsid w:val="009B38C4"/>
    <w:rsid w:val="009B3C30"/>
    <w:rsid w:val="009B5649"/>
    <w:rsid w:val="009B63AB"/>
    <w:rsid w:val="009B75AD"/>
    <w:rsid w:val="009B7F2D"/>
    <w:rsid w:val="009C0A89"/>
    <w:rsid w:val="009C0D4D"/>
    <w:rsid w:val="009C142B"/>
    <w:rsid w:val="009C15B1"/>
    <w:rsid w:val="009C28CB"/>
    <w:rsid w:val="009C2C15"/>
    <w:rsid w:val="009C321E"/>
    <w:rsid w:val="009C3D82"/>
    <w:rsid w:val="009C47C2"/>
    <w:rsid w:val="009C5E5E"/>
    <w:rsid w:val="009C71D8"/>
    <w:rsid w:val="009D0E1A"/>
    <w:rsid w:val="009D0E6D"/>
    <w:rsid w:val="009D5373"/>
    <w:rsid w:val="009D7B1F"/>
    <w:rsid w:val="009E18D7"/>
    <w:rsid w:val="009E1E6B"/>
    <w:rsid w:val="009E6693"/>
    <w:rsid w:val="009E6A03"/>
    <w:rsid w:val="009F204B"/>
    <w:rsid w:val="009F228C"/>
    <w:rsid w:val="009F4235"/>
    <w:rsid w:val="009F5507"/>
    <w:rsid w:val="009F7769"/>
    <w:rsid w:val="00A02D62"/>
    <w:rsid w:val="00A06A49"/>
    <w:rsid w:val="00A06B89"/>
    <w:rsid w:val="00A0719A"/>
    <w:rsid w:val="00A10F83"/>
    <w:rsid w:val="00A11697"/>
    <w:rsid w:val="00A118A6"/>
    <w:rsid w:val="00A120AF"/>
    <w:rsid w:val="00A1476B"/>
    <w:rsid w:val="00A15442"/>
    <w:rsid w:val="00A1557A"/>
    <w:rsid w:val="00A15A28"/>
    <w:rsid w:val="00A22C0A"/>
    <w:rsid w:val="00A25BC8"/>
    <w:rsid w:val="00A25DC9"/>
    <w:rsid w:val="00A27E79"/>
    <w:rsid w:val="00A31945"/>
    <w:rsid w:val="00A31CD8"/>
    <w:rsid w:val="00A32B28"/>
    <w:rsid w:val="00A34116"/>
    <w:rsid w:val="00A35CA8"/>
    <w:rsid w:val="00A37299"/>
    <w:rsid w:val="00A4095F"/>
    <w:rsid w:val="00A410BB"/>
    <w:rsid w:val="00A4297A"/>
    <w:rsid w:val="00A47660"/>
    <w:rsid w:val="00A47890"/>
    <w:rsid w:val="00A51192"/>
    <w:rsid w:val="00A52E92"/>
    <w:rsid w:val="00A53F0C"/>
    <w:rsid w:val="00A56A0F"/>
    <w:rsid w:val="00A61639"/>
    <w:rsid w:val="00A622BF"/>
    <w:rsid w:val="00A63A2D"/>
    <w:rsid w:val="00A64E35"/>
    <w:rsid w:val="00A66107"/>
    <w:rsid w:val="00A70D28"/>
    <w:rsid w:val="00A72131"/>
    <w:rsid w:val="00A7222C"/>
    <w:rsid w:val="00A75BDB"/>
    <w:rsid w:val="00A76137"/>
    <w:rsid w:val="00A7628F"/>
    <w:rsid w:val="00A809D8"/>
    <w:rsid w:val="00A81BC4"/>
    <w:rsid w:val="00A821EC"/>
    <w:rsid w:val="00A84653"/>
    <w:rsid w:val="00A87737"/>
    <w:rsid w:val="00A91D77"/>
    <w:rsid w:val="00A91E09"/>
    <w:rsid w:val="00A920FB"/>
    <w:rsid w:val="00A9385B"/>
    <w:rsid w:val="00A95B68"/>
    <w:rsid w:val="00AA038B"/>
    <w:rsid w:val="00AA1D7B"/>
    <w:rsid w:val="00AA32CE"/>
    <w:rsid w:val="00AA3B83"/>
    <w:rsid w:val="00AA450A"/>
    <w:rsid w:val="00AA48FD"/>
    <w:rsid w:val="00AA4C27"/>
    <w:rsid w:val="00AA5B95"/>
    <w:rsid w:val="00AA6463"/>
    <w:rsid w:val="00AB24B2"/>
    <w:rsid w:val="00AB2A0F"/>
    <w:rsid w:val="00AB3B54"/>
    <w:rsid w:val="00AB4EA4"/>
    <w:rsid w:val="00AB5B1C"/>
    <w:rsid w:val="00AB6D14"/>
    <w:rsid w:val="00AC3DDA"/>
    <w:rsid w:val="00AC4320"/>
    <w:rsid w:val="00AC570D"/>
    <w:rsid w:val="00AC5D84"/>
    <w:rsid w:val="00AC7440"/>
    <w:rsid w:val="00AD0A89"/>
    <w:rsid w:val="00AD16E5"/>
    <w:rsid w:val="00AD3D55"/>
    <w:rsid w:val="00AD4A05"/>
    <w:rsid w:val="00AD4EAD"/>
    <w:rsid w:val="00AD597E"/>
    <w:rsid w:val="00AE6A71"/>
    <w:rsid w:val="00AE7588"/>
    <w:rsid w:val="00AE7928"/>
    <w:rsid w:val="00AE7A20"/>
    <w:rsid w:val="00AF3ECD"/>
    <w:rsid w:val="00AF6CCD"/>
    <w:rsid w:val="00B0251E"/>
    <w:rsid w:val="00B03179"/>
    <w:rsid w:val="00B044AB"/>
    <w:rsid w:val="00B04EA5"/>
    <w:rsid w:val="00B06A36"/>
    <w:rsid w:val="00B116D6"/>
    <w:rsid w:val="00B123C6"/>
    <w:rsid w:val="00B13E6B"/>
    <w:rsid w:val="00B13EF4"/>
    <w:rsid w:val="00B151AD"/>
    <w:rsid w:val="00B153EE"/>
    <w:rsid w:val="00B15452"/>
    <w:rsid w:val="00B210F8"/>
    <w:rsid w:val="00B2285D"/>
    <w:rsid w:val="00B22CE3"/>
    <w:rsid w:val="00B22DEE"/>
    <w:rsid w:val="00B2333D"/>
    <w:rsid w:val="00B23CB4"/>
    <w:rsid w:val="00B23D18"/>
    <w:rsid w:val="00B269CD"/>
    <w:rsid w:val="00B27241"/>
    <w:rsid w:val="00B309C4"/>
    <w:rsid w:val="00B31130"/>
    <w:rsid w:val="00B315B7"/>
    <w:rsid w:val="00B32B48"/>
    <w:rsid w:val="00B35855"/>
    <w:rsid w:val="00B37B33"/>
    <w:rsid w:val="00B40C28"/>
    <w:rsid w:val="00B41A9C"/>
    <w:rsid w:val="00B44B97"/>
    <w:rsid w:val="00B46DCA"/>
    <w:rsid w:val="00B5045C"/>
    <w:rsid w:val="00B55130"/>
    <w:rsid w:val="00B61FCB"/>
    <w:rsid w:val="00B63F35"/>
    <w:rsid w:val="00B712F3"/>
    <w:rsid w:val="00B719D4"/>
    <w:rsid w:val="00B722DE"/>
    <w:rsid w:val="00B72A9D"/>
    <w:rsid w:val="00B73921"/>
    <w:rsid w:val="00B754B9"/>
    <w:rsid w:val="00B75B3C"/>
    <w:rsid w:val="00B8062C"/>
    <w:rsid w:val="00B81B72"/>
    <w:rsid w:val="00B83068"/>
    <w:rsid w:val="00B84D54"/>
    <w:rsid w:val="00B8523E"/>
    <w:rsid w:val="00B868B9"/>
    <w:rsid w:val="00B86F78"/>
    <w:rsid w:val="00B870BA"/>
    <w:rsid w:val="00B87BAB"/>
    <w:rsid w:val="00B90295"/>
    <w:rsid w:val="00B912A6"/>
    <w:rsid w:val="00B9282E"/>
    <w:rsid w:val="00B92860"/>
    <w:rsid w:val="00B92ED0"/>
    <w:rsid w:val="00B977B0"/>
    <w:rsid w:val="00BA205C"/>
    <w:rsid w:val="00BA31ED"/>
    <w:rsid w:val="00BA4424"/>
    <w:rsid w:val="00BA49A3"/>
    <w:rsid w:val="00BA504E"/>
    <w:rsid w:val="00BA6204"/>
    <w:rsid w:val="00BB0B0A"/>
    <w:rsid w:val="00BB7672"/>
    <w:rsid w:val="00BB792F"/>
    <w:rsid w:val="00BB7E81"/>
    <w:rsid w:val="00BC107A"/>
    <w:rsid w:val="00BC2229"/>
    <w:rsid w:val="00BC68E1"/>
    <w:rsid w:val="00BD02B2"/>
    <w:rsid w:val="00BD079D"/>
    <w:rsid w:val="00BD181C"/>
    <w:rsid w:val="00BD1889"/>
    <w:rsid w:val="00BD1CA9"/>
    <w:rsid w:val="00BD37BB"/>
    <w:rsid w:val="00BD619B"/>
    <w:rsid w:val="00BD6603"/>
    <w:rsid w:val="00BD6C0B"/>
    <w:rsid w:val="00BD7918"/>
    <w:rsid w:val="00BE0F09"/>
    <w:rsid w:val="00BE1884"/>
    <w:rsid w:val="00BE3E07"/>
    <w:rsid w:val="00BE4294"/>
    <w:rsid w:val="00BE672A"/>
    <w:rsid w:val="00BF069C"/>
    <w:rsid w:val="00BF16FD"/>
    <w:rsid w:val="00BF1E93"/>
    <w:rsid w:val="00BF2672"/>
    <w:rsid w:val="00BF3835"/>
    <w:rsid w:val="00BF5081"/>
    <w:rsid w:val="00C0141D"/>
    <w:rsid w:val="00C062A8"/>
    <w:rsid w:val="00C1002D"/>
    <w:rsid w:val="00C114FD"/>
    <w:rsid w:val="00C12E73"/>
    <w:rsid w:val="00C136B5"/>
    <w:rsid w:val="00C14C4E"/>
    <w:rsid w:val="00C1647D"/>
    <w:rsid w:val="00C17046"/>
    <w:rsid w:val="00C17648"/>
    <w:rsid w:val="00C17F8A"/>
    <w:rsid w:val="00C216ED"/>
    <w:rsid w:val="00C231B9"/>
    <w:rsid w:val="00C244B1"/>
    <w:rsid w:val="00C2635E"/>
    <w:rsid w:val="00C26A65"/>
    <w:rsid w:val="00C40067"/>
    <w:rsid w:val="00C422EF"/>
    <w:rsid w:val="00C43D2A"/>
    <w:rsid w:val="00C43FEA"/>
    <w:rsid w:val="00C45197"/>
    <w:rsid w:val="00C45EE7"/>
    <w:rsid w:val="00C5088C"/>
    <w:rsid w:val="00C515E0"/>
    <w:rsid w:val="00C52A97"/>
    <w:rsid w:val="00C5416B"/>
    <w:rsid w:val="00C54D9C"/>
    <w:rsid w:val="00C55512"/>
    <w:rsid w:val="00C61B10"/>
    <w:rsid w:val="00C622C2"/>
    <w:rsid w:val="00C6486C"/>
    <w:rsid w:val="00C648D3"/>
    <w:rsid w:val="00C64EB8"/>
    <w:rsid w:val="00C71BA2"/>
    <w:rsid w:val="00C745BC"/>
    <w:rsid w:val="00C75B02"/>
    <w:rsid w:val="00C802B9"/>
    <w:rsid w:val="00C8039E"/>
    <w:rsid w:val="00C809B1"/>
    <w:rsid w:val="00C81BF1"/>
    <w:rsid w:val="00C8591E"/>
    <w:rsid w:val="00C8691E"/>
    <w:rsid w:val="00C87E99"/>
    <w:rsid w:val="00C9080C"/>
    <w:rsid w:val="00C9150E"/>
    <w:rsid w:val="00C93823"/>
    <w:rsid w:val="00C95967"/>
    <w:rsid w:val="00C95FEB"/>
    <w:rsid w:val="00C962F0"/>
    <w:rsid w:val="00C97B21"/>
    <w:rsid w:val="00CA0F91"/>
    <w:rsid w:val="00CA2969"/>
    <w:rsid w:val="00CA3B1C"/>
    <w:rsid w:val="00CA650B"/>
    <w:rsid w:val="00CA7EBE"/>
    <w:rsid w:val="00CB1BB5"/>
    <w:rsid w:val="00CB1E82"/>
    <w:rsid w:val="00CB3784"/>
    <w:rsid w:val="00CB4C17"/>
    <w:rsid w:val="00CB4D75"/>
    <w:rsid w:val="00CB5EE6"/>
    <w:rsid w:val="00CC3661"/>
    <w:rsid w:val="00CC6F25"/>
    <w:rsid w:val="00CC729B"/>
    <w:rsid w:val="00CD000A"/>
    <w:rsid w:val="00CD2039"/>
    <w:rsid w:val="00CD3FB6"/>
    <w:rsid w:val="00CD59BB"/>
    <w:rsid w:val="00CD6061"/>
    <w:rsid w:val="00CE32CA"/>
    <w:rsid w:val="00CE332A"/>
    <w:rsid w:val="00CE341A"/>
    <w:rsid w:val="00CE355C"/>
    <w:rsid w:val="00CE41EA"/>
    <w:rsid w:val="00CE61C4"/>
    <w:rsid w:val="00CE66B4"/>
    <w:rsid w:val="00CE67C5"/>
    <w:rsid w:val="00CE7011"/>
    <w:rsid w:val="00CF0E4D"/>
    <w:rsid w:val="00CF144D"/>
    <w:rsid w:val="00CF220E"/>
    <w:rsid w:val="00CF2680"/>
    <w:rsid w:val="00CF3277"/>
    <w:rsid w:val="00CF460C"/>
    <w:rsid w:val="00D007ED"/>
    <w:rsid w:val="00D013ED"/>
    <w:rsid w:val="00D056BC"/>
    <w:rsid w:val="00D06A31"/>
    <w:rsid w:val="00D118E9"/>
    <w:rsid w:val="00D12F74"/>
    <w:rsid w:val="00D14F42"/>
    <w:rsid w:val="00D16C10"/>
    <w:rsid w:val="00D201B9"/>
    <w:rsid w:val="00D209EC"/>
    <w:rsid w:val="00D24113"/>
    <w:rsid w:val="00D263D7"/>
    <w:rsid w:val="00D2707E"/>
    <w:rsid w:val="00D30A4C"/>
    <w:rsid w:val="00D31ACA"/>
    <w:rsid w:val="00D321A1"/>
    <w:rsid w:val="00D36623"/>
    <w:rsid w:val="00D36BDC"/>
    <w:rsid w:val="00D36FE9"/>
    <w:rsid w:val="00D5049E"/>
    <w:rsid w:val="00D52114"/>
    <w:rsid w:val="00D5242F"/>
    <w:rsid w:val="00D528EF"/>
    <w:rsid w:val="00D535C7"/>
    <w:rsid w:val="00D55FEC"/>
    <w:rsid w:val="00D574CD"/>
    <w:rsid w:val="00D645E9"/>
    <w:rsid w:val="00D7112C"/>
    <w:rsid w:val="00D71944"/>
    <w:rsid w:val="00D71A47"/>
    <w:rsid w:val="00D71B61"/>
    <w:rsid w:val="00D727C8"/>
    <w:rsid w:val="00D72A59"/>
    <w:rsid w:val="00D75DCA"/>
    <w:rsid w:val="00D774C5"/>
    <w:rsid w:val="00D778A5"/>
    <w:rsid w:val="00D80DB3"/>
    <w:rsid w:val="00D80F97"/>
    <w:rsid w:val="00D8286C"/>
    <w:rsid w:val="00D82CC8"/>
    <w:rsid w:val="00D82DB7"/>
    <w:rsid w:val="00D840F2"/>
    <w:rsid w:val="00D8455A"/>
    <w:rsid w:val="00D84858"/>
    <w:rsid w:val="00D90B84"/>
    <w:rsid w:val="00D91BB9"/>
    <w:rsid w:val="00D922E3"/>
    <w:rsid w:val="00D93A81"/>
    <w:rsid w:val="00D9713B"/>
    <w:rsid w:val="00D979B2"/>
    <w:rsid w:val="00D97F5E"/>
    <w:rsid w:val="00DA4F57"/>
    <w:rsid w:val="00DA672A"/>
    <w:rsid w:val="00DB0729"/>
    <w:rsid w:val="00DB6CC9"/>
    <w:rsid w:val="00DB797C"/>
    <w:rsid w:val="00DC1F58"/>
    <w:rsid w:val="00DC2168"/>
    <w:rsid w:val="00DD2CFC"/>
    <w:rsid w:val="00DD36D6"/>
    <w:rsid w:val="00DD381D"/>
    <w:rsid w:val="00DD424C"/>
    <w:rsid w:val="00DD5397"/>
    <w:rsid w:val="00DD67E9"/>
    <w:rsid w:val="00DE2B8B"/>
    <w:rsid w:val="00DE4495"/>
    <w:rsid w:val="00DE6C4F"/>
    <w:rsid w:val="00DF0727"/>
    <w:rsid w:val="00DF1B7D"/>
    <w:rsid w:val="00DF2051"/>
    <w:rsid w:val="00DF21BB"/>
    <w:rsid w:val="00DF2FB9"/>
    <w:rsid w:val="00DF3F0E"/>
    <w:rsid w:val="00DF7780"/>
    <w:rsid w:val="00E0158F"/>
    <w:rsid w:val="00E01946"/>
    <w:rsid w:val="00E035C4"/>
    <w:rsid w:val="00E0421F"/>
    <w:rsid w:val="00E14202"/>
    <w:rsid w:val="00E14DBE"/>
    <w:rsid w:val="00E20206"/>
    <w:rsid w:val="00E2348D"/>
    <w:rsid w:val="00E2515E"/>
    <w:rsid w:val="00E25A0E"/>
    <w:rsid w:val="00E263A4"/>
    <w:rsid w:val="00E30078"/>
    <w:rsid w:val="00E30C25"/>
    <w:rsid w:val="00E30DE6"/>
    <w:rsid w:val="00E31898"/>
    <w:rsid w:val="00E32EF8"/>
    <w:rsid w:val="00E3312B"/>
    <w:rsid w:val="00E366CC"/>
    <w:rsid w:val="00E36A4E"/>
    <w:rsid w:val="00E4048C"/>
    <w:rsid w:val="00E40A71"/>
    <w:rsid w:val="00E41995"/>
    <w:rsid w:val="00E41EE0"/>
    <w:rsid w:val="00E41EF3"/>
    <w:rsid w:val="00E422E2"/>
    <w:rsid w:val="00E44D16"/>
    <w:rsid w:val="00E53525"/>
    <w:rsid w:val="00E55051"/>
    <w:rsid w:val="00E56265"/>
    <w:rsid w:val="00E571B4"/>
    <w:rsid w:val="00E57C05"/>
    <w:rsid w:val="00E61813"/>
    <w:rsid w:val="00E61962"/>
    <w:rsid w:val="00E62E21"/>
    <w:rsid w:val="00E63281"/>
    <w:rsid w:val="00E63295"/>
    <w:rsid w:val="00E63DEF"/>
    <w:rsid w:val="00E64936"/>
    <w:rsid w:val="00E64BC3"/>
    <w:rsid w:val="00E651D8"/>
    <w:rsid w:val="00E6691C"/>
    <w:rsid w:val="00E77A11"/>
    <w:rsid w:val="00E80240"/>
    <w:rsid w:val="00E819A7"/>
    <w:rsid w:val="00E81B86"/>
    <w:rsid w:val="00E81E27"/>
    <w:rsid w:val="00E838A2"/>
    <w:rsid w:val="00E84945"/>
    <w:rsid w:val="00E870DD"/>
    <w:rsid w:val="00E9023A"/>
    <w:rsid w:val="00E90796"/>
    <w:rsid w:val="00E90ECA"/>
    <w:rsid w:val="00E958E0"/>
    <w:rsid w:val="00E9608D"/>
    <w:rsid w:val="00EA0474"/>
    <w:rsid w:val="00EA082A"/>
    <w:rsid w:val="00EA16AE"/>
    <w:rsid w:val="00EA3BDB"/>
    <w:rsid w:val="00EA554E"/>
    <w:rsid w:val="00EA6C66"/>
    <w:rsid w:val="00EB22A2"/>
    <w:rsid w:val="00EB335E"/>
    <w:rsid w:val="00EB338F"/>
    <w:rsid w:val="00EB469B"/>
    <w:rsid w:val="00EB4DA4"/>
    <w:rsid w:val="00EB606F"/>
    <w:rsid w:val="00EC01F7"/>
    <w:rsid w:val="00ED030C"/>
    <w:rsid w:val="00ED1409"/>
    <w:rsid w:val="00ED2A1C"/>
    <w:rsid w:val="00ED3B30"/>
    <w:rsid w:val="00ED3C29"/>
    <w:rsid w:val="00ED42E1"/>
    <w:rsid w:val="00ED75DD"/>
    <w:rsid w:val="00EE034A"/>
    <w:rsid w:val="00EE0542"/>
    <w:rsid w:val="00EE1393"/>
    <w:rsid w:val="00EE2FA0"/>
    <w:rsid w:val="00EE4711"/>
    <w:rsid w:val="00EF0245"/>
    <w:rsid w:val="00EF10E5"/>
    <w:rsid w:val="00EF1C8C"/>
    <w:rsid w:val="00EF2214"/>
    <w:rsid w:val="00EF254E"/>
    <w:rsid w:val="00EF4D0C"/>
    <w:rsid w:val="00EF5EC1"/>
    <w:rsid w:val="00F00094"/>
    <w:rsid w:val="00F01A74"/>
    <w:rsid w:val="00F05234"/>
    <w:rsid w:val="00F0634C"/>
    <w:rsid w:val="00F06385"/>
    <w:rsid w:val="00F1245A"/>
    <w:rsid w:val="00F1429B"/>
    <w:rsid w:val="00F14DF8"/>
    <w:rsid w:val="00F177D7"/>
    <w:rsid w:val="00F224B0"/>
    <w:rsid w:val="00F234DA"/>
    <w:rsid w:val="00F23E3E"/>
    <w:rsid w:val="00F263FC"/>
    <w:rsid w:val="00F3081D"/>
    <w:rsid w:val="00F341B7"/>
    <w:rsid w:val="00F348CF"/>
    <w:rsid w:val="00F359C4"/>
    <w:rsid w:val="00F3650E"/>
    <w:rsid w:val="00F4137E"/>
    <w:rsid w:val="00F4289B"/>
    <w:rsid w:val="00F43B0B"/>
    <w:rsid w:val="00F43CD3"/>
    <w:rsid w:val="00F463F2"/>
    <w:rsid w:val="00F46875"/>
    <w:rsid w:val="00F47D18"/>
    <w:rsid w:val="00F47E73"/>
    <w:rsid w:val="00F5123F"/>
    <w:rsid w:val="00F52BA9"/>
    <w:rsid w:val="00F5490A"/>
    <w:rsid w:val="00F54A58"/>
    <w:rsid w:val="00F552A8"/>
    <w:rsid w:val="00F55881"/>
    <w:rsid w:val="00F671E5"/>
    <w:rsid w:val="00F728DB"/>
    <w:rsid w:val="00F76453"/>
    <w:rsid w:val="00F77DD8"/>
    <w:rsid w:val="00F8054A"/>
    <w:rsid w:val="00F807F2"/>
    <w:rsid w:val="00F8186D"/>
    <w:rsid w:val="00F81F15"/>
    <w:rsid w:val="00F83027"/>
    <w:rsid w:val="00F836E3"/>
    <w:rsid w:val="00F91EFD"/>
    <w:rsid w:val="00F94062"/>
    <w:rsid w:val="00F95416"/>
    <w:rsid w:val="00F95D48"/>
    <w:rsid w:val="00F96CD5"/>
    <w:rsid w:val="00F975ED"/>
    <w:rsid w:val="00FA1A7B"/>
    <w:rsid w:val="00FA37D3"/>
    <w:rsid w:val="00FA46C3"/>
    <w:rsid w:val="00FA77F9"/>
    <w:rsid w:val="00FB0AB3"/>
    <w:rsid w:val="00FB0ADF"/>
    <w:rsid w:val="00FB31C8"/>
    <w:rsid w:val="00FC49B8"/>
    <w:rsid w:val="00FC5606"/>
    <w:rsid w:val="00FC6AD4"/>
    <w:rsid w:val="00FC6D38"/>
    <w:rsid w:val="00FC70A6"/>
    <w:rsid w:val="00FC7528"/>
    <w:rsid w:val="00FD3496"/>
    <w:rsid w:val="00FD3A2D"/>
    <w:rsid w:val="00FD5EAC"/>
    <w:rsid w:val="00FD6639"/>
    <w:rsid w:val="00FD70F0"/>
    <w:rsid w:val="00FD7DF7"/>
    <w:rsid w:val="00FE3E2D"/>
    <w:rsid w:val="00FE47D1"/>
    <w:rsid w:val="00FE68EE"/>
    <w:rsid w:val="00FE7A67"/>
    <w:rsid w:val="00FF2008"/>
    <w:rsid w:val="00FF2EB4"/>
    <w:rsid w:val="00FF421D"/>
    <w:rsid w:val="00FF4A94"/>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16A529"/>
  <w15:chartTrackingRefBased/>
  <w15:docId w15:val="{D31373E7-21FE-4D9B-8B05-E6AE520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D"/>
    <w:pPr>
      <w:tabs>
        <w:tab w:val="left" w:pos="567"/>
      </w:tabs>
      <w:snapToGrid w:val="0"/>
    </w:pPr>
    <w:rPr>
      <w:rFonts w:ascii="Arial" w:hAnsi="Arial"/>
      <w:snapToGrid w:val="0"/>
      <w:sz w:val="22"/>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917674"/>
    <w:pPr>
      <w:keepNext/>
      <w:keepLines/>
      <w:tabs>
        <w:tab w:val="clear" w:pos="567"/>
      </w:tabs>
      <w:spacing w:after="240"/>
      <w:jc w:val="both"/>
      <w:outlineLvl w:val="2"/>
    </w:pPr>
    <w:rPr>
      <w:rFonts w:eastAsia="Arial Unicode MS"/>
      <w:b/>
      <w:bCs/>
      <w:szCs w:val="22"/>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pPr>
      <w:ind w:left="567" w:hanging="567"/>
    </w:pPr>
    <w:rPr>
      <w:sz w:val="20"/>
      <w:szCs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977B0"/>
    <w:pPr>
      <w:autoSpaceDE w:val="0"/>
      <w:autoSpaceDN w:val="0"/>
      <w:adjustRightInd w:val="0"/>
    </w:pPr>
    <w:rPr>
      <w:rFonts w:eastAsia="Arial Unicode MS" w:cs="Arial"/>
      <w:color w:val="000000"/>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link w:val="BodyText2Char"/>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link w:val="BodyTextIndentChar"/>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link w:val="BodyTextFirstIndent2Char"/>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B977B0"/>
    <w:rPr>
      <w:rFonts w:ascii="Arial" w:eastAsia="Arial Unicode MS" w:hAnsi="Arial" w:cs="Arial"/>
      <w:snapToGrid w:val="0"/>
      <w:color w:val="00000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paragraph" w:styleId="BalloonText">
    <w:name w:val="Balloon Text"/>
    <w:basedOn w:val="Normal"/>
    <w:link w:val="BalloonTextChar"/>
    <w:rsid w:val="00496D73"/>
    <w:rPr>
      <w:rFonts w:ascii="Tahoma" w:hAnsi="Tahoma" w:cs="Tahoma"/>
      <w:sz w:val="16"/>
      <w:szCs w:val="16"/>
    </w:rPr>
  </w:style>
  <w:style w:type="character" w:customStyle="1" w:styleId="BalloonTextChar">
    <w:name w:val="Balloon Text Char"/>
    <w:link w:val="BalloonText"/>
    <w:rsid w:val="00496D73"/>
    <w:rPr>
      <w:rFonts w:ascii="Tahoma" w:hAnsi="Tahoma" w:cs="Tahoma"/>
      <w:snapToGrid w:val="0"/>
      <w:sz w:val="16"/>
      <w:szCs w:val="16"/>
      <w:lang w:val="en-GB" w:eastAsia="en-US"/>
    </w:rPr>
  </w:style>
  <w:style w:type="paragraph" w:customStyle="1" w:styleId="Default">
    <w:name w:val="Default"/>
    <w:rsid w:val="00E36A4E"/>
    <w:pPr>
      <w:autoSpaceDE w:val="0"/>
      <w:autoSpaceDN w:val="0"/>
      <w:adjustRightInd w:val="0"/>
    </w:pPr>
    <w:rPr>
      <w:rFonts w:ascii="Arial" w:eastAsia="SimSun" w:hAnsi="Arial" w:cs="Arial"/>
      <w:color w:val="000000"/>
      <w:sz w:val="24"/>
      <w:szCs w:val="24"/>
    </w:rPr>
  </w:style>
  <w:style w:type="paragraph" w:styleId="ListParagraph">
    <w:name w:val="List Paragraph"/>
    <w:basedOn w:val="Normal"/>
    <w:uiPriority w:val="34"/>
    <w:qFormat/>
    <w:rsid w:val="00E36A4E"/>
    <w:pPr>
      <w:ind w:left="720"/>
      <w:contextualSpacing/>
    </w:pPr>
  </w:style>
  <w:style w:type="table" w:styleId="TableGrid">
    <w:name w:val="Table Grid"/>
    <w:basedOn w:val="TableNormal"/>
    <w:rsid w:val="0013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805D3D"/>
    <w:pPr>
      <w:tabs>
        <w:tab w:val="clear" w:pos="567"/>
      </w:tabs>
      <w:suppressAutoHyphens/>
      <w:snapToGrid/>
      <w:ind w:left="720"/>
      <w:contextualSpacing/>
    </w:pPr>
    <w:rPr>
      <w:rFonts w:ascii="Times New Roman" w:eastAsia="Simsun (Founder Extended)" w:hAnsi="Times New Roman"/>
      <w:snapToGrid/>
      <w:sz w:val="24"/>
      <w:lang w:eastAsia="ar-SA"/>
    </w:rPr>
  </w:style>
  <w:style w:type="character" w:styleId="FollowedHyperlink">
    <w:name w:val="FollowedHyperlink"/>
    <w:rsid w:val="002F0C55"/>
    <w:rPr>
      <w:color w:val="800080"/>
      <w:u w:val="single"/>
    </w:rPr>
  </w:style>
  <w:style w:type="paragraph" w:styleId="EndnoteText">
    <w:name w:val="endnote text"/>
    <w:basedOn w:val="Normal"/>
    <w:link w:val="EndnoteTextChar"/>
    <w:rsid w:val="002C06B6"/>
    <w:rPr>
      <w:sz w:val="20"/>
      <w:szCs w:val="20"/>
    </w:rPr>
  </w:style>
  <w:style w:type="character" w:customStyle="1" w:styleId="EndnoteTextChar">
    <w:name w:val="Endnote Text Char"/>
    <w:link w:val="EndnoteText"/>
    <w:rsid w:val="002C06B6"/>
    <w:rPr>
      <w:rFonts w:ascii="Arial" w:hAnsi="Arial"/>
      <w:snapToGrid w:val="0"/>
      <w:lang w:val="en-GB" w:eastAsia="en-US"/>
    </w:rPr>
  </w:style>
  <w:style w:type="character" w:styleId="EndnoteReference">
    <w:name w:val="endnote reference"/>
    <w:rsid w:val="002C06B6"/>
    <w:rPr>
      <w:vertAlign w:val="superscript"/>
    </w:rPr>
  </w:style>
  <w:style w:type="character" w:styleId="CommentReference">
    <w:name w:val="annotation reference"/>
    <w:uiPriority w:val="99"/>
    <w:unhideWhenUsed/>
    <w:rsid w:val="006164E9"/>
    <w:rPr>
      <w:sz w:val="16"/>
      <w:szCs w:val="16"/>
    </w:rPr>
  </w:style>
  <w:style w:type="paragraph" w:styleId="CommentText">
    <w:name w:val="annotation text"/>
    <w:basedOn w:val="Normal"/>
    <w:link w:val="CommentTextChar"/>
    <w:uiPriority w:val="99"/>
    <w:unhideWhenUsed/>
    <w:rsid w:val="006164E9"/>
    <w:rPr>
      <w:sz w:val="20"/>
      <w:szCs w:val="20"/>
    </w:rPr>
  </w:style>
  <w:style w:type="character" w:customStyle="1" w:styleId="CommentTextChar">
    <w:name w:val="Comment Text Char"/>
    <w:link w:val="CommentText"/>
    <w:uiPriority w:val="99"/>
    <w:rsid w:val="006164E9"/>
    <w:rPr>
      <w:rFonts w:ascii="Arial" w:hAnsi="Arial"/>
      <w:snapToGrid w:val="0"/>
      <w:lang w:val="en-GB" w:eastAsia="en-US"/>
    </w:rPr>
  </w:style>
  <w:style w:type="character" w:customStyle="1" w:styleId="Heading3Char">
    <w:name w:val="Heading 3 Char"/>
    <w:link w:val="Heading3"/>
    <w:rsid w:val="00917674"/>
    <w:rPr>
      <w:rFonts w:ascii="Arial" w:eastAsia="Arial Unicode MS" w:hAnsi="Arial"/>
      <w:b/>
      <w:bCs/>
      <w:snapToGrid w:val="0"/>
      <w:sz w:val="22"/>
      <w:szCs w:val="22"/>
      <w:lang w:val="en-GB"/>
    </w:rPr>
  </w:style>
  <w:style w:type="character" w:customStyle="1" w:styleId="FootnoteTextChar">
    <w:name w:val="Footnote Text Char"/>
    <w:link w:val="FootnoteText"/>
    <w:rsid w:val="00C809B1"/>
    <w:rPr>
      <w:rFonts w:ascii="Arial" w:hAnsi="Arial"/>
      <w:snapToGrid w:val="0"/>
      <w:lang w:val="en-GB" w:eastAsia="en-US"/>
    </w:rPr>
  </w:style>
  <w:style w:type="character" w:customStyle="1" w:styleId="HeaderChar">
    <w:name w:val="Header Char"/>
    <w:link w:val="Header"/>
    <w:rsid w:val="00B868B9"/>
    <w:rPr>
      <w:rFonts w:ascii="Arial" w:hAnsi="Arial"/>
      <w:snapToGrid w:val="0"/>
      <w:sz w:val="22"/>
      <w:szCs w:val="24"/>
      <w:lang w:val="en-GB" w:eastAsia="en-US"/>
    </w:rPr>
  </w:style>
  <w:style w:type="character" w:customStyle="1" w:styleId="Heading1Char">
    <w:name w:val="Heading 1 Char"/>
    <w:link w:val="Heading1"/>
    <w:uiPriority w:val="9"/>
    <w:rsid w:val="00B0251E"/>
    <w:rPr>
      <w:rFonts w:ascii="Arial" w:hAnsi="Arial"/>
      <w:b/>
      <w:bCs/>
      <w:snapToGrid w:val="0"/>
      <w:kern w:val="28"/>
      <w:sz w:val="22"/>
      <w:szCs w:val="24"/>
      <w:lang w:val="en-GB" w:eastAsia="en-US"/>
    </w:rPr>
  </w:style>
  <w:style w:type="paragraph" w:customStyle="1" w:styleId="ParaCOI">
    <w:name w:val="Para COI"/>
    <w:basedOn w:val="COI"/>
    <w:link w:val="ParaCOICar"/>
    <w:qFormat/>
    <w:rsid w:val="00F81F15"/>
    <w:pPr>
      <w:numPr>
        <w:numId w:val="5"/>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F81F15"/>
    <w:rPr>
      <w:rFonts w:ascii="Arial" w:eastAsia="Times New Roman" w:hAnsi="Arial"/>
      <w:snapToGrid w:val="0"/>
      <w:sz w:val="22"/>
      <w:szCs w:val="22"/>
      <w:lang w:val="en-GB" w:eastAsia="zh-CN"/>
    </w:rPr>
  </w:style>
  <w:style w:type="character" w:customStyle="1" w:styleId="Heading2Char">
    <w:name w:val="Heading 2 Char"/>
    <w:link w:val="Heading2"/>
    <w:rsid w:val="00AB6D14"/>
    <w:rPr>
      <w:rFonts w:ascii="Arial" w:hAnsi="Arial"/>
      <w:b/>
      <w:bCs/>
      <w:caps/>
      <w:snapToGrid w:val="0"/>
      <w:sz w:val="22"/>
      <w:szCs w:val="24"/>
      <w:lang w:val="en-GB"/>
    </w:rPr>
  </w:style>
  <w:style w:type="character" w:customStyle="1" w:styleId="Heading4Char">
    <w:name w:val="Heading 4 Char"/>
    <w:link w:val="Heading4"/>
    <w:rsid w:val="00AB6D14"/>
    <w:rPr>
      <w:rFonts w:ascii="Arial" w:hAnsi="Arial"/>
      <w:b/>
      <w:bCs/>
      <w:snapToGrid w:val="0"/>
      <w:sz w:val="22"/>
      <w:szCs w:val="24"/>
      <w:lang w:val="en-GB"/>
    </w:rPr>
  </w:style>
  <w:style w:type="character" w:customStyle="1" w:styleId="Heading5Char">
    <w:name w:val="Heading 5 Char"/>
    <w:link w:val="Heading5"/>
    <w:rsid w:val="00AB6D14"/>
    <w:rPr>
      <w:rFonts w:ascii="Arial" w:hAnsi="Arial"/>
      <w:b/>
      <w:bCs/>
      <w:snapToGrid w:val="0"/>
      <w:sz w:val="22"/>
      <w:szCs w:val="24"/>
      <w:lang w:val="en-GB"/>
    </w:rPr>
  </w:style>
  <w:style w:type="character" w:customStyle="1" w:styleId="Heading6Char">
    <w:name w:val="Heading 6 Char"/>
    <w:link w:val="Heading6"/>
    <w:rsid w:val="00AB6D14"/>
    <w:rPr>
      <w:rFonts w:ascii="Arial" w:hAnsi="Arial"/>
      <w:b/>
      <w:iCs/>
      <w:snapToGrid w:val="0"/>
      <w:sz w:val="22"/>
      <w:szCs w:val="22"/>
      <w:lang w:val="en-GB"/>
    </w:rPr>
  </w:style>
  <w:style w:type="character" w:customStyle="1" w:styleId="Heading7Char">
    <w:name w:val="Heading 7 Char"/>
    <w:link w:val="Heading7"/>
    <w:rsid w:val="00AB6D14"/>
    <w:rPr>
      <w:rFonts w:ascii="Arial" w:hAnsi="Arial"/>
      <w:snapToGrid w:val="0"/>
      <w:sz w:val="22"/>
      <w:szCs w:val="24"/>
      <w:u w:val="single"/>
      <w:lang w:val="en-GB"/>
    </w:rPr>
  </w:style>
  <w:style w:type="character" w:customStyle="1" w:styleId="FooterChar">
    <w:name w:val="Footer Char"/>
    <w:link w:val="Footer"/>
    <w:rsid w:val="00AB6D14"/>
    <w:rPr>
      <w:rFonts w:ascii="Arial" w:hAnsi="Arial"/>
      <w:snapToGrid w:val="0"/>
      <w:sz w:val="22"/>
      <w:szCs w:val="24"/>
      <w:lang w:val="en-GB"/>
    </w:rPr>
  </w:style>
  <w:style w:type="character" w:customStyle="1" w:styleId="BodyText2Char">
    <w:name w:val="Body Text 2 Char"/>
    <w:link w:val="BodyText2"/>
    <w:rsid w:val="00AB6D14"/>
    <w:rPr>
      <w:rFonts w:ascii="Arial" w:eastAsia="MS Mincho" w:hAnsi="Arial" w:cs="Arial"/>
      <w:color w:val="FF0000"/>
      <w:sz w:val="22"/>
      <w:szCs w:val="24"/>
      <w:lang w:eastAsia="ja-JP"/>
    </w:rPr>
  </w:style>
  <w:style w:type="character" w:customStyle="1" w:styleId="BodyTextIndentChar">
    <w:name w:val="Body Text Indent Char"/>
    <w:aliases w:val="Quotation Char"/>
    <w:link w:val="BodyTextIndent"/>
    <w:rsid w:val="00AB6D14"/>
    <w:rPr>
      <w:rFonts w:ascii="Arial" w:hAnsi="Arial"/>
      <w:i/>
      <w:sz w:val="22"/>
      <w:szCs w:val="24"/>
      <w:lang w:val="en-GB"/>
    </w:rPr>
  </w:style>
  <w:style w:type="character" w:customStyle="1" w:styleId="BodyTextFirstIndent2Char">
    <w:name w:val="Body Text First Indent 2 Char"/>
    <w:link w:val="BodyTextFirstIndent2"/>
    <w:rsid w:val="00AB6D14"/>
    <w:rPr>
      <w:rFonts w:ascii="Arial" w:hAnsi="Arial"/>
      <w:i/>
      <w:snapToGrid w:val="0"/>
      <w:sz w:val="22"/>
      <w:szCs w:val="24"/>
      <w:lang w:val="en-GB"/>
    </w:rPr>
  </w:style>
  <w:style w:type="paragraph" w:styleId="CommentSubject">
    <w:name w:val="annotation subject"/>
    <w:basedOn w:val="CommentText"/>
    <w:next w:val="CommentText"/>
    <w:link w:val="CommentSubjectChar"/>
    <w:rsid w:val="009624CF"/>
    <w:rPr>
      <w:b/>
      <w:bCs/>
    </w:rPr>
  </w:style>
  <w:style w:type="character" w:customStyle="1" w:styleId="CommentSubjectChar">
    <w:name w:val="Comment Subject Char"/>
    <w:link w:val="CommentSubject"/>
    <w:rsid w:val="009624CF"/>
    <w:rPr>
      <w:rFonts w:ascii="Arial" w:hAnsi="Arial"/>
      <w:b/>
      <w:bCs/>
      <w:snapToGrid w:val="0"/>
      <w:lang w:val="en-GB" w:eastAsia="en-US"/>
    </w:rPr>
  </w:style>
  <w:style w:type="paragraph" w:customStyle="1" w:styleId="decis">
    <w:name w:val="decis"/>
    <w:basedOn w:val="BodyText"/>
    <w:rsid w:val="00055EDC"/>
    <w:pPr>
      <w:numPr>
        <w:numId w:val="6"/>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055EDC"/>
    <w:pPr>
      <w:spacing w:after="120"/>
    </w:pPr>
  </w:style>
  <w:style w:type="character" w:customStyle="1" w:styleId="BodyTextChar">
    <w:name w:val="Body Text Char"/>
    <w:link w:val="BodyText"/>
    <w:rsid w:val="00055EDC"/>
    <w:rPr>
      <w:rFonts w:ascii="Arial" w:hAnsi="Arial"/>
      <w:snapToGrid w:val="0"/>
      <w:sz w:val="22"/>
      <w:szCs w:val="24"/>
      <w:lang w:val="en-GB"/>
    </w:rPr>
  </w:style>
  <w:style w:type="paragraph" w:styleId="Revision">
    <w:name w:val="Revision"/>
    <w:hidden/>
    <w:uiPriority w:val="99"/>
    <w:semiHidden/>
    <w:rsid w:val="00F95416"/>
    <w:rPr>
      <w:rFonts w:ascii="Arial" w:hAnsi="Arial"/>
      <w:snapToGrid w:val="0"/>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7">
      <w:bodyDiv w:val="1"/>
      <w:marLeft w:val="0"/>
      <w:marRight w:val="0"/>
      <w:marTop w:val="0"/>
      <w:marBottom w:val="0"/>
      <w:divBdr>
        <w:top w:val="none" w:sz="0" w:space="0" w:color="auto"/>
        <w:left w:val="none" w:sz="0" w:space="0" w:color="auto"/>
        <w:bottom w:val="none" w:sz="0" w:space="0" w:color="auto"/>
        <w:right w:val="none" w:sz="0" w:space="0" w:color="auto"/>
      </w:divBdr>
    </w:div>
    <w:div w:id="105074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29232908">
      <w:bodyDiv w:val="1"/>
      <w:marLeft w:val="0"/>
      <w:marRight w:val="0"/>
      <w:marTop w:val="0"/>
      <w:marBottom w:val="0"/>
      <w:divBdr>
        <w:top w:val="none" w:sz="0" w:space="0" w:color="auto"/>
        <w:left w:val="none" w:sz="0" w:space="0" w:color="auto"/>
        <w:bottom w:val="none" w:sz="0" w:space="0" w:color="auto"/>
        <w:right w:val="none" w:sz="0" w:space="0" w:color="auto"/>
      </w:divBdr>
    </w:div>
    <w:div w:id="33242037">
      <w:bodyDiv w:val="1"/>
      <w:marLeft w:val="0"/>
      <w:marRight w:val="0"/>
      <w:marTop w:val="0"/>
      <w:marBottom w:val="0"/>
      <w:divBdr>
        <w:top w:val="none" w:sz="0" w:space="0" w:color="auto"/>
        <w:left w:val="none" w:sz="0" w:space="0" w:color="auto"/>
        <w:bottom w:val="none" w:sz="0" w:space="0" w:color="auto"/>
        <w:right w:val="none" w:sz="0" w:space="0" w:color="auto"/>
      </w:divBdr>
    </w:div>
    <w:div w:id="43260352">
      <w:bodyDiv w:val="1"/>
      <w:marLeft w:val="0"/>
      <w:marRight w:val="0"/>
      <w:marTop w:val="0"/>
      <w:marBottom w:val="0"/>
      <w:divBdr>
        <w:top w:val="none" w:sz="0" w:space="0" w:color="auto"/>
        <w:left w:val="none" w:sz="0" w:space="0" w:color="auto"/>
        <w:bottom w:val="none" w:sz="0" w:space="0" w:color="auto"/>
        <w:right w:val="none" w:sz="0" w:space="0" w:color="auto"/>
      </w:divBdr>
    </w:div>
    <w:div w:id="61175816">
      <w:bodyDiv w:val="1"/>
      <w:marLeft w:val="0"/>
      <w:marRight w:val="0"/>
      <w:marTop w:val="0"/>
      <w:marBottom w:val="0"/>
      <w:divBdr>
        <w:top w:val="none" w:sz="0" w:space="0" w:color="auto"/>
        <w:left w:val="none" w:sz="0" w:space="0" w:color="auto"/>
        <w:bottom w:val="none" w:sz="0" w:space="0" w:color="auto"/>
        <w:right w:val="none" w:sz="0" w:space="0" w:color="auto"/>
      </w:divBdr>
    </w:div>
    <w:div w:id="69499514">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9688559">
      <w:bodyDiv w:val="1"/>
      <w:marLeft w:val="0"/>
      <w:marRight w:val="0"/>
      <w:marTop w:val="0"/>
      <w:marBottom w:val="0"/>
      <w:divBdr>
        <w:top w:val="none" w:sz="0" w:space="0" w:color="auto"/>
        <w:left w:val="none" w:sz="0" w:space="0" w:color="auto"/>
        <w:bottom w:val="none" w:sz="0" w:space="0" w:color="auto"/>
        <w:right w:val="none" w:sz="0" w:space="0" w:color="auto"/>
      </w:divBdr>
    </w:div>
    <w:div w:id="125851511">
      <w:bodyDiv w:val="1"/>
      <w:marLeft w:val="0"/>
      <w:marRight w:val="0"/>
      <w:marTop w:val="0"/>
      <w:marBottom w:val="0"/>
      <w:divBdr>
        <w:top w:val="none" w:sz="0" w:space="0" w:color="auto"/>
        <w:left w:val="none" w:sz="0" w:space="0" w:color="auto"/>
        <w:bottom w:val="none" w:sz="0" w:space="0" w:color="auto"/>
        <w:right w:val="none" w:sz="0" w:space="0" w:color="auto"/>
      </w:divBdr>
    </w:div>
    <w:div w:id="130097382">
      <w:bodyDiv w:val="1"/>
      <w:marLeft w:val="0"/>
      <w:marRight w:val="0"/>
      <w:marTop w:val="0"/>
      <w:marBottom w:val="0"/>
      <w:divBdr>
        <w:top w:val="none" w:sz="0" w:space="0" w:color="auto"/>
        <w:left w:val="none" w:sz="0" w:space="0" w:color="auto"/>
        <w:bottom w:val="none" w:sz="0" w:space="0" w:color="auto"/>
        <w:right w:val="none" w:sz="0" w:space="0" w:color="auto"/>
      </w:divBdr>
    </w:div>
    <w:div w:id="140854026">
      <w:bodyDiv w:val="1"/>
      <w:marLeft w:val="0"/>
      <w:marRight w:val="0"/>
      <w:marTop w:val="0"/>
      <w:marBottom w:val="0"/>
      <w:divBdr>
        <w:top w:val="none" w:sz="0" w:space="0" w:color="auto"/>
        <w:left w:val="none" w:sz="0" w:space="0" w:color="auto"/>
        <w:bottom w:val="none" w:sz="0" w:space="0" w:color="auto"/>
        <w:right w:val="none" w:sz="0" w:space="0" w:color="auto"/>
      </w:divBdr>
    </w:div>
    <w:div w:id="155612734">
      <w:bodyDiv w:val="1"/>
      <w:marLeft w:val="0"/>
      <w:marRight w:val="0"/>
      <w:marTop w:val="0"/>
      <w:marBottom w:val="0"/>
      <w:divBdr>
        <w:top w:val="none" w:sz="0" w:space="0" w:color="auto"/>
        <w:left w:val="none" w:sz="0" w:space="0" w:color="auto"/>
        <w:bottom w:val="none" w:sz="0" w:space="0" w:color="auto"/>
        <w:right w:val="none" w:sz="0" w:space="0" w:color="auto"/>
      </w:divBdr>
    </w:div>
    <w:div w:id="166482863">
      <w:bodyDiv w:val="1"/>
      <w:marLeft w:val="0"/>
      <w:marRight w:val="0"/>
      <w:marTop w:val="0"/>
      <w:marBottom w:val="0"/>
      <w:divBdr>
        <w:top w:val="none" w:sz="0" w:space="0" w:color="auto"/>
        <w:left w:val="none" w:sz="0" w:space="0" w:color="auto"/>
        <w:bottom w:val="none" w:sz="0" w:space="0" w:color="auto"/>
        <w:right w:val="none" w:sz="0" w:space="0" w:color="auto"/>
      </w:divBdr>
    </w:div>
    <w:div w:id="179397375">
      <w:bodyDiv w:val="1"/>
      <w:marLeft w:val="0"/>
      <w:marRight w:val="0"/>
      <w:marTop w:val="0"/>
      <w:marBottom w:val="0"/>
      <w:divBdr>
        <w:top w:val="none" w:sz="0" w:space="0" w:color="auto"/>
        <w:left w:val="none" w:sz="0" w:space="0" w:color="auto"/>
        <w:bottom w:val="none" w:sz="0" w:space="0" w:color="auto"/>
        <w:right w:val="none" w:sz="0" w:space="0" w:color="auto"/>
      </w:divBdr>
    </w:div>
    <w:div w:id="200287556">
      <w:bodyDiv w:val="1"/>
      <w:marLeft w:val="0"/>
      <w:marRight w:val="0"/>
      <w:marTop w:val="0"/>
      <w:marBottom w:val="0"/>
      <w:divBdr>
        <w:top w:val="none" w:sz="0" w:space="0" w:color="auto"/>
        <w:left w:val="none" w:sz="0" w:space="0" w:color="auto"/>
        <w:bottom w:val="none" w:sz="0" w:space="0" w:color="auto"/>
        <w:right w:val="none" w:sz="0" w:space="0" w:color="auto"/>
      </w:divBdr>
    </w:div>
    <w:div w:id="212273408">
      <w:bodyDiv w:val="1"/>
      <w:marLeft w:val="0"/>
      <w:marRight w:val="0"/>
      <w:marTop w:val="0"/>
      <w:marBottom w:val="0"/>
      <w:divBdr>
        <w:top w:val="none" w:sz="0" w:space="0" w:color="auto"/>
        <w:left w:val="none" w:sz="0" w:space="0" w:color="auto"/>
        <w:bottom w:val="none" w:sz="0" w:space="0" w:color="auto"/>
        <w:right w:val="none" w:sz="0" w:space="0" w:color="auto"/>
      </w:divBdr>
    </w:div>
    <w:div w:id="217865949">
      <w:bodyDiv w:val="1"/>
      <w:marLeft w:val="0"/>
      <w:marRight w:val="0"/>
      <w:marTop w:val="0"/>
      <w:marBottom w:val="0"/>
      <w:divBdr>
        <w:top w:val="none" w:sz="0" w:space="0" w:color="auto"/>
        <w:left w:val="none" w:sz="0" w:space="0" w:color="auto"/>
        <w:bottom w:val="none" w:sz="0" w:space="0" w:color="auto"/>
        <w:right w:val="none" w:sz="0" w:space="0" w:color="auto"/>
      </w:divBdr>
    </w:div>
    <w:div w:id="220099968">
      <w:bodyDiv w:val="1"/>
      <w:marLeft w:val="0"/>
      <w:marRight w:val="0"/>
      <w:marTop w:val="0"/>
      <w:marBottom w:val="0"/>
      <w:divBdr>
        <w:top w:val="none" w:sz="0" w:space="0" w:color="auto"/>
        <w:left w:val="none" w:sz="0" w:space="0" w:color="auto"/>
        <w:bottom w:val="none" w:sz="0" w:space="0" w:color="auto"/>
        <w:right w:val="none" w:sz="0" w:space="0" w:color="auto"/>
      </w:divBdr>
    </w:div>
    <w:div w:id="225993657">
      <w:bodyDiv w:val="1"/>
      <w:marLeft w:val="0"/>
      <w:marRight w:val="0"/>
      <w:marTop w:val="0"/>
      <w:marBottom w:val="0"/>
      <w:divBdr>
        <w:top w:val="none" w:sz="0" w:space="0" w:color="auto"/>
        <w:left w:val="none" w:sz="0" w:space="0" w:color="auto"/>
        <w:bottom w:val="none" w:sz="0" w:space="0" w:color="auto"/>
        <w:right w:val="none" w:sz="0" w:space="0" w:color="auto"/>
      </w:divBdr>
    </w:div>
    <w:div w:id="230623708">
      <w:bodyDiv w:val="1"/>
      <w:marLeft w:val="0"/>
      <w:marRight w:val="0"/>
      <w:marTop w:val="0"/>
      <w:marBottom w:val="0"/>
      <w:divBdr>
        <w:top w:val="none" w:sz="0" w:space="0" w:color="auto"/>
        <w:left w:val="none" w:sz="0" w:space="0" w:color="auto"/>
        <w:bottom w:val="none" w:sz="0" w:space="0" w:color="auto"/>
        <w:right w:val="none" w:sz="0" w:space="0" w:color="auto"/>
      </w:divBdr>
    </w:div>
    <w:div w:id="238294495">
      <w:bodyDiv w:val="1"/>
      <w:marLeft w:val="0"/>
      <w:marRight w:val="0"/>
      <w:marTop w:val="0"/>
      <w:marBottom w:val="0"/>
      <w:divBdr>
        <w:top w:val="none" w:sz="0" w:space="0" w:color="auto"/>
        <w:left w:val="none" w:sz="0" w:space="0" w:color="auto"/>
        <w:bottom w:val="none" w:sz="0" w:space="0" w:color="auto"/>
        <w:right w:val="none" w:sz="0" w:space="0" w:color="auto"/>
      </w:divBdr>
    </w:div>
    <w:div w:id="241063524">
      <w:bodyDiv w:val="1"/>
      <w:marLeft w:val="0"/>
      <w:marRight w:val="0"/>
      <w:marTop w:val="0"/>
      <w:marBottom w:val="0"/>
      <w:divBdr>
        <w:top w:val="none" w:sz="0" w:space="0" w:color="auto"/>
        <w:left w:val="none" w:sz="0" w:space="0" w:color="auto"/>
        <w:bottom w:val="none" w:sz="0" w:space="0" w:color="auto"/>
        <w:right w:val="none" w:sz="0" w:space="0" w:color="auto"/>
      </w:divBdr>
    </w:div>
    <w:div w:id="244799340">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61764924">
      <w:bodyDiv w:val="1"/>
      <w:marLeft w:val="0"/>
      <w:marRight w:val="0"/>
      <w:marTop w:val="0"/>
      <w:marBottom w:val="0"/>
      <w:divBdr>
        <w:top w:val="none" w:sz="0" w:space="0" w:color="auto"/>
        <w:left w:val="none" w:sz="0" w:space="0" w:color="auto"/>
        <w:bottom w:val="none" w:sz="0" w:space="0" w:color="auto"/>
        <w:right w:val="none" w:sz="0" w:space="0" w:color="auto"/>
      </w:divBdr>
    </w:div>
    <w:div w:id="277298820">
      <w:bodyDiv w:val="1"/>
      <w:marLeft w:val="0"/>
      <w:marRight w:val="0"/>
      <w:marTop w:val="0"/>
      <w:marBottom w:val="0"/>
      <w:divBdr>
        <w:top w:val="none" w:sz="0" w:space="0" w:color="auto"/>
        <w:left w:val="none" w:sz="0" w:space="0" w:color="auto"/>
        <w:bottom w:val="none" w:sz="0" w:space="0" w:color="auto"/>
        <w:right w:val="none" w:sz="0" w:space="0" w:color="auto"/>
      </w:divBdr>
    </w:div>
    <w:div w:id="289669490">
      <w:bodyDiv w:val="1"/>
      <w:marLeft w:val="0"/>
      <w:marRight w:val="0"/>
      <w:marTop w:val="0"/>
      <w:marBottom w:val="0"/>
      <w:divBdr>
        <w:top w:val="none" w:sz="0" w:space="0" w:color="auto"/>
        <w:left w:val="none" w:sz="0" w:space="0" w:color="auto"/>
        <w:bottom w:val="none" w:sz="0" w:space="0" w:color="auto"/>
        <w:right w:val="none" w:sz="0" w:space="0" w:color="auto"/>
      </w:divBdr>
    </w:div>
    <w:div w:id="297539639">
      <w:bodyDiv w:val="1"/>
      <w:marLeft w:val="0"/>
      <w:marRight w:val="0"/>
      <w:marTop w:val="0"/>
      <w:marBottom w:val="0"/>
      <w:divBdr>
        <w:top w:val="none" w:sz="0" w:space="0" w:color="auto"/>
        <w:left w:val="none" w:sz="0" w:space="0" w:color="auto"/>
        <w:bottom w:val="none" w:sz="0" w:space="0" w:color="auto"/>
        <w:right w:val="none" w:sz="0" w:space="0" w:color="auto"/>
      </w:divBdr>
    </w:div>
    <w:div w:id="303777615">
      <w:bodyDiv w:val="1"/>
      <w:marLeft w:val="0"/>
      <w:marRight w:val="0"/>
      <w:marTop w:val="0"/>
      <w:marBottom w:val="0"/>
      <w:divBdr>
        <w:top w:val="none" w:sz="0" w:space="0" w:color="auto"/>
        <w:left w:val="none" w:sz="0" w:space="0" w:color="auto"/>
        <w:bottom w:val="none" w:sz="0" w:space="0" w:color="auto"/>
        <w:right w:val="none" w:sz="0" w:space="0" w:color="auto"/>
      </w:divBdr>
    </w:div>
    <w:div w:id="318506099">
      <w:bodyDiv w:val="1"/>
      <w:marLeft w:val="0"/>
      <w:marRight w:val="0"/>
      <w:marTop w:val="0"/>
      <w:marBottom w:val="0"/>
      <w:divBdr>
        <w:top w:val="none" w:sz="0" w:space="0" w:color="auto"/>
        <w:left w:val="none" w:sz="0" w:space="0" w:color="auto"/>
        <w:bottom w:val="none" w:sz="0" w:space="0" w:color="auto"/>
        <w:right w:val="none" w:sz="0" w:space="0" w:color="auto"/>
      </w:divBdr>
    </w:div>
    <w:div w:id="319888408">
      <w:bodyDiv w:val="1"/>
      <w:marLeft w:val="0"/>
      <w:marRight w:val="0"/>
      <w:marTop w:val="0"/>
      <w:marBottom w:val="0"/>
      <w:divBdr>
        <w:top w:val="none" w:sz="0" w:space="0" w:color="auto"/>
        <w:left w:val="none" w:sz="0" w:space="0" w:color="auto"/>
        <w:bottom w:val="none" w:sz="0" w:space="0" w:color="auto"/>
        <w:right w:val="none" w:sz="0" w:space="0" w:color="auto"/>
      </w:divBdr>
    </w:div>
    <w:div w:id="321275803">
      <w:bodyDiv w:val="1"/>
      <w:marLeft w:val="0"/>
      <w:marRight w:val="0"/>
      <w:marTop w:val="0"/>
      <w:marBottom w:val="0"/>
      <w:divBdr>
        <w:top w:val="none" w:sz="0" w:space="0" w:color="auto"/>
        <w:left w:val="none" w:sz="0" w:space="0" w:color="auto"/>
        <w:bottom w:val="none" w:sz="0" w:space="0" w:color="auto"/>
        <w:right w:val="none" w:sz="0" w:space="0" w:color="auto"/>
      </w:divBdr>
    </w:div>
    <w:div w:id="339242170">
      <w:bodyDiv w:val="1"/>
      <w:marLeft w:val="0"/>
      <w:marRight w:val="0"/>
      <w:marTop w:val="0"/>
      <w:marBottom w:val="0"/>
      <w:divBdr>
        <w:top w:val="none" w:sz="0" w:space="0" w:color="auto"/>
        <w:left w:val="none" w:sz="0" w:space="0" w:color="auto"/>
        <w:bottom w:val="none" w:sz="0" w:space="0" w:color="auto"/>
        <w:right w:val="none" w:sz="0" w:space="0" w:color="auto"/>
      </w:divBdr>
    </w:div>
    <w:div w:id="341275539">
      <w:bodyDiv w:val="1"/>
      <w:marLeft w:val="0"/>
      <w:marRight w:val="0"/>
      <w:marTop w:val="0"/>
      <w:marBottom w:val="0"/>
      <w:divBdr>
        <w:top w:val="none" w:sz="0" w:space="0" w:color="auto"/>
        <w:left w:val="none" w:sz="0" w:space="0" w:color="auto"/>
        <w:bottom w:val="none" w:sz="0" w:space="0" w:color="auto"/>
        <w:right w:val="none" w:sz="0" w:space="0" w:color="auto"/>
      </w:divBdr>
    </w:div>
    <w:div w:id="347100088">
      <w:bodyDiv w:val="1"/>
      <w:marLeft w:val="0"/>
      <w:marRight w:val="0"/>
      <w:marTop w:val="0"/>
      <w:marBottom w:val="0"/>
      <w:divBdr>
        <w:top w:val="none" w:sz="0" w:space="0" w:color="auto"/>
        <w:left w:val="none" w:sz="0" w:space="0" w:color="auto"/>
        <w:bottom w:val="none" w:sz="0" w:space="0" w:color="auto"/>
        <w:right w:val="none" w:sz="0" w:space="0" w:color="auto"/>
      </w:divBdr>
    </w:div>
    <w:div w:id="367489993">
      <w:bodyDiv w:val="1"/>
      <w:marLeft w:val="0"/>
      <w:marRight w:val="0"/>
      <w:marTop w:val="0"/>
      <w:marBottom w:val="0"/>
      <w:divBdr>
        <w:top w:val="none" w:sz="0" w:space="0" w:color="auto"/>
        <w:left w:val="none" w:sz="0" w:space="0" w:color="auto"/>
        <w:bottom w:val="none" w:sz="0" w:space="0" w:color="auto"/>
        <w:right w:val="none" w:sz="0" w:space="0" w:color="auto"/>
      </w:divBdr>
    </w:div>
    <w:div w:id="374889457">
      <w:bodyDiv w:val="1"/>
      <w:marLeft w:val="0"/>
      <w:marRight w:val="0"/>
      <w:marTop w:val="0"/>
      <w:marBottom w:val="0"/>
      <w:divBdr>
        <w:top w:val="none" w:sz="0" w:space="0" w:color="auto"/>
        <w:left w:val="none" w:sz="0" w:space="0" w:color="auto"/>
        <w:bottom w:val="none" w:sz="0" w:space="0" w:color="auto"/>
        <w:right w:val="none" w:sz="0" w:space="0" w:color="auto"/>
      </w:divBdr>
    </w:div>
    <w:div w:id="404765584">
      <w:bodyDiv w:val="1"/>
      <w:marLeft w:val="0"/>
      <w:marRight w:val="0"/>
      <w:marTop w:val="0"/>
      <w:marBottom w:val="0"/>
      <w:divBdr>
        <w:top w:val="none" w:sz="0" w:space="0" w:color="auto"/>
        <w:left w:val="none" w:sz="0" w:space="0" w:color="auto"/>
        <w:bottom w:val="none" w:sz="0" w:space="0" w:color="auto"/>
        <w:right w:val="none" w:sz="0" w:space="0" w:color="auto"/>
      </w:divBdr>
    </w:div>
    <w:div w:id="418330504">
      <w:bodyDiv w:val="1"/>
      <w:marLeft w:val="0"/>
      <w:marRight w:val="0"/>
      <w:marTop w:val="0"/>
      <w:marBottom w:val="0"/>
      <w:divBdr>
        <w:top w:val="none" w:sz="0" w:space="0" w:color="auto"/>
        <w:left w:val="none" w:sz="0" w:space="0" w:color="auto"/>
        <w:bottom w:val="none" w:sz="0" w:space="0" w:color="auto"/>
        <w:right w:val="none" w:sz="0" w:space="0" w:color="auto"/>
      </w:divBdr>
    </w:div>
    <w:div w:id="422144562">
      <w:bodyDiv w:val="1"/>
      <w:marLeft w:val="0"/>
      <w:marRight w:val="0"/>
      <w:marTop w:val="0"/>
      <w:marBottom w:val="0"/>
      <w:divBdr>
        <w:top w:val="none" w:sz="0" w:space="0" w:color="auto"/>
        <w:left w:val="none" w:sz="0" w:space="0" w:color="auto"/>
        <w:bottom w:val="none" w:sz="0" w:space="0" w:color="auto"/>
        <w:right w:val="none" w:sz="0" w:space="0" w:color="auto"/>
      </w:divBdr>
    </w:div>
    <w:div w:id="458186882">
      <w:bodyDiv w:val="1"/>
      <w:marLeft w:val="0"/>
      <w:marRight w:val="0"/>
      <w:marTop w:val="0"/>
      <w:marBottom w:val="0"/>
      <w:divBdr>
        <w:top w:val="none" w:sz="0" w:space="0" w:color="auto"/>
        <w:left w:val="none" w:sz="0" w:space="0" w:color="auto"/>
        <w:bottom w:val="none" w:sz="0" w:space="0" w:color="auto"/>
        <w:right w:val="none" w:sz="0" w:space="0" w:color="auto"/>
      </w:divBdr>
    </w:div>
    <w:div w:id="472215835">
      <w:bodyDiv w:val="1"/>
      <w:marLeft w:val="0"/>
      <w:marRight w:val="0"/>
      <w:marTop w:val="0"/>
      <w:marBottom w:val="0"/>
      <w:divBdr>
        <w:top w:val="none" w:sz="0" w:space="0" w:color="auto"/>
        <w:left w:val="none" w:sz="0" w:space="0" w:color="auto"/>
        <w:bottom w:val="none" w:sz="0" w:space="0" w:color="auto"/>
        <w:right w:val="none" w:sz="0" w:space="0" w:color="auto"/>
      </w:divBdr>
    </w:div>
    <w:div w:id="491993859">
      <w:bodyDiv w:val="1"/>
      <w:marLeft w:val="0"/>
      <w:marRight w:val="0"/>
      <w:marTop w:val="0"/>
      <w:marBottom w:val="0"/>
      <w:divBdr>
        <w:top w:val="none" w:sz="0" w:space="0" w:color="auto"/>
        <w:left w:val="none" w:sz="0" w:space="0" w:color="auto"/>
        <w:bottom w:val="none" w:sz="0" w:space="0" w:color="auto"/>
        <w:right w:val="none" w:sz="0" w:space="0" w:color="auto"/>
      </w:divBdr>
    </w:div>
    <w:div w:id="513884379">
      <w:bodyDiv w:val="1"/>
      <w:marLeft w:val="0"/>
      <w:marRight w:val="0"/>
      <w:marTop w:val="0"/>
      <w:marBottom w:val="0"/>
      <w:divBdr>
        <w:top w:val="none" w:sz="0" w:space="0" w:color="auto"/>
        <w:left w:val="none" w:sz="0" w:space="0" w:color="auto"/>
        <w:bottom w:val="none" w:sz="0" w:space="0" w:color="auto"/>
        <w:right w:val="none" w:sz="0" w:space="0" w:color="auto"/>
      </w:divBdr>
    </w:div>
    <w:div w:id="532038765">
      <w:bodyDiv w:val="1"/>
      <w:marLeft w:val="0"/>
      <w:marRight w:val="0"/>
      <w:marTop w:val="0"/>
      <w:marBottom w:val="0"/>
      <w:divBdr>
        <w:top w:val="none" w:sz="0" w:space="0" w:color="auto"/>
        <w:left w:val="none" w:sz="0" w:space="0" w:color="auto"/>
        <w:bottom w:val="none" w:sz="0" w:space="0" w:color="auto"/>
        <w:right w:val="none" w:sz="0" w:space="0" w:color="auto"/>
      </w:divBdr>
    </w:div>
    <w:div w:id="540827213">
      <w:bodyDiv w:val="1"/>
      <w:marLeft w:val="0"/>
      <w:marRight w:val="0"/>
      <w:marTop w:val="0"/>
      <w:marBottom w:val="0"/>
      <w:divBdr>
        <w:top w:val="none" w:sz="0" w:space="0" w:color="auto"/>
        <w:left w:val="none" w:sz="0" w:space="0" w:color="auto"/>
        <w:bottom w:val="none" w:sz="0" w:space="0" w:color="auto"/>
        <w:right w:val="none" w:sz="0" w:space="0" w:color="auto"/>
      </w:divBdr>
    </w:div>
    <w:div w:id="546378774">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54581366">
      <w:bodyDiv w:val="1"/>
      <w:marLeft w:val="0"/>
      <w:marRight w:val="0"/>
      <w:marTop w:val="0"/>
      <w:marBottom w:val="0"/>
      <w:divBdr>
        <w:top w:val="none" w:sz="0" w:space="0" w:color="auto"/>
        <w:left w:val="none" w:sz="0" w:space="0" w:color="auto"/>
        <w:bottom w:val="none" w:sz="0" w:space="0" w:color="auto"/>
        <w:right w:val="none" w:sz="0" w:space="0" w:color="auto"/>
      </w:divBdr>
    </w:div>
    <w:div w:id="566186921">
      <w:bodyDiv w:val="1"/>
      <w:marLeft w:val="0"/>
      <w:marRight w:val="0"/>
      <w:marTop w:val="0"/>
      <w:marBottom w:val="0"/>
      <w:divBdr>
        <w:top w:val="none" w:sz="0" w:space="0" w:color="auto"/>
        <w:left w:val="none" w:sz="0" w:space="0" w:color="auto"/>
        <w:bottom w:val="none" w:sz="0" w:space="0" w:color="auto"/>
        <w:right w:val="none" w:sz="0" w:space="0" w:color="auto"/>
      </w:divBdr>
    </w:div>
    <w:div w:id="568150290">
      <w:bodyDiv w:val="1"/>
      <w:marLeft w:val="0"/>
      <w:marRight w:val="0"/>
      <w:marTop w:val="0"/>
      <w:marBottom w:val="0"/>
      <w:divBdr>
        <w:top w:val="none" w:sz="0" w:space="0" w:color="auto"/>
        <w:left w:val="none" w:sz="0" w:space="0" w:color="auto"/>
        <w:bottom w:val="none" w:sz="0" w:space="0" w:color="auto"/>
        <w:right w:val="none" w:sz="0" w:space="0" w:color="auto"/>
      </w:divBdr>
    </w:div>
    <w:div w:id="570772718">
      <w:bodyDiv w:val="1"/>
      <w:marLeft w:val="0"/>
      <w:marRight w:val="0"/>
      <w:marTop w:val="0"/>
      <w:marBottom w:val="0"/>
      <w:divBdr>
        <w:top w:val="none" w:sz="0" w:space="0" w:color="auto"/>
        <w:left w:val="none" w:sz="0" w:space="0" w:color="auto"/>
        <w:bottom w:val="none" w:sz="0" w:space="0" w:color="auto"/>
        <w:right w:val="none" w:sz="0" w:space="0" w:color="auto"/>
      </w:divBdr>
    </w:div>
    <w:div w:id="592707684">
      <w:bodyDiv w:val="1"/>
      <w:marLeft w:val="0"/>
      <w:marRight w:val="0"/>
      <w:marTop w:val="0"/>
      <w:marBottom w:val="0"/>
      <w:divBdr>
        <w:top w:val="none" w:sz="0" w:space="0" w:color="auto"/>
        <w:left w:val="none" w:sz="0" w:space="0" w:color="auto"/>
        <w:bottom w:val="none" w:sz="0" w:space="0" w:color="auto"/>
        <w:right w:val="none" w:sz="0" w:space="0" w:color="auto"/>
      </w:divBdr>
    </w:div>
    <w:div w:id="598298736">
      <w:bodyDiv w:val="1"/>
      <w:marLeft w:val="0"/>
      <w:marRight w:val="0"/>
      <w:marTop w:val="0"/>
      <w:marBottom w:val="0"/>
      <w:divBdr>
        <w:top w:val="none" w:sz="0" w:space="0" w:color="auto"/>
        <w:left w:val="none" w:sz="0" w:space="0" w:color="auto"/>
        <w:bottom w:val="none" w:sz="0" w:space="0" w:color="auto"/>
        <w:right w:val="none" w:sz="0" w:space="0" w:color="auto"/>
      </w:divBdr>
    </w:div>
    <w:div w:id="599025911">
      <w:bodyDiv w:val="1"/>
      <w:marLeft w:val="0"/>
      <w:marRight w:val="0"/>
      <w:marTop w:val="0"/>
      <w:marBottom w:val="0"/>
      <w:divBdr>
        <w:top w:val="none" w:sz="0" w:space="0" w:color="auto"/>
        <w:left w:val="none" w:sz="0" w:space="0" w:color="auto"/>
        <w:bottom w:val="none" w:sz="0" w:space="0" w:color="auto"/>
        <w:right w:val="none" w:sz="0" w:space="0" w:color="auto"/>
      </w:divBdr>
    </w:div>
    <w:div w:id="625770456">
      <w:bodyDiv w:val="1"/>
      <w:marLeft w:val="0"/>
      <w:marRight w:val="0"/>
      <w:marTop w:val="0"/>
      <w:marBottom w:val="0"/>
      <w:divBdr>
        <w:top w:val="none" w:sz="0" w:space="0" w:color="auto"/>
        <w:left w:val="none" w:sz="0" w:space="0" w:color="auto"/>
        <w:bottom w:val="none" w:sz="0" w:space="0" w:color="auto"/>
        <w:right w:val="none" w:sz="0" w:space="0" w:color="auto"/>
      </w:divBdr>
    </w:div>
    <w:div w:id="63028974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66594197">
      <w:bodyDiv w:val="1"/>
      <w:marLeft w:val="0"/>
      <w:marRight w:val="0"/>
      <w:marTop w:val="0"/>
      <w:marBottom w:val="0"/>
      <w:divBdr>
        <w:top w:val="none" w:sz="0" w:space="0" w:color="auto"/>
        <w:left w:val="none" w:sz="0" w:space="0" w:color="auto"/>
        <w:bottom w:val="none" w:sz="0" w:space="0" w:color="auto"/>
        <w:right w:val="none" w:sz="0" w:space="0" w:color="auto"/>
      </w:divBdr>
    </w:div>
    <w:div w:id="667564231">
      <w:bodyDiv w:val="1"/>
      <w:marLeft w:val="0"/>
      <w:marRight w:val="0"/>
      <w:marTop w:val="0"/>
      <w:marBottom w:val="0"/>
      <w:divBdr>
        <w:top w:val="none" w:sz="0" w:space="0" w:color="auto"/>
        <w:left w:val="none" w:sz="0" w:space="0" w:color="auto"/>
        <w:bottom w:val="none" w:sz="0" w:space="0" w:color="auto"/>
        <w:right w:val="none" w:sz="0" w:space="0" w:color="auto"/>
      </w:divBdr>
    </w:div>
    <w:div w:id="670567846">
      <w:bodyDiv w:val="1"/>
      <w:marLeft w:val="0"/>
      <w:marRight w:val="0"/>
      <w:marTop w:val="0"/>
      <w:marBottom w:val="0"/>
      <w:divBdr>
        <w:top w:val="none" w:sz="0" w:space="0" w:color="auto"/>
        <w:left w:val="none" w:sz="0" w:space="0" w:color="auto"/>
        <w:bottom w:val="none" w:sz="0" w:space="0" w:color="auto"/>
        <w:right w:val="none" w:sz="0" w:space="0" w:color="auto"/>
      </w:divBdr>
    </w:div>
    <w:div w:id="674914898">
      <w:bodyDiv w:val="1"/>
      <w:marLeft w:val="0"/>
      <w:marRight w:val="0"/>
      <w:marTop w:val="0"/>
      <w:marBottom w:val="0"/>
      <w:divBdr>
        <w:top w:val="none" w:sz="0" w:space="0" w:color="auto"/>
        <w:left w:val="none" w:sz="0" w:space="0" w:color="auto"/>
        <w:bottom w:val="none" w:sz="0" w:space="0" w:color="auto"/>
        <w:right w:val="none" w:sz="0" w:space="0" w:color="auto"/>
      </w:divBdr>
    </w:div>
    <w:div w:id="676930092">
      <w:bodyDiv w:val="1"/>
      <w:marLeft w:val="0"/>
      <w:marRight w:val="0"/>
      <w:marTop w:val="0"/>
      <w:marBottom w:val="0"/>
      <w:divBdr>
        <w:top w:val="none" w:sz="0" w:space="0" w:color="auto"/>
        <w:left w:val="none" w:sz="0" w:space="0" w:color="auto"/>
        <w:bottom w:val="none" w:sz="0" w:space="0" w:color="auto"/>
        <w:right w:val="none" w:sz="0" w:space="0" w:color="auto"/>
      </w:divBdr>
    </w:div>
    <w:div w:id="678585366">
      <w:bodyDiv w:val="1"/>
      <w:marLeft w:val="0"/>
      <w:marRight w:val="0"/>
      <w:marTop w:val="0"/>
      <w:marBottom w:val="0"/>
      <w:divBdr>
        <w:top w:val="none" w:sz="0" w:space="0" w:color="auto"/>
        <w:left w:val="none" w:sz="0" w:space="0" w:color="auto"/>
        <w:bottom w:val="none" w:sz="0" w:space="0" w:color="auto"/>
        <w:right w:val="none" w:sz="0" w:space="0" w:color="auto"/>
      </w:divBdr>
    </w:div>
    <w:div w:id="685982648">
      <w:bodyDiv w:val="1"/>
      <w:marLeft w:val="0"/>
      <w:marRight w:val="0"/>
      <w:marTop w:val="0"/>
      <w:marBottom w:val="0"/>
      <w:divBdr>
        <w:top w:val="none" w:sz="0" w:space="0" w:color="auto"/>
        <w:left w:val="none" w:sz="0" w:space="0" w:color="auto"/>
        <w:bottom w:val="none" w:sz="0" w:space="0" w:color="auto"/>
        <w:right w:val="none" w:sz="0" w:space="0" w:color="auto"/>
      </w:divBdr>
    </w:div>
    <w:div w:id="689068478">
      <w:bodyDiv w:val="1"/>
      <w:marLeft w:val="0"/>
      <w:marRight w:val="0"/>
      <w:marTop w:val="0"/>
      <w:marBottom w:val="0"/>
      <w:divBdr>
        <w:top w:val="none" w:sz="0" w:space="0" w:color="auto"/>
        <w:left w:val="none" w:sz="0" w:space="0" w:color="auto"/>
        <w:bottom w:val="none" w:sz="0" w:space="0" w:color="auto"/>
        <w:right w:val="none" w:sz="0" w:space="0" w:color="auto"/>
      </w:divBdr>
    </w:div>
    <w:div w:id="698815372">
      <w:bodyDiv w:val="1"/>
      <w:marLeft w:val="0"/>
      <w:marRight w:val="0"/>
      <w:marTop w:val="0"/>
      <w:marBottom w:val="0"/>
      <w:divBdr>
        <w:top w:val="none" w:sz="0" w:space="0" w:color="auto"/>
        <w:left w:val="none" w:sz="0" w:space="0" w:color="auto"/>
        <w:bottom w:val="none" w:sz="0" w:space="0" w:color="auto"/>
        <w:right w:val="none" w:sz="0" w:space="0" w:color="auto"/>
      </w:divBdr>
    </w:div>
    <w:div w:id="705523976">
      <w:bodyDiv w:val="1"/>
      <w:marLeft w:val="0"/>
      <w:marRight w:val="0"/>
      <w:marTop w:val="0"/>
      <w:marBottom w:val="0"/>
      <w:divBdr>
        <w:top w:val="none" w:sz="0" w:space="0" w:color="auto"/>
        <w:left w:val="none" w:sz="0" w:space="0" w:color="auto"/>
        <w:bottom w:val="none" w:sz="0" w:space="0" w:color="auto"/>
        <w:right w:val="none" w:sz="0" w:space="0" w:color="auto"/>
      </w:divBdr>
    </w:div>
    <w:div w:id="707754722">
      <w:bodyDiv w:val="1"/>
      <w:marLeft w:val="0"/>
      <w:marRight w:val="0"/>
      <w:marTop w:val="0"/>
      <w:marBottom w:val="0"/>
      <w:divBdr>
        <w:top w:val="none" w:sz="0" w:space="0" w:color="auto"/>
        <w:left w:val="none" w:sz="0" w:space="0" w:color="auto"/>
        <w:bottom w:val="none" w:sz="0" w:space="0" w:color="auto"/>
        <w:right w:val="none" w:sz="0" w:space="0" w:color="auto"/>
      </w:divBdr>
    </w:div>
    <w:div w:id="711538201">
      <w:bodyDiv w:val="1"/>
      <w:marLeft w:val="0"/>
      <w:marRight w:val="0"/>
      <w:marTop w:val="0"/>
      <w:marBottom w:val="0"/>
      <w:divBdr>
        <w:top w:val="none" w:sz="0" w:space="0" w:color="auto"/>
        <w:left w:val="none" w:sz="0" w:space="0" w:color="auto"/>
        <w:bottom w:val="none" w:sz="0" w:space="0" w:color="auto"/>
        <w:right w:val="none" w:sz="0" w:space="0" w:color="auto"/>
      </w:divBdr>
    </w:div>
    <w:div w:id="722559694">
      <w:bodyDiv w:val="1"/>
      <w:marLeft w:val="0"/>
      <w:marRight w:val="0"/>
      <w:marTop w:val="0"/>
      <w:marBottom w:val="0"/>
      <w:divBdr>
        <w:top w:val="none" w:sz="0" w:space="0" w:color="auto"/>
        <w:left w:val="none" w:sz="0" w:space="0" w:color="auto"/>
        <w:bottom w:val="none" w:sz="0" w:space="0" w:color="auto"/>
        <w:right w:val="none" w:sz="0" w:space="0" w:color="auto"/>
      </w:divBdr>
    </w:div>
    <w:div w:id="723144114">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33506244">
      <w:bodyDiv w:val="1"/>
      <w:marLeft w:val="0"/>
      <w:marRight w:val="0"/>
      <w:marTop w:val="0"/>
      <w:marBottom w:val="0"/>
      <w:divBdr>
        <w:top w:val="none" w:sz="0" w:space="0" w:color="auto"/>
        <w:left w:val="none" w:sz="0" w:space="0" w:color="auto"/>
        <w:bottom w:val="none" w:sz="0" w:space="0" w:color="auto"/>
        <w:right w:val="none" w:sz="0" w:space="0" w:color="auto"/>
      </w:divBdr>
    </w:div>
    <w:div w:id="742147907">
      <w:bodyDiv w:val="1"/>
      <w:marLeft w:val="0"/>
      <w:marRight w:val="0"/>
      <w:marTop w:val="0"/>
      <w:marBottom w:val="0"/>
      <w:divBdr>
        <w:top w:val="none" w:sz="0" w:space="0" w:color="auto"/>
        <w:left w:val="none" w:sz="0" w:space="0" w:color="auto"/>
        <w:bottom w:val="none" w:sz="0" w:space="0" w:color="auto"/>
        <w:right w:val="none" w:sz="0" w:space="0" w:color="auto"/>
      </w:divBdr>
    </w:div>
    <w:div w:id="761489810">
      <w:bodyDiv w:val="1"/>
      <w:marLeft w:val="0"/>
      <w:marRight w:val="0"/>
      <w:marTop w:val="0"/>
      <w:marBottom w:val="0"/>
      <w:divBdr>
        <w:top w:val="none" w:sz="0" w:space="0" w:color="auto"/>
        <w:left w:val="none" w:sz="0" w:space="0" w:color="auto"/>
        <w:bottom w:val="none" w:sz="0" w:space="0" w:color="auto"/>
        <w:right w:val="none" w:sz="0" w:space="0" w:color="auto"/>
      </w:divBdr>
    </w:div>
    <w:div w:id="790051468">
      <w:bodyDiv w:val="1"/>
      <w:marLeft w:val="0"/>
      <w:marRight w:val="0"/>
      <w:marTop w:val="0"/>
      <w:marBottom w:val="0"/>
      <w:divBdr>
        <w:top w:val="none" w:sz="0" w:space="0" w:color="auto"/>
        <w:left w:val="none" w:sz="0" w:space="0" w:color="auto"/>
        <w:bottom w:val="none" w:sz="0" w:space="0" w:color="auto"/>
        <w:right w:val="none" w:sz="0" w:space="0" w:color="auto"/>
      </w:divBdr>
    </w:div>
    <w:div w:id="792213813">
      <w:bodyDiv w:val="1"/>
      <w:marLeft w:val="0"/>
      <w:marRight w:val="0"/>
      <w:marTop w:val="0"/>
      <w:marBottom w:val="0"/>
      <w:divBdr>
        <w:top w:val="none" w:sz="0" w:space="0" w:color="auto"/>
        <w:left w:val="none" w:sz="0" w:space="0" w:color="auto"/>
        <w:bottom w:val="none" w:sz="0" w:space="0" w:color="auto"/>
        <w:right w:val="none" w:sz="0" w:space="0" w:color="auto"/>
      </w:divBdr>
    </w:div>
    <w:div w:id="794524779">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818690628">
      <w:bodyDiv w:val="1"/>
      <w:marLeft w:val="0"/>
      <w:marRight w:val="0"/>
      <w:marTop w:val="0"/>
      <w:marBottom w:val="0"/>
      <w:divBdr>
        <w:top w:val="none" w:sz="0" w:space="0" w:color="auto"/>
        <w:left w:val="none" w:sz="0" w:space="0" w:color="auto"/>
        <w:bottom w:val="none" w:sz="0" w:space="0" w:color="auto"/>
        <w:right w:val="none" w:sz="0" w:space="0" w:color="auto"/>
      </w:divBdr>
    </w:div>
    <w:div w:id="819417840">
      <w:bodyDiv w:val="1"/>
      <w:marLeft w:val="0"/>
      <w:marRight w:val="0"/>
      <w:marTop w:val="0"/>
      <w:marBottom w:val="0"/>
      <w:divBdr>
        <w:top w:val="none" w:sz="0" w:space="0" w:color="auto"/>
        <w:left w:val="none" w:sz="0" w:space="0" w:color="auto"/>
        <w:bottom w:val="none" w:sz="0" w:space="0" w:color="auto"/>
        <w:right w:val="none" w:sz="0" w:space="0" w:color="auto"/>
      </w:divBdr>
    </w:div>
    <w:div w:id="821972764">
      <w:bodyDiv w:val="1"/>
      <w:marLeft w:val="0"/>
      <w:marRight w:val="0"/>
      <w:marTop w:val="0"/>
      <w:marBottom w:val="0"/>
      <w:divBdr>
        <w:top w:val="none" w:sz="0" w:space="0" w:color="auto"/>
        <w:left w:val="none" w:sz="0" w:space="0" w:color="auto"/>
        <w:bottom w:val="none" w:sz="0" w:space="0" w:color="auto"/>
        <w:right w:val="none" w:sz="0" w:space="0" w:color="auto"/>
      </w:divBdr>
    </w:div>
    <w:div w:id="823351341">
      <w:bodyDiv w:val="1"/>
      <w:marLeft w:val="0"/>
      <w:marRight w:val="0"/>
      <w:marTop w:val="0"/>
      <w:marBottom w:val="0"/>
      <w:divBdr>
        <w:top w:val="none" w:sz="0" w:space="0" w:color="auto"/>
        <w:left w:val="none" w:sz="0" w:space="0" w:color="auto"/>
        <w:bottom w:val="none" w:sz="0" w:space="0" w:color="auto"/>
        <w:right w:val="none" w:sz="0" w:space="0" w:color="auto"/>
      </w:divBdr>
    </w:div>
    <w:div w:id="827286545">
      <w:bodyDiv w:val="1"/>
      <w:marLeft w:val="0"/>
      <w:marRight w:val="0"/>
      <w:marTop w:val="0"/>
      <w:marBottom w:val="0"/>
      <w:divBdr>
        <w:top w:val="none" w:sz="0" w:space="0" w:color="auto"/>
        <w:left w:val="none" w:sz="0" w:space="0" w:color="auto"/>
        <w:bottom w:val="none" w:sz="0" w:space="0" w:color="auto"/>
        <w:right w:val="none" w:sz="0" w:space="0" w:color="auto"/>
      </w:divBdr>
    </w:div>
    <w:div w:id="830801699">
      <w:bodyDiv w:val="1"/>
      <w:marLeft w:val="0"/>
      <w:marRight w:val="0"/>
      <w:marTop w:val="0"/>
      <w:marBottom w:val="0"/>
      <w:divBdr>
        <w:top w:val="none" w:sz="0" w:space="0" w:color="auto"/>
        <w:left w:val="none" w:sz="0" w:space="0" w:color="auto"/>
        <w:bottom w:val="none" w:sz="0" w:space="0" w:color="auto"/>
        <w:right w:val="none" w:sz="0" w:space="0" w:color="auto"/>
      </w:divBdr>
    </w:div>
    <w:div w:id="841354788">
      <w:bodyDiv w:val="1"/>
      <w:marLeft w:val="0"/>
      <w:marRight w:val="0"/>
      <w:marTop w:val="0"/>
      <w:marBottom w:val="0"/>
      <w:divBdr>
        <w:top w:val="none" w:sz="0" w:space="0" w:color="auto"/>
        <w:left w:val="none" w:sz="0" w:space="0" w:color="auto"/>
        <w:bottom w:val="none" w:sz="0" w:space="0" w:color="auto"/>
        <w:right w:val="none" w:sz="0" w:space="0" w:color="auto"/>
      </w:divBdr>
    </w:div>
    <w:div w:id="850606660">
      <w:bodyDiv w:val="1"/>
      <w:marLeft w:val="0"/>
      <w:marRight w:val="0"/>
      <w:marTop w:val="0"/>
      <w:marBottom w:val="0"/>
      <w:divBdr>
        <w:top w:val="none" w:sz="0" w:space="0" w:color="auto"/>
        <w:left w:val="none" w:sz="0" w:space="0" w:color="auto"/>
        <w:bottom w:val="none" w:sz="0" w:space="0" w:color="auto"/>
        <w:right w:val="none" w:sz="0" w:space="0" w:color="auto"/>
      </w:divBdr>
    </w:div>
    <w:div w:id="873661520">
      <w:bodyDiv w:val="1"/>
      <w:marLeft w:val="0"/>
      <w:marRight w:val="0"/>
      <w:marTop w:val="0"/>
      <w:marBottom w:val="0"/>
      <w:divBdr>
        <w:top w:val="none" w:sz="0" w:space="0" w:color="auto"/>
        <w:left w:val="none" w:sz="0" w:space="0" w:color="auto"/>
        <w:bottom w:val="none" w:sz="0" w:space="0" w:color="auto"/>
        <w:right w:val="none" w:sz="0" w:space="0" w:color="auto"/>
      </w:divBdr>
    </w:div>
    <w:div w:id="882713293">
      <w:bodyDiv w:val="1"/>
      <w:marLeft w:val="0"/>
      <w:marRight w:val="0"/>
      <w:marTop w:val="0"/>
      <w:marBottom w:val="0"/>
      <w:divBdr>
        <w:top w:val="none" w:sz="0" w:space="0" w:color="auto"/>
        <w:left w:val="none" w:sz="0" w:space="0" w:color="auto"/>
        <w:bottom w:val="none" w:sz="0" w:space="0" w:color="auto"/>
        <w:right w:val="none" w:sz="0" w:space="0" w:color="auto"/>
      </w:divBdr>
    </w:div>
    <w:div w:id="885871154">
      <w:bodyDiv w:val="1"/>
      <w:marLeft w:val="0"/>
      <w:marRight w:val="0"/>
      <w:marTop w:val="0"/>
      <w:marBottom w:val="0"/>
      <w:divBdr>
        <w:top w:val="none" w:sz="0" w:space="0" w:color="auto"/>
        <w:left w:val="none" w:sz="0" w:space="0" w:color="auto"/>
        <w:bottom w:val="none" w:sz="0" w:space="0" w:color="auto"/>
        <w:right w:val="none" w:sz="0" w:space="0" w:color="auto"/>
      </w:divBdr>
    </w:div>
    <w:div w:id="896815071">
      <w:bodyDiv w:val="1"/>
      <w:marLeft w:val="0"/>
      <w:marRight w:val="0"/>
      <w:marTop w:val="0"/>
      <w:marBottom w:val="0"/>
      <w:divBdr>
        <w:top w:val="none" w:sz="0" w:space="0" w:color="auto"/>
        <w:left w:val="none" w:sz="0" w:space="0" w:color="auto"/>
        <w:bottom w:val="none" w:sz="0" w:space="0" w:color="auto"/>
        <w:right w:val="none" w:sz="0" w:space="0" w:color="auto"/>
      </w:divBdr>
    </w:div>
    <w:div w:id="898132211">
      <w:bodyDiv w:val="1"/>
      <w:marLeft w:val="0"/>
      <w:marRight w:val="0"/>
      <w:marTop w:val="0"/>
      <w:marBottom w:val="0"/>
      <w:divBdr>
        <w:top w:val="none" w:sz="0" w:space="0" w:color="auto"/>
        <w:left w:val="none" w:sz="0" w:space="0" w:color="auto"/>
        <w:bottom w:val="none" w:sz="0" w:space="0" w:color="auto"/>
        <w:right w:val="none" w:sz="0" w:space="0" w:color="auto"/>
      </w:divBdr>
    </w:div>
    <w:div w:id="921067162">
      <w:bodyDiv w:val="1"/>
      <w:marLeft w:val="0"/>
      <w:marRight w:val="0"/>
      <w:marTop w:val="0"/>
      <w:marBottom w:val="0"/>
      <w:divBdr>
        <w:top w:val="none" w:sz="0" w:space="0" w:color="auto"/>
        <w:left w:val="none" w:sz="0" w:space="0" w:color="auto"/>
        <w:bottom w:val="none" w:sz="0" w:space="0" w:color="auto"/>
        <w:right w:val="none" w:sz="0" w:space="0" w:color="auto"/>
      </w:divBdr>
    </w:div>
    <w:div w:id="924537511">
      <w:bodyDiv w:val="1"/>
      <w:marLeft w:val="0"/>
      <w:marRight w:val="0"/>
      <w:marTop w:val="0"/>
      <w:marBottom w:val="0"/>
      <w:divBdr>
        <w:top w:val="none" w:sz="0" w:space="0" w:color="auto"/>
        <w:left w:val="none" w:sz="0" w:space="0" w:color="auto"/>
        <w:bottom w:val="none" w:sz="0" w:space="0" w:color="auto"/>
        <w:right w:val="none" w:sz="0" w:space="0" w:color="auto"/>
      </w:divBdr>
    </w:div>
    <w:div w:id="928079345">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42808800">
      <w:bodyDiv w:val="1"/>
      <w:marLeft w:val="0"/>
      <w:marRight w:val="0"/>
      <w:marTop w:val="0"/>
      <w:marBottom w:val="0"/>
      <w:divBdr>
        <w:top w:val="none" w:sz="0" w:space="0" w:color="auto"/>
        <w:left w:val="none" w:sz="0" w:space="0" w:color="auto"/>
        <w:bottom w:val="none" w:sz="0" w:space="0" w:color="auto"/>
        <w:right w:val="none" w:sz="0" w:space="0" w:color="auto"/>
      </w:divBdr>
    </w:div>
    <w:div w:id="958991848">
      <w:bodyDiv w:val="1"/>
      <w:marLeft w:val="0"/>
      <w:marRight w:val="0"/>
      <w:marTop w:val="0"/>
      <w:marBottom w:val="0"/>
      <w:divBdr>
        <w:top w:val="none" w:sz="0" w:space="0" w:color="auto"/>
        <w:left w:val="none" w:sz="0" w:space="0" w:color="auto"/>
        <w:bottom w:val="none" w:sz="0" w:space="0" w:color="auto"/>
        <w:right w:val="none" w:sz="0" w:space="0" w:color="auto"/>
      </w:divBdr>
    </w:div>
    <w:div w:id="959649915">
      <w:bodyDiv w:val="1"/>
      <w:marLeft w:val="0"/>
      <w:marRight w:val="0"/>
      <w:marTop w:val="0"/>
      <w:marBottom w:val="0"/>
      <w:divBdr>
        <w:top w:val="none" w:sz="0" w:space="0" w:color="auto"/>
        <w:left w:val="none" w:sz="0" w:space="0" w:color="auto"/>
        <w:bottom w:val="none" w:sz="0" w:space="0" w:color="auto"/>
        <w:right w:val="none" w:sz="0" w:space="0" w:color="auto"/>
      </w:divBdr>
    </w:div>
    <w:div w:id="961764125">
      <w:bodyDiv w:val="1"/>
      <w:marLeft w:val="0"/>
      <w:marRight w:val="0"/>
      <w:marTop w:val="0"/>
      <w:marBottom w:val="0"/>
      <w:divBdr>
        <w:top w:val="none" w:sz="0" w:space="0" w:color="auto"/>
        <w:left w:val="none" w:sz="0" w:space="0" w:color="auto"/>
        <w:bottom w:val="none" w:sz="0" w:space="0" w:color="auto"/>
        <w:right w:val="none" w:sz="0" w:space="0" w:color="auto"/>
      </w:divBdr>
    </w:div>
    <w:div w:id="963391812">
      <w:bodyDiv w:val="1"/>
      <w:marLeft w:val="0"/>
      <w:marRight w:val="0"/>
      <w:marTop w:val="0"/>
      <w:marBottom w:val="0"/>
      <w:divBdr>
        <w:top w:val="none" w:sz="0" w:space="0" w:color="auto"/>
        <w:left w:val="none" w:sz="0" w:space="0" w:color="auto"/>
        <w:bottom w:val="none" w:sz="0" w:space="0" w:color="auto"/>
        <w:right w:val="none" w:sz="0" w:space="0" w:color="auto"/>
      </w:divBdr>
    </w:div>
    <w:div w:id="973176634">
      <w:bodyDiv w:val="1"/>
      <w:marLeft w:val="0"/>
      <w:marRight w:val="0"/>
      <w:marTop w:val="0"/>
      <w:marBottom w:val="0"/>
      <w:divBdr>
        <w:top w:val="none" w:sz="0" w:space="0" w:color="auto"/>
        <w:left w:val="none" w:sz="0" w:space="0" w:color="auto"/>
        <w:bottom w:val="none" w:sz="0" w:space="0" w:color="auto"/>
        <w:right w:val="none" w:sz="0" w:space="0" w:color="auto"/>
      </w:divBdr>
    </w:div>
    <w:div w:id="979193936">
      <w:bodyDiv w:val="1"/>
      <w:marLeft w:val="0"/>
      <w:marRight w:val="0"/>
      <w:marTop w:val="0"/>
      <w:marBottom w:val="0"/>
      <w:divBdr>
        <w:top w:val="none" w:sz="0" w:space="0" w:color="auto"/>
        <w:left w:val="none" w:sz="0" w:space="0" w:color="auto"/>
        <w:bottom w:val="none" w:sz="0" w:space="0" w:color="auto"/>
        <w:right w:val="none" w:sz="0" w:space="0" w:color="auto"/>
      </w:divBdr>
    </w:div>
    <w:div w:id="985745582">
      <w:bodyDiv w:val="1"/>
      <w:marLeft w:val="0"/>
      <w:marRight w:val="0"/>
      <w:marTop w:val="0"/>
      <w:marBottom w:val="0"/>
      <w:divBdr>
        <w:top w:val="none" w:sz="0" w:space="0" w:color="auto"/>
        <w:left w:val="none" w:sz="0" w:space="0" w:color="auto"/>
        <w:bottom w:val="none" w:sz="0" w:space="0" w:color="auto"/>
        <w:right w:val="none" w:sz="0" w:space="0" w:color="auto"/>
      </w:divBdr>
    </w:div>
    <w:div w:id="1009064648">
      <w:bodyDiv w:val="1"/>
      <w:marLeft w:val="0"/>
      <w:marRight w:val="0"/>
      <w:marTop w:val="0"/>
      <w:marBottom w:val="0"/>
      <w:divBdr>
        <w:top w:val="none" w:sz="0" w:space="0" w:color="auto"/>
        <w:left w:val="none" w:sz="0" w:space="0" w:color="auto"/>
        <w:bottom w:val="none" w:sz="0" w:space="0" w:color="auto"/>
        <w:right w:val="none" w:sz="0" w:space="0" w:color="auto"/>
      </w:divBdr>
    </w:div>
    <w:div w:id="1014765210">
      <w:bodyDiv w:val="1"/>
      <w:marLeft w:val="0"/>
      <w:marRight w:val="0"/>
      <w:marTop w:val="0"/>
      <w:marBottom w:val="0"/>
      <w:divBdr>
        <w:top w:val="none" w:sz="0" w:space="0" w:color="auto"/>
        <w:left w:val="none" w:sz="0" w:space="0" w:color="auto"/>
        <w:bottom w:val="none" w:sz="0" w:space="0" w:color="auto"/>
        <w:right w:val="none" w:sz="0" w:space="0" w:color="auto"/>
      </w:divBdr>
    </w:div>
    <w:div w:id="1024745336">
      <w:bodyDiv w:val="1"/>
      <w:marLeft w:val="0"/>
      <w:marRight w:val="0"/>
      <w:marTop w:val="0"/>
      <w:marBottom w:val="0"/>
      <w:divBdr>
        <w:top w:val="none" w:sz="0" w:space="0" w:color="auto"/>
        <w:left w:val="none" w:sz="0" w:space="0" w:color="auto"/>
        <w:bottom w:val="none" w:sz="0" w:space="0" w:color="auto"/>
        <w:right w:val="none" w:sz="0" w:space="0" w:color="auto"/>
      </w:divBdr>
    </w:div>
    <w:div w:id="1050955600">
      <w:bodyDiv w:val="1"/>
      <w:marLeft w:val="0"/>
      <w:marRight w:val="0"/>
      <w:marTop w:val="0"/>
      <w:marBottom w:val="0"/>
      <w:divBdr>
        <w:top w:val="none" w:sz="0" w:space="0" w:color="auto"/>
        <w:left w:val="none" w:sz="0" w:space="0" w:color="auto"/>
        <w:bottom w:val="none" w:sz="0" w:space="0" w:color="auto"/>
        <w:right w:val="none" w:sz="0" w:space="0" w:color="auto"/>
      </w:divBdr>
    </w:div>
    <w:div w:id="1062867080">
      <w:bodyDiv w:val="1"/>
      <w:marLeft w:val="0"/>
      <w:marRight w:val="0"/>
      <w:marTop w:val="0"/>
      <w:marBottom w:val="0"/>
      <w:divBdr>
        <w:top w:val="none" w:sz="0" w:space="0" w:color="auto"/>
        <w:left w:val="none" w:sz="0" w:space="0" w:color="auto"/>
        <w:bottom w:val="none" w:sz="0" w:space="0" w:color="auto"/>
        <w:right w:val="none" w:sz="0" w:space="0" w:color="auto"/>
      </w:divBdr>
    </w:div>
    <w:div w:id="1065028154">
      <w:bodyDiv w:val="1"/>
      <w:marLeft w:val="0"/>
      <w:marRight w:val="0"/>
      <w:marTop w:val="0"/>
      <w:marBottom w:val="0"/>
      <w:divBdr>
        <w:top w:val="none" w:sz="0" w:space="0" w:color="auto"/>
        <w:left w:val="none" w:sz="0" w:space="0" w:color="auto"/>
        <w:bottom w:val="none" w:sz="0" w:space="0" w:color="auto"/>
        <w:right w:val="none" w:sz="0" w:space="0" w:color="auto"/>
      </w:divBdr>
    </w:div>
    <w:div w:id="1074233172">
      <w:bodyDiv w:val="1"/>
      <w:marLeft w:val="0"/>
      <w:marRight w:val="0"/>
      <w:marTop w:val="0"/>
      <w:marBottom w:val="0"/>
      <w:divBdr>
        <w:top w:val="none" w:sz="0" w:space="0" w:color="auto"/>
        <w:left w:val="none" w:sz="0" w:space="0" w:color="auto"/>
        <w:bottom w:val="none" w:sz="0" w:space="0" w:color="auto"/>
        <w:right w:val="none" w:sz="0" w:space="0" w:color="auto"/>
      </w:divBdr>
    </w:div>
    <w:div w:id="1077097341">
      <w:bodyDiv w:val="1"/>
      <w:marLeft w:val="0"/>
      <w:marRight w:val="0"/>
      <w:marTop w:val="0"/>
      <w:marBottom w:val="0"/>
      <w:divBdr>
        <w:top w:val="none" w:sz="0" w:space="0" w:color="auto"/>
        <w:left w:val="none" w:sz="0" w:space="0" w:color="auto"/>
        <w:bottom w:val="none" w:sz="0" w:space="0" w:color="auto"/>
        <w:right w:val="none" w:sz="0" w:space="0" w:color="auto"/>
      </w:divBdr>
    </w:div>
    <w:div w:id="1086734203">
      <w:bodyDiv w:val="1"/>
      <w:marLeft w:val="0"/>
      <w:marRight w:val="0"/>
      <w:marTop w:val="0"/>
      <w:marBottom w:val="0"/>
      <w:divBdr>
        <w:top w:val="none" w:sz="0" w:space="0" w:color="auto"/>
        <w:left w:val="none" w:sz="0" w:space="0" w:color="auto"/>
        <w:bottom w:val="none" w:sz="0" w:space="0" w:color="auto"/>
        <w:right w:val="none" w:sz="0" w:space="0" w:color="auto"/>
      </w:divBdr>
    </w:div>
    <w:div w:id="1091047582">
      <w:bodyDiv w:val="1"/>
      <w:marLeft w:val="0"/>
      <w:marRight w:val="0"/>
      <w:marTop w:val="0"/>
      <w:marBottom w:val="0"/>
      <w:divBdr>
        <w:top w:val="none" w:sz="0" w:space="0" w:color="auto"/>
        <w:left w:val="none" w:sz="0" w:space="0" w:color="auto"/>
        <w:bottom w:val="none" w:sz="0" w:space="0" w:color="auto"/>
        <w:right w:val="none" w:sz="0" w:space="0" w:color="auto"/>
      </w:divBdr>
    </w:div>
    <w:div w:id="1098871981">
      <w:bodyDiv w:val="1"/>
      <w:marLeft w:val="0"/>
      <w:marRight w:val="0"/>
      <w:marTop w:val="0"/>
      <w:marBottom w:val="0"/>
      <w:divBdr>
        <w:top w:val="none" w:sz="0" w:space="0" w:color="auto"/>
        <w:left w:val="none" w:sz="0" w:space="0" w:color="auto"/>
        <w:bottom w:val="none" w:sz="0" w:space="0" w:color="auto"/>
        <w:right w:val="none" w:sz="0" w:space="0" w:color="auto"/>
      </w:divBdr>
    </w:div>
    <w:div w:id="1120301721">
      <w:bodyDiv w:val="1"/>
      <w:marLeft w:val="0"/>
      <w:marRight w:val="0"/>
      <w:marTop w:val="0"/>
      <w:marBottom w:val="0"/>
      <w:divBdr>
        <w:top w:val="none" w:sz="0" w:space="0" w:color="auto"/>
        <w:left w:val="none" w:sz="0" w:space="0" w:color="auto"/>
        <w:bottom w:val="none" w:sz="0" w:space="0" w:color="auto"/>
        <w:right w:val="none" w:sz="0" w:space="0" w:color="auto"/>
      </w:divBdr>
    </w:div>
    <w:div w:id="1121531329">
      <w:bodyDiv w:val="1"/>
      <w:marLeft w:val="0"/>
      <w:marRight w:val="0"/>
      <w:marTop w:val="0"/>
      <w:marBottom w:val="0"/>
      <w:divBdr>
        <w:top w:val="none" w:sz="0" w:space="0" w:color="auto"/>
        <w:left w:val="none" w:sz="0" w:space="0" w:color="auto"/>
        <w:bottom w:val="none" w:sz="0" w:space="0" w:color="auto"/>
        <w:right w:val="none" w:sz="0" w:space="0" w:color="auto"/>
      </w:divBdr>
    </w:div>
    <w:div w:id="1122574071">
      <w:bodyDiv w:val="1"/>
      <w:marLeft w:val="0"/>
      <w:marRight w:val="0"/>
      <w:marTop w:val="0"/>
      <w:marBottom w:val="0"/>
      <w:divBdr>
        <w:top w:val="none" w:sz="0" w:space="0" w:color="auto"/>
        <w:left w:val="none" w:sz="0" w:space="0" w:color="auto"/>
        <w:bottom w:val="none" w:sz="0" w:space="0" w:color="auto"/>
        <w:right w:val="none" w:sz="0" w:space="0" w:color="auto"/>
      </w:divBdr>
    </w:div>
    <w:div w:id="1125270809">
      <w:bodyDiv w:val="1"/>
      <w:marLeft w:val="0"/>
      <w:marRight w:val="0"/>
      <w:marTop w:val="0"/>
      <w:marBottom w:val="0"/>
      <w:divBdr>
        <w:top w:val="none" w:sz="0" w:space="0" w:color="auto"/>
        <w:left w:val="none" w:sz="0" w:space="0" w:color="auto"/>
        <w:bottom w:val="none" w:sz="0" w:space="0" w:color="auto"/>
        <w:right w:val="none" w:sz="0" w:space="0" w:color="auto"/>
      </w:divBdr>
    </w:div>
    <w:div w:id="1143888054">
      <w:bodyDiv w:val="1"/>
      <w:marLeft w:val="0"/>
      <w:marRight w:val="0"/>
      <w:marTop w:val="0"/>
      <w:marBottom w:val="0"/>
      <w:divBdr>
        <w:top w:val="none" w:sz="0" w:space="0" w:color="auto"/>
        <w:left w:val="none" w:sz="0" w:space="0" w:color="auto"/>
        <w:bottom w:val="none" w:sz="0" w:space="0" w:color="auto"/>
        <w:right w:val="none" w:sz="0" w:space="0" w:color="auto"/>
      </w:divBdr>
    </w:div>
    <w:div w:id="1181553386">
      <w:bodyDiv w:val="1"/>
      <w:marLeft w:val="0"/>
      <w:marRight w:val="0"/>
      <w:marTop w:val="0"/>
      <w:marBottom w:val="0"/>
      <w:divBdr>
        <w:top w:val="none" w:sz="0" w:space="0" w:color="auto"/>
        <w:left w:val="none" w:sz="0" w:space="0" w:color="auto"/>
        <w:bottom w:val="none" w:sz="0" w:space="0" w:color="auto"/>
        <w:right w:val="none" w:sz="0" w:space="0" w:color="auto"/>
      </w:divBdr>
    </w:div>
    <w:div w:id="1188326300">
      <w:bodyDiv w:val="1"/>
      <w:marLeft w:val="0"/>
      <w:marRight w:val="0"/>
      <w:marTop w:val="0"/>
      <w:marBottom w:val="0"/>
      <w:divBdr>
        <w:top w:val="none" w:sz="0" w:space="0" w:color="auto"/>
        <w:left w:val="none" w:sz="0" w:space="0" w:color="auto"/>
        <w:bottom w:val="none" w:sz="0" w:space="0" w:color="auto"/>
        <w:right w:val="none" w:sz="0" w:space="0" w:color="auto"/>
      </w:divBdr>
    </w:div>
    <w:div w:id="1233079726">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69001289">
      <w:bodyDiv w:val="1"/>
      <w:marLeft w:val="0"/>
      <w:marRight w:val="0"/>
      <w:marTop w:val="0"/>
      <w:marBottom w:val="0"/>
      <w:divBdr>
        <w:top w:val="none" w:sz="0" w:space="0" w:color="auto"/>
        <w:left w:val="none" w:sz="0" w:space="0" w:color="auto"/>
        <w:bottom w:val="none" w:sz="0" w:space="0" w:color="auto"/>
        <w:right w:val="none" w:sz="0" w:space="0" w:color="auto"/>
      </w:divBdr>
    </w:div>
    <w:div w:id="1278835430">
      <w:bodyDiv w:val="1"/>
      <w:marLeft w:val="0"/>
      <w:marRight w:val="0"/>
      <w:marTop w:val="0"/>
      <w:marBottom w:val="0"/>
      <w:divBdr>
        <w:top w:val="none" w:sz="0" w:space="0" w:color="auto"/>
        <w:left w:val="none" w:sz="0" w:space="0" w:color="auto"/>
        <w:bottom w:val="none" w:sz="0" w:space="0" w:color="auto"/>
        <w:right w:val="none" w:sz="0" w:space="0" w:color="auto"/>
      </w:divBdr>
    </w:div>
    <w:div w:id="1286889465">
      <w:bodyDiv w:val="1"/>
      <w:marLeft w:val="0"/>
      <w:marRight w:val="0"/>
      <w:marTop w:val="0"/>
      <w:marBottom w:val="0"/>
      <w:divBdr>
        <w:top w:val="none" w:sz="0" w:space="0" w:color="auto"/>
        <w:left w:val="none" w:sz="0" w:space="0" w:color="auto"/>
        <w:bottom w:val="none" w:sz="0" w:space="0" w:color="auto"/>
        <w:right w:val="none" w:sz="0" w:space="0" w:color="auto"/>
      </w:divBdr>
    </w:div>
    <w:div w:id="1318150521">
      <w:bodyDiv w:val="1"/>
      <w:marLeft w:val="0"/>
      <w:marRight w:val="0"/>
      <w:marTop w:val="0"/>
      <w:marBottom w:val="0"/>
      <w:divBdr>
        <w:top w:val="none" w:sz="0" w:space="0" w:color="auto"/>
        <w:left w:val="none" w:sz="0" w:space="0" w:color="auto"/>
        <w:bottom w:val="none" w:sz="0" w:space="0" w:color="auto"/>
        <w:right w:val="none" w:sz="0" w:space="0" w:color="auto"/>
      </w:divBdr>
    </w:div>
    <w:div w:id="1323655511">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45672691">
      <w:bodyDiv w:val="1"/>
      <w:marLeft w:val="0"/>
      <w:marRight w:val="0"/>
      <w:marTop w:val="0"/>
      <w:marBottom w:val="0"/>
      <w:divBdr>
        <w:top w:val="none" w:sz="0" w:space="0" w:color="auto"/>
        <w:left w:val="none" w:sz="0" w:space="0" w:color="auto"/>
        <w:bottom w:val="none" w:sz="0" w:space="0" w:color="auto"/>
        <w:right w:val="none" w:sz="0" w:space="0" w:color="auto"/>
      </w:divBdr>
    </w:div>
    <w:div w:id="1353992367">
      <w:bodyDiv w:val="1"/>
      <w:marLeft w:val="0"/>
      <w:marRight w:val="0"/>
      <w:marTop w:val="0"/>
      <w:marBottom w:val="0"/>
      <w:divBdr>
        <w:top w:val="none" w:sz="0" w:space="0" w:color="auto"/>
        <w:left w:val="none" w:sz="0" w:space="0" w:color="auto"/>
        <w:bottom w:val="none" w:sz="0" w:space="0" w:color="auto"/>
        <w:right w:val="none" w:sz="0" w:space="0" w:color="auto"/>
      </w:divBdr>
    </w:div>
    <w:div w:id="1393501047">
      <w:bodyDiv w:val="1"/>
      <w:marLeft w:val="0"/>
      <w:marRight w:val="0"/>
      <w:marTop w:val="0"/>
      <w:marBottom w:val="0"/>
      <w:divBdr>
        <w:top w:val="none" w:sz="0" w:space="0" w:color="auto"/>
        <w:left w:val="none" w:sz="0" w:space="0" w:color="auto"/>
        <w:bottom w:val="none" w:sz="0" w:space="0" w:color="auto"/>
        <w:right w:val="none" w:sz="0" w:space="0" w:color="auto"/>
      </w:divBdr>
    </w:div>
    <w:div w:id="1401437704">
      <w:bodyDiv w:val="1"/>
      <w:marLeft w:val="0"/>
      <w:marRight w:val="0"/>
      <w:marTop w:val="0"/>
      <w:marBottom w:val="0"/>
      <w:divBdr>
        <w:top w:val="none" w:sz="0" w:space="0" w:color="auto"/>
        <w:left w:val="none" w:sz="0" w:space="0" w:color="auto"/>
        <w:bottom w:val="none" w:sz="0" w:space="0" w:color="auto"/>
        <w:right w:val="none" w:sz="0" w:space="0" w:color="auto"/>
      </w:divBdr>
    </w:div>
    <w:div w:id="1403061477">
      <w:bodyDiv w:val="1"/>
      <w:marLeft w:val="0"/>
      <w:marRight w:val="0"/>
      <w:marTop w:val="0"/>
      <w:marBottom w:val="0"/>
      <w:divBdr>
        <w:top w:val="none" w:sz="0" w:space="0" w:color="auto"/>
        <w:left w:val="none" w:sz="0" w:space="0" w:color="auto"/>
        <w:bottom w:val="none" w:sz="0" w:space="0" w:color="auto"/>
        <w:right w:val="none" w:sz="0" w:space="0" w:color="auto"/>
      </w:divBdr>
    </w:div>
    <w:div w:id="1427186949">
      <w:bodyDiv w:val="1"/>
      <w:marLeft w:val="0"/>
      <w:marRight w:val="0"/>
      <w:marTop w:val="0"/>
      <w:marBottom w:val="0"/>
      <w:divBdr>
        <w:top w:val="none" w:sz="0" w:space="0" w:color="auto"/>
        <w:left w:val="none" w:sz="0" w:space="0" w:color="auto"/>
        <w:bottom w:val="none" w:sz="0" w:space="0" w:color="auto"/>
        <w:right w:val="none" w:sz="0" w:space="0" w:color="auto"/>
      </w:divBdr>
    </w:div>
    <w:div w:id="1433820392">
      <w:bodyDiv w:val="1"/>
      <w:marLeft w:val="0"/>
      <w:marRight w:val="0"/>
      <w:marTop w:val="0"/>
      <w:marBottom w:val="0"/>
      <w:divBdr>
        <w:top w:val="none" w:sz="0" w:space="0" w:color="auto"/>
        <w:left w:val="none" w:sz="0" w:space="0" w:color="auto"/>
        <w:bottom w:val="none" w:sz="0" w:space="0" w:color="auto"/>
        <w:right w:val="none" w:sz="0" w:space="0" w:color="auto"/>
      </w:divBdr>
    </w:div>
    <w:div w:id="1439792907">
      <w:bodyDiv w:val="1"/>
      <w:marLeft w:val="0"/>
      <w:marRight w:val="0"/>
      <w:marTop w:val="0"/>
      <w:marBottom w:val="0"/>
      <w:divBdr>
        <w:top w:val="none" w:sz="0" w:space="0" w:color="auto"/>
        <w:left w:val="none" w:sz="0" w:space="0" w:color="auto"/>
        <w:bottom w:val="none" w:sz="0" w:space="0" w:color="auto"/>
        <w:right w:val="none" w:sz="0" w:space="0" w:color="auto"/>
      </w:divBdr>
    </w:div>
    <w:div w:id="1447695751">
      <w:bodyDiv w:val="1"/>
      <w:marLeft w:val="0"/>
      <w:marRight w:val="0"/>
      <w:marTop w:val="0"/>
      <w:marBottom w:val="0"/>
      <w:divBdr>
        <w:top w:val="none" w:sz="0" w:space="0" w:color="auto"/>
        <w:left w:val="none" w:sz="0" w:space="0" w:color="auto"/>
        <w:bottom w:val="none" w:sz="0" w:space="0" w:color="auto"/>
        <w:right w:val="none" w:sz="0" w:space="0" w:color="auto"/>
      </w:divBdr>
    </w:div>
    <w:div w:id="1450317780">
      <w:bodyDiv w:val="1"/>
      <w:marLeft w:val="0"/>
      <w:marRight w:val="0"/>
      <w:marTop w:val="0"/>
      <w:marBottom w:val="0"/>
      <w:divBdr>
        <w:top w:val="none" w:sz="0" w:space="0" w:color="auto"/>
        <w:left w:val="none" w:sz="0" w:space="0" w:color="auto"/>
        <w:bottom w:val="none" w:sz="0" w:space="0" w:color="auto"/>
        <w:right w:val="none" w:sz="0" w:space="0" w:color="auto"/>
      </w:divBdr>
    </w:div>
    <w:div w:id="1457068230">
      <w:bodyDiv w:val="1"/>
      <w:marLeft w:val="0"/>
      <w:marRight w:val="0"/>
      <w:marTop w:val="0"/>
      <w:marBottom w:val="0"/>
      <w:divBdr>
        <w:top w:val="none" w:sz="0" w:space="0" w:color="auto"/>
        <w:left w:val="none" w:sz="0" w:space="0" w:color="auto"/>
        <w:bottom w:val="none" w:sz="0" w:space="0" w:color="auto"/>
        <w:right w:val="none" w:sz="0" w:space="0" w:color="auto"/>
      </w:divBdr>
    </w:div>
    <w:div w:id="1457484738">
      <w:bodyDiv w:val="1"/>
      <w:marLeft w:val="0"/>
      <w:marRight w:val="0"/>
      <w:marTop w:val="0"/>
      <w:marBottom w:val="0"/>
      <w:divBdr>
        <w:top w:val="none" w:sz="0" w:space="0" w:color="auto"/>
        <w:left w:val="none" w:sz="0" w:space="0" w:color="auto"/>
        <w:bottom w:val="none" w:sz="0" w:space="0" w:color="auto"/>
        <w:right w:val="none" w:sz="0" w:space="0" w:color="auto"/>
      </w:divBdr>
    </w:div>
    <w:div w:id="1462000232">
      <w:bodyDiv w:val="1"/>
      <w:marLeft w:val="0"/>
      <w:marRight w:val="0"/>
      <w:marTop w:val="0"/>
      <w:marBottom w:val="0"/>
      <w:divBdr>
        <w:top w:val="none" w:sz="0" w:space="0" w:color="auto"/>
        <w:left w:val="none" w:sz="0" w:space="0" w:color="auto"/>
        <w:bottom w:val="none" w:sz="0" w:space="0" w:color="auto"/>
        <w:right w:val="none" w:sz="0" w:space="0" w:color="auto"/>
      </w:divBdr>
    </w:div>
    <w:div w:id="1473013018">
      <w:bodyDiv w:val="1"/>
      <w:marLeft w:val="0"/>
      <w:marRight w:val="0"/>
      <w:marTop w:val="0"/>
      <w:marBottom w:val="0"/>
      <w:divBdr>
        <w:top w:val="none" w:sz="0" w:space="0" w:color="auto"/>
        <w:left w:val="none" w:sz="0" w:space="0" w:color="auto"/>
        <w:bottom w:val="none" w:sz="0" w:space="0" w:color="auto"/>
        <w:right w:val="none" w:sz="0" w:space="0" w:color="auto"/>
      </w:divBdr>
    </w:div>
    <w:div w:id="1498304512">
      <w:bodyDiv w:val="1"/>
      <w:marLeft w:val="0"/>
      <w:marRight w:val="0"/>
      <w:marTop w:val="0"/>
      <w:marBottom w:val="0"/>
      <w:divBdr>
        <w:top w:val="none" w:sz="0" w:space="0" w:color="auto"/>
        <w:left w:val="none" w:sz="0" w:space="0" w:color="auto"/>
        <w:bottom w:val="none" w:sz="0" w:space="0" w:color="auto"/>
        <w:right w:val="none" w:sz="0" w:space="0" w:color="auto"/>
      </w:divBdr>
    </w:div>
    <w:div w:id="1502773211">
      <w:bodyDiv w:val="1"/>
      <w:marLeft w:val="0"/>
      <w:marRight w:val="0"/>
      <w:marTop w:val="0"/>
      <w:marBottom w:val="0"/>
      <w:divBdr>
        <w:top w:val="none" w:sz="0" w:space="0" w:color="auto"/>
        <w:left w:val="none" w:sz="0" w:space="0" w:color="auto"/>
        <w:bottom w:val="none" w:sz="0" w:space="0" w:color="auto"/>
        <w:right w:val="none" w:sz="0" w:space="0" w:color="auto"/>
      </w:divBdr>
    </w:div>
    <w:div w:id="1510413156">
      <w:bodyDiv w:val="1"/>
      <w:marLeft w:val="0"/>
      <w:marRight w:val="0"/>
      <w:marTop w:val="0"/>
      <w:marBottom w:val="0"/>
      <w:divBdr>
        <w:top w:val="none" w:sz="0" w:space="0" w:color="auto"/>
        <w:left w:val="none" w:sz="0" w:space="0" w:color="auto"/>
        <w:bottom w:val="none" w:sz="0" w:space="0" w:color="auto"/>
        <w:right w:val="none" w:sz="0" w:space="0" w:color="auto"/>
      </w:divBdr>
    </w:div>
    <w:div w:id="1527938893">
      <w:bodyDiv w:val="1"/>
      <w:marLeft w:val="0"/>
      <w:marRight w:val="0"/>
      <w:marTop w:val="0"/>
      <w:marBottom w:val="0"/>
      <w:divBdr>
        <w:top w:val="none" w:sz="0" w:space="0" w:color="auto"/>
        <w:left w:val="none" w:sz="0" w:space="0" w:color="auto"/>
        <w:bottom w:val="none" w:sz="0" w:space="0" w:color="auto"/>
        <w:right w:val="none" w:sz="0" w:space="0" w:color="auto"/>
      </w:divBdr>
    </w:div>
    <w:div w:id="1530339042">
      <w:bodyDiv w:val="1"/>
      <w:marLeft w:val="0"/>
      <w:marRight w:val="0"/>
      <w:marTop w:val="0"/>
      <w:marBottom w:val="0"/>
      <w:divBdr>
        <w:top w:val="none" w:sz="0" w:space="0" w:color="auto"/>
        <w:left w:val="none" w:sz="0" w:space="0" w:color="auto"/>
        <w:bottom w:val="none" w:sz="0" w:space="0" w:color="auto"/>
        <w:right w:val="none" w:sz="0" w:space="0" w:color="auto"/>
      </w:divBdr>
    </w:div>
    <w:div w:id="1536235316">
      <w:bodyDiv w:val="1"/>
      <w:marLeft w:val="0"/>
      <w:marRight w:val="0"/>
      <w:marTop w:val="0"/>
      <w:marBottom w:val="0"/>
      <w:divBdr>
        <w:top w:val="none" w:sz="0" w:space="0" w:color="auto"/>
        <w:left w:val="none" w:sz="0" w:space="0" w:color="auto"/>
        <w:bottom w:val="none" w:sz="0" w:space="0" w:color="auto"/>
        <w:right w:val="none" w:sz="0" w:space="0" w:color="auto"/>
      </w:divBdr>
    </w:div>
    <w:div w:id="1538544761">
      <w:bodyDiv w:val="1"/>
      <w:marLeft w:val="0"/>
      <w:marRight w:val="0"/>
      <w:marTop w:val="0"/>
      <w:marBottom w:val="0"/>
      <w:divBdr>
        <w:top w:val="none" w:sz="0" w:space="0" w:color="auto"/>
        <w:left w:val="none" w:sz="0" w:space="0" w:color="auto"/>
        <w:bottom w:val="none" w:sz="0" w:space="0" w:color="auto"/>
        <w:right w:val="none" w:sz="0" w:space="0" w:color="auto"/>
      </w:divBdr>
    </w:div>
    <w:div w:id="1547643386">
      <w:bodyDiv w:val="1"/>
      <w:marLeft w:val="0"/>
      <w:marRight w:val="0"/>
      <w:marTop w:val="0"/>
      <w:marBottom w:val="0"/>
      <w:divBdr>
        <w:top w:val="none" w:sz="0" w:space="0" w:color="auto"/>
        <w:left w:val="none" w:sz="0" w:space="0" w:color="auto"/>
        <w:bottom w:val="none" w:sz="0" w:space="0" w:color="auto"/>
        <w:right w:val="none" w:sz="0" w:space="0" w:color="auto"/>
      </w:divBdr>
    </w:div>
    <w:div w:id="1554923301">
      <w:bodyDiv w:val="1"/>
      <w:marLeft w:val="0"/>
      <w:marRight w:val="0"/>
      <w:marTop w:val="0"/>
      <w:marBottom w:val="0"/>
      <w:divBdr>
        <w:top w:val="none" w:sz="0" w:space="0" w:color="auto"/>
        <w:left w:val="none" w:sz="0" w:space="0" w:color="auto"/>
        <w:bottom w:val="none" w:sz="0" w:space="0" w:color="auto"/>
        <w:right w:val="none" w:sz="0" w:space="0" w:color="auto"/>
      </w:divBdr>
    </w:div>
    <w:div w:id="1555893641">
      <w:bodyDiv w:val="1"/>
      <w:marLeft w:val="0"/>
      <w:marRight w:val="0"/>
      <w:marTop w:val="0"/>
      <w:marBottom w:val="0"/>
      <w:divBdr>
        <w:top w:val="none" w:sz="0" w:space="0" w:color="auto"/>
        <w:left w:val="none" w:sz="0" w:space="0" w:color="auto"/>
        <w:bottom w:val="none" w:sz="0" w:space="0" w:color="auto"/>
        <w:right w:val="none" w:sz="0" w:space="0" w:color="auto"/>
      </w:divBdr>
    </w:div>
    <w:div w:id="1563758622">
      <w:bodyDiv w:val="1"/>
      <w:marLeft w:val="0"/>
      <w:marRight w:val="0"/>
      <w:marTop w:val="0"/>
      <w:marBottom w:val="0"/>
      <w:divBdr>
        <w:top w:val="none" w:sz="0" w:space="0" w:color="auto"/>
        <w:left w:val="none" w:sz="0" w:space="0" w:color="auto"/>
        <w:bottom w:val="none" w:sz="0" w:space="0" w:color="auto"/>
        <w:right w:val="none" w:sz="0" w:space="0" w:color="auto"/>
      </w:divBdr>
    </w:div>
    <w:div w:id="1565918018">
      <w:bodyDiv w:val="1"/>
      <w:marLeft w:val="0"/>
      <w:marRight w:val="0"/>
      <w:marTop w:val="0"/>
      <w:marBottom w:val="0"/>
      <w:divBdr>
        <w:top w:val="none" w:sz="0" w:space="0" w:color="auto"/>
        <w:left w:val="none" w:sz="0" w:space="0" w:color="auto"/>
        <w:bottom w:val="none" w:sz="0" w:space="0" w:color="auto"/>
        <w:right w:val="none" w:sz="0" w:space="0" w:color="auto"/>
      </w:divBdr>
    </w:div>
    <w:div w:id="1592927671">
      <w:bodyDiv w:val="1"/>
      <w:marLeft w:val="0"/>
      <w:marRight w:val="0"/>
      <w:marTop w:val="0"/>
      <w:marBottom w:val="0"/>
      <w:divBdr>
        <w:top w:val="none" w:sz="0" w:space="0" w:color="auto"/>
        <w:left w:val="none" w:sz="0" w:space="0" w:color="auto"/>
        <w:bottom w:val="none" w:sz="0" w:space="0" w:color="auto"/>
        <w:right w:val="none" w:sz="0" w:space="0" w:color="auto"/>
      </w:divBdr>
    </w:div>
    <w:div w:id="1598757721">
      <w:bodyDiv w:val="1"/>
      <w:marLeft w:val="0"/>
      <w:marRight w:val="0"/>
      <w:marTop w:val="0"/>
      <w:marBottom w:val="0"/>
      <w:divBdr>
        <w:top w:val="none" w:sz="0" w:space="0" w:color="auto"/>
        <w:left w:val="none" w:sz="0" w:space="0" w:color="auto"/>
        <w:bottom w:val="none" w:sz="0" w:space="0" w:color="auto"/>
        <w:right w:val="none" w:sz="0" w:space="0" w:color="auto"/>
      </w:divBdr>
    </w:div>
    <w:div w:id="1600872993">
      <w:bodyDiv w:val="1"/>
      <w:marLeft w:val="0"/>
      <w:marRight w:val="0"/>
      <w:marTop w:val="0"/>
      <w:marBottom w:val="0"/>
      <w:divBdr>
        <w:top w:val="none" w:sz="0" w:space="0" w:color="auto"/>
        <w:left w:val="none" w:sz="0" w:space="0" w:color="auto"/>
        <w:bottom w:val="none" w:sz="0" w:space="0" w:color="auto"/>
        <w:right w:val="none" w:sz="0" w:space="0" w:color="auto"/>
      </w:divBdr>
    </w:div>
    <w:div w:id="1610502730">
      <w:bodyDiv w:val="1"/>
      <w:marLeft w:val="0"/>
      <w:marRight w:val="0"/>
      <w:marTop w:val="0"/>
      <w:marBottom w:val="0"/>
      <w:divBdr>
        <w:top w:val="none" w:sz="0" w:space="0" w:color="auto"/>
        <w:left w:val="none" w:sz="0" w:space="0" w:color="auto"/>
        <w:bottom w:val="none" w:sz="0" w:space="0" w:color="auto"/>
        <w:right w:val="none" w:sz="0" w:space="0" w:color="auto"/>
      </w:divBdr>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1631785468">
      <w:bodyDiv w:val="1"/>
      <w:marLeft w:val="0"/>
      <w:marRight w:val="0"/>
      <w:marTop w:val="0"/>
      <w:marBottom w:val="0"/>
      <w:divBdr>
        <w:top w:val="none" w:sz="0" w:space="0" w:color="auto"/>
        <w:left w:val="none" w:sz="0" w:space="0" w:color="auto"/>
        <w:bottom w:val="none" w:sz="0" w:space="0" w:color="auto"/>
        <w:right w:val="none" w:sz="0" w:space="0" w:color="auto"/>
      </w:divBdr>
    </w:div>
    <w:div w:id="1647510517">
      <w:bodyDiv w:val="1"/>
      <w:marLeft w:val="0"/>
      <w:marRight w:val="0"/>
      <w:marTop w:val="0"/>
      <w:marBottom w:val="0"/>
      <w:divBdr>
        <w:top w:val="none" w:sz="0" w:space="0" w:color="auto"/>
        <w:left w:val="none" w:sz="0" w:space="0" w:color="auto"/>
        <w:bottom w:val="none" w:sz="0" w:space="0" w:color="auto"/>
        <w:right w:val="none" w:sz="0" w:space="0" w:color="auto"/>
      </w:divBdr>
    </w:div>
    <w:div w:id="1650403144">
      <w:bodyDiv w:val="1"/>
      <w:marLeft w:val="0"/>
      <w:marRight w:val="0"/>
      <w:marTop w:val="0"/>
      <w:marBottom w:val="0"/>
      <w:divBdr>
        <w:top w:val="none" w:sz="0" w:space="0" w:color="auto"/>
        <w:left w:val="none" w:sz="0" w:space="0" w:color="auto"/>
        <w:bottom w:val="none" w:sz="0" w:space="0" w:color="auto"/>
        <w:right w:val="none" w:sz="0" w:space="0" w:color="auto"/>
      </w:divBdr>
    </w:div>
    <w:div w:id="1656252679">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686057576">
      <w:bodyDiv w:val="1"/>
      <w:marLeft w:val="0"/>
      <w:marRight w:val="0"/>
      <w:marTop w:val="0"/>
      <w:marBottom w:val="0"/>
      <w:divBdr>
        <w:top w:val="none" w:sz="0" w:space="0" w:color="auto"/>
        <w:left w:val="none" w:sz="0" w:space="0" w:color="auto"/>
        <w:bottom w:val="none" w:sz="0" w:space="0" w:color="auto"/>
        <w:right w:val="none" w:sz="0" w:space="0" w:color="auto"/>
      </w:divBdr>
    </w:div>
    <w:div w:id="1690915228">
      <w:bodyDiv w:val="1"/>
      <w:marLeft w:val="0"/>
      <w:marRight w:val="0"/>
      <w:marTop w:val="0"/>
      <w:marBottom w:val="0"/>
      <w:divBdr>
        <w:top w:val="none" w:sz="0" w:space="0" w:color="auto"/>
        <w:left w:val="none" w:sz="0" w:space="0" w:color="auto"/>
        <w:bottom w:val="none" w:sz="0" w:space="0" w:color="auto"/>
        <w:right w:val="none" w:sz="0" w:space="0" w:color="auto"/>
      </w:divBdr>
    </w:div>
    <w:div w:id="1694766737">
      <w:bodyDiv w:val="1"/>
      <w:marLeft w:val="0"/>
      <w:marRight w:val="0"/>
      <w:marTop w:val="0"/>
      <w:marBottom w:val="0"/>
      <w:divBdr>
        <w:top w:val="none" w:sz="0" w:space="0" w:color="auto"/>
        <w:left w:val="none" w:sz="0" w:space="0" w:color="auto"/>
        <w:bottom w:val="none" w:sz="0" w:space="0" w:color="auto"/>
        <w:right w:val="none" w:sz="0" w:space="0" w:color="auto"/>
      </w:divBdr>
    </w:div>
    <w:div w:id="1706057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281">
          <w:marLeft w:val="0"/>
          <w:marRight w:val="0"/>
          <w:marTop w:val="0"/>
          <w:marBottom w:val="0"/>
          <w:divBdr>
            <w:top w:val="none" w:sz="0" w:space="0" w:color="auto"/>
            <w:left w:val="none" w:sz="0" w:space="0" w:color="auto"/>
            <w:bottom w:val="none" w:sz="0" w:space="0" w:color="auto"/>
            <w:right w:val="none" w:sz="0" w:space="0" w:color="auto"/>
          </w:divBdr>
          <w:divsChild>
            <w:div w:id="544954081">
              <w:marLeft w:val="0"/>
              <w:marRight w:val="0"/>
              <w:marTop w:val="0"/>
              <w:marBottom w:val="0"/>
              <w:divBdr>
                <w:top w:val="none" w:sz="0" w:space="0" w:color="auto"/>
                <w:left w:val="none" w:sz="0" w:space="0" w:color="auto"/>
                <w:bottom w:val="none" w:sz="0" w:space="0" w:color="auto"/>
                <w:right w:val="none" w:sz="0" w:space="0" w:color="auto"/>
              </w:divBdr>
              <w:divsChild>
                <w:div w:id="1940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429">
      <w:bodyDiv w:val="1"/>
      <w:marLeft w:val="0"/>
      <w:marRight w:val="0"/>
      <w:marTop w:val="0"/>
      <w:marBottom w:val="0"/>
      <w:divBdr>
        <w:top w:val="none" w:sz="0" w:space="0" w:color="auto"/>
        <w:left w:val="none" w:sz="0" w:space="0" w:color="auto"/>
        <w:bottom w:val="none" w:sz="0" w:space="0" w:color="auto"/>
        <w:right w:val="none" w:sz="0" w:space="0" w:color="auto"/>
      </w:divBdr>
    </w:div>
    <w:div w:id="1715500115">
      <w:bodyDiv w:val="1"/>
      <w:marLeft w:val="0"/>
      <w:marRight w:val="0"/>
      <w:marTop w:val="0"/>
      <w:marBottom w:val="0"/>
      <w:divBdr>
        <w:top w:val="none" w:sz="0" w:space="0" w:color="auto"/>
        <w:left w:val="none" w:sz="0" w:space="0" w:color="auto"/>
        <w:bottom w:val="none" w:sz="0" w:space="0" w:color="auto"/>
        <w:right w:val="none" w:sz="0" w:space="0" w:color="auto"/>
      </w:divBdr>
    </w:div>
    <w:div w:id="1738430006">
      <w:bodyDiv w:val="1"/>
      <w:marLeft w:val="0"/>
      <w:marRight w:val="0"/>
      <w:marTop w:val="0"/>
      <w:marBottom w:val="0"/>
      <w:divBdr>
        <w:top w:val="none" w:sz="0" w:space="0" w:color="auto"/>
        <w:left w:val="none" w:sz="0" w:space="0" w:color="auto"/>
        <w:bottom w:val="none" w:sz="0" w:space="0" w:color="auto"/>
        <w:right w:val="none" w:sz="0" w:space="0" w:color="auto"/>
      </w:divBdr>
    </w:div>
    <w:div w:id="1768308544">
      <w:bodyDiv w:val="1"/>
      <w:marLeft w:val="0"/>
      <w:marRight w:val="0"/>
      <w:marTop w:val="0"/>
      <w:marBottom w:val="0"/>
      <w:divBdr>
        <w:top w:val="none" w:sz="0" w:space="0" w:color="auto"/>
        <w:left w:val="none" w:sz="0" w:space="0" w:color="auto"/>
        <w:bottom w:val="none" w:sz="0" w:space="0" w:color="auto"/>
        <w:right w:val="none" w:sz="0" w:space="0" w:color="auto"/>
      </w:divBdr>
    </w:div>
    <w:div w:id="1774663439">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785734516">
      <w:bodyDiv w:val="1"/>
      <w:marLeft w:val="0"/>
      <w:marRight w:val="0"/>
      <w:marTop w:val="0"/>
      <w:marBottom w:val="0"/>
      <w:divBdr>
        <w:top w:val="none" w:sz="0" w:space="0" w:color="auto"/>
        <w:left w:val="none" w:sz="0" w:space="0" w:color="auto"/>
        <w:bottom w:val="none" w:sz="0" w:space="0" w:color="auto"/>
        <w:right w:val="none" w:sz="0" w:space="0" w:color="auto"/>
      </w:divBdr>
    </w:div>
    <w:div w:id="1791705648">
      <w:bodyDiv w:val="1"/>
      <w:marLeft w:val="0"/>
      <w:marRight w:val="0"/>
      <w:marTop w:val="0"/>
      <w:marBottom w:val="0"/>
      <w:divBdr>
        <w:top w:val="none" w:sz="0" w:space="0" w:color="auto"/>
        <w:left w:val="none" w:sz="0" w:space="0" w:color="auto"/>
        <w:bottom w:val="none" w:sz="0" w:space="0" w:color="auto"/>
        <w:right w:val="none" w:sz="0" w:space="0" w:color="auto"/>
      </w:divBdr>
    </w:div>
    <w:div w:id="1826241364">
      <w:bodyDiv w:val="1"/>
      <w:marLeft w:val="0"/>
      <w:marRight w:val="0"/>
      <w:marTop w:val="0"/>
      <w:marBottom w:val="0"/>
      <w:divBdr>
        <w:top w:val="none" w:sz="0" w:space="0" w:color="auto"/>
        <w:left w:val="none" w:sz="0" w:space="0" w:color="auto"/>
        <w:bottom w:val="none" w:sz="0" w:space="0" w:color="auto"/>
        <w:right w:val="none" w:sz="0" w:space="0" w:color="auto"/>
      </w:divBdr>
    </w:div>
    <w:div w:id="1841889807">
      <w:bodyDiv w:val="1"/>
      <w:marLeft w:val="0"/>
      <w:marRight w:val="0"/>
      <w:marTop w:val="0"/>
      <w:marBottom w:val="0"/>
      <w:divBdr>
        <w:top w:val="none" w:sz="0" w:space="0" w:color="auto"/>
        <w:left w:val="none" w:sz="0" w:space="0" w:color="auto"/>
        <w:bottom w:val="none" w:sz="0" w:space="0" w:color="auto"/>
        <w:right w:val="none" w:sz="0" w:space="0" w:color="auto"/>
      </w:divBdr>
    </w:div>
    <w:div w:id="1844734982">
      <w:bodyDiv w:val="1"/>
      <w:marLeft w:val="0"/>
      <w:marRight w:val="0"/>
      <w:marTop w:val="0"/>
      <w:marBottom w:val="0"/>
      <w:divBdr>
        <w:top w:val="none" w:sz="0" w:space="0" w:color="auto"/>
        <w:left w:val="none" w:sz="0" w:space="0" w:color="auto"/>
        <w:bottom w:val="none" w:sz="0" w:space="0" w:color="auto"/>
        <w:right w:val="none" w:sz="0" w:space="0" w:color="auto"/>
      </w:divBdr>
    </w:div>
    <w:div w:id="1857961414">
      <w:bodyDiv w:val="1"/>
      <w:marLeft w:val="0"/>
      <w:marRight w:val="0"/>
      <w:marTop w:val="0"/>
      <w:marBottom w:val="0"/>
      <w:divBdr>
        <w:top w:val="none" w:sz="0" w:space="0" w:color="auto"/>
        <w:left w:val="none" w:sz="0" w:space="0" w:color="auto"/>
        <w:bottom w:val="none" w:sz="0" w:space="0" w:color="auto"/>
        <w:right w:val="none" w:sz="0" w:space="0" w:color="auto"/>
      </w:divBdr>
    </w:div>
    <w:div w:id="1859081408">
      <w:bodyDiv w:val="1"/>
      <w:marLeft w:val="0"/>
      <w:marRight w:val="0"/>
      <w:marTop w:val="0"/>
      <w:marBottom w:val="0"/>
      <w:divBdr>
        <w:top w:val="none" w:sz="0" w:space="0" w:color="auto"/>
        <w:left w:val="none" w:sz="0" w:space="0" w:color="auto"/>
        <w:bottom w:val="none" w:sz="0" w:space="0" w:color="auto"/>
        <w:right w:val="none" w:sz="0" w:space="0" w:color="auto"/>
      </w:divBdr>
    </w:div>
    <w:div w:id="1864173271">
      <w:bodyDiv w:val="1"/>
      <w:marLeft w:val="0"/>
      <w:marRight w:val="0"/>
      <w:marTop w:val="0"/>
      <w:marBottom w:val="0"/>
      <w:divBdr>
        <w:top w:val="none" w:sz="0" w:space="0" w:color="auto"/>
        <w:left w:val="none" w:sz="0" w:space="0" w:color="auto"/>
        <w:bottom w:val="none" w:sz="0" w:space="0" w:color="auto"/>
        <w:right w:val="none" w:sz="0" w:space="0" w:color="auto"/>
      </w:divBdr>
    </w:div>
    <w:div w:id="1873371966">
      <w:bodyDiv w:val="1"/>
      <w:marLeft w:val="0"/>
      <w:marRight w:val="0"/>
      <w:marTop w:val="0"/>
      <w:marBottom w:val="0"/>
      <w:divBdr>
        <w:top w:val="none" w:sz="0" w:space="0" w:color="auto"/>
        <w:left w:val="none" w:sz="0" w:space="0" w:color="auto"/>
        <w:bottom w:val="none" w:sz="0" w:space="0" w:color="auto"/>
        <w:right w:val="none" w:sz="0" w:space="0" w:color="auto"/>
      </w:divBdr>
    </w:div>
    <w:div w:id="1903252187">
      <w:bodyDiv w:val="1"/>
      <w:marLeft w:val="0"/>
      <w:marRight w:val="0"/>
      <w:marTop w:val="0"/>
      <w:marBottom w:val="0"/>
      <w:divBdr>
        <w:top w:val="none" w:sz="0" w:space="0" w:color="auto"/>
        <w:left w:val="none" w:sz="0" w:space="0" w:color="auto"/>
        <w:bottom w:val="none" w:sz="0" w:space="0" w:color="auto"/>
        <w:right w:val="none" w:sz="0" w:space="0" w:color="auto"/>
      </w:divBdr>
    </w:div>
    <w:div w:id="1904297040">
      <w:bodyDiv w:val="1"/>
      <w:marLeft w:val="0"/>
      <w:marRight w:val="0"/>
      <w:marTop w:val="0"/>
      <w:marBottom w:val="0"/>
      <w:divBdr>
        <w:top w:val="none" w:sz="0" w:space="0" w:color="auto"/>
        <w:left w:val="none" w:sz="0" w:space="0" w:color="auto"/>
        <w:bottom w:val="none" w:sz="0" w:space="0" w:color="auto"/>
        <w:right w:val="none" w:sz="0" w:space="0" w:color="auto"/>
      </w:divBdr>
    </w:div>
    <w:div w:id="1914268446">
      <w:bodyDiv w:val="1"/>
      <w:marLeft w:val="0"/>
      <w:marRight w:val="0"/>
      <w:marTop w:val="0"/>
      <w:marBottom w:val="0"/>
      <w:divBdr>
        <w:top w:val="none" w:sz="0" w:space="0" w:color="auto"/>
        <w:left w:val="none" w:sz="0" w:space="0" w:color="auto"/>
        <w:bottom w:val="none" w:sz="0" w:space="0" w:color="auto"/>
        <w:right w:val="none" w:sz="0" w:space="0" w:color="auto"/>
      </w:divBdr>
    </w:div>
    <w:div w:id="1920827287">
      <w:bodyDiv w:val="1"/>
      <w:marLeft w:val="0"/>
      <w:marRight w:val="0"/>
      <w:marTop w:val="0"/>
      <w:marBottom w:val="0"/>
      <w:divBdr>
        <w:top w:val="none" w:sz="0" w:space="0" w:color="auto"/>
        <w:left w:val="none" w:sz="0" w:space="0" w:color="auto"/>
        <w:bottom w:val="none" w:sz="0" w:space="0" w:color="auto"/>
        <w:right w:val="none" w:sz="0" w:space="0" w:color="auto"/>
      </w:divBdr>
    </w:div>
    <w:div w:id="1921138139">
      <w:bodyDiv w:val="1"/>
      <w:marLeft w:val="0"/>
      <w:marRight w:val="0"/>
      <w:marTop w:val="0"/>
      <w:marBottom w:val="0"/>
      <w:divBdr>
        <w:top w:val="none" w:sz="0" w:space="0" w:color="auto"/>
        <w:left w:val="none" w:sz="0" w:space="0" w:color="auto"/>
        <w:bottom w:val="none" w:sz="0" w:space="0" w:color="auto"/>
        <w:right w:val="none" w:sz="0" w:space="0" w:color="auto"/>
      </w:divBdr>
    </w:div>
    <w:div w:id="1939210721">
      <w:bodyDiv w:val="1"/>
      <w:marLeft w:val="0"/>
      <w:marRight w:val="0"/>
      <w:marTop w:val="0"/>
      <w:marBottom w:val="0"/>
      <w:divBdr>
        <w:top w:val="none" w:sz="0" w:space="0" w:color="auto"/>
        <w:left w:val="none" w:sz="0" w:space="0" w:color="auto"/>
        <w:bottom w:val="none" w:sz="0" w:space="0" w:color="auto"/>
        <w:right w:val="none" w:sz="0" w:space="0" w:color="auto"/>
      </w:divBdr>
    </w:div>
    <w:div w:id="1953706955">
      <w:bodyDiv w:val="1"/>
      <w:marLeft w:val="0"/>
      <w:marRight w:val="0"/>
      <w:marTop w:val="0"/>
      <w:marBottom w:val="0"/>
      <w:divBdr>
        <w:top w:val="none" w:sz="0" w:space="0" w:color="auto"/>
        <w:left w:val="none" w:sz="0" w:space="0" w:color="auto"/>
        <w:bottom w:val="none" w:sz="0" w:space="0" w:color="auto"/>
        <w:right w:val="none" w:sz="0" w:space="0" w:color="auto"/>
      </w:divBdr>
    </w:div>
    <w:div w:id="1966541891">
      <w:bodyDiv w:val="1"/>
      <w:marLeft w:val="0"/>
      <w:marRight w:val="0"/>
      <w:marTop w:val="0"/>
      <w:marBottom w:val="0"/>
      <w:divBdr>
        <w:top w:val="none" w:sz="0" w:space="0" w:color="auto"/>
        <w:left w:val="none" w:sz="0" w:space="0" w:color="auto"/>
        <w:bottom w:val="none" w:sz="0" w:space="0" w:color="auto"/>
        <w:right w:val="none" w:sz="0" w:space="0" w:color="auto"/>
      </w:divBdr>
    </w:div>
    <w:div w:id="1967198252">
      <w:bodyDiv w:val="1"/>
      <w:marLeft w:val="0"/>
      <w:marRight w:val="0"/>
      <w:marTop w:val="0"/>
      <w:marBottom w:val="0"/>
      <w:divBdr>
        <w:top w:val="none" w:sz="0" w:space="0" w:color="auto"/>
        <w:left w:val="none" w:sz="0" w:space="0" w:color="auto"/>
        <w:bottom w:val="none" w:sz="0" w:space="0" w:color="auto"/>
        <w:right w:val="none" w:sz="0" w:space="0" w:color="auto"/>
      </w:divBdr>
    </w:div>
    <w:div w:id="1980115106">
      <w:bodyDiv w:val="1"/>
      <w:marLeft w:val="0"/>
      <w:marRight w:val="0"/>
      <w:marTop w:val="0"/>
      <w:marBottom w:val="0"/>
      <w:divBdr>
        <w:top w:val="none" w:sz="0" w:space="0" w:color="auto"/>
        <w:left w:val="none" w:sz="0" w:space="0" w:color="auto"/>
        <w:bottom w:val="none" w:sz="0" w:space="0" w:color="auto"/>
        <w:right w:val="none" w:sz="0" w:space="0" w:color="auto"/>
      </w:divBdr>
    </w:div>
    <w:div w:id="1995453382">
      <w:bodyDiv w:val="1"/>
      <w:marLeft w:val="0"/>
      <w:marRight w:val="0"/>
      <w:marTop w:val="0"/>
      <w:marBottom w:val="0"/>
      <w:divBdr>
        <w:top w:val="none" w:sz="0" w:space="0" w:color="auto"/>
        <w:left w:val="none" w:sz="0" w:space="0" w:color="auto"/>
        <w:bottom w:val="none" w:sz="0" w:space="0" w:color="auto"/>
        <w:right w:val="none" w:sz="0" w:space="0" w:color="auto"/>
      </w:divBdr>
    </w:div>
    <w:div w:id="2012561483">
      <w:bodyDiv w:val="1"/>
      <w:marLeft w:val="0"/>
      <w:marRight w:val="0"/>
      <w:marTop w:val="0"/>
      <w:marBottom w:val="0"/>
      <w:divBdr>
        <w:top w:val="none" w:sz="0" w:space="0" w:color="auto"/>
        <w:left w:val="none" w:sz="0" w:space="0" w:color="auto"/>
        <w:bottom w:val="none" w:sz="0" w:space="0" w:color="auto"/>
        <w:right w:val="none" w:sz="0" w:space="0" w:color="auto"/>
      </w:divBdr>
    </w:div>
    <w:div w:id="2017658820">
      <w:bodyDiv w:val="1"/>
      <w:marLeft w:val="0"/>
      <w:marRight w:val="0"/>
      <w:marTop w:val="0"/>
      <w:marBottom w:val="0"/>
      <w:divBdr>
        <w:top w:val="none" w:sz="0" w:space="0" w:color="auto"/>
        <w:left w:val="none" w:sz="0" w:space="0" w:color="auto"/>
        <w:bottom w:val="none" w:sz="0" w:space="0" w:color="auto"/>
        <w:right w:val="none" w:sz="0" w:space="0" w:color="auto"/>
      </w:divBdr>
    </w:div>
    <w:div w:id="2019310260">
      <w:bodyDiv w:val="1"/>
      <w:marLeft w:val="0"/>
      <w:marRight w:val="0"/>
      <w:marTop w:val="0"/>
      <w:marBottom w:val="0"/>
      <w:divBdr>
        <w:top w:val="none" w:sz="0" w:space="0" w:color="auto"/>
        <w:left w:val="none" w:sz="0" w:space="0" w:color="auto"/>
        <w:bottom w:val="none" w:sz="0" w:space="0" w:color="auto"/>
        <w:right w:val="none" w:sz="0" w:space="0" w:color="auto"/>
      </w:divBdr>
    </w:div>
    <w:div w:id="2028217647">
      <w:bodyDiv w:val="1"/>
      <w:marLeft w:val="0"/>
      <w:marRight w:val="0"/>
      <w:marTop w:val="0"/>
      <w:marBottom w:val="0"/>
      <w:divBdr>
        <w:top w:val="none" w:sz="0" w:space="0" w:color="auto"/>
        <w:left w:val="none" w:sz="0" w:space="0" w:color="auto"/>
        <w:bottom w:val="none" w:sz="0" w:space="0" w:color="auto"/>
        <w:right w:val="none" w:sz="0" w:space="0" w:color="auto"/>
      </w:divBdr>
    </w:div>
    <w:div w:id="2037149794">
      <w:bodyDiv w:val="1"/>
      <w:marLeft w:val="0"/>
      <w:marRight w:val="0"/>
      <w:marTop w:val="0"/>
      <w:marBottom w:val="0"/>
      <w:divBdr>
        <w:top w:val="none" w:sz="0" w:space="0" w:color="auto"/>
        <w:left w:val="none" w:sz="0" w:space="0" w:color="auto"/>
        <w:bottom w:val="none" w:sz="0" w:space="0" w:color="auto"/>
        <w:right w:val="none" w:sz="0" w:space="0" w:color="auto"/>
      </w:divBdr>
    </w:div>
    <w:div w:id="2039237568">
      <w:bodyDiv w:val="1"/>
      <w:marLeft w:val="0"/>
      <w:marRight w:val="0"/>
      <w:marTop w:val="0"/>
      <w:marBottom w:val="0"/>
      <w:divBdr>
        <w:top w:val="none" w:sz="0" w:space="0" w:color="auto"/>
        <w:left w:val="none" w:sz="0" w:space="0" w:color="auto"/>
        <w:bottom w:val="none" w:sz="0" w:space="0" w:color="auto"/>
        <w:right w:val="none" w:sz="0" w:space="0" w:color="auto"/>
      </w:divBdr>
    </w:div>
    <w:div w:id="2065516905">
      <w:bodyDiv w:val="1"/>
      <w:marLeft w:val="0"/>
      <w:marRight w:val="0"/>
      <w:marTop w:val="0"/>
      <w:marBottom w:val="0"/>
      <w:divBdr>
        <w:top w:val="none" w:sz="0" w:space="0" w:color="auto"/>
        <w:left w:val="none" w:sz="0" w:space="0" w:color="auto"/>
        <w:bottom w:val="none" w:sz="0" w:space="0" w:color="auto"/>
        <w:right w:val="none" w:sz="0" w:space="0" w:color="auto"/>
      </w:divBdr>
    </w:div>
    <w:div w:id="2080206549">
      <w:bodyDiv w:val="1"/>
      <w:marLeft w:val="0"/>
      <w:marRight w:val="0"/>
      <w:marTop w:val="0"/>
      <w:marBottom w:val="0"/>
      <w:divBdr>
        <w:top w:val="none" w:sz="0" w:space="0" w:color="auto"/>
        <w:left w:val="none" w:sz="0" w:space="0" w:color="auto"/>
        <w:bottom w:val="none" w:sz="0" w:space="0" w:color="auto"/>
        <w:right w:val="none" w:sz="0" w:space="0" w:color="auto"/>
      </w:divBdr>
    </w:div>
    <w:div w:id="2085182338">
      <w:bodyDiv w:val="1"/>
      <w:marLeft w:val="0"/>
      <w:marRight w:val="0"/>
      <w:marTop w:val="0"/>
      <w:marBottom w:val="0"/>
      <w:divBdr>
        <w:top w:val="none" w:sz="0" w:space="0" w:color="auto"/>
        <w:left w:val="none" w:sz="0" w:space="0" w:color="auto"/>
        <w:bottom w:val="none" w:sz="0" w:space="0" w:color="auto"/>
        <w:right w:val="none" w:sz="0" w:space="0" w:color="auto"/>
      </w:divBdr>
    </w:div>
    <w:div w:id="2088725291">
      <w:bodyDiv w:val="1"/>
      <w:marLeft w:val="0"/>
      <w:marRight w:val="0"/>
      <w:marTop w:val="0"/>
      <w:marBottom w:val="0"/>
      <w:divBdr>
        <w:top w:val="none" w:sz="0" w:space="0" w:color="auto"/>
        <w:left w:val="none" w:sz="0" w:space="0" w:color="auto"/>
        <w:bottom w:val="none" w:sz="0" w:space="0" w:color="auto"/>
        <w:right w:val="none" w:sz="0" w:space="0" w:color="auto"/>
      </w:divBdr>
    </w:div>
    <w:div w:id="2092115219">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105107432">
      <w:bodyDiv w:val="1"/>
      <w:marLeft w:val="0"/>
      <w:marRight w:val="0"/>
      <w:marTop w:val="0"/>
      <w:marBottom w:val="0"/>
      <w:divBdr>
        <w:top w:val="none" w:sz="0" w:space="0" w:color="auto"/>
        <w:left w:val="none" w:sz="0" w:space="0" w:color="auto"/>
        <w:bottom w:val="none" w:sz="0" w:space="0" w:color="auto"/>
        <w:right w:val="none" w:sz="0" w:space="0" w:color="auto"/>
      </w:divBdr>
    </w:div>
    <w:div w:id="2118334315">
      <w:bodyDiv w:val="1"/>
      <w:marLeft w:val="0"/>
      <w:marRight w:val="0"/>
      <w:marTop w:val="0"/>
      <w:marBottom w:val="0"/>
      <w:divBdr>
        <w:top w:val="none" w:sz="0" w:space="0" w:color="auto"/>
        <w:left w:val="none" w:sz="0" w:space="0" w:color="auto"/>
        <w:bottom w:val="none" w:sz="0" w:space="0" w:color="auto"/>
        <w:right w:val="none" w:sz="0" w:space="0" w:color="auto"/>
      </w:divBdr>
    </w:div>
    <w:div w:id="212857550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 w:id="2146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yvinec\AppData\Local\Microsoft\Windows\Temporary%20Internet%20Files\Content.Outlook\CIBTL5M3\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0530-BEC6-244B-A18D-C8D7B1A4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1</TotalTime>
  <Pages>6</Pages>
  <Words>2229</Words>
  <Characters>12247</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14448</CharactersWithSpaces>
  <SharedDoc>false</SharedDoc>
  <HLinks>
    <vt:vector size="72" baseType="variant">
      <vt:variant>
        <vt:i4>4522102</vt:i4>
      </vt:variant>
      <vt:variant>
        <vt:i4>24</vt:i4>
      </vt:variant>
      <vt:variant>
        <vt:i4>0</vt:i4>
      </vt:variant>
      <vt:variant>
        <vt:i4>5</vt:i4>
      </vt:variant>
      <vt:variant>
        <vt:lpwstr/>
      </vt:variant>
      <vt:variant>
        <vt:lpwstr>Chart_5</vt:lpwstr>
      </vt:variant>
      <vt:variant>
        <vt:i4>5374067</vt:i4>
      </vt:variant>
      <vt:variant>
        <vt:i4>21</vt:i4>
      </vt:variant>
      <vt:variant>
        <vt:i4>0</vt:i4>
      </vt:variant>
      <vt:variant>
        <vt:i4>5</vt:i4>
      </vt:variant>
      <vt:variant>
        <vt:lpwstr/>
      </vt:variant>
      <vt:variant>
        <vt:lpwstr>table_9</vt:lpwstr>
      </vt:variant>
      <vt:variant>
        <vt:i4>3080209</vt:i4>
      </vt:variant>
      <vt:variant>
        <vt:i4>18</vt:i4>
      </vt:variant>
      <vt:variant>
        <vt:i4>0</vt:i4>
      </vt:variant>
      <vt:variant>
        <vt:i4>5</vt:i4>
      </vt:variant>
      <vt:variant>
        <vt:lpwstr/>
      </vt:variant>
      <vt:variant>
        <vt:lpwstr>App_1</vt:lpwstr>
      </vt:variant>
      <vt:variant>
        <vt:i4>3211376</vt:i4>
      </vt:variant>
      <vt:variant>
        <vt:i4>15</vt:i4>
      </vt:variant>
      <vt:variant>
        <vt:i4>0</vt:i4>
      </vt:variant>
      <vt:variant>
        <vt:i4>5</vt:i4>
      </vt:variant>
      <vt:variant>
        <vt:lpwstr/>
      </vt:variant>
      <vt:variant>
        <vt:lpwstr>p1c</vt:lpwstr>
      </vt:variant>
      <vt:variant>
        <vt:i4>3211376</vt:i4>
      </vt:variant>
      <vt:variant>
        <vt:i4>12</vt:i4>
      </vt:variant>
      <vt:variant>
        <vt:i4>0</vt:i4>
      </vt:variant>
      <vt:variant>
        <vt:i4>5</vt:i4>
      </vt:variant>
      <vt:variant>
        <vt:lpwstr/>
      </vt:variant>
      <vt:variant>
        <vt:lpwstr>p1b</vt:lpwstr>
      </vt:variant>
      <vt:variant>
        <vt:i4>3211376</vt:i4>
      </vt:variant>
      <vt:variant>
        <vt:i4>9</vt:i4>
      </vt:variant>
      <vt:variant>
        <vt:i4>0</vt:i4>
      </vt:variant>
      <vt:variant>
        <vt:i4>5</vt:i4>
      </vt:variant>
      <vt:variant>
        <vt:lpwstr/>
      </vt:variant>
      <vt:variant>
        <vt:lpwstr>p1a</vt:lpwstr>
      </vt:variant>
      <vt:variant>
        <vt:i4>5177422</vt:i4>
      </vt:variant>
      <vt:variant>
        <vt:i4>6</vt:i4>
      </vt:variant>
      <vt:variant>
        <vt:i4>0</vt:i4>
      </vt:variant>
      <vt:variant>
        <vt:i4>5</vt:i4>
      </vt:variant>
      <vt:variant>
        <vt:lpwstr>https://unesdoc.unesco.org/ark:/48223/pf0000265307.locale=fr</vt:lpwstr>
      </vt:variant>
      <vt:variant>
        <vt:lpwstr/>
      </vt:variant>
      <vt:variant>
        <vt:i4>196642</vt:i4>
      </vt:variant>
      <vt:variant>
        <vt:i4>3</vt:i4>
      </vt:variant>
      <vt:variant>
        <vt:i4>0</vt:i4>
      </vt:variant>
      <vt:variant>
        <vt:i4>5</vt:i4>
      </vt:variant>
      <vt:variant>
        <vt:lpwstr>http://www.ioc-unesco.org/index.php?option=com_oe&amp;task=viewDocumentRecord&amp;docID=9281</vt:lpwstr>
      </vt:variant>
      <vt:variant>
        <vt:lpwstr/>
      </vt:variant>
      <vt:variant>
        <vt:i4>3080209</vt:i4>
      </vt:variant>
      <vt:variant>
        <vt:i4>0</vt:i4>
      </vt:variant>
      <vt:variant>
        <vt:i4>0</vt:i4>
      </vt:variant>
      <vt:variant>
        <vt:i4>5</vt:i4>
      </vt:variant>
      <vt:variant>
        <vt:lpwstr/>
      </vt:variant>
      <vt:variant>
        <vt:lpwstr>App_1</vt:lpwstr>
      </vt:variant>
      <vt:variant>
        <vt:i4>4784207</vt:i4>
      </vt:variant>
      <vt:variant>
        <vt:i4>6</vt:i4>
      </vt:variant>
      <vt:variant>
        <vt:i4>0</vt:i4>
      </vt:variant>
      <vt:variant>
        <vt:i4>5</vt:i4>
      </vt:variant>
      <vt:variant>
        <vt:lpwstr>https://unesdoc.unesco.org/ark:/48223/pf0000367527.locale=fr</vt:lpwstr>
      </vt:variant>
      <vt:variant>
        <vt:lpwstr/>
      </vt:variant>
      <vt:variant>
        <vt:i4>393230</vt:i4>
      </vt:variant>
      <vt:variant>
        <vt:i4>3</vt:i4>
      </vt:variant>
      <vt:variant>
        <vt:i4>0</vt:i4>
      </vt:variant>
      <vt:variant>
        <vt:i4>5</vt:i4>
      </vt:variant>
      <vt:variant>
        <vt:lpwstr>http://unesdoc.unesco.org/ulis/cgi-bin/ulis.pl?lin=1&amp;catno=261859</vt:lpwstr>
      </vt:variant>
      <vt:variant>
        <vt:lpwstr/>
      </vt:variant>
      <vt:variant>
        <vt:i4>393230</vt:i4>
      </vt:variant>
      <vt:variant>
        <vt:i4>0</vt:i4>
      </vt:variant>
      <vt:variant>
        <vt:i4>0</vt:i4>
      </vt:variant>
      <vt:variant>
        <vt:i4>5</vt:i4>
      </vt:variant>
      <vt:variant>
        <vt:lpwstr>http://unesdoc.unesco.org/ulis/cgi-bin/ulis.pl?lin=1&amp;catno=261859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Boned, Patrice</cp:lastModifiedBy>
  <cp:revision>3</cp:revision>
  <cp:lastPrinted>2021-05-26T08:52:00Z</cp:lastPrinted>
  <dcterms:created xsi:type="dcterms:W3CDTF">2022-05-30T18:11:00Z</dcterms:created>
  <dcterms:modified xsi:type="dcterms:W3CDTF">2022-05-31T08:44:00Z</dcterms:modified>
</cp:coreProperties>
</file>