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183CB" w14:textId="4B2A07F8" w:rsidR="00FA68D9" w:rsidRDefault="00FA68D9"/>
    <w:tbl>
      <w:tblPr>
        <w:tblStyle w:val="TableGrid"/>
        <w:tblW w:w="8005" w:type="dxa"/>
        <w:jc w:val="center"/>
        <w:tblLook w:val="04A0" w:firstRow="1" w:lastRow="0" w:firstColumn="1" w:lastColumn="0" w:noHBand="0" w:noVBand="1"/>
      </w:tblPr>
      <w:tblGrid>
        <w:gridCol w:w="8005"/>
      </w:tblGrid>
      <w:tr w:rsidR="00FA68D9" w14:paraId="1709CCC6" w14:textId="77777777" w:rsidTr="005B0804">
        <w:trPr>
          <w:trHeight w:val="4689"/>
          <w:jc w:val="center"/>
        </w:trPr>
        <w:tc>
          <w:tcPr>
            <w:tcW w:w="8005" w:type="dxa"/>
          </w:tcPr>
          <w:p w14:paraId="33D8523D" w14:textId="2EFF265F" w:rsidR="001B5075" w:rsidRPr="001B5075" w:rsidRDefault="001B5075" w:rsidP="005B0804">
            <w:pPr>
              <w:tabs>
                <w:tab w:val="clear" w:pos="567"/>
              </w:tabs>
              <w:snapToGrid/>
              <w:spacing w:before="120"/>
              <w:jc w:val="center"/>
              <w:rPr>
                <w:rFonts w:ascii="Arial" w:hAnsi="Arial" w:cs="Arial"/>
                <w:bCs/>
                <w:sz w:val="22"/>
                <w:szCs w:val="22"/>
                <w:u w:val="single"/>
              </w:rPr>
            </w:pPr>
            <w:r w:rsidRPr="001B5075">
              <w:rPr>
                <w:rFonts w:ascii="Arial" w:hAnsi="Arial" w:cs="Arial"/>
                <w:bCs/>
                <w:sz w:val="22"/>
                <w:szCs w:val="22"/>
                <w:u w:val="single"/>
              </w:rPr>
              <w:t>Summary</w:t>
            </w:r>
          </w:p>
          <w:p w14:paraId="46FA4A19" w14:textId="77777777" w:rsidR="00FA68D9" w:rsidRDefault="00FA68D9">
            <w:pPr>
              <w:tabs>
                <w:tab w:val="clear" w:pos="567"/>
              </w:tabs>
              <w:snapToGrid/>
              <w:rPr>
                <w:rFonts w:ascii="Arial" w:hAnsi="Arial" w:cs="Arial"/>
                <w:b/>
                <w:bCs/>
                <w:sz w:val="22"/>
                <w:szCs w:val="22"/>
              </w:rPr>
            </w:pPr>
          </w:p>
          <w:p w14:paraId="26382FE7" w14:textId="680899D8" w:rsidR="002F2691" w:rsidRPr="002F2691" w:rsidRDefault="002F2691" w:rsidP="002F2691">
            <w:pPr>
              <w:widowControl w:val="0"/>
              <w:shd w:val="clear" w:color="auto" w:fill="FFFFFF"/>
              <w:adjustRightInd w:val="0"/>
              <w:spacing w:after="240"/>
              <w:ind w:right="284"/>
              <w:jc w:val="both"/>
              <w:textAlignment w:val="baseline"/>
              <w:rPr>
                <w:rFonts w:ascii="Arial" w:eastAsia="Times New Roman" w:hAnsi="Arial" w:cs="Arial"/>
                <w:sz w:val="22"/>
                <w:szCs w:val="22"/>
                <w:lang w:eastAsia="en-US"/>
              </w:rPr>
            </w:pPr>
            <w:r w:rsidRPr="002F2691">
              <w:rPr>
                <w:rFonts w:ascii="Arial" w:eastAsia="Times New Roman" w:hAnsi="Arial" w:cs="Arial"/>
                <w:sz w:val="22"/>
                <w:szCs w:val="22"/>
                <w:lang w:eastAsia="en-US"/>
              </w:rPr>
              <w:t xml:space="preserve">This document presents an overview of the financial situation of the IOC </w:t>
            </w:r>
            <w:r>
              <w:rPr>
                <w:rFonts w:ascii="Arial" w:eastAsia="Times New Roman" w:hAnsi="Arial" w:cs="Arial"/>
                <w:sz w:val="22"/>
                <w:szCs w:val="22"/>
                <w:lang w:eastAsia="en-US"/>
              </w:rPr>
              <w:t xml:space="preserve">Special Account at year-end 2021, </w:t>
            </w:r>
            <w:r w:rsidRPr="0008285A">
              <w:rPr>
                <w:rFonts w:ascii="Arial" w:eastAsia="Times New Roman" w:hAnsi="Arial" w:cs="Arial"/>
                <w:sz w:val="22"/>
                <w:szCs w:val="22"/>
                <w:lang w:eastAsia="en-US"/>
              </w:rPr>
              <w:t>the proposal for revised budgetary allocations 2022</w:t>
            </w:r>
            <w:r w:rsidR="00230818" w:rsidRPr="00843E81">
              <w:rPr>
                <w:rFonts w:ascii="Arial" w:hAnsi="Arial" w:cs="Arial"/>
                <w:bCs/>
                <w:lang w:val="en-US"/>
              </w:rPr>
              <w:t>–</w:t>
            </w:r>
            <w:r w:rsidRPr="0008285A">
              <w:rPr>
                <w:rFonts w:ascii="Arial" w:eastAsia="Times New Roman" w:hAnsi="Arial" w:cs="Arial"/>
                <w:sz w:val="22"/>
                <w:szCs w:val="22"/>
                <w:lang w:eastAsia="en-US"/>
              </w:rPr>
              <w:t>2023</w:t>
            </w:r>
            <w:r>
              <w:rPr>
                <w:rFonts w:ascii="Arial" w:eastAsia="Times New Roman" w:hAnsi="Arial" w:cs="Arial"/>
                <w:sz w:val="22"/>
                <w:szCs w:val="22"/>
                <w:lang w:eastAsia="en-US"/>
              </w:rPr>
              <w:t xml:space="preserve"> </w:t>
            </w:r>
            <w:r w:rsidRPr="002F2691">
              <w:rPr>
                <w:rFonts w:ascii="Arial" w:eastAsia="Times New Roman" w:hAnsi="Arial" w:cs="Arial"/>
                <w:sz w:val="22"/>
                <w:szCs w:val="22"/>
                <w:lang w:eastAsia="en-US"/>
              </w:rPr>
              <w:t xml:space="preserve">and the forecast for </w:t>
            </w:r>
            <w:r>
              <w:rPr>
                <w:rFonts w:ascii="Arial" w:eastAsia="Times New Roman" w:hAnsi="Arial" w:cs="Arial"/>
                <w:sz w:val="22"/>
                <w:szCs w:val="22"/>
                <w:lang w:eastAsia="en-US"/>
              </w:rPr>
              <w:t xml:space="preserve">the biennium </w:t>
            </w:r>
            <w:r w:rsidRPr="002F2691">
              <w:rPr>
                <w:rFonts w:ascii="Arial" w:eastAsia="Times New Roman" w:hAnsi="Arial" w:cs="Arial"/>
                <w:sz w:val="22"/>
                <w:szCs w:val="22"/>
                <w:lang w:eastAsia="en-US"/>
              </w:rPr>
              <w:t>202</w:t>
            </w:r>
            <w:r>
              <w:rPr>
                <w:rFonts w:ascii="Arial" w:eastAsia="Times New Roman" w:hAnsi="Arial" w:cs="Arial"/>
                <w:sz w:val="22"/>
                <w:szCs w:val="22"/>
                <w:lang w:eastAsia="en-US"/>
              </w:rPr>
              <w:t>2</w:t>
            </w:r>
            <w:r w:rsidR="00230818" w:rsidRPr="00843E81">
              <w:rPr>
                <w:rFonts w:ascii="Arial" w:hAnsi="Arial" w:cs="Arial"/>
                <w:bCs/>
                <w:lang w:val="en-US"/>
              </w:rPr>
              <w:t>–</w:t>
            </w:r>
            <w:r>
              <w:rPr>
                <w:rFonts w:ascii="Arial" w:eastAsia="Times New Roman" w:hAnsi="Arial" w:cs="Arial"/>
                <w:sz w:val="22"/>
                <w:szCs w:val="22"/>
                <w:lang w:eastAsia="en-US"/>
              </w:rPr>
              <w:t>2023</w:t>
            </w:r>
            <w:r w:rsidRPr="002F2691">
              <w:rPr>
                <w:rFonts w:ascii="Arial" w:eastAsia="Times New Roman" w:hAnsi="Arial" w:cs="Arial"/>
                <w:sz w:val="22"/>
                <w:szCs w:val="22"/>
                <w:lang w:eastAsia="en-US"/>
              </w:rPr>
              <w:t>.</w:t>
            </w:r>
            <w:r w:rsidR="00AB3439">
              <w:rPr>
                <w:rFonts w:ascii="Arial" w:eastAsia="Times New Roman" w:hAnsi="Arial" w:cs="Arial"/>
                <w:sz w:val="22"/>
                <w:szCs w:val="22"/>
                <w:lang w:eastAsia="en-US"/>
              </w:rPr>
              <w:t xml:space="preserve"> The</w:t>
            </w:r>
            <w:r w:rsidRPr="002F2691">
              <w:rPr>
                <w:rFonts w:ascii="Arial" w:eastAsia="Times New Roman" w:hAnsi="Arial" w:cs="Arial"/>
                <w:sz w:val="22"/>
                <w:szCs w:val="22"/>
                <w:lang w:eastAsia="en-US"/>
              </w:rPr>
              <w:t xml:space="preserve"> Financial Report for the period 1 January 2020 to 31 December 202</w:t>
            </w:r>
            <w:r>
              <w:rPr>
                <w:rFonts w:ascii="Arial" w:eastAsia="Times New Roman" w:hAnsi="Arial" w:cs="Arial"/>
                <w:sz w:val="22"/>
                <w:szCs w:val="22"/>
                <w:lang w:eastAsia="en-US"/>
              </w:rPr>
              <w:t>1</w:t>
            </w:r>
            <w:r w:rsidRPr="002F2691">
              <w:rPr>
                <w:rFonts w:ascii="Arial" w:eastAsia="Times New Roman" w:hAnsi="Arial" w:cs="Arial"/>
                <w:sz w:val="22"/>
                <w:szCs w:val="22"/>
                <w:lang w:eastAsia="en-US"/>
              </w:rPr>
              <w:t xml:space="preserve"> is provided in </w:t>
            </w:r>
            <w:hyperlink w:anchor="a1" w:history="1">
              <w:r w:rsidRPr="001E653E">
                <w:rPr>
                  <w:rStyle w:val="Hyperlink"/>
                  <w:rFonts w:ascii="Arial" w:eastAsia="Times New Roman" w:hAnsi="Arial" w:cs="Arial"/>
                  <w:sz w:val="22"/>
                  <w:szCs w:val="22"/>
                  <w:lang w:eastAsia="en-US"/>
                </w:rPr>
                <w:t>Annex I</w:t>
              </w:r>
            </w:hyperlink>
            <w:r w:rsidRPr="002F2691">
              <w:rPr>
                <w:rFonts w:ascii="Arial" w:eastAsia="Times New Roman" w:hAnsi="Arial" w:cs="Arial"/>
                <w:sz w:val="22"/>
                <w:szCs w:val="22"/>
                <w:lang w:eastAsia="en-US"/>
              </w:rPr>
              <w:t>,</w:t>
            </w:r>
          </w:p>
          <w:p w14:paraId="6C050125" w14:textId="691B7DD8" w:rsidR="00FA68D9" w:rsidRDefault="002F2691" w:rsidP="002F2691">
            <w:pPr>
              <w:tabs>
                <w:tab w:val="clear" w:pos="567"/>
              </w:tabs>
              <w:snapToGrid/>
              <w:spacing w:after="120"/>
              <w:jc w:val="both"/>
              <w:rPr>
                <w:rFonts w:ascii="Arial" w:hAnsi="Arial" w:cs="Arial"/>
                <w:b/>
                <w:bCs/>
                <w:sz w:val="22"/>
                <w:szCs w:val="22"/>
              </w:rPr>
            </w:pPr>
            <w:r w:rsidRPr="002F2691">
              <w:rPr>
                <w:rFonts w:ascii="Arial" w:eastAsia="Times New Roman" w:hAnsi="Arial" w:cs="Arial"/>
                <w:sz w:val="22"/>
                <w:szCs w:val="22"/>
                <w:u w:val="single"/>
                <w:lang w:eastAsia="en-US"/>
              </w:rPr>
              <w:t>Decision proposed</w:t>
            </w:r>
            <w:r w:rsidRPr="002F2691">
              <w:rPr>
                <w:rFonts w:ascii="Arial" w:eastAsia="Times New Roman" w:hAnsi="Arial" w:cs="Arial"/>
                <w:sz w:val="22"/>
                <w:szCs w:val="22"/>
                <w:lang w:eastAsia="en-US"/>
              </w:rPr>
              <w:t>: After a brief introduction and discussion in plenary under item 3.</w:t>
            </w:r>
            <w:r>
              <w:rPr>
                <w:rFonts w:ascii="Arial" w:eastAsia="Times New Roman" w:hAnsi="Arial" w:cs="Arial"/>
                <w:sz w:val="22"/>
                <w:szCs w:val="22"/>
                <w:lang w:eastAsia="en-US"/>
              </w:rPr>
              <w:t>1</w:t>
            </w:r>
            <w:r w:rsidRPr="002F2691">
              <w:rPr>
                <w:rFonts w:ascii="Arial" w:eastAsia="Times New Roman" w:hAnsi="Arial" w:cs="Arial"/>
                <w:sz w:val="22"/>
                <w:szCs w:val="22"/>
                <w:lang w:eastAsia="en-US"/>
              </w:rPr>
              <w:t xml:space="preserve">, the </w:t>
            </w:r>
            <w:r>
              <w:rPr>
                <w:rFonts w:ascii="Arial" w:eastAsia="Times New Roman" w:hAnsi="Arial" w:cs="Arial"/>
                <w:sz w:val="22"/>
                <w:szCs w:val="22"/>
                <w:lang w:eastAsia="en-US"/>
              </w:rPr>
              <w:t>Executive Council</w:t>
            </w:r>
            <w:r w:rsidRPr="002F2691">
              <w:rPr>
                <w:rFonts w:ascii="Arial" w:eastAsia="Times New Roman" w:hAnsi="Arial" w:cs="Arial"/>
                <w:sz w:val="22"/>
                <w:szCs w:val="22"/>
                <w:lang w:eastAsia="en-US"/>
              </w:rPr>
              <w:t xml:space="preserve"> is invited to take note of this report and consider the draft decision referenced as </w:t>
            </w:r>
            <w:r w:rsidRPr="002F2691">
              <w:rPr>
                <w:rFonts w:ascii="Arial" w:eastAsia="Calibri" w:hAnsi="Arial" w:cs="Arial"/>
                <w:bCs/>
                <w:sz w:val="22"/>
              </w:rPr>
              <w:t>Dec. EC-55/3.1</w:t>
            </w:r>
            <w:r>
              <w:rPr>
                <w:rFonts w:ascii="Arial" w:eastAsia="Calibri" w:hAnsi="Arial" w:cs="Arial"/>
                <w:bCs/>
                <w:sz w:val="22"/>
                <w:u w:val="single"/>
              </w:rPr>
              <w:t xml:space="preserve"> </w:t>
            </w:r>
            <w:r w:rsidRPr="002F2691">
              <w:rPr>
                <w:rFonts w:ascii="Arial" w:eastAsia="Times New Roman" w:hAnsi="Arial" w:cs="Arial"/>
                <w:sz w:val="22"/>
                <w:szCs w:val="22"/>
                <w:lang w:eastAsia="en-US"/>
              </w:rPr>
              <w:t>in the Provisional Action Paper (document IOC</w:t>
            </w:r>
            <w:r>
              <w:rPr>
                <w:rFonts w:ascii="Arial" w:eastAsia="Times New Roman" w:hAnsi="Arial" w:cs="Arial"/>
                <w:sz w:val="22"/>
                <w:szCs w:val="22"/>
                <w:lang w:eastAsia="en-US"/>
              </w:rPr>
              <w:t>/EC-55</w:t>
            </w:r>
            <w:r w:rsidRPr="002F2691">
              <w:rPr>
                <w:rFonts w:ascii="Arial" w:eastAsia="Times New Roman" w:hAnsi="Arial" w:cs="Arial"/>
                <w:sz w:val="22"/>
                <w:szCs w:val="22"/>
                <w:lang w:eastAsia="en-US"/>
              </w:rPr>
              <w:t>/AP). T</w:t>
            </w:r>
            <w:r w:rsidRPr="002F2691">
              <w:rPr>
                <w:rFonts w:ascii="Arial" w:eastAsia="Times New Roman" w:hAnsi="Arial" w:cs="Arial"/>
                <w:sz w:val="22"/>
                <w:szCs w:val="22"/>
                <w:lang w:eastAsia="en-US" w:bidi="en-US"/>
              </w:rPr>
              <w:t xml:space="preserve">he document will then be subject to an in-depth review by the sessional statutory open-ended Financial Committee and the decision reflected in the Draft Resolution that the Financial Committee will be submitting to the </w:t>
            </w:r>
            <w:r>
              <w:rPr>
                <w:rFonts w:ascii="Arial" w:eastAsia="Times New Roman" w:hAnsi="Arial" w:cs="Arial"/>
                <w:sz w:val="22"/>
                <w:szCs w:val="22"/>
                <w:lang w:eastAsia="en-US" w:bidi="en-US"/>
              </w:rPr>
              <w:t>Executive Council</w:t>
            </w:r>
            <w:r w:rsidRPr="002F2691">
              <w:rPr>
                <w:rFonts w:ascii="Arial" w:eastAsia="Times New Roman" w:hAnsi="Arial" w:cs="Arial"/>
                <w:sz w:val="22"/>
                <w:szCs w:val="22"/>
                <w:lang w:eastAsia="en-US" w:bidi="en-US"/>
              </w:rPr>
              <w:t xml:space="preserve"> for adoption under item </w:t>
            </w:r>
            <w:r>
              <w:rPr>
                <w:rFonts w:ascii="Arial" w:eastAsia="Times New Roman" w:hAnsi="Arial" w:cs="Arial"/>
                <w:sz w:val="22"/>
                <w:szCs w:val="22"/>
                <w:lang w:eastAsia="en-US" w:bidi="en-US"/>
              </w:rPr>
              <w:t>5.2</w:t>
            </w:r>
            <w:r w:rsidRPr="002F2691">
              <w:rPr>
                <w:rFonts w:ascii="Arial" w:eastAsia="Times New Roman" w:hAnsi="Arial" w:cs="Arial"/>
                <w:sz w:val="22"/>
                <w:szCs w:val="22"/>
                <w:lang w:eastAsia="en-US" w:bidi="en-US"/>
              </w:rPr>
              <w:t xml:space="preserve"> in accordance with paragraph 15 of the Draft Revised Guidelines for the Preparation and Consideration of Draft Resolutions (</w:t>
            </w:r>
            <w:hyperlink r:id="rId8" w:history="1">
              <w:r w:rsidRPr="002F2691">
                <w:rPr>
                  <w:rFonts w:ascii="Arial" w:eastAsia="Times New Roman" w:hAnsi="Arial" w:cs="Arial"/>
                  <w:color w:val="0000FF"/>
                  <w:sz w:val="22"/>
                  <w:szCs w:val="22"/>
                  <w:u w:val="single"/>
                  <w:lang w:eastAsia="en-US" w:bidi="en-US"/>
                </w:rPr>
                <w:t>IOC/INF-1315</w:t>
              </w:r>
            </w:hyperlink>
            <w:r w:rsidRPr="002F2691">
              <w:rPr>
                <w:rFonts w:ascii="Arial" w:eastAsia="Times New Roman" w:hAnsi="Arial" w:cs="Arial"/>
                <w:sz w:val="22"/>
                <w:szCs w:val="22"/>
                <w:lang w:eastAsia="en-US" w:bidi="en-US"/>
              </w:rPr>
              <w:t>).</w:t>
            </w:r>
          </w:p>
        </w:tc>
      </w:tr>
    </w:tbl>
    <w:p w14:paraId="1E543DEA" w14:textId="4D9DF3BA" w:rsidR="00FA68D9" w:rsidRDefault="00FA68D9">
      <w:pPr>
        <w:tabs>
          <w:tab w:val="clear" w:pos="567"/>
        </w:tabs>
        <w:snapToGrid/>
        <w:rPr>
          <w:rFonts w:ascii="Arial" w:hAnsi="Arial" w:cs="Arial"/>
          <w:b/>
          <w:bCs/>
          <w:sz w:val="22"/>
          <w:szCs w:val="22"/>
        </w:rPr>
      </w:pPr>
      <w:r>
        <w:rPr>
          <w:rFonts w:ascii="Arial" w:hAnsi="Arial" w:cs="Arial"/>
          <w:b/>
          <w:bCs/>
          <w:sz w:val="22"/>
          <w:szCs w:val="22"/>
        </w:rPr>
        <w:br w:type="page"/>
      </w:r>
    </w:p>
    <w:p w14:paraId="3F9BFCAA" w14:textId="77777777" w:rsidR="00FA68D9" w:rsidRDefault="00FA68D9">
      <w:pPr>
        <w:tabs>
          <w:tab w:val="clear" w:pos="567"/>
        </w:tabs>
        <w:snapToGrid/>
        <w:rPr>
          <w:rFonts w:ascii="Arial" w:eastAsia="Times New Roman" w:hAnsi="Arial" w:cs="Arial"/>
          <w:b/>
          <w:bCs/>
          <w:sz w:val="22"/>
          <w:szCs w:val="22"/>
          <w:lang w:eastAsia="en-US"/>
        </w:rPr>
      </w:pPr>
    </w:p>
    <w:p w14:paraId="493B8857" w14:textId="00BB8719" w:rsidR="00641D3D" w:rsidRDefault="00641D3D" w:rsidP="00641D3D">
      <w:pPr>
        <w:keepNext/>
        <w:keepLines/>
        <w:widowControl w:val="0"/>
        <w:adjustRightInd w:val="0"/>
        <w:ind w:left="567" w:hanging="567"/>
        <w:jc w:val="center"/>
        <w:textAlignment w:val="baseline"/>
        <w:outlineLvl w:val="1"/>
        <w:rPr>
          <w:rFonts w:ascii="Arial" w:eastAsia="Times New Roman" w:hAnsi="Arial" w:cs="Arial"/>
          <w:b/>
          <w:bCs/>
          <w:caps/>
          <w:sz w:val="22"/>
          <w:szCs w:val="22"/>
          <w:lang w:eastAsia="en-US"/>
        </w:rPr>
      </w:pPr>
      <w:r>
        <w:rPr>
          <w:rFonts w:ascii="Arial" w:eastAsia="Times New Roman" w:hAnsi="Arial" w:cs="Arial"/>
          <w:b/>
          <w:bCs/>
          <w:caps/>
          <w:sz w:val="22"/>
          <w:szCs w:val="22"/>
          <w:lang w:eastAsia="en-US"/>
        </w:rPr>
        <w:t>overview of the financial situation of the ioc special account</w:t>
      </w:r>
    </w:p>
    <w:p w14:paraId="7E71C7D7" w14:textId="0F159397" w:rsidR="00025A88" w:rsidRPr="00025A88" w:rsidRDefault="00641D3D" w:rsidP="00641D3D">
      <w:pPr>
        <w:keepNext/>
        <w:keepLines/>
        <w:widowControl w:val="0"/>
        <w:adjustRightInd w:val="0"/>
        <w:ind w:left="567" w:hanging="567"/>
        <w:jc w:val="center"/>
        <w:textAlignment w:val="baseline"/>
        <w:outlineLvl w:val="1"/>
        <w:rPr>
          <w:rFonts w:ascii="Arial" w:eastAsia="Times New Roman" w:hAnsi="Arial" w:cs="Arial"/>
          <w:b/>
          <w:bCs/>
          <w:caps/>
          <w:sz w:val="22"/>
          <w:szCs w:val="22"/>
          <w:lang w:eastAsia="en-US"/>
        </w:rPr>
      </w:pPr>
      <w:r>
        <w:rPr>
          <w:rFonts w:ascii="Arial" w:eastAsia="Times New Roman" w:hAnsi="Arial" w:cs="Arial"/>
          <w:b/>
          <w:bCs/>
          <w:caps/>
          <w:sz w:val="22"/>
          <w:szCs w:val="22"/>
          <w:lang w:eastAsia="en-US"/>
        </w:rPr>
        <w:t>as at year end 2021</w:t>
      </w:r>
      <w:r w:rsidR="00230818">
        <w:rPr>
          <w:rFonts w:ascii="Arial" w:eastAsia="Times New Roman" w:hAnsi="Arial" w:cs="Arial"/>
          <w:b/>
          <w:bCs/>
          <w:caps/>
          <w:sz w:val="22"/>
          <w:szCs w:val="22"/>
          <w:lang w:eastAsia="en-US"/>
        </w:rPr>
        <w:t xml:space="preserve"> </w:t>
      </w:r>
      <w:r w:rsidR="00230818" w:rsidRPr="005B0804">
        <w:rPr>
          <w:rFonts w:ascii="Arial" w:eastAsia="Times New Roman" w:hAnsi="Arial" w:cs="Arial"/>
          <w:caps/>
          <w:sz w:val="22"/>
          <w:szCs w:val="22"/>
          <w:lang w:eastAsia="en-US"/>
        </w:rPr>
        <w:t>(</w:t>
      </w:r>
      <w:r w:rsidR="00230818" w:rsidRPr="005B0804">
        <w:rPr>
          <w:rFonts w:ascii="Arial" w:eastAsia="Times New Roman" w:hAnsi="Arial" w:cs="Arial"/>
          <w:sz w:val="22"/>
          <w:szCs w:val="22"/>
          <w:lang w:eastAsia="en-US"/>
        </w:rPr>
        <w:t xml:space="preserve">in </w:t>
      </w:r>
      <w:r w:rsidR="00230818" w:rsidRPr="005B0804">
        <w:rPr>
          <w:rFonts w:ascii="Arial" w:eastAsia="Times New Roman" w:hAnsi="Arial" w:cs="Arial"/>
          <w:caps/>
          <w:sz w:val="22"/>
          <w:szCs w:val="22"/>
          <w:lang w:eastAsia="en-US"/>
        </w:rPr>
        <w:t xml:space="preserve">US </w:t>
      </w:r>
      <w:r w:rsidR="00230818" w:rsidRPr="005B0804">
        <w:rPr>
          <w:rFonts w:ascii="Arial" w:eastAsia="Times New Roman" w:hAnsi="Arial" w:cs="Arial"/>
          <w:sz w:val="22"/>
          <w:szCs w:val="22"/>
          <w:lang w:eastAsia="en-US"/>
        </w:rPr>
        <w:t>dollars</w:t>
      </w:r>
      <w:r w:rsidR="00230818" w:rsidRPr="005B0804">
        <w:rPr>
          <w:rFonts w:ascii="Arial" w:eastAsia="Times New Roman" w:hAnsi="Arial" w:cs="Arial"/>
          <w:caps/>
          <w:sz w:val="22"/>
          <w:szCs w:val="22"/>
          <w:lang w:eastAsia="en-US"/>
        </w:rPr>
        <w:t>)</w:t>
      </w:r>
    </w:p>
    <w:p w14:paraId="6E0C8A6C" w14:textId="77777777" w:rsidR="00025A88" w:rsidRPr="00025A88" w:rsidRDefault="00025A88" w:rsidP="00025A88">
      <w:pPr>
        <w:widowControl w:val="0"/>
        <w:adjustRightInd w:val="0"/>
        <w:jc w:val="both"/>
        <w:textAlignment w:val="baseline"/>
        <w:rPr>
          <w:rFonts w:ascii="Arial" w:eastAsia="Times New Roman" w:hAnsi="Arial"/>
          <w:sz w:val="22"/>
          <w:lang w:eastAsia="en-US"/>
        </w:rPr>
      </w:pPr>
      <w:r w:rsidRPr="00025A88">
        <w:rPr>
          <w:rFonts w:ascii="Arial" w:eastAsia="Times New Roman" w:hAnsi="Arial"/>
          <w:noProof/>
          <w:snapToGrid/>
          <w:sz w:val="22"/>
          <w:lang w:val="fr-FR" w:eastAsia="fr-FR"/>
        </w:rPr>
        <mc:AlternateContent>
          <mc:Choice Requires="wps">
            <w:drawing>
              <wp:anchor distT="0" distB="0" distL="114300" distR="114300" simplePos="0" relativeHeight="251659264" behindDoc="0" locked="0" layoutInCell="1" allowOverlap="1" wp14:anchorId="7227533B" wp14:editId="69B10454">
                <wp:simplePos x="0" y="0"/>
                <wp:positionH relativeFrom="column">
                  <wp:posOffset>12700</wp:posOffset>
                </wp:positionH>
                <wp:positionV relativeFrom="paragraph">
                  <wp:posOffset>6889</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D7419A8"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" strokecolor="#4a7ebb"/>
            </w:pict>
          </mc:Fallback>
        </mc:AlternateContent>
      </w:r>
    </w:p>
    <w:p w14:paraId="47CBF5CD" w14:textId="43FAD423" w:rsidR="00025A88" w:rsidRDefault="00025A88">
      <w:pPr>
        <w:tabs>
          <w:tab w:val="clear" w:pos="567"/>
        </w:tabs>
        <w:snapToGrid/>
        <w:rPr>
          <w:rFonts w:ascii="Arial" w:hAnsi="Arial" w:cs="Arial"/>
          <w:b/>
          <w:bCs/>
          <w:sz w:val="22"/>
          <w:szCs w:val="22"/>
        </w:rPr>
      </w:pPr>
    </w:p>
    <w:p w14:paraId="01067B8F" w14:textId="4AB149B6" w:rsidR="009F66B1" w:rsidRDefault="0008285A" w:rsidP="005B0804">
      <w:pPr>
        <w:tabs>
          <w:tab w:val="clear" w:pos="567"/>
        </w:tabs>
        <w:snapToGrid/>
        <w:spacing w:after="240"/>
        <w:jc w:val="both"/>
        <w:rPr>
          <w:rFonts w:ascii="Arial" w:eastAsia="Times New Roman" w:hAnsi="Arial" w:cs="Arial"/>
          <w:bCs/>
          <w:sz w:val="22"/>
          <w:szCs w:val="22"/>
          <w:lang w:eastAsia="en-US"/>
        </w:rPr>
      </w:pPr>
      <w:r>
        <w:rPr>
          <w:rFonts w:ascii="Arial" w:eastAsia="Times New Roman" w:hAnsi="Arial" w:cs="Arial"/>
          <w:bCs/>
          <w:sz w:val="22"/>
          <w:szCs w:val="22"/>
          <w:lang w:eastAsia="en-US"/>
        </w:rPr>
        <w:t>In accordance with the Financial Report for the period 1 January 2020 to 31 December 2021 presented further down in this document, the total income amounted to $</w:t>
      </w:r>
      <w:r w:rsidR="009F66B1">
        <w:rPr>
          <w:rFonts w:ascii="Arial" w:eastAsia="Times New Roman" w:hAnsi="Arial" w:cs="Arial"/>
          <w:bCs/>
          <w:sz w:val="22"/>
          <w:szCs w:val="22"/>
          <w:lang w:eastAsia="en-US"/>
        </w:rPr>
        <w:t xml:space="preserve">6,093,445.76 (comparative 31.12.2019 – $3,472,274.33, while total expenditure for the same period amounted to $3,365,010.89 (comparative 31.12.2019 – $3,588,796.65). </w:t>
      </w:r>
    </w:p>
    <w:p w14:paraId="029D4E33" w14:textId="4F691453" w:rsidR="009F66B1" w:rsidRDefault="009F66B1" w:rsidP="005B0804">
      <w:pPr>
        <w:tabs>
          <w:tab w:val="clear" w:pos="567"/>
        </w:tabs>
        <w:snapToGrid/>
        <w:spacing w:after="240"/>
        <w:jc w:val="both"/>
        <w:rPr>
          <w:rFonts w:ascii="Arial" w:eastAsia="Times New Roman" w:hAnsi="Arial" w:cs="Arial"/>
          <w:bCs/>
          <w:sz w:val="22"/>
          <w:szCs w:val="22"/>
          <w:lang w:eastAsia="en-US"/>
        </w:rPr>
      </w:pPr>
      <w:r>
        <w:rPr>
          <w:rFonts w:ascii="Arial" w:eastAsia="Times New Roman" w:hAnsi="Arial" w:cs="Arial"/>
          <w:bCs/>
          <w:sz w:val="22"/>
          <w:szCs w:val="22"/>
          <w:lang w:eastAsia="en-US"/>
        </w:rPr>
        <w:t>The increase is largely due to the contribution by the Norwegian Agency for Development Cooperation (NORAD) in the amount of NOK 10 million to the General Account (191IOC9000) and NOK 10 million to the</w:t>
      </w:r>
      <w:r w:rsidR="007F0B67">
        <w:rPr>
          <w:rFonts w:ascii="Arial" w:eastAsia="Times New Roman" w:hAnsi="Arial" w:cs="Arial"/>
          <w:bCs/>
          <w:sz w:val="22"/>
          <w:szCs w:val="22"/>
          <w:lang w:eastAsia="en-US"/>
        </w:rPr>
        <w:t xml:space="preserve"> sub-account dedicated to the UN</w:t>
      </w:r>
      <w:r>
        <w:rPr>
          <w:rFonts w:ascii="Arial" w:eastAsia="Times New Roman" w:hAnsi="Arial" w:cs="Arial"/>
          <w:bCs/>
          <w:sz w:val="22"/>
          <w:szCs w:val="22"/>
          <w:lang w:eastAsia="en-US"/>
        </w:rPr>
        <w:t xml:space="preserve"> Decade of Ocean Science for Sustainable Development (193UND2040).</w:t>
      </w:r>
    </w:p>
    <w:p w14:paraId="43CFB539" w14:textId="6B5F4938" w:rsidR="007F0B67" w:rsidRDefault="007F0B67" w:rsidP="005B0804">
      <w:pPr>
        <w:tabs>
          <w:tab w:val="clear" w:pos="567"/>
        </w:tabs>
        <w:snapToGrid/>
        <w:spacing w:after="240"/>
        <w:rPr>
          <w:rFonts w:ascii="Arial" w:eastAsia="Times New Roman" w:hAnsi="Arial" w:cs="Arial"/>
          <w:bCs/>
          <w:sz w:val="22"/>
          <w:szCs w:val="22"/>
          <w:lang w:eastAsia="en-US"/>
        </w:rPr>
      </w:pPr>
      <w:r>
        <w:rPr>
          <w:rFonts w:ascii="Arial" w:eastAsia="Times New Roman" w:hAnsi="Arial" w:cs="Arial"/>
          <w:bCs/>
          <w:sz w:val="22"/>
          <w:szCs w:val="22"/>
          <w:lang w:eastAsia="en-US"/>
        </w:rPr>
        <w:t>At the end of year 2021, only $259,234 were firmly committed by donors.</w:t>
      </w:r>
    </w:p>
    <w:p w14:paraId="0200BF01" w14:textId="3B603DE6" w:rsidR="009F66B1" w:rsidRDefault="009F66B1" w:rsidP="005B0804">
      <w:pPr>
        <w:tabs>
          <w:tab w:val="clear" w:pos="567"/>
        </w:tabs>
        <w:snapToGrid/>
        <w:spacing w:afterLines="60" w:after="144"/>
        <w:jc w:val="both"/>
        <w:rPr>
          <w:rFonts w:ascii="Arial" w:eastAsia="Times New Roman" w:hAnsi="Arial" w:cs="Arial"/>
          <w:bCs/>
          <w:sz w:val="22"/>
          <w:szCs w:val="22"/>
          <w:lang w:eastAsia="en-US"/>
        </w:rPr>
      </w:pPr>
      <w:r>
        <w:rPr>
          <w:rFonts w:ascii="Arial" w:eastAsia="Times New Roman" w:hAnsi="Arial" w:cs="Arial"/>
          <w:bCs/>
          <w:sz w:val="22"/>
          <w:szCs w:val="22"/>
          <w:lang w:eastAsia="en-US"/>
        </w:rPr>
        <w:t>At the end of year 2021, the Fund balance amounted to $6,282,617.8</w:t>
      </w:r>
      <w:r w:rsidR="00AB3439">
        <w:rPr>
          <w:rFonts w:ascii="Arial" w:eastAsia="Times New Roman" w:hAnsi="Arial" w:cs="Arial"/>
          <w:bCs/>
          <w:sz w:val="22"/>
          <w:szCs w:val="22"/>
          <w:lang w:eastAsia="en-US"/>
        </w:rPr>
        <w:t>6</w:t>
      </w:r>
      <w:r>
        <w:rPr>
          <w:rFonts w:ascii="Arial" w:eastAsia="Times New Roman" w:hAnsi="Arial" w:cs="Arial"/>
          <w:bCs/>
          <w:sz w:val="22"/>
          <w:szCs w:val="22"/>
          <w:lang w:eastAsia="en-US"/>
        </w:rPr>
        <w:t xml:space="preserve"> (comparative 31.12.2019 – $3,528,529.36), with the following breakdown:</w:t>
      </w:r>
    </w:p>
    <w:p w14:paraId="70DA4DEC" w14:textId="76336530" w:rsidR="009F66B1" w:rsidRDefault="009F66B1" w:rsidP="005B0804">
      <w:pPr>
        <w:pStyle w:val="ListParagraph"/>
        <w:numPr>
          <w:ilvl w:val="0"/>
          <w:numId w:val="22"/>
        </w:numPr>
        <w:tabs>
          <w:tab w:val="clear" w:pos="567"/>
        </w:tabs>
        <w:snapToGrid/>
        <w:spacing w:afterLines="60" w:after="144"/>
        <w:contextualSpacing w:val="0"/>
        <w:rPr>
          <w:rFonts w:ascii="Arial" w:eastAsia="Times New Roman" w:hAnsi="Arial" w:cs="Arial"/>
          <w:bCs/>
          <w:sz w:val="22"/>
          <w:szCs w:val="22"/>
          <w:lang w:eastAsia="en-US"/>
        </w:rPr>
      </w:pPr>
      <w:r>
        <w:rPr>
          <w:rFonts w:ascii="Arial" w:eastAsia="Times New Roman" w:hAnsi="Arial" w:cs="Arial"/>
          <w:bCs/>
          <w:sz w:val="22"/>
          <w:szCs w:val="22"/>
          <w:lang w:eastAsia="en-US"/>
        </w:rPr>
        <w:t>General reserves:</w:t>
      </w:r>
      <w:r>
        <w:rPr>
          <w:rFonts w:ascii="Arial" w:eastAsia="Times New Roman" w:hAnsi="Arial" w:cs="Arial"/>
          <w:bCs/>
          <w:sz w:val="22"/>
          <w:szCs w:val="22"/>
          <w:lang w:eastAsia="en-US"/>
        </w:rPr>
        <w:tab/>
      </w:r>
      <w:r>
        <w:rPr>
          <w:rFonts w:ascii="Arial" w:eastAsia="Times New Roman" w:hAnsi="Arial" w:cs="Arial"/>
          <w:bCs/>
          <w:sz w:val="22"/>
          <w:szCs w:val="22"/>
          <w:lang w:eastAsia="en-US"/>
        </w:rPr>
        <w:tab/>
        <w:t>$ 4,042,690.37</w:t>
      </w:r>
      <w:r>
        <w:rPr>
          <w:rFonts w:ascii="Arial" w:eastAsia="Times New Roman" w:hAnsi="Arial" w:cs="Arial"/>
          <w:bCs/>
          <w:sz w:val="22"/>
          <w:szCs w:val="22"/>
          <w:lang w:eastAsia="en-US"/>
        </w:rPr>
        <w:tab/>
        <w:t xml:space="preserve">(comparative 31.12.2019 </w:t>
      </w:r>
      <w:r w:rsidR="00444A63">
        <w:rPr>
          <w:rFonts w:ascii="Arial" w:eastAsia="Times New Roman" w:hAnsi="Arial" w:cs="Arial"/>
          <w:bCs/>
          <w:sz w:val="22"/>
          <w:szCs w:val="22"/>
          <w:lang w:eastAsia="en-US"/>
        </w:rPr>
        <w:t>–</w:t>
      </w:r>
      <w:r>
        <w:rPr>
          <w:rFonts w:ascii="Arial" w:eastAsia="Times New Roman" w:hAnsi="Arial" w:cs="Arial"/>
          <w:bCs/>
          <w:sz w:val="22"/>
          <w:szCs w:val="22"/>
          <w:lang w:eastAsia="en-US"/>
        </w:rPr>
        <w:t xml:space="preserve"> $ 2,897,673.23)</w:t>
      </w:r>
    </w:p>
    <w:p w14:paraId="04E777DE" w14:textId="2CBDCAF7" w:rsidR="009F66B1" w:rsidRDefault="009F66B1" w:rsidP="005B0804">
      <w:pPr>
        <w:pStyle w:val="ListParagraph"/>
        <w:numPr>
          <w:ilvl w:val="0"/>
          <w:numId w:val="22"/>
        </w:numPr>
        <w:tabs>
          <w:tab w:val="clear" w:pos="567"/>
        </w:tabs>
        <w:snapToGrid/>
        <w:spacing w:afterLines="60" w:after="144"/>
        <w:contextualSpacing w:val="0"/>
        <w:rPr>
          <w:rFonts w:ascii="Arial" w:eastAsia="Times New Roman" w:hAnsi="Arial" w:cs="Arial"/>
          <w:bCs/>
          <w:sz w:val="22"/>
          <w:szCs w:val="22"/>
          <w:lang w:eastAsia="en-US"/>
        </w:rPr>
      </w:pPr>
      <w:r>
        <w:rPr>
          <w:rFonts w:ascii="Arial" w:eastAsia="Times New Roman" w:hAnsi="Arial" w:cs="Arial"/>
          <w:bCs/>
          <w:sz w:val="22"/>
          <w:szCs w:val="22"/>
          <w:lang w:eastAsia="en-US"/>
        </w:rPr>
        <w:t>JCOMMOPS</w:t>
      </w:r>
      <w:r w:rsidR="007F0B67">
        <w:rPr>
          <w:rFonts w:ascii="Arial" w:eastAsia="Times New Roman" w:hAnsi="Arial" w:cs="Arial"/>
          <w:bCs/>
          <w:sz w:val="22"/>
          <w:szCs w:val="22"/>
          <w:lang w:eastAsia="en-US"/>
        </w:rPr>
        <w:t>:</w:t>
      </w:r>
      <w:r w:rsidR="007F0B67">
        <w:rPr>
          <w:rFonts w:ascii="Arial" w:eastAsia="Times New Roman" w:hAnsi="Arial" w:cs="Arial"/>
          <w:bCs/>
          <w:sz w:val="22"/>
          <w:szCs w:val="22"/>
          <w:lang w:eastAsia="en-US"/>
        </w:rPr>
        <w:tab/>
      </w:r>
      <w:r w:rsidR="007F0B67">
        <w:rPr>
          <w:rFonts w:ascii="Arial" w:eastAsia="Times New Roman" w:hAnsi="Arial" w:cs="Arial"/>
          <w:bCs/>
          <w:sz w:val="22"/>
          <w:szCs w:val="22"/>
          <w:lang w:eastAsia="en-US"/>
        </w:rPr>
        <w:tab/>
      </w:r>
      <w:r w:rsidR="007F0B67">
        <w:rPr>
          <w:rFonts w:ascii="Arial" w:eastAsia="Times New Roman" w:hAnsi="Arial" w:cs="Arial"/>
          <w:bCs/>
          <w:sz w:val="22"/>
          <w:szCs w:val="22"/>
          <w:lang w:eastAsia="en-US"/>
        </w:rPr>
        <w:tab/>
        <w:t>$    190,381.05</w:t>
      </w:r>
      <w:r w:rsidR="007F0B67">
        <w:rPr>
          <w:rFonts w:ascii="Arial" w:eastAsia="Times New Roman" w:hAnsi="Arial" w:cs="Arial"/>
          <w:bCs/>
          <w:sz w:val="22"/>
          <w:szCs w:val="22"/>
          <w:lang w:eastAsia="en-US"/>
        </w:rPr>
        <w:tab/>
        <w:t xml:space="preserve">(comparative 31.12.2019 </w:t>
      </w:r>
      <w:r w:rsidR="00444A63">
        <w:rPr>
          <w:rFonts w:ascii="Arial" w:eastAsia="Times New Roman" w:hAnsi="Arial" w:cs="Arial"/>
          <w:bCs/>
          <w:sz w:val="22"/>
          <w:szCs w:val="22"/>
          <w:lang w:eastAsia="en-US"/>
        </w:rPr>
        <w:t>–</w:t>
      </w:r>
      <w:r w:rsidR="007F0B67">
        <w:rPr>
          <w:rFonts w:ascii="Arial" w:eastAsia="Times New Roman" w:hAnsi="Arial" w:cs="Arial"/>
          <w:bCs/>
          <w:sz w:val="22"/>
          <w:szCs w:val="22"/>
          <w:lang w:eastAsia="en-US"/>
        </w:rPr>
        <w:t xml:space="preserve"> $      96,354.57)</w:t>
      </w:r>
    </w:p>
    <w:p w14:paraId="6F4A86E3" w14:textId="54B2BE0F" w:rsidR="007F0B67" w:rsidRDefault="007F0B67" w:rsidP="005B0804">
      <w:pPr>
        <w:pStyle w:val="ListParagraph"/>
        <w:numPr>
          <w:ilvl w:val="0"/>
          <w:numId w:val="22"/>
        </w:numPr>
        <w:tabs>
          <w:tab w:val="clear" w:pos="567"/>
        </w:tabs>
        <w:snapToGrid/>
        <w:spacing w:afterLines="60" w:after="144"/>
        <w:contextualSpacing w:val="0"/>
        <w:rPr>
          <w:rFonts w:ascii="Arial" w:eastAsia="Times New Roman" w:hAnsi="Arial" w:cs="Arial"/>
          <w:bCs/>
          <w:sz w:val="22"/>
          <w:szCs w:val="22"/>
          <w:lang w:eastAsia="en-US"/>
        </w:rPr>
      </w:pPr>
      <w:r>
        <w:rPr>
          <w:rFonts w:ascii="Arial" w:eastAsia="Times New Roman" w:hAnsi="Arial" w:cs="Arial"/>
          <w:bCs/>
          <w:sz w:val="22"/>
          <w:szCs w:val="22"/>
          <w:lang w:eastAsia="en-US"/>
        </w:rPr>
        <w:t>IOTWMS ICG Secretariat:</w:t>
      </w:r>
      <w:r>
        <w:rPr>
          <w:rFonts w:ascii="Arial" w:eastAsia="Times New Roman" w:hAnsi="Arial" w:cs="Arial"/>
          <w:bCs/>
          <w:sz w:val="22"/>
          <w:szCs w:val="22"/>
          <w:lang w:eastAsia="en-US"/>
        </w:rPr>
        <w:tab/>
        <w:t>$    654,379.08</w:t>
      </w:r>
      <w:r>
        <w:rPr>
          <w:rFonts w:ascii="Arial" w:eastAsia="Times New Roman" w:hAnsi="Arial" w:cs="Arial"/>
          <w:bCs/>
          <w:sz w:val="22"/>
          <w:szCs w:val="22"/>
          <w:lang w:eastAsia="en-US"/>
        </w:rPr>
        <w:tab/>
        <w:t xml:space="preserve">(comparative 31.12.2019 </w:t>
      </w:r>
      <w:r w:rsidR="00444A63">
        <w:rPr>
          <w:rFonts w:ascii="Arial" w:eastAsia="Times New Roman" w:hAnsi="Arial" w:cs="Arial"/>
          <w:bCs/>
          <w:sz w:val="22"/>
          <w:szCs w:val="22"/>
          <w:lang w:eastAsia="en-US"/>
        </w:rPr>
        <w:t>–</w:t>
      </w:r>
      <w:r>
        <w:rPr>
          <w:rFonts w:ascii="Arial" w:eastAsia="Times New Roman" w:hAnsi="Arial" w:cs="Arial"/>
          <w:bCs/>
          <w:sz w:val="22"/>
          <w:szCs w:val="22"/>
          <w:lang w:eastAsia="en-US"/>
        </w:rPr>
        <w:t xml:space="preserve"> $    534,501.56)</w:t>
      </w:r>
    </w:p>
    <w:p w14:paraId="036B4103" w14:textId="021CFFC2" w:rsidR="007F0B67" w:rsidRDefault="007F0B67" w:rsidP="009F66B1">
      <w:pPr>
        <w:pStyle w:val="ListParagraph"/>
        <w:numPr>
          <w:ilvl w:val="0"/>
          <w:numId w:val="22"/>
        </w:numPr>
        <w:tabs>
          <w:tab w:val="clear" w:pos="567"/>
        </w:tabs>
        <w:snapToGrid/>
        <w:rPr>
          <w:rFonts w:ascii="Arial" w:eastAsia="Times New Roman" w:hAnsi="Arial" w:cs="Arial"/>
          <w:bCs/>
          <w:sz w:val="22"/>
          <w:szCs w:val="22"/>
          <w:lang w:eastAsia="en-US"/>
        </w:rPr>
      </w:pPr>
      <w:r>
        <w:rPr>
          <w:rFonts w:ascii="Arial" w:eastAsia="Times New Roman" w:hAnsi="Arial" w:cs="Arial"/>
          <w:bCs/>
          <w:sz w:val="22"/>
          <w:szCs w:val="22"/>
          <w:lang w:eastAsia="en-US"/>
        </w:rPr>
        <w:t>UN Decade of Ocean</w:t>
      </w:r>
    </w:p>
    <w:p w14:paraId="2D8C5972" w14:textId="4082AAF4" w:rsidR="007F0B67" w:rsidRDefault="007F0B67" w:rsidP="005B0804">
      <w:pPr>
        <w:pStyle w:val="ListParagraph"/>
        <w:tabs>
          <w:tab w:val="clear" w:pos="567"/>
        </w:tabs>
        <w:snapToGrid/>
        <w:spacing w:after="240"/>
        <w:rPr>
          <w:rFonts w:ascii="Arial" w:eastAsia="Times New Roman" w:hAnsi="Arial" w:cs="Arial"/>
          <w:bCs/>
          <w:sz w:val="22"/>
          <w:szCs w:val="22"/>
          <w:lang w:eastAsia="en-US"/>
        </w:rPr>
      </w:pPr>
      <w:r>
        <w:rPr>
          <w:rFonts w:ascii="Arial" w:eastAsia="Times New Roman" w:hAnsi="Arial" w:cs="Arial"/>
          <w:bCs/>
          <w:sz w:val="22"/>
          <w:szCs w:val="22"/>
          <w:lang w:eastAsia="en-US"/>
        </w:rPr>
        <w:t>Science for Sustainable</w:t>
      </w:r>
    </w:p>
    <w:p w14:paraId="6FE53AF0" w14:textId="6832329E" w:rsidR="007F0B67" w:rsidRPr="009F66B1" w:rsidRDefault="007F0B67" w:rsidP="005B0804">
      <w:pPr>
        <w:pStyle w:val="ListParagraph"/>
        <w:tabs>
          <w:tab w:val="clear" w:pos="567"/>
        </w:tabs>
        <w:snapToGrid/>
        <w:spacing w:after="240"/>
        <w:contextualSpacing w:val="0"/>
        <w:rPr>
          <w:rFonts w:ascii="Arial" w:eastAsia="Times New Roman" w:hAnsi="Arial" w:cs="Arial"/>
          <w:bCs/>
          <w:sz w:val="22"/>
          <w:szCs w:val="22"/>
          <w:lang w:eastAsia="en-US"/>
        </w:rPr>
      </w:pPr>
      <w:r>
        <w:rPr>
          <w:rFonts w:ascii="Arial" w:eastAsia="Times New Roman" w:hAnsi="Arial" w:cs="Arial"/>
          <w:bCs/>
          <w:sz w:val="22"/>
          <w:szCs w:val="22"/>
          <w:lang w:eastAsia="en-US"/>
        </w:rPr>
        <w:t>Development:</w:t>
      </w:r>
      <w:r>
        <w:rPr>
          <w:rFonts w:ascii="Arial" w:eastAsia="Times New Roman" w:hAnsi="Arial" w:cs="Arial"/>
          <w:bCs/>
          <w:sz w:val="22"/>
          <w:szCs w:val="22"/>
          <w:lang w:eastAsia="en-US"/>
        </w:rPr>
        <w:tab/>
      </w:r>
      <w:r>
        <w:rPr>
          <w:rFonts w:ascii="Arial" w:eastAsia="Times New Roman" w:hAnsi="Arial" w:cs="Arial"/>
          <w:bCs/>
          <w:sz w:val="22"/>
          <w:szCs w:val="22"/>
          <w:lang w:eastAsia="en-US"/>
        </w:rPr>
        <w:tab/>
      </w:r>
      <w:r>
        <w:rPr>
          <w:rFonts w:ascii="Arial" w:eastAsia="Times New Roman" w:hAnsi="Arial" w:cs="Arial"/>
          <w:bCs/>
          <w:sz w:val="22"/>
          <w:szCs w:val="22"/>
          <w:lang w:eastAsia="en-US"/>
        </w:rPr>
        <w:tab/>
        <w:t>$ 1,395,167.36</w:t>
      </w:r>
    </w:p>
    <w:p w14:paraId="2177B28D" w14:textId="23364F89" w:rsidR="009F66B1" w:rsidRDefault="007F0B67" w:rsidP="005B0804">
      <w:pPr>
        <w:tabs>
          <w:tab w:val="clear" w:pos="567"/>
        </w:tabs>
        <w:snapToGrid/>
        <w:spacing w:after="240"/>
        <w:jc w:val="both"/>
        <w:rPr>
          <w:rFonts w:ascii="Arial" w:eastAsia="Times New Roman" w:hAnsi="Arial" w:cs="Arial"/>
          <w:bCs/>
          <w:sz w:val="22"/>
          <w:szCs w:val="22"/>
          <w:lang w:eastAsia="en-US"/>
        </w:rPr>
      </w:pPr>
      <w:r>
        <w:rPr>
          <w:rFonts w:ascii="Arial" w:eastAsia="Times New Roman" w:hAnsi="Arial" w:cs="Arial"/>
          <w:bCs/>
          <w:sz w:val="22"/>
          <w:szCs w:val="22"/>
          <w:lang w:eastAsia="en-US"/>
        </w:rPr>
        <w:t>In accordance with Articles 8.2 and 8.3 of the Financial Regulations for the IOC Special Account, the above-mentioned balance is carried over to year 2022 for the implementatio</w:t>
      </w:r>
      <w:r w:rsidR="000B0586">
        <w:rPr>
          <w:rFonts w:ascii="Arial" w:eastAsia="Times New Roman" w:hAnsi="Arial" w:cs="Arial"/>
          <w:bCs/>
          <w:sz w:val="22"/>
          <w:szCs w:val="22"/>
          <w:lang w:eastAsia="en-US"/>
        </w:rPr>
        <w:t>n</w:t>
      </w:r>
      <w:r>
        <w:rPr>
          <w:rFonts w:ascii="Arial" w:eastAsia="Times New Roman" w:hAnsi="Arial" w:cs="Arial"/>
          <w:bCs/>
          <w:sz w:val="22"/>
          <w:szCs w:val="22"/>
          <w:lang w:eastAsia="en-US"/>
        </w:rPr>
        <w:t xml:space="preserve"> of the budget approved by the IOC Governing Bodies. </w:t>
      </w:r>
      <w:r w:rsidRPr="00421F64">
        <w:rPr>
          <w:rFonts w:ascii="Arial" w:eastAsia="Times New Roman" w:hAnsi="Arial" w:cs="Arial"/>
          <w:bCs/>
          <w:sz w:val="22"/>
          <w:szCs w:val="22"/>
          <w:lang w:eastAsia="en-US"/>
        </w:rPr>
        <w:t xml:space="preserve">In this context, the proposal for a revision of budgetary allocations adopted by the Assembly through </w:t>
      </w:r>
      <w:hyperlink r:id="rId9" w:history="1">
        <w:r w:rsidRPr="00421F64">
          <w:rPr>
            <w:rStyle w:val="Hyperlink"/>
            <w:rFonts w:ascii="Arial" w:hAnsi="Arial" w:cs="Arial"/>
            <w:sz w:val="22"/>
            <w:szCs w:val="22"/>
            <w:u w:val="none"/>
          </w:rPr>
          <w:t>IOC Resolution A-31/2</w:t>
        </w:r>
      </w:hyperlink>
      <w:r w:rsidRPr="00421F64">
        <w:rPr>
          <w:rFonts w:ascii="Arial" w:eastAsia="Times New Roman" w:hAnsi="Arial" w:cs="Arial"/>
          <w:bCs/>
          <w:sz w:val="22"/>
          <w:szCs w:val="22"/>
          <w:lang w:eastAsia="en-US"/>
        </w:rPr>
        <w:t xml:space="preserve"> is submitted for the approval by the Executive Council in </w:t>
      </w:r>
      <w:r w:rsidR="00444A63" w:rsidRPr="00421F64">
        <w:rPr>
          <w:rFonts w:ascii="Arial" w:eastAsia="Times New Roman" w:hAnsi="Arial" w:cs="Arial"/>
          <w:bCs/>
          <w:sz w:val="22"/>
          <w:szCs w:val="22"/>
          <w:lang w:eastAsia="en-US"/>
        </w:rPr>
        <w:t xml:space="preserve">Table </w:t>
      </w:r>
      <w:r w:rsidRPr="00421F64">
        <w:rPr>
          <w:rFonts w:ascii="Arial" w:eastAsia="Times New Roman" w:hAnsi="Arial" w:cs="Arial"/>
          <w:bCs/>
          <w:sz w:val="22"/>
          <w:szCs w:val="22"/>
          <w:lang w:eastAsia="en-US"/>
        </w:rPr>
        <w:t>1</w:t>
      </w:r>
      <w:r>
        <w:rPr>
          <w:rFonts w:ascii="Arial" w:eastAsia="Times New Roman" w:hAnsi="Arial" w:cs="Arial"/>
          <w:bCs/>
          <w:sz w:val="22"/>
          <w:szCs w:val="22"/>
          <w:lang w:eastAsia="en-US"/>
        </w:rPr>
        <w:t>.</w:t>
      </w:r>
    </w:p>
    <w:p w14:paraId="1BEEEBCA" w14:textId="68CCCA30" w:rsidR="007F0B67" w:rsidRDefault="007F0B67" w:rsidP="005B0804">
      <w:pPr>
        <w:tabs>
          <w:tab w:val="clear" w:pos="567"/>
        </w:tabs>
        <w:snapToGrid/>
        <w:spacing w:after="240"/>
        <w:rPr>
          <w:rFonts w:ascii="Arial" w:eastAsia="Times New Roman" w:hAnsi="Arial" w:cs="Arial"/>
          <w:bCs/>
          <w:sz w:val="22"/>
          <w:szCs w:val="22"/>
          <w:lang w:eastAsia="en-US"/>
        </w:rPr>
      </w:pPr>
      <w:r>
        <w:rPr>
          <w:rFonts w:ascii="Arial" w:eastAsia="Times New Roman" w:hAnsi="Arial" w:cs="Arial"/>
          <w:bCs/>
          <w:sz w:val="22"/>
          <w:szCs w:val="22"/>
          <w:lang w:eastAsia="en-US"/>
        </w:rPr>
        <w:t>Table 2 provides the forecast for 2022</w:t>
      </w:r>
      <w:r w:rsidR="00444A63" w:rsidRPr="00843E81">
        <w:rPr>
          <w:rFonts w:ascii="Arial" w:hAnsi="Arial" w:cs="Arial"/>
          <w:bCs/>
          <w:lang w:val="en-US"/>
        </w:rPr>
        <w:t>–</w:t>
      </w:r>
      <w:r>
        <w:rPr>
          <w:rFonts w:ascii="Arial" w:eastAsia="Times New Roman" w:hAnsi="Arial" w:cs="Arial"/>
          <w:bCs/>
          <w:sz w:val="22"/>
          <w:szCs w:val="22"/>
          <w:lang w:eastAsia="en-US"/>
        </w:rPr>
        <w:t>2023 as at year end 2021.</w:t>
      </w:r>
    </w:p>
    <w:p w14:paraId="793A5363" w14:textId="37C9DBDC" w:rsidR="0008285A" w:rsidRDefault="0008285A">
      <w:pPr>
        <w:tabs>
          <w:tab w:val="clear" w:pos="567"/>
        </w:tabs>
        <w:snapToGrid/>
        <w:rPr>
          <w:rFonts w:ascii="Arial" w:eastAsia="Times New Roman" w:hAnsi="Arial" w:cs="Arial"/>
          <w:b/>
          <w:bCs/>
          <w:sz w:val="22"/>
          <w:szCs w:val="22"/>
          <w:lang w:eastAsia="en-US"/>
        </w:rPr>
      </w:pPr>
      <w:r>
        <w:rPr>
          <w:rFonts w:ascii="Arial" w:eastAsia="Times New Roman" w:hAnsi="Arial" w:cs="Arial"/>
          <w:b/>
          <w:bCs/>
          <w:sz w:val="22"/>
          <w:szCs w:val="22"/>
          <w:lang w:eastAsia="en-US"/>
        </w:rPr>
        <w:br w:type="page"/>
      </w:r>
    </w:p>
    <w:p w14:paraId="515438CF" w14:textId="137577C5" w:rsidR="007C4C1D" w:rsidRPr="00025A88" w:rsidRDefault="00DB60D6" w:rsidP="00641D3D">
      <w:pPr>
        <w:keepNext/>
        <w:keepLines/>
        <w:widowControl w:val="0"/>
        <w:adjustRightInd w:val="0"/>
        <w:ind w:left="567" w:hanging="567"/>
        <w:jc w:val="center"/>
        <w:textAlignment w:val="baseline"/>
        <w:outlineLvl w:val="1"/>
        <w:rPr>
          <w:rFonts w:ascii="Arial" w:eastAsia="Times New Roman" w:hAnsi="Arial" w:cs="Arial"/>
          <w:b/>
          <w:bCs/>
          <w:caps/>
          <w:sz w:val="22"/>
          <w:szCs w:val="22"/>
          <w:lang w:eastAsia="en-US"/>
        </w:rPr>
      </w:pPr>
      <w:r>
        <w:rPr>
          <w:rFonts w:ascii="Arial" w:eastAsia="Times New Roman" w:hAnsi="Arial" w:cs="Arial"/>
          <w:b/>
          <w:bCs/>
          <w:caps/>
          <w:sz w:val="22"/>
          <w:szCs w:val="22"/>
          <w:lang w:eastAsia="en-US"/>
        </w:rPr>
        <w:lastRenderedPageBreak/>
        <w:t xml:space="preserve">table 1. </w:t>
      </w:r>
      <w:r w:rsidR="00641D3D">
        <w:rPr>
          <w:rFonts w:ascii="Arial" w:eastAsia="Times New Roman" w:hAnsi="Arial" w:cs="Arial"/>
          <w:b/>
          <w:bCs/>
          <w:caps/>
          <w:sz w:val="22"/>
          <w:szCs w:val="22"/>
          <w:lang w:eastAsia="en-US"/>
        </w:rPr>
        <w:t>proposed revised budgetary allocations for 2022</w:t>
      </w:r>
      <w:r w:rsidR="00444A63" w:rsidRPr="00843E81">
        <w:rPr>
          <w:rFonts w:ascii="Arial" w:hAnsi="Arial" w:cs="Arial"/>
          <w:bCs/>
          <w:lang w:val="en-US"/>
        </w:rPr>
        <w:t>–</w:t>
      </w:r>
      <w:r w:rsidR="00641D3D">
        <w:rPr>
          <w:rFonts w:ascii="Arial" w:eastAsia="Times New Roman" w:hAnsi="Arial" w:cs="Arial"/>
          <w:b/>
          <w:bCs/>
          <w:caps/>
          <w:sz w:val="22"/>
          <w:szCs w:val="22"/>
          <w:lang w:eastAsia="en-US"/>
        </w:rPr>
        <w:t>2023</w:t>
      </w:r>
    </w:p>
    <w:p w14:paraId="271432EB" w14:textId="77777777" w:rsidR="007C4C1D" w:rsidRPr="00025A88" w:rsidRDefault="007C4C1D" w:rsidP="007C4C1D">
      <w:pPr>
        <w:widowControl w:val="0"/>
        <w:adjustRightInd w:val="0"/>
        <w:jc w:val="both"/>
        <w:textAlignment w:val="baseline"/>
        <w:rPr>
          <w:rFonts w:ascii="Arial" w:eastAsia="Times New Roman" w:hAnsi="Arial"/>
          <w:sz w:val="22"/>
          <w:lang w:eastAsia="en-US"/>
        </w:rPr>
      </w:pPr>
      <w:r w:rsidRPr="00025A88">
        <w:rPr>
          <w:rFonts w:ascii="Arial" w:eastAsia="Times New Roman" w:hAnsi="Arial"/>
          <w:noProof/>
          <w:snapToGrid/>
          <w:sz w:val="22"/>
          <w:lang w:val="fr-FR" w:eastAsia="fr-FR"/>
        </w:rPr>
        <mc:AlternateContent>
          <mc:Choice Requires="wps">
            <w:drawing>
              <wp:anchor distT="0" distB="0" distL="114300" distR="114300" simplePos="0" relativeHeight="251661312" behindDoc="0" locked="0" layoutInCell="1" allowOverlap="1" wp14:anchorId="4CF2336B" wp14:editId="02AB65BE">
                <wp:simplePos x="0" y="0"/>
                <wp:positionH relativeFrom="column">
                  <wp:posOffset>12700</wp:posOffset>
                </wp:positionH>
                <wp:positionV relativeFrom="paragraph">
                  <wp:posOffset>6889</wp:posOffset>
                </wp:positionV>
                <wp:extent cx="61817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CF5E554"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Gp/tKfhAQAApAMAAA4AAAAAAAAAAAAAAAAALgIAAGRycy9lMm9Eb2MueG1sUEsBAi0AFAAG&#10;AAgAAAAhABLSJ4LcAAAABQEAAA8AAAAAAAAAAAAAAAAAOwQAAGRycy9kb3ducmV2LnhtbFBLBQYA&#10;AAAABAAEAPMAAABEBQAAAAA=&#10;" strokecolor="#4a7ebb"/>
            </w:pict>
          </mc:Fallback>
        </mc:AlternateContent>
      </w:r>
    </w:p>
    <w:tbl>
      <w:tblPr>
        <w:tblW w:w="9800" w:type="dxa"/>
        <w:tblCellMar>
          <w:left w:w="70" w:type="dxa"/>
          <w:right w:w="70" w:type="dxa"/>
        </w:tblCellMar>
        <w:tblLook w:val="04A0" w:firstRow="1" w:lastRow="0" w:firstColumn="1" w:lastColumn="0" w:noHBand="0" w:noVBand="1"/>
      </w:tblPr>
      <w:tblGrid>
        <w:gridCol w:w="5200"/>
        <w:gridCol w:w="1400"/>
        <w:gridCol w:w="1102"/>
        <w:gridCol w:w="980"/>
        <w:gridCol w:w="1120"/>
      </w:tblGrid>
      <w:tr w:rsidR="00DB60D6" w:rsidRPr="00DB60D6" w14:paraId="3F247162" w14:textId="77777777" w:rsidTr="00DB60D6">
        <w:trPr>
          <w:trHeight w:val="480"/>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F1C6"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TITLE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CD9F88B"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Budget code</w:t>
            </w:r>
          </w:p>
        </w:tc>
        <w:tc>
          <w:tcPr>
            <w:tcW w:w="1100" w:type="dxa"/>
            <w:tcBorders>
              <w:top w:val="single" w:sz="4" w:space="0" w:color="auto"/>
              <w:left w:val="nil"/>
              <w:bottom w:val="single" w:sz="4" w:space="0" w:color="auto"/>
              <w:right w:val="nil"/>
            </w:tcBorders>
            <w:shd w:val="clear" w:color="auto" w:fill="auto"/>
            <w:vAlign w:val="bottom"/>
            <w:hideMark/>
          </w:tcPr>
          <w:p w14:paraId="6120CE80" w14:textId="59009B02"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Approved budget</w:t>
            </w:r>
            <w:r>
              <w:rPr>
                <w:rStyle w:val="FootnoteReference"/>
                <w:rFonts w:ascii="Calibri" w:eastAsia="Times New Roman" w:hAnsi="Calibri" w:cs="Calibri"/>
                <w:b/>
                <w:bCs/>
                <w:snapToGrid/>
                <w:sz w:val="18"/>
                <w:szCs w:val="18"/>
                <w:lang w:val="fr-FR" w:eastAsia="fr-FR"/>
              </w:rPr>
              <w:footnoteReference w:id="1"/>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EF4D1"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Requested change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722DA7A"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Revised budget</w:t>
            </w:r>
          </w:p>
        </w:tc>
      </w:tr>
      <w:tr w:rsidR="00DB60D6" w:rsidRPr="00DB60D6" w14:paraId="56BA525D" w14:textId="77777777" w:rsidTr="00DB60D6">
        <w:trPr>
          <w:trHeight w:val="240"/>
        </w:trPr>
        <w:tc>
          <w:tcPr>
            <w:tcW w:w="6600"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741E8820"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 Function A</w:t>
            </w:r>
          </w:p>
        </w:tc>
        <w:tc>
          <w:tcPr>
            <w:tcW w:w="1100" w:type="dxa"/>
            <w:tcBorders>
              <w:top w:val="nil"/>
              <w:left w:val="nil"/>
              <w:bottom w:val="single" w:sz="4" w:space="0" w:color="auto"/>
              <w:right w:val="nil"/>
            </w:tcBorders>
            <w:shd w:val="clear" w:color="000000" w:fill="FCD5B4"/>
            <w:vAlign w:val="center"/>
            <w:hideMark/>
          </w:tcPr>
          <w:p w14:paraId="5259376C"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c>
          <w:tcPr>
            <w:tcW w:w="980" w:type="dxa"/>
            <w:tcBorders>
              <w:top w:val="nil"/>
              <w:left w:val="single" w:sz="4" w:space="0" w:color="auto"/>
              <w:bottom w:val="single" w:sz="4" w:space="0" w:color="auto"/>
              <w:right w:val="nil"/>
            </w:tcBorders>
            <w:shd w:val="clear" w:color="000000" w:fill="FCD5B4"/>
            <w:vAlign w:val="center"/>
            <w:hideMark/>
          </w:tcPr>
          <w:p w14:paraId="43B0178E"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55847CF3"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r>
      <w:tr w:rsidR="00DB60D6" w:rsidRPr="00DB60D6" w14:paraId="7921BFCE"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FDE9D9"/>
            <w:vAlign w:val="center"/>
            <w:hideMark/>
          </w:tcPr>
          <w:p w14:paraId="44F69CB1"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400" w:type="dxa"/>
            <w:tcBorders>
              <w:top w:val="nil"/>
              <w:left w:val="nil"/>
              <w:bottom w:val="single" w:sz="4" w:space="0" w:color="auto"/>
              <w:right w:val="single" w:sz="4" w:space="0" w:color="auto"/>
            </w:tcBorders>
            <w:shd w:val="clear" w:color="000000" w:fill="FDE9D9"/>
            <w:vAlign w:val="center"/>
            <w:hideMark/>
          </w:tcPr>
          <w:p w14:paraId="43E60326"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191ORS2041</w:t>
            </w:r>
          </w:p>
        </w:tc>
        <w:tc>
          <w:tcPr>
            <w:tcW w:w="1100" w:type="dxa"/>
            <w:tcBorders>
              <w:top w:val="nil"/>
              <w:left w:val="nil"/>
              <w:bottom w:val="single" w:sz="4" w:space="0" w:color="auto"/>
              <w:right w:val="nil"/>
            </w:tcBorders>
            <w:shd w:val="clear" w:color="000000" w:fill="FDE9D9"/>
            <w:vAlign w:val="center"/>
            <w:hideMark/>
          </w:tcPr>
          <w:p w14:paraId="6A13A244"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c>
          <w:tcPr>
            <w:tcW w:w="980" w:type="dxa"/>
            <w:tcBorders>
              <w:top w:val="nil"/>
              <w:left w:val="single" w:sz="4" w:space="0" w:color="auto"/>
              <w:bottom w:val="single" w:sz="4" w:space="0" w:color="auto"/>
              <w:right w:val="nil"/>
            </w:tcBorders>
            <w:shd w:val="clear" w:color="000000" w:fill="FDE9D9"/>
            <w:vAlign w:val="center"/>
            <w:hideMark/>
          </w:tcPr>
          <w:p w14:paraId="0E450643"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090DFFFA"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r>
      <w:tr w:rsidR="00DB60D6" w:rsidRPr="00DB60D6" w14:paraId="3214679B"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14:paraId="1EC84590"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WCRP</w:t>
            </w:r>
          </w:p>
        </w:tc>
        <w:tc>
          <w:tcPr>
            <w:tcW w:w="1400" w:type="dxa"/>
            <w:tcBorders>
              <w:top w:val="nil"/>
              <w:left w:val="nil"/>
              <w:bottom w:val="single" w:sz="4" w:space="0" w:color="auto"/>
              <w:right w:val="single" w:sz="4" w:space="0" w:color="auto"/>
            </w:tcBorders>
            <w:shd w:val="clear" w:color="auto" w:fill="auto"/>
            <w:noWrap/>
            <w:vAlign w:val="center"/>
            <w:hideMark/>
          </w:tcPr>
          <w:p w14:paraId="04216561"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191ORS2041.1</w:t>
            </w:r>
          </w:p>
        </w:tc>
        <w:tc>
          <w:tcPr>
            <w:tcW w:w="1100" w:type="dxa"/>
            <w:tcBorders>
              <w:top w:val="nil"/>
              <w:left w:val="nil"/>
              <w:bottom w:val="single" w:sz="4" w:space="0" w:color="auto"/>
              <w:right w:val="nil"/>
            </w:tcBorders>
            <w:shd w:val="clear" w:color="auto" w:fill="auto"/>
            <w:noWrap/>
            <w:vAlign w:val="center"/>
            <w:hideMark/>
          </w:tcPr>
          <w:p w14:paraId="103AF955"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17BE31B"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48C4699C"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50,000.00</w:t>
            </w:r>
          </w:p>
        </w:tc>
      </w:tr>
      <w:tr w:rsidR="00DB60D6" w:rsidRPr="00DB60D6" w14:paraId="0D3DBCAB"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14:paraId="53D7684B"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Ocean Carbon &amp; Acidification</w:t>
            </w:r>
          </w:p>
        </w:tc>
        <w:tc>
          <w:tcPr>
            <w:tcW w:w="1400" w:type="dxa"/>
            <w:tcBorders>
              <w:top w:val="nil"/>
              <w:left w:val="nil"/>
              <w:bottom w:val="single" w:sz="4" w:space="0" w:color="auto"/>
              <w:right w:val="single" w:sz="4" w:space="0" w:color="auto"/>
            </w:tcBorders>
            <w:shd w:val="clear" w:color="auto" w:fill="auto"/>
            <w:noWrap/>
            <w:vAlign w:val="center"/>
            <w:hideMark/>
          </w:tcPr>
          <w:p w14:paraId="09C8EDED"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191ORS2041.2</w:t>
            </w:r>
          </w:p>
        </w:tc>
        <w:tc>
          <w:tcPr>
            <w:tcW w:w="1100" w:type="dxa"/>
            <w:tcBorders>
              <w:top w:val="nil"/>
              <w:left w:val="nil"/>
              <w:bottom w:val="single" w:sz="4" w:space="0" w:color="auto"/>
              <w:right w:val="nil"/>
            </w:tcBorders>
            <w:shd w:val="clear" w:color="auto" w:fill="auto"/>
            <w:noWrap/>
            <w:vAlign w:val="center"/>
            <w:hideMark/>
          </w:tcPr>
          <w:p w14:paraId="7C5C470E"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B1ED97F"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698ACF40"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250,000.00</w:t>
            </w:r>
          </w:p>
        </w:tc>
      </w:tr>
      <w:tr w:rsidR="00DB60D6" w:rsidRPr="00DB60D6" w14:paraId="52B3F14D"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14:paraId="147BAD9D" w14:textId="77777777" w:rsidR="00DB60D6" w:rsidRPr="00DB60D6" w:rsidRDefault="00DB60D6" w:rsidP="00DB60D6">
            <w:pPr>
              <w:tabs>
                <w:tab w:val="clear" w:pos="567"/>
              </w:tabs>
              <w:snapToGrid/>
              <w:rPr>
                <w:rFonts w:ascii="Calibri" w:eastAsia="Times New Roman" w:hAnsi="Calibri" w:cs="Calibri"/>
                <w:b/>
                <w:bCs/>
                <w:snapToGrid/>
                <w:sz w:val="18"/>
                <w:szCs w:val="18"/>
                <w:lang w:val="en-US" w:eastAsia="fr-FR"/>
              </w:rPr>
            </w:pPr>
            <w:r w:rsidRPr="00DB60D6">
              <w:rPr>
                <w:rFonts w:ascii="Calibri" w:eastAsia="Times New Roman" w:hAnsi="Calibri" w:cs="Calibri"/>
                <w:b/>
                <w:bCs/>
                <w:snapToGrid/>
                <w:sz w:val="18"/>
                <w:szCs w:val="18"/>
                <w:lang w:val="en-US" w:eastAsia="fr-FR"/>
              </w:rPr>
              <w:t xml:space="preserve">Impact of climate change on ocean and coastal ecosystems </w:t>
            </w:r>
          </w:p>
        </w:tc>
        <w:tc>
          <w:tcPr>
            <w:tcW w:w="1400" w:type="dxa"/>
            <w:tcBorders>
              <w:top w:val="nil"/>
              <w:left w:val="nil"/>
              <w:bottom w:val="single" w:sz="4" w:space="0" w:color="auto"/>
              <w:right w:val="single" w:sz="4" w:space="0" w:color="auto"/>
            </w:tcBorders>
            <w:shd w:val="clear" w:color="auto" w:fill="auto"/>
            <w:noWrap/>
            <w:vAlign w:val="center"/>
            <w:hideMark/>
          </w:tcPr>
          <w:p w14:paraId="67C00A11"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191ORS2041.3</w:t>
            </w:r>
          </w:p>
        </w:tc>
        <w:tc>
          <w:tcPr>
            <w:tcW w:w="1100" w:type="dxa"/>
            <w:tcBorders>
              <w:top w:val="nil"/>
              <w:left w:val="nil"/>
              <w:bottom w:val="single" w:sz="4" w:space="0" w:color="auto"/>
              <w:right w:val="nil"/>
            </w:tcBorders>
            <w:shd w:val="clear" w:color="auto" w:fill="auto"/>
            <w:noWrap/>
            <w:vAlign w:val="center"/>
            <w:hideMark/>
          </w:tcPr>
          <w:p w14:paraId="4D4F2A8E"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1207781"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05957B9D"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150,000.00</w:t>
            </w:r>
          </w:p>
        </w:tc>
      </w:tr>
      <w:tr w:rsidR="00DB60D6" w:rsidRPr="00DB60D6" w14:paraId="70FC85A0" w14:textId="77777777" w:rsidTr="00DB60D6">
        <w:trPr>
          <w:trHeight w:val="240"/>
        </w:trPr>
        <w:tc>
          <w:tcPr>
            <w:tcW w:w="6600"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5C3D0ACF"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 Function B</w:t>
            </w:r>
          </w:p>
        </w:tc>
        <w:tc>
          <w:tcPr>
            <w:tcW w:w="1100" w:type="dxa"/>
            <w:tcBorders>
              <w:top w:val="nil"/>
              <w:left w:val="nil"/>
              <w:bottom w:val="single" w:sz="4" w:space="0" w:color="auto"/>
              <w:right w:val="nil"/>
            </w:tcBorders>
            <w:shd w:val="clear" w:color="000000" w:fill="FCD5B4"/>
            <w:vAlign w:val="center"/>
            <w:hideMark/>
          </w:tcPr>
          <w:p w14:paraId="2CD4A05C"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1,750,000.00</w:t>
            </w:r>
          </w:p>
        </w:tc>
        <w:tc>
          <w:tcPr>
            <w:tcW w:w="980" w:type="dxa"/>
            <w:tcBorders>
              <w:top w:val="nil"/>
              <w:left w:val="single" w:sz="4" w:space="0" w:color="auto"/>
              <w:bottom w:val="single" w:sz="4" w:space="0" w:color="auto"/>
              <w:right w:val="nil"/>
            </w:tcBorders>
            <w:shd w:val="clear" w:color="000000" w:fill="FCD5B4"/>
            <w:vAlign w:val="center"/>
            <w:hideMark/>
          </w:tcPr>
          <w:p w14:paraId="7418B83E"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73612605"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1,750,000.00</w:t>
            </w:r>
          </w:p>
        </w:tc>
      </w:tr>
      <w:tr w:rsidR="00DB60D6" w:rsidRPr="00DB60D6" w14:paraId="226CFFB6"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FDE9D9"/>
            <w:vAlign w:val="center"/>
            <w:hideMark/>
          </w:tcPr>
          <w:p w14:paraId="229F360D"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400" w:type="dxa"/>
            <w:tcBorders>
              <w:top w:val="nil"/>
              <w:left w:val="nil"/>
              <w:bottom w:val="single" w:sz="4" w:space="0" w:color="auto"/>
              <w:right w:val="single" w:sz="4" w:space="0" w:color="auto"/>
            </w:tcBorders>
            <w:shd w:val="clear" w:color="000000" w:fill="FDE9D9"/>
            <w:vAlign w:val="center"/>
            <w:hideMark/>
          </w:tcPr>
          <w:p w14:paraId="50E94BFD"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191OSD2044</w:t>
            </w:r>
          </w:p>
        </w:tc>
        <w:tc>
          <w:tcPr>
            <w:tcW w:w="1100" w:type="dxa"/>
            <w:tcBorders>
              <w:top w:val="nil"/>
              <w:left w:val="nil"/>
              <w:bottom w:val="single" w:sz="4" w:space="0" w:color="auto"/>
              <w:right w:val="nil"/>
            </w:tcBorders>
            <w:shd w:val="clear" w:color="000000" w:fill="FDE9D9"/>
            <w:vAlign w:val="center"/>
            <w:hideMark/>
          </w:tcPr>
          <w:p w14:paraId="21151CC0"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1,300,000.00</w:t>
            </w:r>
          </w:p>
        </w:tc>
        <w:tc>
          <w:tcPr>
            <w:tcW w:w="980" w:type="dxa"/>
            <w:tcBorders>
              <w:top w:val="nil"/>
              <w:left w:val="single" w:sz="4" w:space="0" w:color="auto"/>
              <w:bottom w:val="single" w:sz="4" w:space="0" w:color="auto"/>
              <w:right w:val="nil"/>
            </w:tcBorders>
            <w:shd w:val="clear" w:color="000000" w:fill="FDE9D9"/>
            <w:vAlign w:val="center"/>
            <w:hideMark/>
          </w:tcPr>
          <w:p w14:paraId="41FCC48C"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190CFDB0"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1,300,000.00</w:t>
            </w:r>
          </w:p>
        </w:tc>
      </w:tr>
      <w:tr w:rsidR="00DB60D6" w:rsidRPr="00DB60D6" w14:paraId="5830D564"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A9ABA7D"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GOOS design, dev't, engagement &amp; impact</w:t>
            </w:r>
          </w:p>
        </w:tc>
        <w:tc>
          <w:tcPr>
            <w:tcW w:w="1400" w:type="dxa"/>
            <w:tcBorders>
              <w:top w:val="nil"/>
              <w:left w:val="nil"/>
              <w:bottom w:val="single" w:sz="4" w:space="0" w:color="auto"/>
              <w:right w:val="single" w:sz="4" w:space="0" w:color="auto"/>
            </w:tcBorders>
            <w:shd w:val="clear" w:color="auto" w:fill="auto"/>
            <w:noWrap/>
            <w:vAlign w:val="center"/>
            <w:hideMark/>
          </w:tcPr>
          <w:p w14:paraId="2CF1314B"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191OSD2041.1</w:t>
            </w:r>
          </w:p>
        </w:tc>
        <w:tc>
          <w:tcPr>
            <w:tcW w:w="1100" w:type="dxa"/>
            <w:tcBorders>
              <w:top w:val="nil"/>
              <w:left w:val="nil"/>
              <w:bottom w:val="single" w:sz="4" w:space="0" w:color="auto"/>
              <w:right w:val="nil"/>
            </w:tcBorders>
            <w:shd w:val="clear" w:color="auto" w:fill="auto"/>
            <w:noWrap/>
            <w:vAlign w:val="center"/>
            <w:hideMark/>
          </w:tcPr>
          <w:p w14:paraId="3BFCC298"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400,000.00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AC20B78"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3EFB06"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400,000.00</w:t>
            </w:r>
          </w:p>
        </w:tc>
      </w:tr>
      <w:tr w:rsidR="00DB60D6" w:rsidRPr="00DB60D6" w14:paraId="46AEBAE9"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47750B7"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Observing system integration &amp; delivery</w:t>
            </w:r>
          </w:p>
        </w:tc>
        <w:tc>
          <w:tcPr>
            <w:tcW w:w="1400" w:type="dxa"/>
            <w:tcBorders>
              <w:top w:val="nil"/>
              <w:left w:val="nil"/>
              <w:bottom w:val="single" w:sz="4" w:space="0" w:color="auto"/>
              <w:right w:val="single" w:sz="4" w:space="0" w:color="auto"/>
            </w:tcBorders>
            <w:shd w:val="clear" w:color="auto" w:fill="auto"/>
            <w:noWrap/>
            <w:vAlign w:val="center"/>
            <w:hideMark/>
          </w:tcPr>
          <w:p w14:paraId="50607231"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191OSD2041.3</w:t>
            </w:r>
          </w:p>
        </w:tc>
        <w:tc>
          <w:tcPr>
            <w:tcW w:w="1100" w:type="dxa"/>
            <w:tcBorders>
              <w:top w:val="nil"/>
              <w:left w:val="nil"/>
              <w:bottom w:val="single" w:sz="4" w:space="0" w:color="auto"/>
              <w:right w:val="nil"/>
            </w:tcBorders>
            <w:shd w:val="clear" w:color="auto" w:fill="auto"/>
            <w:noWrap/>
            <w:vAlign w:val="center"/>
            <w:hideMark/>
          </w:tcPr>
          <w:p w14:paraId="1F09A95B"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400,000.00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0B2BC95"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3F986A1"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400,000.00</w:t>
            </w:r>
          </w:p>
        </w:tc>
      </w:tr>
      <w:tr w:rsidR="00DB60D6" w:rsidRPr="00DB60D6" w14:paraId="63CA21A9"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8455031"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Ocean forecast services &amp; applications</w:t>
            </w:r>
          </w:p>
        </w:tc>
        <w:tc>
          <w:tcPr>
            <w:tcW w:w="1400" w:type="dxa"/>
            <w:tcBorders>
              <w:top w:val="nil"/>
              <w:left w:val="nil"/>
              <w:bottom w:val="single" w:sz="4" w:space="0" w:color="auto"/>
              <w:right w:val="single" w:sz="4" w:space="0" w:color="auto"/>
            </w:tcBorders>
            <w:shd w:val="clear" w:color="auto" w:fill="auto"/>
            <w:noWrap/>
            <w:vAlign w:val="center"/>
            <w:hideMark/>
          </w:tcPr>
          <w:p w14:paraId="56222F95"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191OSD2041.4</w:t>
            </w:r>
          </w:p>
        </w:tc>
        <w:tc>
          <w:tcPr>
            <w:tcW w:w="1100" w:type="dxa"/>
            <w:tcBorders>
              <w:top w:val="nil"/>
              <w:left w:val="nil"/>
              <w:bottom w:val="single" w:sz="4" w:space="0" w:color="auto"/>
              <w:right w:val="nil"/>
            </w:tcBorders>
            <w:shd w:val="clear" w:color="auto" w:fill="auto"/>
            <w:noWrap/>
            <w:vAlign w:val="center"/>
            <w:hideMark/>
          </w:tcPr>
          <w:p w14:paraId="7888416A"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E427AFE"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77522EF"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200,000.00</w:t>
            </w:r>
          </w:p>
        </w:tc>
      </w:tr>
      <w:tr w:rsidR="00DB60D6" w:rsidRPr="00DB60D6" w14:paraId="13D49E70"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7A2D87"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xml:space="preserve">IODE &amp; OBIS </w:t>
            </w:r>
          </w:p>
        </w:tc>
        <w:tc>
          <w:tcPr>
            <w:tcW w:w="1400" w:type="dxa"/>
            <w:tcBorders>
              <w:top w:val="nil"/>
              <w:left w:val="nil"/>
              <w:bottom w:val="single" w:sz="4" w:space="0" w:color="auto"/>
              <w:right w:val="single" w:sz="4" w:space="0" w:color="auto"/>
            </w:tcBorders>
            <w:shd w:val="clear" w:color="auto" w:fill="auto"/>
            <w:noWrap/>
            <w:vAlign w:val="center"/>
            <w:hideMark/>
          </w:tcPr>
          <w:p w14:paraId="56318BC7"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191OSD2041.5</w:t>
            </w:r>
          </w:p>
        </w:tc>
        <w:tc>
          <w:tcPr>
            <w:tcW w:w="1100" w:type="dxa"/>
            <w:tcBorders>
              <w:top w:val="nil"/>
              <w:left w:val="nil"/>
              <w:bottom w:val="single" w:sz="4" w:space="0" w:color="auto"/>
              <w:right w:val="nil"/>
            </w:tcBorders>
            <w:shd w:val="clear" w:color="auto" w:fill="auto"/>
            <w:noWrap/>
            <w:vAlign w:val="center"/>
            <w:hideMark/>
          </w:tcPr>
          <w:p w14:paraId="45CC352C"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300,000.00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620B7B2"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033F1EA"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300,000.00</w:t>
            </w:r>
          </w:p>
        </w:tc>
      </w:tr>
      <w:tr w:rsidR="00DB60D6" w:rsidRPr="00DB60D6" w14:paraId="183B21CC"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E4DFEC"/>
            <w:noWrap/>
            <w:vAlign w:val="bottom"/>
            <w:hideMark/>
          </w:tcPr>
          <w:p w14:paraId="5ECEEF0D"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OceanOPS</w:t>
            </w:r>
          </w:p>
        </w:tc>
        <w:tc>
          <w:tcPr>
            <w:tcW w:w="1400" w:type="dxa"/>
            <w:tcBorders>
              <w:top w:val="nil"/>
              <w:left w:val="nil"/>
              <w:bottom w:val="single" w:sz="4" w:space="0" w:color="auto"/>
              <w:right w:val="single" w:sz="4" w:space="0" w:color="auto"/>
            </w:tcBorders>
            <w:shd w:val="clear" w:color="000000" w:fill="E4DFEC"/>
            <w:noWrap/>
            <w:vAlign w:val="bottom"/>
            <w:hideMark/>
          </w:tcPr>
          <w:p w14:paraId="43B5A0B0"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193JCS2041</w:t>
            </w:r>
          </w:p>
        </w:tc>
        <w:tc>
          <w:tcPr>
            <w:tcW w:w="1100" w:type="dxa"/>
            <w:tcBorders>
              <w:top w:val="nil"/>
              <w:left w:val="nil"/>
              <w:bottom w:val="single" w:sz="4" w:space="0" w:color="auto"/>
              <w:right w:val="nil"/>
            </w:tcBorders>
            <w:shd w:val="clear" w:color="000000" w:fill="E4DFEC"/>
            <w:noWrap/>
            <w:vAlign w:val="bottom"/>
            <w:hideMark/>
          </w:tcPr>
          <w:p w14:paraId="29E2470C"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450,000.00</w:t>
            </w:r>
          </w:p>
        </w:tc>
        <w:tc>
          <w:tcPr>
            <w:tcW w:w="980" w:type="dxa"/>
            <w:tcBorders>
              <w:top w:val="nil"/>
              <w:left w:val="single" w:sz="4" w:space="0" w:color="auto"/>
              <w:bottom w:val="single" w:sz="4" w:space="0" w:color="auto"/>
              <w:right w:val="nil"/>
            </w:tcBorders>
            <w:shd w:val="clear" w:color="000000" w:fill="E4DFEC"/>
            <w:noWrap/>
            <w:vAlign w:val="bottom"/>
            <w:hideMark/>
          </w:tcPr>
          <w:p w14:paraId="68CC594B"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1120" w:type="dxa"/>
            <w:tcBorders>
              <w:top w:val="nil"/>
              <w:left w:val="single" w:sz="4" w:space="0" w:color="auto"/>
              <w:bottom w:val="single" w:sz="4" w:space="0" w:color="auto"/>
              <w:right w:val="single" w:sz="4" w:space="0" w:color="auto"/>
            </w:tcBorders>
            <w:shd w:val="clear" w:color="000000" w:fill="E4DFEC"/>
            <w:noWrap/>
            <w:vAlign w:val="bottom"/>
            <w:hideMark/>
          </w:tcPr>
          <w:p w14:paraId="028A8C75"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450,000.00</w:t>
            </w:r>
          </w:p>
        </w:tc>
      </w:tr>
      <w:tr w:rsidR="00DB60D6" w:rsidRPr="00DB60D6" w14:paraId="3A1FE75F" w14:textId="77777777" w:rsidTr="00DB60D6">
        <w:trPr>
          <w:trHeight w:val="240"/>
        </w:trPr>
        <w:tc>
          <w:tcPr>
            <w:tcW w:w="6600"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2F8C58EB"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 Function C</w:t>
            </w:r>
          </w:p>
        </w:tc>
        <w:tc>
          <w:tcPr>
            <w:tcW w:w="1100" w:type="dxa"/>
            <w:tcBorders>
              <w:top w:val="nil"/>
              <w:left w:val="nil"/>
              <w:bottom w:val="single" w:sz="4" w:space="0" w:color="auto"/>
              <w:right w:val="nil"/>
            </w:tcBorders>
            <w:shd w:val="clear" w:color="000000" w:fill="FCD5B4"/>
            <w:vAlign w:val="center"/>
            <w:hideMark/>
          </w:tcPr>
          <w:p w14:paraId="363BF6A1"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1,900,000.00</w:t>
            </w:r>
          </w:p>
        </w:tc>
        <w:tc>
          <w:tcPr>
            <w:tcW w:w="980" w:type="dxa"/>
            <w:tcBorders>
              <w:top w:val="nil"/>
              <w:left w:val="single" w:sz="4" w:space="0" w:color="auto"/>
              <w:bottom w:val="single" w:sz="4" w:space="0" w:color="auto"/>
              <w:right w:val="nil"/>
            </w:tcBorders>
            <w:shd w:val="clear" w:color="000000" w:fill="FCD5B4"/>
            <w:vAlign w:val="center"/>
            <w:hideMark/>
          </w:tcPr>
          <w:p w14:paraId="35714E5D"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150,000.00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56D81163"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2,050,000.00</w:t>
            </w:r>
          </w:p>
        </w:tc>
      </w:tr>
      <w:tr w:rsidR="00DB60D6" w:rsidRPr="00DB60D6" w14:paraId="5AA9D870"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FDE9D9"/>
            <w:vAlign w:val="center"/>
            <w:hideMark/>
          </w:tcPr>
          <w:p w14:paraId="74FBEA45"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400" w:type="dxa"/>
            <w:tcBorders>
              <w:top w:val="nil"/>
              <w:left w:val="nil"/>
              <w:bottom w:val="single" w:sz="4" w:space="0" w:color="auto"/>
              <w:right w:val="single" w:sz="4" w:space="0" w:color="auto"/>
            </w:tcBorders>
            <w:shd w:val="clear" w:color="000000" w:fill="FDE9D9"/>
            <w:vAlign w:val="center"/>
            <w:hideMark/>
          </w:tcPr>
          <w:p w14:paraId="7F575332"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191EWS2041</w:t>
            </w:r>
          </w:p>
        </w:tc>
        <w:tc>
          <w:tcPr>
            <w:tcW w:w="1100" w:type="dxa"/>
            <w:tcBorders>
              <w:top w:val="nil"/>
              <w:left w:val="nil"/>
              <w:bottom w:val="single" w:sz="4" w:space="0" w:color="auto"/>
              <w:right w:val="nil"/>
            </w:tcBorders>
            <w:shd w:val="clear" w:color="000000" w:fill="FDE9D9"/>
            <w:vAlign w:val="center"/>
            <w:hideMark/>
          </w:tcPr>
          <w:p w14:paraId="541FA85D"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1,050,000.00</w:t>
            </w:r>
          </w:p>
        </w:tc>
        <w:tc>
          <w:tcPr>
            <w:tcW w:w="980" w:type="dxa"/>
            <w:tcBorders>
              <w:top w:val="nil"/>
              <w:left w:val="single" w:sz="4" w:space="0" w:color="auto"/>
              <w:bottom w:val="single" w:sz="4" w:space="0" w:color="auto"/>
              <w:right w:val="nil"/>
            </w:tcBorders>
            <w:shd w:val="clear" w:color="000000" w:fill="FDE9D9"/>
            <w:vAlign w:val="center"/>
            <w:hideMark/>
          </w:tcPr>
          <w:p w14:paraId="5D8AD3B8"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150,000.00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31E9352D"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1,200,000.00</w:t>
            </w:r>
          </w:p>
        </w:tc>
      </w:tr>
      <w:tr w:rsidR="00DB60D6" w:rsidRPr="00DB60D6" w14:paraId="4E039C55"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E11967"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ICG NEAMTWS</w:t>
            </w:r>
          </w:p>
        </w:tc>
        <w:tc>
          <w:tcPr>
            <w:tcW w:w="1400" w:type="dxa"/>
            <w:tcBorders>
              <w:top w:val="nil"/>
              <w:left w:val="nil"/>
              <w:bottom w:val="single" w:sz="4" w:space="0" w:color="auto"/>
              <w:right w:val="single" w:sz="4" w:space="0" w:color="auto"/>
            </w:tcBorders>
            <w:shd w:val="clear" w:color="auto" w:fill="auto"/>
            <w:noWrap/>
            <w:vAlign w:val="bottom"/>
            <w:hideMark/>
          </w:tcPr>
          <w:p w14:paraId="169860A8"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191EWS2041.1</w:t>
            </w:r>
          </w:p>
        </w:tc>
        <w:tc>
          <w:tcPr>
            <w:tcW w:w="1100" w:type="dxa"/>
            <w:tcBorders>
              <w:top w:val="nil"/>
              <w:left w:val="nil"/>
              <w:bottom w:val="single" w:sz="4" w:space="0" w:color="auto"/>
              <w:right w:val="nil"/>
            </w:tcBorders>
            <w:shd w:val="clear" w:color="auto" w:fill="auto"/>
            <w:noWrap/>
            <w:vAlign w:val="center"/>
            <w:hideMark/>
          </w:tcPr>
          <w:p w14:paraId="6EC0D782"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7188531"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02BAA975"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0DD50DDF"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B9156DF"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ICG PTWS</w:t>
            </w:r>
          </w:p>
        </w:tc>
        <w:tc>
          <w:tcPr>
            <w:tcW w:w="1400" w:type="dxa"/>
            <w:tcBorders>
              <w:top w:val="nil"/>
              <w:left w:val="nil"/>
              <w:bottom w:val="single" w:sz="4" w:space="0" w:color="auto"/>
              <w:right w:val="single" w:sz="4" w:space="0" w:color="auto"/>
            </w:tcBorders>
            <w:shd w:val="clear" w:color="auto" w:fill="auto"/>
            <w:noWrap/>
            <w:vAlign w:val="bottom"/>
            <w:hideMark/>
          </w:tcPr>
          <w:p w14:paraId="11BEB2BC"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191EWS2041.2</w:t>
            </w:r>
          </w:p>
        </w:tc>
        <w:tc>
          <w:tcPr>
            <w:tcW w:w="1100" w:type="dxa"/>
            <w:tcBorders>
              <w:top w:val="nil"/>
              <w:left w:val="nil"/>
              <w:bottom w:val="single" w:sz="4" w:space="0" w:color="auto"/>
              <w:right w:val="nil"/>
            </w:tcBorders>
            <w:shd w:val="clear" w:color="auto" w:fill="auto"/>
            <w:noWrap/>
            <w:vAlign w:val="center"/>
            <w:hideMark/>
          </w:tcPr>
          <w:p w14:paraId="5BDB8460"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F724BEB"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50000</w:t>
            </w:r>
          </w:p>
        </w:tc>
        <w:tc>
          <w:tcPr>
            <w:tcW w:w="1120" w:type="dxa"/>
            <w:tcBorders>
              <w:top w:val="nil"/>
              <w:left w:val="nil"/>
              <w:bottom w:val="single" w:sz="4" w:space="0" w:color="auto"/>
              <w:right w:val="single" w:sz="4" w:space="0" w:color="auto"/>
            </w:tcBorders>
            <w:shd w:val="clear" w:color="auto" w:fill="auto"/>
            <w:noWrap/>
            <w:vAlign w:val="bottom"/>
            <w:hideMark/>
          </w:tcPr>
          <w:p w14:paraId="2ED71F35"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200,000.00</w:t>
            </w:r>
          </w:p>
        </w:tc>
      </w:tr>
      <w:tr w:rsidR="00DB60D6" w:rsidRPr="00DB60D6" w14:paraId="224EA821"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81E0C7"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ICG CARIBE-EWS</w:t>
            </w:r>
          </w:p>
        </w:tc>
        <w:tc>
          <w:tcPr>
            <w:tcW w:w="1400" w:type="dxa"/>
            <w:tcBorders>
              <w:top w:val="nil"/>
              <w:left w:val="nil"/>
              <w:bottom w:val="single" w:sz="4" w:space="0" w:color="auto"/>
              <w:right w:val="single" w:sz="4" w:space="0" w:color="auto"/>
            </w:tcBorders>
            <w:shd w:val="clear" w:color="auto" w:fill="auto"/>
            <w:noWrap/>
            <w:vAlign w:val="bottom"/>
            <w:hideMark/>
          </w:tcPr>
          <w:p w14:paraId="2E99180C"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191EWS2041.3</w:t>
            </w:r>
          </w:p>
        </w:tc>
        <w:tc>
          <w:tcPr>
            <w:tcW w:w="1100" w:type="dxa"/>
            <w:tcBorders>
              <w:top w:val="nil"/>
              <w:left w:val="nil"/>
              <w:bottom w:val="single" w:sz="4" w:space="0" w:color="auto"/>
              <w:right w:val="nil"/>
            </w:tcBorders>
            <w:shd w:val="clear" w:color="auto" w:fill="auto"/>
            <w:noWrap/>
            <w:vAlign w:val="center"/>
            <w:hideMark/>
          </w:tcPr>
          <w:p w14:paraId="423C5176"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F0DF230"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50000</w:t>
            </w:r>
          </w:p>
        </w:tc>
        <w:tc>
          <w:tcPr>
            <w:tcW w:w="1120" w:type="dxa"/>
            <w:tcBorders>
              <w:top w:val="nil"/>
              <w:left w:val="nil"/>
              <w:bottom w:val="single" w:sz="4" w:space="0" w:color="auto"/>
              <w:right w:val="single" w:sz="4" w:space="0" w:color="auto"/>
            </w:tcBorders>
            <w:shd w:val="clear" w:color="auto" w:fill="auto"/>
            <w:noWrap/>
            <w:vAlign w:val="bottom"/>
            <w:hideMark/>
          </w:tcPr>
          <w:p w14:paraId="7510D880"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300,000.00</w:t>
            </w:r>
          </w:p>
        </w:tc>
      </w:tr>
      <w:tr w:rsidR="00DB60D6" w:rsidRPr="00DB60D6" w14:paraId="2BCE5893"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E94B6C1" w14:textId="55F188F4"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TOW</w:t>
            </w:r>
            <w:r w:rsidR="00976954">
              <w:rPr>
                <w:rFonts w:ascii="Calibri" w:eastAsia="Times New Roman" w:hAnsi="Calibri" w:cs="Calibri"/>
                <w:b/>
                <w:bCs/>
                <w:snapToGrid/>
                <w:sz w:val="18"/>
                <w:szCs w:val="18"/>
                <w:lang w:val="fr-FR" w:eastAsia="fr-FR"/>
              </w:rPr>
              <w:t>S</w:t>
            </w:r>
            <w:r w:rsidRPr="00DB60D6">
              <w:rPr>
                <w:rFonts w:ascii="Calibri" w:eastAsia="Times New Roman" w:hAnsi="Calibri" w:cs="Calibri"/>
                <w:b/>
                <w:bCs/>
                <w:snapToGrid/>
                <w:sz w:val="18"/>
                <w:szCs w:val="18"/>
                <w:lang w:val="fr-FR" w:eastAsia="fr-FR"/>
              </w:rPr>
              <w:t xml:space="preserve"> &amp; inter-regional coordination</w:t>
            </w:r>
          </w:p>
        </w:tc>
        <w:tc>
          <w:tcPr>
            <w:tcW w:w="1400" w:type="dxa"/>
            <w:tcBorders>
              <w:top w:val="nil"/>
              <w:left w:val="nil"/>
              <w:bottom w:val="single" w:sz="4" w:space="0" w:color="auto"/>
              <w:right w:val="single" w:sz="4" w:space="0" w:color="auto"/>
            </w:tcBorders>
            <w:shd w:val="clear" w:color="auto" w:fill="auto"/>
            <w:noWrap/>
            <w:vAlign w:val="bottom"/>
            <w:hideMark/>
          </w:tcPr>
          <w:p w14:paraId="6A33EFDD"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191EWS2041.4</w:t>
            </w:r>
          </w:p>
        </w:tc>
        <w:tc>
          <w:tcPr>
            <w:tcW w:w="1100" w:type="dxa"/>
            <w:tcBorders>
              <w:top w:val="nil"/>
              <w:left w:val="nil"/>
              <w:bottom w:val="single" w:sz="4" w:space="0" w:color="auto"/>
              <w:right w:val="nil"/>
            </w:tcBorders>
            <w:shd w:val="clear" w:color="auto" w:fill="auto"/>
            <w:noWrap/>
            <w:vAlign w:val="center"/>
            <w:hideMark/>
          </w:tcPr>
          <w:p w14:paraId="6585E4BF"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CA57011" w14:textId="77777777" w:rsidR="00DB60D6" w:rsidRPr="005B0804" w:rsidRDefault="00DB60D6" w:rsidP="00DB60D6">
            <w:pPr>
              <w:tabs>
                <w:tab w:val="clear" w:pos="567"/>
              </w:tabs>
              <w:snapToGrid/>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51C91F9B"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4B10ADF7"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628BC05"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IOTIC</w:t>
            </w:r>
          </w:p>
        </w:tc>
        <w:tc>
          <w:tcPr>
            <w:tcW w:w="1400" w:type="dxa"/>
            <w:tcBorders>
              <w:top w:val="nil"/>
              <w:left w:val="nil"/>
              <w:bottom w:val="single" w:sz="4" w:space="0" w:color="auto"/>
              <w:right w:val="single" w:sz="4" w:space="0" w:color="auto"/>
            </w:tcBorders>
            <w:shd w:val="clear" w:color="auto" w:fill="auto"/>
            <w:noWrap/>
            <w:vAlign w:val="bottom"/>
            <w:hideMark/>
          </w:tcPr>
          <w:p w14:paraId="03C1E3A3"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191EWS2041.5</w:t>
            </w:r>
          </w:p>
        </w:tc>
        <w:tc>
          <w:tcPr>
            <w:tcW w:w="1100" w:type="dxa"/>
            <w:tcBorders>
              <w:top w:val="nil"/>
              <w:left w:val="nil"/>
              <w:bottom w:val="single" w:sz="4" w:space="0" w:color="auto"/>
              <w:right w:val="nil"/>
            </w:tcBorders>
            <w:shd w:val="clear" w:color="auto" w:fill="auto"/>
            <w:noWrap/>
            <w:vAlign w:val="center"/>
            <w:hideMark/>
          </w:tcPr>
          <w:p w14:paraId="40469332"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E89BABB" w14:textId="77777777" w:rsidR="00DB60D6" w:rsidRPr="005B0804" w:rsidRDefault="00DB60D6" w:rsidP="00DB60D6">
            <w:pPr>
              <w:tabs>
                <w:tab w:val="clear" w:pos="567"/>
              </w:tabs>
              <w:snapToGrid/>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34CD8268"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409351BB"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EEC2EE"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GLOSS - tsunami</w:t>
            </w:r>
          </w:p>
        </w:tc>
        <w:tc>
          <w:tcPr>
            <w:tcW w:w="1400" w:type="dxa"/>
            <w:tcBorders>
              <w:top w:val="nil"/>
              <w:left w:val="nil"/>
              <w:bottom w:val="single" w:sz="4" w:space="0" w:color="auto"/>
              <w:right w:val="single" w:sz="4" w:space="0" w:color="auto"/>
            </w:tcBorders>
            <w:shd w:val="clear" w:color="auto" w:fill="auto"/>
            <w:noWrap/>
            <w:vAlign w:val="bottom"/>
            <w:hideMark/>
          </w:tcPr>
          <w:p w14:paraId="37B91B5F"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191EWS2041.6</w:t>
            </w:r>
          </w:p>
        </w:tc>
        <w:tc>
          <w:tcPr>
            <w:tcW w:w="1100" w:type="dxa"/>
            <w:tcBorders>
              <w:top w:val="nil"/>
              <w:left w:val="nil"/>
              <w:bottom w:val="single" w:sz="4" w:space="0" w:color="auto"/>
              <w:right w:val="nil"/>
            </w:tcBorders>
            <w:shd w:val="clear" w:color="auto" w:fill="auto"/>
            <w:noWrap/>
            <w:vAlign w:val="center"/>
            <w:hideMark/>
          </w:tcPr>
          <w:p w14:paraId="535BEF77"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8FE8DE9"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50000</w:t>
            </w:r>
          </w:p>
        </w:tc>
        <w:tc>
          <w:tcPr>
            <w:tcW w:w="1120" w:type="dxa"/>
            <w:tcBorders>
              <w:top w:val="nil"/>
              <w:left w:val="nil"/>
              <w:bottom w:val="single" w:sz="4" w:space="0" w:color="auto"/>
              <w:right w:val="single" w:sz="4" w:space="0" w:color="auto"/>
            </w:tcBorders>
            <w:shd w:val="clear" w:color="auto" w:fill="auto"/>
            <w:noWrap/>
            <w:vAlign w:val="bottom"/>
            <w:hideMark/>
          </w:tcPr>
          <w:p w14:paraId="2896E9C7"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300,000.00</w:t>
            </w:r>
          </w:p>
        </w:tc>
      </w:tr>
      <w:tr w:rsidR="00DB60D6" w:rsidRPr="00DB60D6" w14:paraId="35044FE5"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EB355FC"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HAB &amp; NIS Research &amp; Monitoring</w:t>
            </w:r>
          </w:p>
        </w:tc>
        <w:tc>
          <w:tcPr>
            <w:tcW w:w="1400" w:type="dxa"/>
            <w:tcBorders>
              <w:top w:val="nil"/>
              <w:left w:val="nil"/>
              <w:bottom w:val="single" w:sz="4" w:space="0" w:color="auto"/>
              <w:right w:val="single" w:sz="4" w:space="0" w:color="auto"/>
            </w:tcBorders>
            <w:shd w:val="clear" w:color="auto" w:fill="auto"/>
            <w:noWrap/>
            <w:vAlign w:val="bottom"/>
            <w:hideMark/>
          </w:tcPr>
          <w:p w14:paraId="70F6A9B1"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191EWS2041.7</w:t>
            </w:r>
          </w:p>
        </w:tc>
        <w:tc>
          <w:tcPr>
            <w:tcW w:w="1100" w:type="dxa"/>
            <w:tcBorders>
              <w:top w:val="nil"/>
              <w:left w:val="nil"/>
              <w:bottom w:val="single" w:sz="4" w:space="0" w:color="auto"/>
              <w:right w:val="nil"/>
            </w:tcBorders>
            <w:shd w:val="clear" w:color="auto" w:fill="auto"/>
            <w:noWrap/>
            <w:vAlign w:val="center"/>
            <w:hideMark/>
          </w:tcPr>
          <w:p w14:paraId="41D8E2F6"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887D45B" w14:textId="77777777" w:rsidR="00DB60D6" w:rsidRPr="00976954" w:rsidRDefault="00DB60D6" w:rsidP="00DB60D6">
            <w:pPr>
              <w:tabs>
                <w:tab w:val="clear" w:pos="567"/>
              </w:tabs>
              <w:snapToGrid/>
              <w:rPr>
                <w:rFonts w:ascii="Calibri" w:eastAsia="Times New Roman" w:hAnsi="Calibri" w:cs="Calibri"/>
                <w:snapToGrid/>
                <w:color w:val="000000"/>
                <w:sz w:val="18"/>
                <w:szCs w:val="18"/>
                <w:lang w:val="fr-FR" w:eastAsia="fr-FR"/>
              </w:rPr>
            </w:pPr>
            <w:r w:rsidRPr="00976954">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4DEA6A7E"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21BA0B8A"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E4DFEC"/>
            <w:noWrap/>
            <w:vAlign w:val="bottom"/>
            <w:hideMark/>
          </w:tcPr>
          <w:p w14:paraId="0179E228"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ICG-IOTWMS Secretariat</w:t>
            </w:r>
          </w:p>
        </w:tc>
        <w:tc>
          <w:tcPr>
            <w:tcW w:w="1400" w:type="dxa"/>
            <w:tcBorders>
              <w:top w:val="nil"/>
              <w:left w:val="nil"/>
              <w:bottom w:val="single" w:sz="4" w:space="0" w:color="auto"/>
              <w:right w:val="single" w:sz="4" w:space="0" w:color="auto"/>
            </w:tcBorders>
            <w:shd w:val="clear" w:color="000000" w:fill="E4DFEC"/>
            <w:noWrap/>
            <w:vAlign w:val="bottom"/>
            <w:hideMark/>
          </w:tcPr>
          <w:p w14:paraId="3BE5C377"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193EWS2041</w:t>
            </w:r>
          </w:p>
        </w:tc>
        <w:tc>
          <w:tcPr>
            <w:tcW w:w="1100" w:type="dxa"/>
            <w:tcBorders>
              <w:top w:val="nil"/>
              <w:left w:val="nil"/>
              <w:bottom w:val="single" w:sz="4" w:space="0" w:color="auto"/>
              <w:right w:val="nil"/>
            </w:tcBorders>
            <w:shd w:val="clear" w:color="000000" w:fill="E4DFEC"/>
            <w:noWrap/>
            <w:vAlign w:val="bottom"/>
            <w:hideMark/>
          </w:tcPr>
          <w:p w14:paraId="78888924"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850,000.00</w:t>
            </w:r>
          </w:p>
        </w:tc>
        <w:tc>
          <w:tcPr>
            <w:tcW w:w="980" w:type="dxa"/>
            <w:tcBorders>
              <w:top w:val="nil"/>
              <w:left w:val="single" w:sz="4" w:space="0" w:color="auto"/>
              <w:bottom w:val="single" w:sz="4" w:space="0" w:color="auto"/>
              <w:right w:val="nil"/>
            </w:tcBorders>
            <w:shd w:val="clear" w:color="000000" w:fill="E4DFEC"/>
            <w:noWrap/>
            <w:vAlign w:val="bottom"/>
            <w:hideMark/>
          </w:tcPr>
          <w:p w14:paraId="29021860"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1120" w:type="dxa"/>
            <w:tcBorders>
              <w:top w:val="nil"/>
              <w:left w:val="single" w:sz="4" w:space="0" w:color="auto"/>
              <w:bottom w:val="single" w:sz="4" w:space="0" w:color="auto"/>
              <w:right w:val="single" w:sz="4" w:space="0" w:color="auto"/>
            </w:tcBorders>
            <w:shd w:val="clear" w:color="000000" w:fill="E4DFEC"/>
            <w:noWrap/>
            <w:vAlign w:val="bottom"/>
            <w:hideMark/>
          </w:tcPr>
          <w:p w14:paraId="506DDCBC"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850,000.00</w:t>
            </w:r>
          </w:p>
        </w:tc>
      </w:tr>
      <w:tr w:rsidR="00DB60D6" w:rsidRPr="00DB60D6" w14:paraId="7A8A4C8F" w14:textId="77777777" w:rsidTr="00DB60D6">
        <w:trPr>
          <w:trHeight w:val="240"/>
        </w:trPr>
        <w:tc>
          <w:tcPr>
            <w:tcW w:w="6600"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79596E8B"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 Function D</w:t>
            </w:r>
          </w:p>
        </w:tc>
        <w:tc>
          <w:tcPr>
            <w:tcW w:w="1100" w:type="dxa"/>
            <w:tcBorders>
              <w:top w:val="nil"/>
              <w:left w:val="nil"/>
              <w:bottom w:val="single" w:sz="4" w:space="0" w:color="auto"/>
              <w:right w:val="nil"/>
            </w:tcBorders>
            <w:shd w:val="clear" w:color="000000" w:fill="FCD5B4"/>
            <w:vAlign w:val="center"/>
            <w:hideMark/>
          </w:tcPr>
          <w:p w14:paraId="76F2BA49"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c>
          <w:tcPr>
            <w:tcW w:w="980" w:type="dxa"/>
            <w:tcBorders>
              <w:top w:val="nil"/>
              <w:left w:val="single" w:sz="4" w:space="0" w:color="auto"/>
              <w:bottom w:val="single" w:sz="4" w:space="0" w:color="auto"/>
              <w:right w:val="nil"/>
            </w:tcBorders>
            <w:shd w:val="clear" w:color="000000" w:fill="FCD5B4"/>
            <w:vAlign w:val="center"/>
            <w:hideMark/>
          </w:tcPr>
          <w:p w14:paraId="58E18305"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5E6C446F"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r>
      <w:tr w:rsidR="00DB60D6" w:rsidRPr="00DB60D6" w14:paraId="269F2E42"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FDE9D9"/>
            <w:vAlign w:val="center"/>
            <w:hideMark/>
          </w:tcPr>
          <w:p w14:paraId="26A7FBEB"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400" w:type="dxa"/>
            <w:tcBorders>
              <w:top w:val="nil"/>
              <w:left w:val="nil"/>
              <w:bottom w:val="single" w:sz="4" w:space="0" w:color="auto"/>
              <w:right w:val="single" w:sz="4" w:space="0" w:color="auto"/>
            </w:tcBorders>
            <w:shd w:val="clear" w:color="000000" w:fill="FDE9D9"/>
            <w:vAlign w:val="center"/>
            <w:hideMark/>
          </w:tcPr>
          <w:p w14:paraId="1578247D"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191AIP2041</w:t>
            </w:r>
          </w:p>
        </w:tc>
        <w:tc>
          <w:tcPr>
            <w:tcW w:w="1100" w:type="dxa"/>
            <w:tcBorders>
              <w:top w:val="nil"/>
              <w:left w:val="nil"/>
              <w:bottom w:val="single" w:sz="4" w:space="0" w:color="auto"/>
              <w:right w:val="nil"/>
            </w:tcBorders>
            <w:shd w:val="clear" w:color="000000" w:fill="FDE9D9"/>
            <w:vAlign w:val="center"/>
            <w:hideMark/>
          </w:tcPr>
          <w:p w14:paraId="3D1C9924"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c>
          <w:tcPr>
            <w:tcW w:w="980" w:type="dxa"/>
            <w:tcBorders>
              <w:top w:val="nil"/>
              <w:left w:val="single" w:sz="4" w:space="0" w:color="auto"/>
              <w:bottom w:val="single" w:sz="4" w:space="0" w:color="auto"/>
              <w:right w:val="nil"/>
            </w:tcBorders>
            <w:shd w:val="clear" w:color="000000" w:fill="FDE9D9"/>
            <w:vAlign w:val="center"/>
            <w:hideMark/>
          </w:tcPr>
          <w:p w14:paraId="0D2BC9BB"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63E6C1A1"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450,000.00</w:t>
            </w:r>
          </w:p>
        </w:tc>
      </w:tr>
      <w:tr w:rsidR="00DB60D6" w:rsidRPr="00DB60D6" w14:paraId="3E51F25D"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43BE5B9D" w14:textId="77777777" w:rsidR="00DB60D6" w:rsidRPr="00DB60D6" w:rsidRDefault="00DB60D6" w:rsidP="00DB60D6">
            <w:pPr>
              <w:tabs>
                <w:tab w:val="clear" w:pos="567"/>
              </w:tabs>
              <w:snapToGrid/>
              <w:rPr>
                <w:rFonts w:ascii="Calibri" w:eastAsia="Times New Roman" w:hAnsi="Calibri" w:cs="Calibri"/>
                <w:b/>
                <w:bCs/>
                <w:snapToGrid/>
                <w:sz w:val="18"/>
                <w:szCs w:val="18"/>
                <w:lang w:val="en-US" w:eastAsia="fr-FR"/>
              </w:rPr>
            </w:pPr>
            <w:r w:rsidRPr="00DB60D6">
              <w:rPr>
                <w:rFonts w:ascii="Calibri" w:eastAsia="Times New Roman" w:hAnsi="Calibri" w:cs="Calibri"/>
                <w:b/>
                <w:bCs/>
                <w:snapToGrid/>
                <w:sz w:val="18"/>
                <w:szCs w:val="18"/>
                <w:lang w:val="en-US" w:eastAsia="fr-FR"/>
              </w:rPr>
              <w:t>Follow-up to SDGs, WOA &amp; State of the ocean reporting</w:t>
            </w:r>
          </w:p>
        </w:tc>
        <w:tc>
          <w:tcPr>
            <w:tcW w:w="1400" w:type="dxa"/>
            <w:tcBorders>
              <w:top w:val="nil"/>
              <w:left w:val="nil"/>
              <w:bottom w:val="single" w:sz="4" w:space="0" w:color="auto"/>
              <w:right w:val="single" w:sz="4" w:space="0" w:color="auto"/>
            </w:tcBorders>
            <w:shd w:val="clear" w:color="auto" w:fill="auto"/>
            <w:noWrap/>
            <w:vAlign w:val="bottom"/>
            <w:hideMark/>
          </w:tcPr>
          <w:p w14:paraId="78CD745E"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191AIP2041.1</w:t>
            </w:r>
          </w:p>
        </w:tc>
        <w:tc>
          <w:tcPr>
            <w:tcW w:w="1100" w:type="dxa"/>
            <w:tcBorders>
              <w:top w:val="nil"/>
              <w:left w:val="nil"/>
              <w:bottom w:val="single" w:sz="4" w:space="0" w:color="auto"/>
              <w:right w:val="nil"/>
            </w:tcBorders>
            <w:shd w:val="clear" w:color="auto" w:fill="auto"/>
            <w:noWrap/>
            <w:vAlign w:val="center"/>
            <w:hideMark/>
          </w:tcPr>
          <w:p w14:paraId="7CF62E49"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B5A9558"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D1FF6F5"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150,000.00</w:t>
            </w:r>
          </w:p>
        </w:tc>
      </w:tr>
      <w:tr w:rsidR="00DB60D6" w:rsidRPr="00DB60D6" w14:paraId="11308C7E"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68CBC00F"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GEBCO</w:t>
            </w:r>
          </w:p>
        </w:tc>
        <w:tc>
          <w:tcPr>
            <w:tcW w:w="1400" w:type="dxa"/>
            <w:tcBorders>
              <w:top w:val="nil"/>
              <w:left w:val="nil"/>
              <w:bottom w:val="single" w:sz="4" w:space="0" w:color="auto"/>
              <w:right w:val="single" w:sz="4" w:space="0" w:color="auto"/>
            </w:tcBorders>
            <w:shd w:val="clear" w:color="auto" w:fill="auto"/>
            <w:noWrap/>
            <w:vAlign w:val="bottom"/>
            <w:hideMark/>
          </w:tcPr>
          <w:p w14:paraId="6B93FD54"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191AIP2041.2</w:t>
            </w:r>
          </w:p>
        </w:tc>
        <w:tc>
          <w:tcPr>
            <w:tcW w:w="1100" w:type="dxa"/>
            <w:tcBorders>
              <w:top w:val="nil"/>
              <w:left w:val="nil"/>
              <w:bottom w:val="single" w:sz="4" w:space="0" w:color="auto"/>
              <w:right w:val="nil"/>
            </w:tcBorders>
            <w:shd w:val="clear" w:color="auto" w:fill="auto"/>
            <w:noWrap/>
            <w:vAlign w:val="center"/>
            <w:hideMark/>
          </w:tcPr>
          <w:p w14:paraId="276A5F5A"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6D8BF76"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3435DB73"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50,000.00</w:t>
            </w:r>
          </w:p>
        </w:tc>
      </w:tr>
      <w:tr w:rsidR="00DB60D6" w:rsidRPr="00DB60D6" w14:paraId="59DC9DB8"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0E8A7CB7" w14:textId="77777777" w:rsidR="00DB60D6" w:rsidRPr="00DB60D6" w:rsidRDefault="00DB60D6" w:rsidP="00DB60D6">
            <w:pPr>
              <w:tabs>
                <w:tab w:val="clear" w:pos="567"/>
              </w:tabs>
              <w:snapToGrid/>
              <w:rPr>
                <w:rFonts w:ascii="Calibri" w:eastAsia="Times New Roman" w:hAnsi="Calibri" w:cs="Calibri"/>
                <w:b/>
                <w:bCs/>
                <w:snapToGrid/>
                <w:sz w:val="18"/>
                <w:szCs w:val="18"/>
                <w:lang w:val="en-US" w:eastAsia="fr-FR"/>
              </w:rPr>
            </w:pPr>
            <w:r w:rsidRPr="00DB60D6">
              <w:rPr>
                <w:rFonts w:ascii="Calibri" w:eastAsia="Times New Roman" w:hAnsi="Calibri" w:cs="Calibri"/>
                <w:b/>
                <w:bCs/>
                <w:snapToGrid/>
                <w:sz w:val="18"/>
                <w:szCs w:val="18"/>
                <w:lang w:val="en-US" w:eastAsia="fr-FR"/>
              </w:rPr>
              <w:t xml:space="preserve">Science for reducing nutrient enrichment </w:t>
            </w:r>
          </w:p>
        </w:tc>
        <w:tc>
          <w:tcPr>
            <w:tcW w:w="1400" w:type="dxa"/>
            <w:tcBorders>
              <w:top w:val="nil"/>
              <w:left w:val="nil"/>
              <w:bottom w:val="single" w:sz="4" w:space="0" w:color="auto"/>
              <w:right w:val="single" w:sz="4" w:space="0" w:color="auto"/>
            </w:tcBorders>
            <w:shd w:val="clear" w:color="auto" w:fill="auto"/>
            <w:noWrap/>
            <w:vAlign w:val="bottom"/>
            <w:hideMark/>
          </w:tcPr>
          <w:p w14:paraId="71DF4222"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191AIP2041.3</w:t>
            </w:r>
          </w:p>
        </w:tc>
        <w:tc>
          <w:tcPr>
            <w:tcW w:w="1100" w:type="dxa"/>
            <w:tcBorders>
              <w:top w:val="nil"/>
              <w:left w:val="nil"/>
              <w:bottom w:val="single" w:sz="4" w:space="0" w:color="auto"/>
              <w:right w:val="nil"/>
            </w:tcBorders>
            <w:shd w:val="clear" w:color="auto" w:fill="auto"/>
            <w:noWrap/>
            <w:vAlign w:val="center"/>
            <w:hideMark/>
          </w:tcPr>
          <w:p w14:paraId="1CF90166"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7B76107"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11FB25"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70DCD9B8"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7F9B8F9B"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Climate change adaptation in coastal zones</w:t>
            </w:r>
          </w:p>
        </w:tc>
        <w:tc>
          <w:tcPr>
            <w:tcW w:w="1400" w:type="dxa"/>
            <w:tcBorders>
              <w:top w:val="nil"/>
              <w:left w:val="nil"/>
              <w:bottom w:val="single" w:sz="4" w:space="0" w:color="auto"/>
              <w:right w:val="single" w:sz="4" w:space="0" w:color="auto"/>
            </w:tcBorders>
            <w:shd w:val="clear" w:color="auto" w:fill="auto"/>
            <w:noWrap/>
            <w:vAlign w:val="bottom"/>
            <w:hideMark/>
          </w:tcPr>
          <w:p w14:paraId="0DE11F81"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191AIP2041.4</w:t>
            </w:r>
          </w:p>
        </w:tc>
        <w:tc>
          <w:tcPr>
            <w:tcW w:w="1100" w:type="dxa"/>
            <w:tcBorders>
              <w:top w:val="nil"/>
              <w:left w:val="nil"/>
              <w:bottom w:val="single" w:sz="4" w:space="0" w:color="auto"/>
              <w:right w:val="nil"/>
            </w:tcBorders>
            <w:shd w:val="clear" w:color="auto" w:fill="auto"/>
            <w:noWrap/>
            <w:vAlign w:val="center"/>
            <w:hideMark/>
          </w:tcPr>
          <w:p w14:paraId="10824473"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088A62C"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5BE13E"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150,000.00</w:t>
            </w:r>
          </w:p>
        </w:tc>
      </w:tr>
      <w:tr w:rsidR="00DB60D6" w:rsidRPr="00DB60D6" w14:paraId="4F8D0A93"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FCD5B4"/>
            <w:vAlign w:val="center"/>
            <w:hideMark/>
          </w:tcPr>
          <w:p w14:paraId="63994BA5"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 Function E</w:t>
            </w:r>
          </w:p>
        </w:tc>
        <w:tc>
          <w:tcPr>
            <w:tcW w:w="1400" w:type="dxa"/>
            <w:tcBorders>
              <w:top w:val="nil"/>
              <w:left w:val="nil"/>
              <w:bottom w:val="single" w:sz="4" w:space="0" w:color="auto"/>
              <w:right w:val="single" w:sz="4" w:space="0" w:color="auto"/>
            </w:tcBorders>
            <w:shd w:val="clear" w:color="000000" w:fill="FCD5B4"/>
            <w:vAlign w:val="center"/>
            <w:hideMark/>
          </w:tcPr>
          <w:p w14:paraId="0AF7F70D"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100" w:type="dxa"/>
            <w:tcBorders>
              <w:top w:val="nil"/>
              <w:left w:val="nil"/>
              <w:bottom w:val="single" w:sz="4" w:space="0" w:color="auto"/>
              <w:right w:val="nil"/>
            </w:tcBorders>
            <w:shd w:val="clear" w:color="000000" w:fill="FCD5B4"/>
            <w:vAlign w:val="center"/>
            <w:hideMark/>
          </w:tcPr>
          <w:p w14:paraId="65CD55BB"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2,850,000.00</w:t>
            </w:r>
          </w:p>
        </w:tc>
        <w:tc>
          <w:tcPr>
            <w:tcW w:w="980" w:type="dxa"/>
            <w:tcBorders>
              <w:top w:val="nil"/>
              <w:left w:val="single" w:sz="4" w:space="0" w:color="auto"/>
              <w:bottom w:val="single" w:sz="4" w:space="0" w:color="auto"/>
              <w:right w:val="nil"/>
            </w:tcBorders>
            <w:shd w:val="clear" w:color="000000" w:fill="FCD5B4"/>
            <w:vAlign w:val="center"/>
            <w:hideMark/>
          </w:tcPr>
          <w:p w14:paraId="115EE6FD"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500,000.00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00D03BA6"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3,350,000.00</w:t>
            </w:r>
          </w:p>
        </w:tc>
      </w:tr>
      <w:tr w:rsidR="00DB60D6" w:rsidRPr="00DB60D6" w14:paraId="51EA35B4"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FDE9D9"/>
            <w:vAlign w:val="center"/>
            <w:hideMark/>
          </w:tcPr>
          <w:p w14:paraId="70DB76E0"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400" w:type="dxa"/>
            <w:tcBorders>
              <w:top w:val="nil"/>
              <w:left w:val="nil"/>
              <w:bottom w:val="single" w:sz="4" w:space="0" w:color="auto"/>
              <w:right w:val="single" w:sz="4" w:space="0" w:color="auto"/>
            </w:tcBorders>
            <w:shd w:val="clear" w:color="000000" w:fill="FDE9D9"/>
            <w:vAlign w:val="center"/>
            <w:hideMark/>
          </w:tcPr>
          <w:p w14:paraId="2E6C7400"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191RCG2041</w:t>
            </w:r>
          </w:p>
        </w:tc>
        <w:tc>
          <w:tcPr>
            <w:tcW w:w="1100" w:type="dxa"/>
            <w:tcBorders>
              <w:top w:val="nil"/>
              <w:left w:val="nil"/>
              <w:bottom w:val="single" w:sz="4" w:space="0" w:color="auto"/>
              <w:right w:val="nil"/>
            </w:tcBorders>
            <w:shd w:val="clear" w:color="000000" w:fill="FDE9D9"/>
            <w:vAlign w:val="center"/>
            <w:hideMark/>
          </w:tcPr>
          <w:p w14:paraId="11AAEAF6"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1,350,000.00</w:t>
            </w:r>
          </w:p>
        </w:tc>
        <w:tc>
          <w:tcPr>
            <w:tcW w:w="980" w:type="dxa"/>
            <w:tcBorders>
              <w:top w:val="nil"/>
              <w:left w:val="single" w:sz="4" w:space="0" w:color="auto"/>
              <w:bottom w:val="single" w:sz="4" w:space="0" w:color="auto"/>
              <w:right w:val="nil"/>
            </w:tcBorders>
            <w:shd w:val="clear" w:color="000000" w:fill="FDE9D9"/>
            <w:vAlign w:val="center"/>
            <w:hideMark/>
          </w:tcPr>
          <w:p w14:paraId="6504935E"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7B96593B"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1,350,000.00</w:t>
            </w:r>
          </w:p>
        </w:tc>
      </w:tr>
      <w:tr w:rsidR="00DB60D6" w:rsidRPr="00DB60D6" w14:paraId="3173A6DB"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211B0B3E"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 Governance (representation &amp; intersessional coordination)</w:t>
            </w:r>
          </w:p>
        </w:tc>
        <w:tc>
          <w:tcPr>
            <w:tcW w:w="1400" w:type="dxa"/>
            <w:tcBorders>
              <w:top w:val="nil"/>
              <w:left w:val="nil"/>
              <w:bottom w:val="single" w:sz="4" w:space="0" w:color="auto"/>
              <w:right w:val="single" w:sz="4" w:space="0" w:color="auto"/>
            </w:tcBorders>
            <w:shd w:val="clear" w:color="auto" w:fill="auto"/>
            <w:noWrap/>
            <w:vAlign w:val="bottom"/>
            <w:hideMark/>
          </w:tcPr>
          <w:p w14:paraId="258AFCA0"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191RCG2041.1</w:t>
            </w:r>
          </w:p>
        </w:tc>
        <w:tc>
          <w:tcPr>
            <w:tcW w:w="1100" w:type="dxa"/>
            <w:tcBorders>
              <w:top w:val="nil"/>
              <w:left w:val="nil"/>
              <w:bottom w:val="single" w:sz="4" w:space="0" w:color="auto"/>
              <w:right w:val="nil"/>
            </w:tcBorders>
            <w:shd w:val="clear" w:color="auto" w:fill="auto"/>
            <w:noWrap/>
            <w:vAlign w:val="bottom"/>
            <w:hideMark/>
          </w:tcPr>
          <w:p w14:paraId="600A5B51"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85E206D"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1E0E9B97"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150,000.00</w:t>
            </w:r>
          </w:p>
        </w:tc>
      </w:tr>
      <w:tr w:rsidR="00DB60D6" w:rsidRPr="00DB60D6" w14:paraId="24CB52CF"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3CD4DF79"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IOCARIBE (office support &amp; intersessional coordination)</w:t>
            </w:r>
          </w:p>
        </w:tc>
        <w:tc>
          <w:tcPr>
            <w:tcW w:w="1400" w:type="dxa"/>
            <w:tcBorders>
              <w:top w:val="nil"/>
              <w:left w:val="nil"/>
              <w:bottom w:val="single" w:sz="4" w:space="0" w:color="auto"/>
              <w:right w:val="single" w:sz="4" w:space="0" w:color="auto"/>
            </w:tcBorders>
            <w:shd w:val="clear" w:color="auto" w:fill="auto"/>
            <w:noWrap/>
            <w:vAlign w:val="bottom"/>
            <w:hideMark/>
          </w:tcPr>
          <w:p w14:paraId="4D8DFC79"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191RCG2041.2</w:t>
            </w:r>
          </w:p>
        </w:tc>
        <w:tc>
          <w:tcPr>
            <w:tcW w:w="1100" w:type="dxa"/>
            <w:tcBorders>
              <w:top w:val="nil"/>
              <w:left w:val="nil"/>
              <w:bottom w:val="single" w:sz="4" w:space="0" w:color="auto"/>
              <w:right w:val="nil"/>
            </w:tcBorders>
            <w:shd w:val="clear" w:color="auto" w:fill="auto"/>
            <w:noWrap/>
            <w:vAlign w:val="bottom"/>
            <w:hideMark/>
          </w:tcPr>
          <w:p w14:paraId="5B1B8DCA"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B1B646F"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E8DF4C"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52A4C052"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27348DC4"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IOCAFRICA (office support &amp; intersessional coordination)</w:t>
            </w:r>
          </w:p>
        </w:tc>
        <w:tc>
          <w:tcPr>
            <w:tcW w:w="1400" w:type="dxa"/>
            <w:tcBorders>
              <w:top w:val="nil"/>
              <w:left w:val="nil"/>
              <w:bottom w:val="single" w:sz="4" w:space="0" w:color="auto"/>
              <w:right w:val="single" w:sz="4" w:space="0" w:color="auto"/>
            </w:tcBorders>
            <w:shd w:val="clear" w:color="auto" w:fill="auto"/>
            <w:noWrap/>
            <w:vAlign w:val="bottom"/>
            <w:hideMark/>
          </w:tcPr>
          <w:p w14:paraId="262F6562"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191RCG2041.3</w:t>
            </w:r>
          </w:p>
        </w:tc>
        <w:tc>
          <w:tcPr>
            <w:tcW w:w="1100" w:type="dxa"/>
            <w:tcBorders>
              <w:top w:val="nil"/>
              <w:left w:val="nil"/>
              <w:bottom w:val="single" w:sz="4" w:space="0" w:color="auto"/>
              <w:right w:val="nil"/>
            </w:tcBorders>
            <w:shd w:val="clear" w:color="auto" w:fill="auto"/>
            <w:noWrap/>
            <w:vAlign w:val="bottom"/>
            <w:hideMark/>
          </w:tcPr>
          <w:p w14:paraId="03511787"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9004EFD"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BE31B8C"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128ADC87"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1572EA60"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WESTPAC (office support &amp; intersessional coordination)</w:t>
            </w:r>
          </w:p>
        </w:tc>
        <w:tc>
          <w:tcPr>
            <w:tcW w:w="1400" w:type="dxa"/>
            <w:tcBorders>
              <w:top w:val="nil"/>
              <w:left w:val="nil"/>
              <w:bottom w:val="single" w:sz="4" w:space="0" w:color="auto"/>
              <w:right w:val="single" w:sz="4" w:space="0" w:color="auto"/>
            </w:tcBorders>
            <w:shd w:val="clear" w:color="auto" w:fill="auto"/>
            <w:noWrap/>
            <w:vAlign w:val="bottom"/>
            <w:hideMark/>
          </w:tcPr>
          <w:p w14:paraId="74961D85"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191RCG2041.4</w:t>
            </w:r>
          </w:p>
        </w:tc>
        <w:tc>
          <w:tcPr>
            <w:tcW w:w="1100" w:type="dxa"/>
            <w:tcBorders>
              <w:top w:val="nil"/>
              <w:left w:val="nil"/>
              <w:bottom w:val="single" w:sz="4" w:space="0" w:color="auto"/>
              <w:right w:val="nil"/>
            </w:tcBorders>
            <w:shd w:val="clear" w:color="auto" w:fill="auto"/>
            <w:noWrap/>
            <w:vAlign w:val="bottom"/>
            <w:hideMark/>
          </w:tcPr>
          <w:p w14:paraId="3DF75D72"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5C8A811"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0DE48339"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250,000.00</w:t>
            </w:r>
          </w:p>
        </w:tc>
      </w:tr>
      <w:tr w:rsidR="00DB60D6" w:rsidRPr="00DB60D6" w14:paraId="1F40E92D"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743AF112"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IOCINDIO (intersessional coordination)</w:t>
            </w:r>
          </w:p>
        </w:tc>
        <w:tc>
          <w:tcPr>
            <w:tcW w:w="1400" w:type="dxa"/>
            <w:tcBorders>
              <w:top w:val="nil"/>
              <w:left w:val="nil"/>
              <w:bottom w:val="single" w:sz="4" w:space="0" w:color="auto"/>
              <w:right w:val="single" w:sz="4" w:space="0" w:color="auto"/>
            </w:tcBorders>
            <w:shd w:val="clear" w:color="auto" w:fill="auto"/>
            <w:noWrap/>
            <w:vAlign w:val="bottom"/>
            <w:hideMark/>
          </w:tcPr>
          <w:p w14:paraId="143F2B10"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191RCG2041.5</w:t>
            </w:r>
          </w:p>
        </w:tc>
        <w:tc>
          <w:tcPr>
            <w:tcW w:w="1100" w:type="dxa"/>
            <w:tcBorders>
              <w:top w:val="nil"/>
              <w:left w:val="nil"/>
              <w:bottom w:val="single" w:sz="4" w:space="0" w:color="auto"/>
              <w:right w:val="nil"/>
            </w:tcBorders>
            <w:shd w:val="clear" w:color="auto" w:fill="auto"/>
            <w:noWrap/>
            <w:vAlign w:val="bottom"/>
            <w:hideMark/>
          </w:tcPr>
          <w:p w14:paraId="5663D177"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E67951A"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6CFDC3C"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3F65A08C"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183E3519" w14:textId="77777777" w:rsidR="00DB60D6" w:rsidRPr="00DB60D6" w:rsidRDefault="00DB60D6" w:rsidP="00DB60D6">
            <w:pPr>
              <w:tabs>
                <w:tab w:val="clear" w:pos="567"/>
              </w:tabs>
              <w:snapToGrid/>
              <w:rPr>
                <w:rFonts w:ascii="Calibri" w:eastAsia="Times New Roman" w:hAnsi="Calibri" w:cs="Calibri"/>
                <w:b/>
                <w:bCs/>
                <w:snapToGrid/>
                <w:sz w:val="18"/>
                <w:szCs w:val="18"/>
                <w:lang w:val="en-US" w:eastAsia="fr-FR"/>
              </w:rPr>
            </w:pPr>
            <w:r w:rsidRPr="00DB60D6">
              <w:rPr>
                <w:rFonts w:ascii="Calibri" w:eastAsia="Times New Roman" w:hAnsi="Calibri" w:cs="Calibri"/>
                <w:b/>
                <w:bCs/>
                <w:snapToGrid/>
                <w:sz w:val="18"/>
                <w:szCs w:val="18"/>
                <w:lang w:val="en-US" w:eastAsia="fr-FR"/>
              </w:rPr>
              <w:t>UN partnerships, global governance, policy and outreach</w:t>
            </w:r>
          </w:p>
        </w:tc>
        <w:tc>
          <w:tcPr>
            <w:tcW w:w="1400" w:type="dxa"/>
            <w:tcBorders>
              <w:top w:val="nil"/>
              <w:left w:val="nil"/>
              <w:bottom w:val="single" w:sz="4" w:space="0" w:color="auto"/>
              <w:right w:val="single" w:sz="4" w:space="0" w:color="auto"/>
            </w:tcBorders>
            <w:shd w:val="clear" w:color="auto" w:fill="auto"/>
            <w:noWrap/>
            <w:vAlign w:val="bottom"/>
            <w:hideMark/>
          </w:tcPr>
          <w:p w14:paraId="2587BA14"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191RCG2041.6</w:t>
            </w:r>
          </w:p>
        </w:tc>
        <w:tc>
          <w:tcPr>
            <w:tcW w:w="1100" w:type="dxa"/>
            <w:tcBorders>
              <w:top w:val="nil"/>
              <w:left w:val="nil"/>
              <w:bottom w:val="single" w:sz="4" w:space="0" w:color="auto"/>
              <w:right w:val="nil"/>
            </w:tcBorders>
            <w:shd w:val="clear" w:color="auto" w:fill="auto"/>
            <w:noWrap/>
            <w:vAlign w:val="bottom"/>
            <w:hideMark/>
          </w:tcPr>
          <w:p w14:paraId="62FA5B5E"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400,000.00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99017A4"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67E7B708"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400,000.00</w:t>
            </w:r>
          </w:p>
        </w:tc>
      </w:tr>
      <w:tr w:rsidR="00DB60D6" w:rsidRPr="00DB60D6" w14:paraId="391DACC4"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vAlign w:val="bottom"/>
            <w:hideMark/>
          </w:tcPr>
          <w:p w14:paraId="38CCF141"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ICAM &amp; Marine Spatial Planning</w:t>
            </w:r>
          </w:p>
        </w:tc>
        <w:tc>
          <w:tcPr>
            <w:tcW w:w="1400" w:type="dxa"/>
            <w:tcBorders>
              <w:top w:val="nil"/>
              <w:left w:val="nil"/>
              <w:bottom w:val="single" w:sz="4" w:space="0" w:color="auto"/>
              <w:right w:val="single" w:sz="4" w:space="0" w:color="auto"/>
            </w:tcBorders>
            <w:shd w:val="clear" w:color="auto" w:fill="auto"/>
            <w:noWrap/>
            <w:vAlign w:val="bottom"/>
            <w:hideMark/>
          </w:tcPr>
          <w:p w14:paraId="29500EA6"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191RCG2041.7</w:t>
            </w:r>
          </w:p>
        </w:tc>
        <w:tc>
          <w:tcPr>
            <w:tcW w:w="1100" w:type="dxa"/>
            <w:tcBorders>
              <w:top w:val="nil"/>
              <w:left w:val="nil"/>
              <w:bottom w:val="single" w:sz="4" w:space="0" w:color="auto"/>
              <w:right w:val="nil"/>
            </w:tcBorders>
            <w:shd w:val="clear" w:color="auto" w:fill="auto"/>
            <w:noWrap/>
            <w:vAlign w:val="bottom"/>
            <w:hideMark/>
          </w:tcPr>
          <w:p w14:paraId="7F4ECD71"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D2C71C6"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D156702"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250,000.00</w:t>
            </w:r>
          </w:p>
        </w:tc>
      </w:tr>
      <w:tr w:rsidR="00DB60D6" w:rsidRPr="00DB60D6" w14:paraId="098A0D4A"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E4DFEC"/>
            <w:noWrap/>
            <w:vAlign w:val="bottom"/>
            <w:hideMark/>
          </w:tcPr>
          <w:p w14:paraId="4279AA8D" w14:textId="2E1FCCDD" w:rsidR="00DB60D6" w:rsidRPr="00DB60D6" w:rsidRDefault="00DB60D6" w:rsidP="005B0804">
            <w:pPr>
              <w:tabs>
                <w:tab w:val="clear" w:pos="567"/>
              </w:tabs>
              <w:snapToGrid/>
              <w:rPr>
                <w:rFonts w:ascii="Calibri" w:eastAsia="Times New Roman" w:hAnsi="Calibri" w:cs="Calibri"/>
                <w:b/>
                <w:bCs/>
                <w:snapToGrid/>
                <w:color w:val="000000"/>
                <w:sz w:val="18"/>
                <w:szCs w:val="18"/>
                <w:lang w:val="en-US" w:eastAsia="fr-FR"/>
              </w:rPr>
            </w:pPr>
            <w:r w:rsidRPr="00DB60D6">
              <w:rPr>
                <w:rFonts w:ascii="Calibri" w:eastAsia="Times New Roman" w:hAnsi="Calibri" w:cs="Calibri"/>
                <w:b/>
                <w:bCs/>
                <w:snapToGrid/>
                <w:color w:val="000000"/>
                <w:sz w:val="18"/>
                <w:szCs w:val="18"/>
                <w:lang w:val="en-US" w:eastAsia="fr-FR"/>
              </w:rPr>
              <w:t>U</w:t>
            </w:r>
            <w:r w:rsidR="00976954">
              <w:rPr>
                <w:rFonts w:ascii="Calibri" w:eastAsia="Times New Roman" w:hAnsi="Calibri" w:cs="Calibri"/>
                <w:b/>
                <w:bCs/>
                <w:snapToGrid/>
                <w:color w:val="000000"/>
                <w:sz w:val="18"/>
                <w:szCs w:val="18"/>
                <w:lang w:val="en-US" w:eastAsia="fr-FR"/>
              </w:rPr>
              <w:t>N</w:t>
            </w:r>
            <w:r w:rsidRPr="00DB60D6">
              <w:rPr>
                <w:rFonts w:ascii="Calibri" w:eastAsia="Times New Roman" w:hAnsi="Calibri" w:cs="Calibri"/>
                <w:b/>
                <w:bCs/>
                <w:snapToGrid/>
                <w:color w:val="000000"/>
                <w:sz w:val="18"/>
                <w:szCs w:val="18"/>
                <w:lang w:val="en-US" w:eastAsia="fr-FR"/>
              </w:rPr>
              <w:t xml:space="preserve"> Decade of Ocean Science for Sustainable Development</w:t>
            </w:r>
          </w:p>
        </w:tc>
        <w:tc>
          <w:tcPr>
            <w:tcW w:w="1400" w:type="dxa"/>
            <w:tcBorders>
              <w:top w:val="nil"/>
              <w:left w:val="nil"/>
              <w:bottom w:val="single" w:sz="4" w:space="0" w:color="auto"/>
              <w:right w:val="single" w:sz="4" w:space="0" w:color="auto"/>
            </w:tcBorders>
            <w:shd w:val="clear" w:color="000000" w:fill="E4DFEC"/>
            <w:noWrap/>
            <w:vAlign w:val="bottom"/>
            <w:hideMark/>
          </w:tcPr>
          <w:p w14:paraId="5090CAC6"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193UND2041</w:t>
            </w:r>
          </w:p>
        </w:tc>
        <w:tc>
          <w:tcPr>
            <w:tcW w:w="1100" w:type="dxa"/>
            <w:tcBorders>
              <w:top w:val="nil"/>
              <w:left w:val="nil"/>
              <w:bottom w:val="single" w:sz="4" w:space="0" w:color="auto"/>
              <w:right w:val="nil"/>
            </w:tcBorders>
            <w:shd w:val="clear" w:color="000000" w:fill="E4DFEC"/>
            <w:noWrap/>
            <w:vAlign w:val="bottom"/>
            <w:hideMark/>
          </w:tcPr>
          <w:p w14:paraId="5DBFE8D1"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1,500,000.00</w:t>
            </w:r>
          </w:p>
        </w:tc>
        <w:tc>
          <w:tcPr>
            <w:tcW w:w="980" w:type="dxa"/>
            <w:tcBorders>
              <w:top w:val="nil"/>
              <w:left w:val="single" w:sz="4" w:space="0" w:color="auto"/>
              <w:bottom w:val="single" w:sz="4" w:space="0" w:color="auto"/>
              <w:right w:val="nil"/>
            </w:tcBorders>
            <w:shd w:val="clear" w:color="000000" w:fill="E4DFEC"/>
            <w:noWrap/>
            <w:vAlign w:val="bottom"/>
            <w:hideMark/>
          </w:tcPr>
          <w:p w14:paraId="2653806E"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500,000.00</w:t>
            </w:r>
          </w:p>
        </w:tc>
        <w:tc>
          <w:tcPr>
            <w:tcW w:w="1120" w:type="dxa"/>
            <w:tcBorders>
              <w:top w:val="nil"/>
              <w:left w:val="single" w:sz="4" w:space="0" w:color="auto"/>
              <w:bottom w:val="single" w:sz="4" w:space="0" w:color="auto"/>
              <w:right w:val="single" w:sz="4" w:space="0" w:color="auto"/>
            </w:tcBorders>
            <w:shd w:val="clear" w:color="000000" w:fill="E4DFEC"/>
            <w:noWrap/>
            <w:vAlign w:val="bottom"/>
            <w:hideMark/>
          </w:tcPr>
          <w:p w14:paraId="6C72C204"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2,000,000.00</w:t>
            </w:r>
          </w:p>
        </w:tc>
      </w:tr>
      <w:tr w:rsidR="00DB60D6" w:rsidRPr="00DB60D6" w14:paraId="201CFF3B" w14:textId="77777777" w:rsidTr="00DB60D6">
        <w:trPr>
          <w:trHeight w:val="240"/>
        </w:trPr>
        <w:tc>
          <w:tcPr>
            <w:tcW w:w="6600"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102C90D9"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 Function F</w:t>
            </w:r>
          </w:p>
        </w:tc>
        <w:tc>
          <w:tcPr>
            <w:tcW w:w="1100" w:type="dxa"/>
            <w:tcBorders>
              <w:top w:val="nil"/>
              <w:left w:val="nil"/>
              <w:bottom w:val="single" w:sz="4" w:space="0" w:color="auto"/>
              <w:right w:val="nil"/>
            </w:tcBorders>
            <w:shd w:val="clear" w:color="000000" w:fill="FCD5B4"/>
            <w:vAlign w:val="center"/>
            <w:hideMark/>
          </w:tcPr>
          <w:p w14:paraId="18BD9AD1"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1,350,000.00</w:t>
            </w:r>
          </w:p>
        </w:tc>
        <w:tc>
          <w:tcPr>
            <w:tcW w:w="980" w:type="dxa"/>
            <w:tcBorders>
              <w:top w:val="nil"/>
              <w:left w:val="single" w:sz="4" w:space="0" w:color="auto"/>
              <w:bottom w:val="single" w:sz="4" w:space="0" w:color="auto"/>
              <w:right w:val="nil"/>
            </w:tcBorders>
            <w:shd w:val="clear" w:color="000000" w:fill="FCD5B4"/>
            <w:vAlign w:val="center"/>
            <w:hideMark/>
          </w:tcPr>
          <w:p w14:paraId="3CE9106E"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542810E5"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1,350,000.00</w:t>
            </w:r>
          </w:p>
        </w:tc>
      </w:tr>
      <w:tr w:rsidR="00DB60D6" w:rsidRPr="00DB60D6" w14:paraId="125014AE" w14:textId="77777777" w:rsidTr="00DB60D6">
        <w:trPr>
          <w:trHeight w:val="240"/>
        </w:trPr>
        <w:tc>
          <w:tcPr>
            <w:tcW w:w="5200" w:type="dxa"/>
            <w:tcBorders>
              <w:top w:val="nil"/>
              <w:left w:val="single" w:sz="4" w:space="0" w:color="auto"/>
              <w:bottom w:val="single" w:sz="4" w:space="0" w:color="auto"/>
              <w:right w:val="single" w:sz="4" w:space="0" w:color="auto"/>
            </w:tcBorders>
            <w:shd w:val="clear" w:color="000000" w:fill="FDE9D9"/>
            <w:vAlign w:val="center"/>
            <w:hideMark/>
          </w:tcPr>
          <w:p w14:paraId="13782C57"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400" w:type="dxa"/>
            <w:tcBorders>
              <w:top w:val="nil"/>
              <w:left w:val="nil"/>
              <w:bottom w:val="single" w:sz="4" w:space="0" w:color="auto"/>
              <w:right w:val="single" w:sz="4" w:space="0" w:color="auto"/>
            </w:tcBorders>
            <w:shd w:val="clear" w:color="000000" w:fill="FDE9D9"/>
            <w:vAlign w:val="center"/>
            <w:hideMark/>
          </w:tcPr>
          <w:p w14:paraId="0449B809" w14:textId="77777777" w:rsidR="00DB60D6" w:rsidRPr="00DB60D6" w:rsidRDefault="00DB60D6" w:rsidP="00DB60D6">
            <w:pPr>
              <w:tabs>
                <w:tab w:val="clear" w:pos="567"/>
              </w:tabs>
              <w:snapToGrid/>
              <w:jc w:val="center"/>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191ICD2041</w:t>
            </w:r>
          </w:p>
        </w:tc>
        <w:tc>
          <w:tcPr>
            <w:tcW w:w="1100" w:type="dxa"/>
            <w:tcBorders>
              <w:top w:val="nil"/>
              <w:left w:val="nil"/>
              <w:bottom w:val="single" w:sz="4" w:space="0" w:color="auto"/>
              <w:right w:val="nil"/>
            </w:tcBorders>
            <w:shd w:val="clear" w:color="000000" w:fill="FDE9D9"/>
            <w:vAlign w:val="center"/>
            <w:hideMark/>
          </w:tcPr>
          <w:p w14:paraId="1B25EE1D"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1,350,000.00</w:t>
            </w:r>
          </w:p>
        </w:tc>
        <w:tc>
          <w:tcPr>
            <w:tcW w:w="980" w:type="dxa"/>
            <w:tcBorders>
              <w:top w:val="nil"/>
              <w:left w:val="single" w:sz="4" w:space="0" w:color="auto"/>
              <w:bottom w:val="single" w:sz="4" w:space="0" w:color="auto"/>
              <w:right w:val="nil"/>
            </w:tcBorders>
            <w:shd w:val="clear" w:color="000000" w:fill="FDE9D9"/>
            <w:vAlign w:val="center"/>
            <w:hideMark/>
          </w:tcPr>
          <w:p w14:paraId="192C94E5"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0.00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5E58DE2C"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1,350,000.00</w:t>
            </w:r>
          </w:p>
        </w:tc>
      </w:tr>
      <w:tr w:rsidR="00DB60D6" w:rsidRPr="00DB60D6" w14:paraId="5C38455D"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53610C2"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CD coordination (incl. TMT)</w:t>
            </w:r>
          </w:p>
        </w:tc>
        <w:tc>
          <w:tcPr>
            <w:tcW w:w="1400" w:type="dxa"/>
            <w:tcBorders>
              <w:top w:val="nil"/>
              <w:left w:val="nil"/>
              <w:bottom w:val="single" w:sz="4" w:space="0" w:color="auto"/>
              <w:right w:val="single" w:sz="4" w:space="0" w:color="auto"/>
            </w:tcBorders>
            <w:shd w:val="clear" w:color="auto" w:fill="auto"/>
            <w:noWrap/>
            <w:vAlign w:val="bottom"/>
            <w:hideMark/>
          </w:tcPr>
          <w:p w14:paraId="262DA923"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191ICD2041.1</w:t>
            </w:r>
          </w:p>
        </w:tc>
        <w:tc>
          <w:tcPr>
            <w:tcW w:w="1100" w:type="dxa"/>
            <w:tcBorders>
              <w:top w:val="nil"/>
              <w:left w:val="nil"/>
              <w:bottom w:val="single" w:sz="4" w:space="0" w:color="auto"/>
              <w:right w:val="nil"/>
            </w:tcBorders>
            <w:shd w:val="clear" w:color="auto" w:fill="auto"/>
            <w:noWrap/>
            <w:vAlign w:val="bottom"/>
            <w:hideMark/>
          </w:tcPr>
          <w:p w14:paraId="40BE6235"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2CA5176"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06A3FD47"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200,000.00</w:t>
            </w:r>
          </w:p>
        </w:tc>
      </w:tr>
      <w:tr w:rsidR="00DB60D6" w:rsidRPr="00DB60D6" w14:paraId="7631B9C3"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5C9DFF1"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GOSR</w:t>
            </w:r>
          </w:p>
        </w:tc>
        <w:tc>
          <w:tcPr>
            <w:tcW w:w="1400" w:type="dxa"/>
            <w:tcBorders>
              <w:top w:val="nil"/>
              <w:left w:val="nil"/>
              <w:bottom w:val="single" w:sz="4" w:space="0" w:color="auto"/>
              <w:right w:val="single" w:sz="4" w:space="0" w:color="auto"/>
            </w:tcBorders>
            <w:shd w:val="clear" w:color="auto" w:fill="auto"/>
            <w:noWrap/>
            <w:vAlign w:val="bottom"/>
            <w:hideMark/>
          </w:tcPr>
          <w:p w14:paraId="5CA1149D"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191ICD2041.2</w:t>
            </w:r>
          </w:p>
        </w:tc>
        <w:tc>
          <w:tcPr>
            <w:tcW w:w="1100" w:type="dxa"/>
            <w:tcBorders>
              <w:top w:val="nil"/>
              <w:left w:val="nil"/>
              <w:bottom w:val="single" w:sz="4" w:space="0" w:color="auto"/>
              <w:right w:val="nil"/>
            </w:tcBorders>
            <w:shd w:val="clear" w:color="auto" w:fill="auto"/>
            <w:noWrap/>
            <w:vAlign w:val="center"/>
            <w:hideMark/>
          </w:tcPr>
          <w:p w14:paraId="2AA0B2D0"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1F89EFD"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69F85069"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150,000.00</w:t>
            </w:r>
          </w:p>
        </w:tc>
      </w:tr>
      <w:tr w:rsidR="00DB60D6" w:rsidRPr="00DB60D6" w14:paraId="176EE551"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CB06413"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Ocean Literacy</w:t>
            </w:r>
          </w:p>
        </w:tc>
        <w:tc>
          <w:tcPr>
            <w:tcW w:w="1400" w:type="dxa"/>
            <w:tcBorders>
              <w:top w:val="nil"/>
              <w:left w:val="nil"/>
              <w:bottom w:val="single" w:sz="4" w:space="0" w:color="auto"/>
              <w:right w:val="single" w:sz="4" w:space="0" w:color="auto"/>
            </w:tcBorders>
            <w:shd w:val="clear" w:color="auto" w:fill="auto"/>
            <w:noWrap/>
            <w:vAlign w:val="bottom"/>
            <w:hideMark/>
          </w:tcPr>
          <w:p w14:paraId="45FC1F05"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191ICD2041.3</w:t>
            </w:r>
          </w:p>
        </w:tc>
        <w:tc>
          <w:tcPr>
            <w:tcW w:w="1100" w:type="dxa"/>
            <w:tcBorders>
              <w:top w:val="nil"/>
              <w:left w:val="nil"/>
              <w:bottom w:val="single" w:sz="4" w:space="0" w:color="auto"/>
              <w:right w:val="nil"/>
            </w:tcBorders>
            <w:shd w:val="clear" w:color="auto" w:fill="auto"/>
            <w:noWrap/>
            <w:vAlign w:val="center"/>
            <w:hideMark/>
          </w:tcPr>
          <w:p w14:paraId="743ECEDE"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300,000.00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8930280"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AD3B90D"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300,000.00</w:t>
            </w:r>
          </w:p>
        </w:tc>
      </w:tr>
      <w:tr w:rsidR="00DB60D6" w:rsidRPr="00DB60D6" w14:paraId="75303513"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46013BE"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IOCAFRICA Capacity development workplans</w:t>
            </w:r>
          </w:p>
        </w:tc>
        <w:tc>
          <w:tcPr>
            <w:tcW w:w="1400" w:type="dxa"/>
            <w:tcBorders>
              <w:top w:val="nil"/>
              <w:left w:val="nil"/>
              <w:bottom w:val="single" w:sz="4" w:space="0" w:color="auto"/>
              <w:right w:val="single" w:sz="4" w:space="0" w:color="auto"/>
            </w:tcBorders>
            <w:shd w:val="clear" w:color="auto" w:fill="auto"/>
            <w:noWrap/>
            <w:vAlign w:val="bottom"/>
            <w:hideMark/>
          </w:tcPr>
          <w:p w14:paraId="44E22628"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191ICD2041.4</w:t>
            </w:r>
          </w:p>
        </w:tc>
        <w:tc>
          <w:tcPr>
            <w:tcW w:w="1100" w:type="dxa"/>
            <w:tcBorders>
              <w:top w:val="nil"/>
              <w:left w:val="nil"/>
              <w:bottom w:val="single" w:sz="4" w:space="0" w:color="auto"/>
              <w:right w:val="nil"/>
            </w:tcBorders>
            <w:shd w:val="clear" w:color="auto" w:fill="auto"/>
            <w:noWrap/>
            <w:vAlign w:val="bottom"/>
            <w:hideMark/>
          </w:tcPr>
          <w:p w14:paraId="32DEA6F9"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2B85B27"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158D9F98"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250,000.00</w:t>
            </w:r>
          </w:p>
        </w:tc>
      </w:tr>
      <w:tr w:rsidR="00DB60D6" w:rsidRPr="00DB60D6" w14:paraId="4DFF0804"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5711635"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xml:space="preserve">IOCARIBE Capacity development workplans </w:t>
            </w:r>
          </w:p>
        </w:tc>
        <w:tc>
          <w:tcPr>
            <w:tcW w:w="1400" w:type="dxa"/>
            <w:tcBorders>
              <w:top w:val="nil"/>
              <w:left w:val="nil"/>
              <w:bottom w:val="single" w:sz="4" w:space="0" w:color="auto"/>
              <w:right w:val="single" w:sz="4" w:space="0" w:color="auto"/>
            </w:tcBorders>
            <w:shd w:val="clear" w:color="auto" w:fill="auto"/>
            <w:noWrap/>
            <w:vAlign w:val="bottom"/>
            <w:hideMark/>
          </w:tcPr>
          <w:p w14:paraId="6E6DD647"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191ICD2041.5</w:t>
            </w:r>
          </w:p>
        </w:tc>
        <w:tc>
          <w:tcPr>
            <w:tcW w:w="1100" w:type="dxa"/>
            <w:tcBorders>
              <w:top w:val="nil"/>
              <w:left w:val="nil"/>
              <w:bottom w:val="single" w:sz="4" w:space="0" w:color="auto"/>
              <w:right w:val="nil"/>
            </w:tcBorders>
            <w:shd w:val="clear" w:color="auto" w:fill="auto"/>
            <w:noWrap/>
            <w:vAlign w:val="bottom"/>
            <w:hideMark/>
          </w:tcPr>
          <w:p w14:paraId="06C258A2"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8CEF59F"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66B1CC7F"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6C605E23"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BE36029"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WESTPAC Capacity development workplans</w:t>
            </w:r>
          </w:p>
        </w:tc>
        <w:tc>
          <w:tcPr>
            <w:tcW w:w="1400" w:type="dxa"/>
            <w:tcBorders>
              <w:top w:val="nil"/>
              <w:left w:val="nil"/>
              <w:bottom w:val="single" w:sz="4" w:space="0" w:color="auto"/>
              <w:right w:val="single" w:sz="4" w:space="0" w:color="auto"/>
            </w:tcBorders>
            <w:shd w:val="clear" w:color="auto" w:fill="auto"/>
            <w:noWrap/>
            <w:vAlign w:val="bottom"/>
            <w:hideMark/>
          </w:tcPr>
          <w:p w14:paraId="6CECF582"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191ICD2041.6</w:t>
            </w:r>
          </w:p>
        </w:tc>
        <w:tc>
          <w:tcPr>
            <w:tcW w:w="1100" w:type="dxa"/>
            <w:tcBorders>
              <w:top w:val="nil"/>
              <w:left w:val="nil"/>
              <w:bottom w:val="single" w:sz="4" w:space="0" w:color="auto"/>
              <w:right w:val="nil"/>
            </w:tcBorders>
            <w:shd w:val="clear" w:color="auto" w:fill="auto"/>
            <w:noWrap/>
            <w:vAlign w:val="bottom"/>
            <w:hideMark/>
          </w:tcPr>
          <w:p w14:paraId="59937CA7"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250,000.00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A21F966"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546972A7"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250,000.00</w:t>
            </w:r>
          </w:p>
        </w:tc>
      </w:tr>
      <w:tr w:rsidR="00DB60D6" w:rsidRPr="00DB60D6" w14:paraId="4443D385" w14:textId="77777777" w:rsidTr="00DB60D6">
        <w:trPr>
          <w:trHeight w:val="24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8084D04"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IOCINDIO Capacity development workplans</w:t>
            </w:r>
          </w:p>
        </w:tc>
        <w:tc>
          <w:tcPr>
            <w:tcW w:w="1400" w:type="dxa"/>
            <w:tcBorders>
              <w:top w:val="nil"/>
              <w:left w:val="nil"/>
              <w:bottom w:val="single" w:sz="4" w:space="0" w:color="auto"/>
              <w:right w:val="nil"/>
            </w:tcBorders>
            <w:shd w:val="clear" w:color="auto" w:fill="auto"/>
            <w:noWrap/>
            <w:vAlign w:val="bottom"/>
            <w:hideMark/>
          </w:tcPr>
          <w:p w14:paraId="017F664D" w14:textId="77777777" w:rsidR="00DB60D6" w:rsidRPr="005B0804" w:rsidRDefault="00DB60D6" w:rsidP="00DB60D6">
            <w:pPr>
              <w:tabs>
                <w:tab w:val="clear" w:pos="567"/>
              </w:tabs>
              <w:snapToGrid/>
              <w:jc w:val="center"/>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191ICD2041.7</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F845544" w14:textId="77777777" w:rsidR="00DB60D6" w:rsidRPr="005B0804" w:rsidRDefault="00DB60D6" w:rsidP="00DB60D6">
            <w:pPr>
              <w:tabs>
                <w:tab w:val="clear" w:pos="567"/>
              </w:tabs>
              <w:snapToGrid/>
              <w:jc w:val="right"/>
              <w:rPr>
                <w:rFonts w:ascii="Calibri" w:eastAsia="Times New Roman" w:hAnsi="Calibri" w:cs="Calibri"/>
                <w:snapToGrid/>
                <w:sz w:val="18"/>
                <w:szCs w:val="18"/>
                <w:lang w:val="fr-FR" w:eastAsia="fr-FR"/>
              </w:rPr>
            </w:pPr>
            <w:r w:rsidRPr="005B0804">
              <w:rPr>
                <w:rFonts w:ascii="Calibri" w:eastAsia="Times New Roman" w:hAnsi="Calibri" w:cs="Calibri"/>
                <w:snapToGrid/>
                <w:sz w:val="18"/>
                <w:szCs w:val="18"/>
                <w:lang w:val="fr-FR" w:eastAsia="fr-FR"/>
              </w:rPr>
              <w:t>100,000.00</w:t>
            </w:r>
          </w:p>
        </w:tc>
        <w:tc>
          <w:tcPr>
            <w:tcW w:w="980" w:type="dxa"/>
            <w:tcBorders>
              <w:top w:val="nil"/>
              <w:left w:val="nil"/>
              <w:bottom w:val="single" w:sz="4" w:space="0" w:color="auto"/>
              <w:right w:val="single" w:sz="4" w:space="0" w:color="auto"/>
            </w:tcBorders>
            <w:shd w:val="clear" w:color="auto" w:fill="auto"/>
            <w:noWrap/>
            <w:vAlign w:val="bottom"/>
            <w:hideMark/>
          </w:tcPr>
          <w:p w14:paraId="62C7DB82"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83CEC59" w14:textId="77777777" w:rsidR="00DB60D6" w:rsidRPr="005B0804"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5B0804">
              <w:rPr>
                <w:rFonts w:ascii="Calibri" w:eastAsia="Times New Roman" w:hAnsi="Calibri" w:cs="Calibri"/>
                <w:snapToGrid/>
                <w:color w:val="000000"/>
                <w:sz w:val="18"/>
                <w:szCs w:val="18"/>
                <w:lang w:val="fr-FR" w:eastAsia="fr-FR"/>
              </w:rPr>
              <w:t>100,000.00</w:t>
            </w:r>
          </w:p>
        </w:tc>
      </w:tr>
      <w:tr w:rsidR="00DB60D6" w:rsidRPr="00DB60D6" w14:paraId="182CCD65" w14:textId="77777777" w:rsidTr="00DB60D6">
        <w:trPr>
          <w:trHeight w:val="240"/>
        </w:trPr>
        <w:tc>
          <w:tcPr>
            <w:tcW w:w="6600" w:type="dxa"/>
            <w:gridSpan w:val="2"/>
            <w:tcBorders>
              <w:top w:val="single" w:sz="4" w:space="0" w:color="auto"/>
              <w:left w:val="single" w:sz="4" w:space="0" w:color="auto"/>
              <w:bottom w:val="single" w:sz="4" w:space="0" w:color="auto"/>
              <w:right w:val="nil"/>
            </w:tcBorders>
            <w:shd w:val="clear" w:color="auto" w:fill="auto"/>
            <w:noWrap/>
            <w:vAlign w:val="bottom"/>
            <w:hideMark/>
          </w:tcPr>
          <w:p w14:paraId="79167034" w14:textId="1502F40F"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TOTAL BUDGETARY ALLOCATIONS 2022</w:t>
            </w:r>
            <w:r w:rsidR="00976954">
              <w:rPr>
                <w:rFonts w:ascii="Arial" w:eastAsia="Times New Roman" w:hAnsi="Arial" w:cs="Arial"/>
                <w:bCs/>
                <w:sz w:val="22"/>
                <w:szCs w:val="22"/>
                <w:lang w:eastAsia="en-US"/>
              </w:rPr>
              <w:t>–</w:t>
            </w:r>
            <w:r w:rsidRPr="00DB60D6">
              <w:rPr>
                <w:rFonts w:ascii="Calibri" w:eastAsia="Times New Roman" w:hAnsi="Calibri" w:cs="Calibri"/>
                <w:b/>
                <w:bCs/>
                <w:snapToGrid/>
                <w:color w:val="000000"/>
                <w:sz w:val="18"/>
                <w:szCs w:val="18"/>
                <w:lang w:val="fr-FR" w:eastAsia="fr-FR"/>
              </w:rPr>
              <w:t>2023</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CDB6164"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8,750,000.00</w:t>
            </w:r>
          </w:p>
        </w:tc>
        <w:tc>
          <w:tcPr>
            <w:tcW w:w="980" w:type="dxa"/>
            <w:tcBorders>
              <w:top w:val="nil"/>
              <w:left w:val="nil"/>
              <w:bottom w:val="single" w:sz="4" w:space="0" w:color="auto"/>
              <w:right w:val="single" w:sz="4" w:space="0" w:color="auto"/>
            </w:tcBorders>
            <w:shd w:val="clear" w:color="auto" w:fill="auto"/>
            <w:noWrap/>
            <w:vAlign w:val="bottom"/>
            <w:hideMark/>
          </w:tcPr>
          <w:p w14:paraId="373425C0"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650,000.00</w:t>
            </w:r>
          </w:p>
        </w:tc>
        <w:tc>
          <w:tcPr>
            <w:tcW w:w="1120" w:type="dxa"/>
            <w:tcBorders>
              <w:top w:val="nil"/>
              <w:left w:val="nil"/>
              <w:bottom w:val="single" w:sz="4" w:space="0" w:color="auto"/>
              <w:right w:val="single" w:sz="4" w:space="0" w:color="auto"/>
            </w:tcBorders>
            <w:shd w:val="clear" w:color="auto" w:fill="auto"/>
            <w:noWrap/>
            <w:vAlign w:val="bottom"/>
            <w:hideMark/>
          </w:tcPr>
          <w:p w14:paraId="66990A4B"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9,400,000.00</w:t>
            </w:r>
          </w:p>
        </w:tc>
      </w:tr>
    </w:tbl>
    <w:p w14:paraId="51E2A7A4" w14:textId="77777777" w:rsidR="00641D3D" w:rsidRDefault="00641D3D">
      <w:pPr>
        <w:tabs>
          <w:tab w:val="clear" w:pos="567"/>
        </w:tabs>
        <w:snapToGrid/>
        <w:rPr>
          <w:rFonts w:ascii="Arial" w:eastAsia="Times New Roman" w:hAnsi="Arial" w:cs="Arial"/>
          <w:b/>
          <w:bCs/>
          <w:caps/>
          <w:sz w:val="22"/>
          <w:szCs w:val="22"/>
          <w:lang w:eastAsia="en-US"/>
        </w:rPr>
      </w:pPr>
      <w:r>
        <w:rPr>
          <w:rFonts w:ascii="Arial" w:eastAsia="Times New Roman" w:hAnsi="Arial" w:cs="Arial"/>
          <w:b/>
          <w:bCs/>
          <w:caps/>
          <w:sz w:val="22"/>
          <w:szCs w:val="22"/>
          <w:lang w:eastAsia="en-US"/>
        </w:rPr>
        <w:br w:type="page"/>
      </w:r>
    </w:p>
    <w:p w14:paraId="41A522BA" w14:textId="2D5998A6" w:rsidR="00EF2790" w:rsidRDefault="00DB60D6" w:rsidP="00744650">
      <w:pPr>
        <w:keepNext/>
        <w:keepLines/>
        <w:widowControl w:val="0"/>
        <w:adjustRightInd w:val="0"/>
        <w:ind w:left="567" w:hanging="567"/>
        <w:jc w:val="center"/>
        <w:textAlignment w:val="baseline"/>
        <w:outlineLvl w:val="1"/>
        <w:rPr>
          <w:rFonts w:ascii="Arial" w:eastAsia="Times New Roman" w:hAnsi="Arial" w:cs="Arial"/>
          <w:b/>
          <w:bCs/>
          <w:caps/>
          <w:sz w:val="22"/>
          <w:szCs w:val="22"/>
          <w:lang w:eastAsia="en-US"/>
        </w:rPr>
      </w:pPr>
      <w:r>
        <w:rPr>
          <w:rFonts w:ascii="Arial" w:eastAsia="Times New Roman" w:hAnsi="Arial" w:cs="Arial"/>
          <w:b/>
          <w:bCs/>
          <w:caps/>
          <w:sz w:val="22"/>
          <w:szCs w:val="22"/>
          <w:lang w:eastAsia="en-US"/>
        </w:rPr>
        <w:lastRenderedPageBreak/>
        <w:t xml:space="preserve">table 2. </w:t>
      </w:r>
      <w:r w:rsidR="00744650">
        <w:rPr>
          <w:rFonts w:ascii="Arial" w:eastAsia="Times New Roman" w:hAnsi="Arial" w:cs="Arial"/>
          <w:b/>
          <w:bCs/>
          <w:caps/>
          <w:sz w:val="22"/>
          <w:szCs w:val="22"/>
          <w:lang w:eastAsia="en-US"/>
        </w:rPr>
        <w:t>FORECAST 2022</w:t>
      </w:r>
      <w:r w:rsidR="005A210B" w:rsidRPr="005A210B">
        <w:rPr>
          <w:rFonts w:ascii="Arial" w:eastAsia="Times New Roman" w:hAnsi="Arial" w:cs="Arial"/>
          <w:b/>
          <w:bCs/>
          <w:caps/>
          <w:sz w:val="22"/>
          <w:szCs w:val="22"/>
          <w:lang w:eastAsia="en-US"/>
        </w:rPr>
        <w:t>–</w:t>
      </w:r>
      <w:r w:rsidR="00744650">
        <w:rPr>
          <w:rFonts w:ascii="Arial" w:eastAsia="Times New Roman" w:hAnsi="Arial" w:cs="Arial"/>
          <w:b/>
          <w:bCs/>
          <w:caps/>
          <w:sz w:val="22"/>
          <w:szCs w:val="22"/>
          <w:lang w:eastAsia="en-US"/>
        </w:rPr>
        <w:t>2023</w:t>
      </w:r>
    </w:p>
    <w:p w14:paraId="773214AE" w14:textId="77777777" w:rsidR="00EF2790" w:rsidRPr="00025A88" w:rsidRDefault="00EF2790" w:rsidP="00EF2790">
      <w:pPr>
        <w:widowControl w:val="0"/>
        <w:adjustRightInd w:val="0"/>
        <w:jc w:val="both"/>
        <w:textAlignment w:val="baseline"/>
        <w:rPr>
          <w:rFonts w:ascii="Arial" w:eastAsia="Times New Roman" w:hAnsi="Arial"/>
          <w:sz w:val="22"/>
          <w:lang w:eastAsia="en-US"/>
        </w:rPr>
      </w:pPr>
      <w:r w:rsidRPr="00025A88">
        <w:rPr>
          <w:rFonts w:ascii="Arial" w:eastAsia="Times New Roman" w:hAnsi="Arial"/>
          <w:noProof/>
          <w:snapToGrid/>
          <w:sz w:val="22"/>
          <w:lang w:val="fr-FR" w:eastAsia="fr-FR"/>
        </w:rPr>
        <mc:AlternateContent>
          <mc:Choice Requires="wps">
            <w:drawing>
              <wp:anchor distT="0" distB="0" distL="114300" distR="114300" simplePos="0" relativeHeight="251663360" behindDoc="0" locked="0" layoutInCell="1" allowOverlap="1" wp14:anchorId="3F7E5788" wp14:editId="6CF0D7F7">
                <wp:simplePos x="0" y="0"/>
                <wp:positionH relativeFrom="column">
                  <wp:posOffset>12700</wp:posOffset>
                </wp:positionH>
                <wp:positionV relativeFrom="paragraph">
                  <wp:posOffset>6889</wp:posOffset>
                </wp:positionV>
                <wp:extent cx="61817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E4666EE"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PP7jRfhAQAApAMAAA4AAAAAAAAAAAAAAAAALgIAAGRycy9lMm9Eb2MueG1sUEsBAi0AFAAG&#10;AAgAAAAhABLSJ4LcAAAABQEAAA8AAAAAAAAAAAAAAAAAOwQAAGRycy9kb3ducmV2LnhtbFBLBQYA&#10;AAAABAAEAPMAAABEBQAAAAA=&#10;" strokecolor="#4a7ebb"/>
            </w:pict>
          </mc:Fallback>
        </mc:AlternateContent>
      </w:r>
    </w:p>
    <w:tbl>
      <w:tblPr>
        <w:tblW w:w="8926" w:type="dxa"/>
        <w:jc w:val="center"/>
        <w:tblCellMar>
          <w:left w:w="70" w:type="dxa"/>
          <w:right w:w="70" w:type="dxa"/>
        </w:tblCellMar>
        <w:tblLook w:val="04A0" w:firstRow="1" w:lastRow="0" w:firstColumn="1" w:lastColumn="0" w:noHBand="0" w:noVBand="1"/>
      </w:tblPr>
      <w:tblGrid>
        <w:gridCol w:w="3860"/>
        <w:gridCol w:w="2800"/>
        <w:gridCol w:w="884"/>
        <w:gridCol w:w="216"/>
        <w:gridCol w:w="1166"/>
      </w:tblGrid>
      <w:tr w:rsidR="00DB60D6" w:rsidRPr="00DB60D6" w14:paraId="3DD1C725" w14:textId="77777777" w:rsidTr="005B0804">
        <w:trPr>
          <w:trHeight w:val="240"/>
          <w:jc w:val="center"/>
        </w:trPr>
        <w:tc>
          <w:tcPr>
            <w:tcW w:w="8926" w:type="dxa"/>
            <w:gridSpan w:val="5"/>
            <w:tcBorders>
              <w:top w:val="single" w:sz="4" w:space="0" w:color="auto"/>
              <w:left w:val="single" w:sz="4" w:space="0" w:color="auto"/>
              <w:bottom w:val="nil"/>
              <w:right w:val="single" w:sz="4" w:space="0" w:color="000000"/>
            </w:tcBorders>
            <w:shd w:val="clear" w:color="000000" w:fill="DCE6F1"/>
            <w:noWrap/>
            <w:vAlign w:val="bottom"/>
            <w:hideMark/>
          </w:tcPr>
          <w:p w14:paraId="3650336E"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IOC Special Account</w:t>
            </w:r>
          </w:p>
        </w:tc>
      </w:tr>
      <w:tr w:rsidR="00DB60D6" w:rsidRPr="00DB60D6" w14:paraId="1013B86F" w14:textId="77777777" w:rsidTr="005B0804">
        <w:trPr>
          <w:trHeight w:val="240"/>
          <w:jc w:val="center"/>
        </w:trPr>
        <w:tc>
          <w:tcPr>
            <w:tcW w:w="8926" w:type="dxa"/>
            <w:gridSpan w:val="5"/>
            <w:tcBorders>
              <w:top w:val="nil"/>
              <w:left w:val="single" w:sz="4" w:space="0" w:color="auto"/>
              <w:bottom w:val="nil"/>
              <w:right w:val="single" w:sz="4" w:space="0" w:color="000000"/>
            </w:tcBorders>
            <w:shd w:val="clear" w:color="000000" w:fill="DCE6F1"/>
            <w:noWrap/>
            <w:vAlign w:val="bottom"/>
            <w:hideMark/>
          </w:tcPr>
          <w:p w14:paraId="33D1BB85" w14:textId="6141F0CB" w:rsidR="00DB60D6" w:rsidRPr="00DB60D6" w:rsidRDefault="00DB60D6" w:rsidP="006625C0">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Forecast 2022</w:t>
            </w:r>
            <w:r w:rsidR="005A210B" w:rsidRPr="005A210B">
              <w:rPr>
                <w:rFonts w:ascii="Calibri" w:eastAsia="Times New Roman" w:hAnsi="Calibri" w:cs="Calibri"/>
                <w:b/>
                <w:bCs/>
                <w:snapToGrid/>
                <w:color w:val="000000"/>
                <w:sz w:val="18"/>
                <w:szCs w:val="18"/>
                <w:lang w:val="fr-FR" w:eastAsia="fr-FR"/>
              </w:rPr>
              <w:t>–</w:t>
            </w:r>
            <w:r w:rsidRPr="00DB60D6">
              <w:rPr>
                <w:rFonts w:ascii="Calibri" w:eastAsia="Times New Roman" w:hAnsi="Calibri" w:cs="Calibri"/>
                <w:b/>
                <w:bCs/>
                <w:snapToGrid/>
                <w:color w:val="000000"/>
                <w:sz w:val="18"/>
                <w:szCs w:val="18"/>
                <w:lang w:val="fr-FR" w:eastAsia="fr-FR"/>
              </w:rPr>
              <w:t xml:space="preserve">2023 </w:t>
            </w:r>
          </w:p>
        </w:tc>
      </w:tr>
      <w:tr w:rsidR="00DB60D6" w:rsidRPr="00DB60D6" w14:paraId="450CEB6C" w14:textId="77777777" w:rsidTr="005B0804">
        <w:trPr>
          <w:trHeight w:val="240"/>
          <w:jc w:val="center"/>
        </w:trPr>
        <w:tc>
          <w:tcPr>
            <w:tcW w:w="8926" w:type="dxa"/>
            <w:gridSpan w:val="5"/>
            <w:tcBorders>
              <w:top w:val="nil"/>
              <w:left w:val="single" w:sz="4" w:space="0" w:color="auto"/>
              <w:bottom w:val="single" w:sz="4" w:space="0" w:color="auto"/>
              <w:right w:val="single" w:sz="4" w:space="0" w:color="000000"/>
            </w:tcBorders>
            <w:shd w:val="clear" w:color="000000" w:fill="DCE6F1"/>
            <w:noWrap/>
            <w:vAlign w:val="bottom"/>
            <w:hideMark/>
          </w:tcPr>
          <w:p w14:paraId="5F972901"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(expressed in US Dollars)</w:t>
            </w:r>
          </w:p>
        </w:tc>
      </w:tr>
      <w:tr w:rsidR="00DB60D6" w:rsidRPr="00DB60D6" w14:paraId="391E0761" w14:textId="77777777" w:rsidTr="005B0804">
        <w:trPr>
          <w:trHeight w:val="288"/>
          <w:jc w:val="center"/>
        </w:trPr>
        <w:tc>
          <w:tcPr>
            <w:tcW w:w="3860" w:type="dxa"/>
            <w:tcBorders>
              <w:top w:val="nil"/>
              <w:left w:val="single" w:sz="4" w:space="0" w:color="auto"/>
              <w:bottom w:val="nil"/>
              <w:right w:val="nil"/>
            </w:tcBorders>
            <w:shd w:val="clear" w:color="auto" w:fill="auto"/>
            <w:vAlign w:val="center"/>
            <w:hideMark/>
          </w:tcPr>
          <w:p w14:paraId="1BB062D5"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3684" w:type="dxa"/>
            <w:gridSpan w:val="2"/>
            <w:tcBorders>
              <w:top w:val="nil"/>
              <w:left w:val="nil"/>
              <w:bottom w:val="single" w:sz="4" w:space="0" w:color="auto"/>
              <w:right w:val="nil"/>
            </w:tcBorders>
            <w:shd w:val="clear" w:color="auto" w:fill="auto"/>
            <w:vAlign w:val="center"/>
            <w:hideMark/>
          </w:tcPr>
          <w:p w14:paraId="58CC3BA0"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Year 2022</w:t>
            </w:r>
          </w:p>
        </w:tc>
        <w:tc>
          <w:tcPr>
            <w:tcW w:w="216" w:type="dxa"/>
            <w:tcBorders>
              <w:top w:val="nil"/>
              <w:left w:val="nil"/>
              <w:bottom w:val="nil"/>
              <w:right w:val="nil"/>
            </w:tcBorders>
            <w:shd w:val="clear" w:color="auto" w:fill="auto"/>
            <w:vAlign w:val="center"/>
            <w:hideMark/>
          </w:tcPr>
          <w:p w14:paraId="2E185672"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p>
        </w:tc>
        <w:tc>
          <w:tcPr>
            <w:tcW w:w="1166" w:type="dxa"/>
            <w:tcBorders>
              <w:top w:val="nil"/>
              <w:left w:val="nil"/>
              <w:bottom w:val="single" w:sz="4" w:space="0" w:color="auto"/>
              <w:right w:val="single" w:sz="4" w:space="0" w:color="auto"/>
            </w:tcBorders>
            <w:shd w:val="clear" w:color="auto" w:fill="auto"/>
            <w:vAlign w:val="center"/>
            <w:hideMark/>
          </w:tcPr>
          <w:p w14:paraId="76B92DC6" w14:textId="77777777" w:rsidR="00DB60D6" w:rsidRPr="00DB60D6" w:rsidRDefault="00DB60D6" w:rsidP="005B0804">
            <w:pPr>
              <w:tabs>
                <w:tab w:val="clear" w:pos="567"/>
              </w:tabs>
              <w:snapToGrid/>
              <w:ind w:left="-36"/>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Year 2023</w:t>
            </w:r>
          </w:p>
        </w:tc>
      </w:tr>
      <w:tr w:rsidR="00DB60D6" w:rsidRPr="00DB60D6" w14:paraId="1B6BF01C" w14:textId="77777777" w:rsidTr="005B0804">
        <w:trPr>
          <w:trHeight w:val="240"/>
          <w:jc w:val="center"/>
        </w:trPr>
        <w:tc>
          <w:tcPr>
            <w:tcW w:w="3860" w:type="dxa"/>
            <w:tcBorders>
              <w:top w:val="nil"/>
              <w:left w:val="single" w:sz="4" w:space="0" w:color="auto"/>
              <w:bottom w:val="nil"/>
              <w:right w:val="nil"/>
            </w:tcBorders>
            <w:shd w:val="clear" w:color="auto" w:fill="auto"/>
            <w:vAlign w:val="center"/>
            <w:hideMark/>
          </w:tcPr>
          <w:p w14:paraId="500DF738"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2800" w:type="dxa"/>
            <w:tcBorders>
              <w:top w:val="nil"/>
              <w:left w:val="nil"/>
              <w:bottom w:val="nil"/>
              <w:right w:val="nil"/>
            </w:tcBorders>
            <w:shd w:val="clear" w:color="auto" w:fill="auto"/>
            <w:vAlign w:val="center"/>
            <w:hideMark/>
          </w:tcPr>
          <w:p w14:paraId="42D1F729"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p>
        </w:tc>
        <w:tc>
          <w:tcPr>
            <w:tcW w:w="884" w:type="dxa"/>
            <w:tcBorders>
              <w:top w:val="nil"/>
              <w:left w:val="nil"/>
              <w:bottom w:val="nil"/>
              <w:right w:val="nil"/>
            </w:tcBorders>
            <w:shd w:val="clear" w:color="auto" w:fill="auto"/>
            <w:vAlign w:val="center"/>
            <w:hideMark/>
          </w:tcPr>
          <w:p w14:paraId="0C03B53E" w14:textId="77777777" w:rsidR="00DB60D6" w:rsidRPr="00DB60D6" w:rsidRDefault="00DB60D6" w:rsidP="00DB60D6">
            <w:pPr>
              <w:tabs>
                <w:tab w:val="clear" w:pos="567"/>
              </w:tabs>
              <w:snapToGrid/>
              <w:jc w:val="center"/>
              <w:rPr>
                <w:rFonts w:eastAsia="Times New Roman"/>
                <w:snapToGrid/>
                <w:sz w:val="20"/>
                <w:szCs w:val="20"/>
                <w:lang w:val="fr-FR" w:eastAsia="fr-FR"/>
              </w:rPr>
            </w:pPr>
          </w:p>
        </w:tc>
        <w:tc>
          <w:tcPr>
            <w:tcW w:w="216" w:type="dxa"/>
            <w:tcBorders>
              <w:top w:val="nil"/>
              <w:left w:val="nil"/>
              <w:bottom w:val="nil"/>
              <w:right w:val="nil"/>
            </w:tcBorders>
            <w:shd w:val="clear" w:color="auto" w:fill="auto"/>
            <w:vAlign w:val="center"/>
            <w:hideMark/>
          </w:tcPr>
          <w:p w14:paraId="054CBABB" w14:textId="77777777" w:rsidR="00DB60D6" w:rsidRPr="00DB60D6" w:rsidRDefault="00DB60D6" w:rsidP="00DB60D6">
            <w:pPr>
              <w:tabs>
                <w:tab w:val="clear" w:pos="567"/>
              </w:tabs>
              <w:snapToGrid/>
              <w:jc w:val="center"/>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vAlign w:val="center"/>
            <w:hideMark/>
          </w:tcPr>
          <w:p w14:paraId="6BA45C0B" w14:textId="77777777" w:rsidR="00DB60D6" w:rsidRPr="00DB60D6" w:rsidRDefault="00DB60D6" w:rsidP="00DB60D6">
            <w:pPr>
              <w:tabs>
                <w:tab w:val="clear" w:pos="567"/>
              </w:tabs>
              <w:snapToGrid/>
              <w:jc w:val="center"/>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r>
      <w:tr w:rsidR="00DB60D6" w:rsidRPr="00DB60D6" w14:paraId="7EC7B8F2"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6E71B0C"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Opening balance:</w:t>
            </w:r>
          </w:p>
        </w:tc>
        <w:tc>
          <w:tcPr>
            <w:tcW w:w="2800" w:type="dxa"/>
            <w:tcBorders>
              <w:top w:val="nil"/>
              <w:left w:val="nil"/>
              <w:bottom w:val="nil"/>
              <w:right w:val="nil"/>
            </w:tcBorders>
            <w:shd w:val="clear" w:color="auto" w:fill="auto"/>
            <w:noWrap/>
            <w:vAlign w:val="bottom"/>
            <w:hideMark/>
          </w:tcPr>
          <w:p w14:paraId="3B0549AA"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54E7E256"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6,282,618</w:t>
            </w:r>
          </w:p>
        </w:tc>
        <w:tc>
          <w:tcPr>
            <w:tcW w:w="216" w:type="dxa"/>
            <w:tcBorders>
              <w:top w:val="nil"/>
              <w:left w:val="nil"/>
              <w:bottom w:val="nil"/>
              <w:right w:val="nil"/>
            </w:tcBorders>
            <w:shd w:val="clear" w:color="auto" w:fill="auto"/>
            <w:noWrap/>
            <w:vAlign w:val="bottom"/>
            <w:hideMark/>
          </w:tcPr>
          <w:p w14:paraId="5EE2E671"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41AF57CA"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2,441,852</w:t>
            </w:r>
          </w:p>
        </w:tc>
      </w:tr>
      <w:tr w:rsidR="00DB60D6" w:rsidRPr="00DB60D6" w14:paraId="5A7F9C8E"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4F0F1094"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0FFBD091"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4A7CF323"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368862DA"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29451692"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68163BC7"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6CA5D24B"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Working Capital Fund:</w:t>
            </w:r>
          </w:p>
        </w:tc>
        <w:tc>
          <w:tcPr>
            <w:tcW w:w="2800" w:type="dxa"/>
            <w:tcBorders>
              <w:top w:val="nil"/>
              <w:left w:val="nil"/>
              <w:bottom w:val="nil"/>
              <w:right w:val="nil"/>
            </w:tcBorders>
            <w:shd w:val="clear" w:color="auto" w:fill="auto"/>
            <w:noWrap/>
            <w:vAlign w:val="bottom"/>
            <w:hideMark/>
          </w:tcPr>
          <w:p w14:paraId="308177DD"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71E0336C"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5B0804">
              <w:rPr>
                <w:rFonts w:ascii="Calibri" w:eastAsia="Times New Roman" w:hAnsi="Calibri" w:cs="Calibri"/>
                <w:b/>
                <w:bCs/>
                <w:snapToGrid/>
                <w:color w:val="000000"/>
                <w:sz w:val="18"/>
                <w:szCs w:val="18"/>
                <w:lang w:val="fr-FR" w:eastAsia="fr-FR"/>
              </w:rPr>
              <w:t>1,000,000</w:t>
            </w:r>
          </w:p>
        </w:tc>
        <w:tc>
          <w:tcPr>
            <w:tcW w:w="216" w:type="dxa"/>
            <w:tcBorders>
              <w:top w:val="nil"/>
              <w:left w:val="nil"/>
              <w:bottom w:val="nil"/>
              <w:right w:val="nil"/>
            </w:tcBorders>
            <w:shd w:val="clear" w:color="auto" w:fill="auto"/>
            <w:noWrap/>
            <w:vAlign w:val="bottom"/>
            <w:hideMark/>
          </w:tcPr>
          <w:p w14:paraId="4121A3C8"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4294F8B6"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r>
      <w:tr w:rsidR="00DB60D6" w:rsidRPr="00DB60D6" w14:paraId="252A20D0"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8001D15"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776875A8"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7D76B5B9"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4E26789C"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34EDE2FF"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53617A3C"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FDE9D9"/>
            <w:noWrap/>
            <w:vAlign w:val="bottom"/>
            <w:hideMark/>
          </w:tcPr>
          <w:p w14:paraId="5C398CAC"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xml:space="preserve">Opening balance available: </w:t>
            </w:r>
          </w:p>
        </w:tc>
        <w:tc>
          <w:tcPr>
            <w:tcW w:w="2800" w:type="dxa"/>
            <w:tcBorders>
              <w:top w:val="single" w:sz="4" w:space="0" w:color="auto"/>
              <w:left w:val="nil"/>
              <w:bottom w:val="double" w:sz="6" w:space="0" w:color="auto"/>
              <w:right w:val="nil"/>
            </w:tcBorders>
            <w:shd w:val="clear" w:color="000000" w:fill="FDE9D9"/>
            <w:noWrap/>
            <w:vAlign w:val="bottom"/>
            <w:hideMark/>
          </w:tcPr>
          <w:p w14:paraId="26D69CC5"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884" w:type="dxa"/>
            <w:tcBorders>
              <w:top w:val="single" w:sz="4" w:space="0" w:color="auto"/>
              <w:left w:val="nil"/>
              <w:bottom w:val="double" w:sz="6" w:space="0" w:color="auto"/>
              <w:right w:val="nil"/>
            </w:tcBorders>
            <w:shd w:val="clear" w:color="000000" w:fill="FDE9D9"/>
            <w:noWrap/>
            <w:vAlign w:val="bottom"/>
            <w:hideMark/>
          </w:tcPr>
          <w:p w14:paraId="1248F5D4"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5,282,618</w:t>
            </w:r>
          </w:p>
        </w:tc>
        <w:tc>
          <w:tcPr>
            <w:tcW w:w="216" w:type="dxa"/>
            <w:tcBorders>
              <w:top w:val="single" w:sz="4" w:space="0" w:color="auto"/>
              <w:left w:val="nil"/>
              <w:bottom w:val="double" w:sz="6" w:space="0" w:color="auto"/>
              <w:right w:val="nil"/>
            </w:tcBorders>
            <w:shd w:val="clear" w:color="000000" w:fill="FDE9D9"/>
            <w:noWrap/>
            <w:vAlign w:val="bottom"/>
            <w:hideMark/>
          </w:tcPr>
          <w:p w14:paraId="140B8BB4"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1166" w:type="dxa"/>
            <w:tcBorders>
              <w:top w:val="single" w:sz="4" w:space="0" w:color="auto"/>
              <w:left w:val="nil"/>
              <w:bottom w:val="double" w:sz="6" w:space="0" w:color="auto"/>
              <w:right w:val="single" w:sz="4" w:space="0" w:color="auto"/>
            </w:tcBorders>
            <w:shd w:val="clear" w:color="000000" w:fill="FDE9D9"/>
            <w:noWrap/>
            <w:vAlign w:val="bottom"/>
            <w:hideMark/>
          </w:tcPr>
          <w:p w14:paraId="19FB2906"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2,441,852</w:t>
            </w:r>
          </w:p>
        </w:tc>
      </w:tr>
      <w:tr w:rsidR="00DB60D6" w:rsidRPr="00DB60D6" w14:paraId="56C09D8A"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5D9B2C55"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25009F3C"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23E978EC"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4ED0AB15"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36402B0F"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4CE33055"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6688EBA"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64383602"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5B7CCCA8"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5DC43261"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4ACD9BEA"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3775AAD2"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42C1FBEE"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xml:space="preserve">Signed commitments from donors: </w:t>
            </w:r>
          </w:p>
        </w:tc>
        <w:tc>
          <w:tcPr>
            <w:tcW w:w="2800" w:type="dxa"/>
            <w:tcBorders>
              <w:top w:val="nil"/>
              <w:left w:val="nil"/>
              <w:bottom w:val="nil"/>
              <w:right w:val="nil"/>
            </w:tcBorders>
            <w:shd w:val="clear" w:color="auto" w:fill="auto"/>
            <w:noWrap/>
            <w:vAlign w:val="bottom"/>
            <w:hideMark/>
          </w:tcPr>
          <w:p w14:paraId="26EAA524"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12CE1B17" w14:textId="77777777" w:rsidR="00DB60D6" w:rsidRPr="00DB60D6" w:rsidRDefault="00DB60D6" w:rsidP="00DB60D6">
            <w:pPr>
              <w:tabs>
                <w:tab w:val="clear" w:pos="567"/>
              </w:tabs>
              <w:snapToGrid/>
              <w:jc w:val="right"/>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07F20000"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69F6ADC7"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2AE83642"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82719F9"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4F1C3D92"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United Kingdom (UK MetOffice)</w:t>
            </w:r>
          </w:p>
        </w:tc>
        <w:tc>
          <w:tcPr>
            <w:tcW w:w="884" w:type="dxa"/>
            <w:tcBorders>
              <w:top w:val="nil"/>
              <w:left w:val="nil"/>
              <w:bottom w:val="nil"/>
              <w:right w:val="nil"/>
            </w:tcBorders>
            <w:shd w:val="clear" w:color="auto" w:fill="auto"/>
            <w:noWrap/>
            <w:vAlign w:val="bottom"/>
            <w:hideMark/>
          </w:tcPr>
          <w:p w14:paraId="0972FB42"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11,351</w:t>
            </w:r>
          </w:p>
        </w:tc>
        <w:tc>
          <w:tcPr>
            <w:tcW w:w="216" w:type="dxa"/>
            <w:tcBorders>
              <w:top w:val="nil"/>
              <w:left w:val="nil"/>
              <w:bottom w:val="nil"/>
              <w:right w:val="nil"/>
            </w:tcBorders>
            <w:shd w:val="clear" w:color="auto" w:fill="auto"/>
            <w:noWrap/>
            <w:vAlign w:val="bottom"/>
            <w:hideMark/>
          </w:tcPr>
          <w:p w14:paraId="1B1DD810"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62F6A36B"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02D165DF"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29765B84"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3CA1B31E" w14:textId="39BF8971" w:rsidR="00DB60D6" w:rsidRPr="00DB60D6" w:rsidRDefault="005A210B"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Société</w:t>
            </w:r>
            <w:r w:rsidR="00DB60D6" w:rsidRPr="00DB60D6">
              <w:rPr>
                <w:rFonts w:ascii="Calibri" w:eastAsia="Times New Roman" w:hAnsi="Calibri" w:cs="Calibri"/>
                <w:snapToGrid/>
                <w:color w:val="000000"/>
                <w:sz w:val="18"/>
                <w:szCs w:val="18"/>
                <w:lang w:val="fr-FR" w:eastAsia="fr-FR"/>
              </w:rPr>
              <w:t xml:space="preserve"> des Explorations de Monaco</w:t>
            </w:r>
          </w:p>
        </w:tc>
        <w:tc>
          <w:tcPr>
            <w:tcW w:w="884" w:type="dxa"/>
            <w:tcBorders>
              <w:top w:val="nil"/>
              <w:left w:val="nil"/>
              <w:bottom w:val="nil"/>
              <w:right w:val="nil"/>
            </w:tcBorders>
            <w:shd w:val="clear" w:color="auto" w:fill="auto"/>
            <w:noWrap/>
            <w:vAlign w:val="bottom"/>
            <w:hideMark/>
          </w:tcPr>
          <w:p w14:paraId="22614969"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79,455</w:t>
            </w:r>
          </w:p>
        </w:tc>
        <w:tc>
          <w:tcPr>
            <w:tcW w:w="216" w:type="dxa"/>
            <w:tcBorders>
              <w:top w:val="nil"/>
              <w:left w:val="nil"/>
              <w:bottom w:val="nil"/>
              <w:right w:val="nil"/>
            </w:tcBorders>
            <w:shd w:val="clear" w:color="auto" w:fill="auto"/>
            <w:noWrap/>
            <w:vAlign w:val="bottom"/>
            <w:hideMark/>
          </w:tcPr>
          <w:p w14:paraId="094A0DE0"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7902FDD9"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0FD5FA5B"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363DCF30"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7C424099"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RevOcean</w:t>
            </w:r>
          </w:p>
        </w:tc>
        <w:tc>
          <w:tcPr>
            <w:tcW w:w="884" w:type="dxa"/>
            <w:tcBorders>
              <w:top w:val="nil"/>
              <w:left w:val="nil"/>
              <w:bottom w:val="nil"/>
              <w:right w:val="nil"/>
            </w:tcBorders>
            <w:shd w:val="clear" w:color="auto" w:fill="auto"/>
            <w:noWrap/>
            <w:vAlign w:val="bottom"/>
            <w:hideMark/>
          </w:tcPr>
          <w:p w14:paraId="14B52E76"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165,000</w:t>
            </w:r>
          </w:p>
        </w:tc>
        <w:tc>
          <w:tcPr>
            <w:tcW w:w="216" w:type="dxa"/>
            <w:tcBorders>
              <w:top w:val="nil"/>
              <w:left w:val="nil"/>
              <w:bottom w:val="nil"/>
              <w:right w:val="nil"/>
            </w:tcBorders>
            <w:shd w:val="clear" w:color="auto" w:fill="auto"/>
            <w:noWrap/>
            <w:vAlign w:val="bottom"/>
            <w:hideMark/>
          </w:tcPr>
          <w:p w14:paraId="05C42888"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51539DB5"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2FE2381A"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EF2211E"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49ED4E3F"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EthicOcean</w:t>
            </w:r>
          </w:p>
        </w:tc>
        <w:tc>
          <w:tcPr>
            <w:tcW w:w="884" w:type="dxa"/>
            <w:tcBorders>
              <w:top w:val="nil"/>
              <w:left w:val="nil"/>
              <w:bottom w:val="nil"/>
              <w:right w:val="nil"/>
            </w:tcBorders>
            <w:shd w:val="clear" w:color="auto" w:fill="auto"/>
            <w:noWrap/>
            <w:vAlign w:val="bottom"/>
            <w:hideMark/>
          </w:tcPr>
          <w:p w14:paraId="2FDF9244"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3,428</w:t>
            </w:r>
          </w:p>
        </w:tc>
        <w:tc>
          <w:tcPr>
            <w:tcW w:w="216" w:type="dxa"/>
            <w:tcBorders>
              <w:top w:val="nil"/>
              <w:left w:val="nil"/>
              <w:bottom w:val="nil"/>
              <w:right w:val="nil"/>
            </w:tcBorders>
            <w:shd w:val="clear" w:color="auto" w:fill="auto"/>
            <w:noWrap/>
            <w:vAlign w:val="bottom"/>
            <w:hideMark/>
          </w:tcPr>
          <w:p w14:paraId="2EFB0A34"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6FC33C03"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72ED5AA5"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48EFE69"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4CC2C821"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884" w:type="dxa"/>
            <w:tcBorders>
              <w:top w:val="nil"/>
              <w:left w:val="nil"/>
              <w:bottom w:val="single" w:sz="4" w:space="0" w:color="auto"/>
              <w:right w:val="nil"/>
            </w:tcBorders>
            <w:shd w:val="clear" w:color="auto" w:fill="auto"/>
            <w:noWrap/>
            <w:vAlign w:val="bottom"/>
            <w:hideMark/>
          </w:tcPr>
          <w:p w14:paraId="6784667D"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16" w:type="dxa"/>
            <w:tcBorders>
              <w:top w:val="nil"/>
              <w:left w:val="nil"/>
              <w:bottom w:val="nil"/>
              <w:right w:val="nil"/>
            </w:tcBorders>
            <w:shd w:val="clear" w:color="auto" w:fill="auto"/>
            <w:noWrap/>
            <w:vAlign w:val="bottom"/>
            <w:hideMark/>
          </w:tcPr>
          <w:p w14:paraId="5D5CB4B5"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p>
        </w:tc>
        <w:tc>
          <w:tcPr>
            <w:tcW w:w="1166" w:type="dxa"/>
            <w:tcBorders>
              <w:top w:val="nil"/>
              <w:left w:val="nil"/>
              <w:bottom w:val="single" w:sz="4" w:space="0" w:color="auto"/>
              <w:right w:val="single" w:sz="4" w:space="0" w:color="auto"/>
            </w:tcBorders>
            <w:shd w:val="clear" w:color="auto" w:fill="auto"/>
            <w:noWrap/>
            <w:vAlign w:val="bottom"/>
            <w:hideMark/>
          </w:tcPr>
          <w:p w14:paraId="488D61CA"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037C4DD0"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16BB6B19"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2F085B00"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6E97DC53"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259,234</w:t>
            </w:r>
          </w:p>
        </w:tc>
        <w:tc>
          <w:tcPr>
            <w:tcW w:w="216" w:type="dxa"/>
            <w:tcBorders>
              <w:top w:val="nil"/>
              <w:left w:val="nil"/>
              <w:bottom w:val="nil"/>
              <w:right w:val="nil"/>
            </w:tcBorders>
            <w:shd w:val="clear" w:color="auto" w:fill="auto"/>
            <w:noWrap/>
            <w:vAlign w:val="bottom"/>
            <w:hideMark/>
          </w:tcPr>
          <w:p w14:paraId="52EC4760"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4D7B0504"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0</w:t>
            </w:r>
          </w:p>
        </w:tc>
      </w:tr>
      <w:tr w:rsidR="00DB60D6" w:rsidRPr="00DB60D6" w14:paraId="36FE4106"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52C1D27E"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70B512DF"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6DA1F2D0" w14:textId="77777777" w:rsidR="00DB60D6" w:rsidRPr="00DB60D6" w:rsidRDefault="00DB60D6" w:rsidP="00DB60D6">
            <w:pPr>
              <w:tabs>
                <w:tab w:val="clear" w:pos="567"/>
              </w:tabs>
              <w:snapToGrid/>
              <w:jc w:val="right"/>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78ED14DD"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3A465381"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74707C31"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FDE9D9"/>
            <w:noWrap/>
            <w:vAlign w:val="bottom"/>
            <w:hideMark/>
          </w:tcPr>
          <w:p w14:paraId="53114FC1"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en-US" w:eastAsia="fr-FR"/>
              </w:rPr>
            </w:pPr>
            <w:r w:rsidRPr="00DB60D6">
              <w:rPr>
                <w:rFonts w:ascii="Calibri" w:eastAsia="Times New Roman" w:hAnsi="Calibri" w:cs="Calibri"/>
                <w:b/>
                <w:bCs/>
                <w:snapToGrid/>
                <w:color w:val="000000"/>
                <w:sz w:val="18"/>
                <w:szCs w:val="18"/>
                <w:lang w:val="en-US" w:eastAsia="fr-FR"/>
              </w:rPr>
              <w:t>Sub-total Funds available or signed commitments:</w:t>
            </w:r>
          </w:p>
        </w:tc>
        <w:tc>
          <w:tcPr>
            <w:tcW w:w="2800" w:type="dxa"/>
            <w:tcBorders>
              <w:top w:val="single" w:sz="4" w:space="0" w:color="auto"/>
              <w:left w:val="nil"/>
              <w:bottom w:val="double" w:sz="6" w:space="0" w:color="auto"/>
              <w:right w:val="nil"/>
            </w:tcBorders>
            <w:shd w:val="clear" w:color="000000" w:fill="FDE9D9"/>
            <w:noWrap/>
            <w:vAlign w:val="bottom"/>
            <w:hideMark/>
          </w:tcPr>
          <w:p w14:paraId="5A2D9161"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en-US" w:eastAsia="fr-FR"/>
              </w:rPr>
            </w:pPr>
            <w:r w:rsidRPr="00DB60D6">
              <w:rPr>
                <w:rFonts w:ascii="Calibri" w:eastAsia="Times New Roman" w:hAnsi="Calibri" w:cs="Calibri"/>
                <w:b/>
                <w:bCs/>
                <w:snapToGrid/>
                <w:color w:val="000000"/>
                <w:sz w:val="18"/>
                <w:szCs w:val="18"/>
                <w:lang w:val="en-US" w:eastAsia="fr-FR"/>
              </w:rPr>
              <w:t> </w:t>
            </w:r>
          </w:p>
        </w:tc>
        <w:tc>
          <w:tcPr>
            <w:tcW w:w="884" w:type="dxa"/>
            <w:tcBorders>
              <w:top w:val="single" w:sz="4" w:space="0" w:color="auto"/>
              <w:left w:val="nil"/>
              <w:bottom w:val="double" w:sz="6" w:space="0" w:color="auto"/>
              <w:right w:val="nil"/>
            </w:tcBorders>
            <w:shd w:val="clear" w:color="000000" w:fill="FDE9D9"/>
            <w:noWrap/>
            <w:vAlign w:val="bottom"/>
            <w:hideMark/>
          </w:tcPr>
          <w:p w14:paraId="212F1028"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5,541,852</w:t>
            </w:r>
          </w:p>
        </w:tc>
        <w:tc>
          <w:tcPr>
            <w:tcW w:w="216" w:type="dxa"/>
            <w:tcBorders>
              <w:top w:val="single" w:sz="4" w:space="0" w:color="auto"/>
              <w:left w:val="nil"/>
              <w:bottom w:val="double" w:sz="6" w:space="0" w:color="auto"/>
              <w:right w:val="nil"/>
            </w:tcBorders>
            <w:shd w:val="clear" w:color="000000" w:fill="FDE9D9"/>
            <w:noWrap/>
            <w:vAlign w:val="bottom"/>
            <w:hideMark/>
          </w:tcPr>
          <w:p w14:paraId="258B80CF"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1166" w:type="dxa"/>
            <w:tcBorders>
              <w:top w:val="single" w:sz="4" w:space="0" w:color="auto"/>
              <w:left w:val="nil"/>
              <w:bottom w:val="double" w:sz="6" w:space="0" w:color="auto"/>
              <w:right w:val="single" w:sz="4" w:space="0" w:color="auto"/>
            </w:tcBorders>
            <w:shd w:val="clear" w:color="000000" w:fill="FDE9D9"/>
            <w:noWrap/>
            <w:vAlign w:val="bottom"/>
            <w:hideMark/>
          </w:tcPr>
          <w:p w14:paraId="73D95A77"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2,441,852</w:t>
            </w:r>
          </w:p>
        </w:tc>
      </w:tr>
      <w:tr w:rsidR="00DB60D6" w:rsidRPr="00DB60D6" w14:paraId="7A63F530"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1A595279"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6FBDAA5F"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5A3DE41D"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13651211"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2772CE60" w14:textId="77777777" w:rsidR="00DB60D6" w:rsidRPr="00DB60D6" w:rsidRDefault="00DB60D6" w:rsidP="00DB60D6">
            <w:pPr>
              <w:tabs>
                <w:tab w:val="clear" w:pos="567"/>
              </w:tabs>
              <w:snapToGrid/>
              <w:rPr>
                <w:rFonts w:ascii="Calibri" w:eastAsia="Times New Roman" w:hAnsi="Calibri" w:cs="Calibri"/>
                <w:i/>
                <w:iCs/>
                <w:snapToGrid/>
                <w:color w:val="000000"/>
                <w:sz w:val="18"/>
                <w:szCs w:val="18"/>
                <w:lang w:val="fr-FR" w:eastAsia="fr-FR"/>
              </w:rPr>
            </w:pPr>
            <w:r w:rsidRPr="00DB60D6">
              <w:rPr>
                <w:rFonts w:ascii="Calibri" w:eastAsia="Times New Roman" w:hAnsi="Calibri" w:cs="Calibri"/>
                <w:i/>
                <w:iCs/>
                <w:snapToGrid/>
                <w:color w:val="000000"/>
                <w:sz w:val="18"/>
                <w:szCs w:val="18"/>
                <w:lang w:val="fr-FR" w:eastAsia="fr-FR"/>
              </w:rPr>
              <w:t> </w:t>
            </w:r>
          </w:p>
        </w:tc>
      </w:tr>
      <w:tr w:rsidR="00DB60D6" w:rsidRPr="00DB60D6" w14:paraId="0DF0CF44"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67C23B1B"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en-US" w:eastAsia="fr-FR"/>
              </w:rPr>
            </w:pPr>
            <w:r w:rsidRPr="00DB60D6">
              <w:rPr>
                <w:rFonts w:ascii="Calibri" w:eastAsia="Times New Roman" w:hAnsi="Calibri" w:cs="Calibri"/>
                <w:b/>
                <w:bCs/>
                <w:snapToGrid/>
                <w:color w:val="000000"/>
                <w:sz w:val="18"/>
                <w:szCs w:val="18"/>
                <w:lang w:val="en-US" w:eastAsia="fr-FR"/>
              </w:rPr>
              <w:t xml:space="preserve">Income forecast based on previous years </w:t>
            </w:r>
          </w:p>
        </w:tc>
        <w:tc>
          <w:tcPr>
            <w:tcW w:w="2800" w:type="dxa"/>
            <w:tcBorders>
              <w:top w:val="nil"/>
              <w:left w:val="nil"/>
              <w:bottom w:val="nil"/>
              <w:right w:val="nil"/>
            </w:tcBorders>
            <w:shd w:val="clear" w:color="auto" w:fill="auto"/>
            <w:noWrap/>
            <w:vAlign w:val="bottom"/>
            <w:hideMark/>
          </w:tcPr>
          <w:p w14:paraId="216260A3"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en-US" w:eastAsia="fr-FR"/>
              </w:rPr>
            </w:pPr>
          </w:p>
        </w:tc>
        <w:tc>
          <w:tcPr>
            <w:tcW w:w="884" w:type="dxa"/>
            <w:tcBorders>
              <w:top w:val="nil"/>
              <w:left w:val="nil"/>
              <w:bottom w:val="nil"/>
              <w:right w:val="nil"/>
            </w:tcBorders>
            <w:shd w:val="clear" w:color="auto" w:fill="auto"/>
            <w:noWrap/>
            <w:vAlign w:val="bottom"/>
            <w:hideMark/>
          </w:tcPr>
          <w:p w14:paraId="56222149"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1,600,000</w:t>
            </w:r>
          </w:p>
        </w:tc>
        <w:tc>
          <w:tcPr>
            <w:tcW w:w="216" w:type="dxa"/>
            <w:tcBorders>
              <w:top w:val="nil"/>
              <w:left w:val="nil"/>
              <w:bottom w:val="nil"/>
              <w:right w:val="nil"/>
            </w:tcBorders>
            <w:shd w:val="clear" w:color="auto" w:fill="auto"/>
            <w:noWrap/>
            <w:vAlign w:val="bottom"/>
            <w:hideMark/>
          </w:tcPr>
          <w:p w14:paraId="7663BFB6"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p>
        </w:tc>
        <w:tc>
          <w:tcPr>
            <w:tcW w:w="1166" w:type="dxa"/>
            <w:tcBorders>
              <w:top w:val="nil"/>
              <w:left w:val="nil"/>
              <w:bottom w:val="nil"/>
              <w:right w:val="single" w:sz="4" w:space="0" w:color="auto"/>
            </w:tcBorders>
            <w:shd w:val="clear" w:color="auto" w:fill="auto"/>
            <w:noWrap/>
            <w:vAlign w:val="bottom"/>
            <w:hideMark/>
          </w:tcPr>
          <w:p w14:paraId="6BBEB348" w14:textId="77777777" w:rsidR="00DB60D6" w:rsidRPr="00DB60D6" w:rsidRDefault="00DB60D6" w:rsidP="00DB60D6">
            <w:pPr>
              <w:tabs>
                <w:tab w:val="clear" w:pos="567"/>
              </w:tabs>
              <w:snapToGrid/>
              <w:jc w:val="right"/>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1,600,000</w:t>
            </w:r>
          </w:p>
        </w:tc>
      </w:tr>
      <w:tr w:rsidR="00DB60D6" w:rsidRPr="00DB60D6" w14:paraId="1CD1F11C" w14:textId="77777777" w:rsidTr="005B0804">
        <w:trPr>
          <w:trHeight w:val="240"/>
          <w:jc w:val="center"/>
        </w:trPr>
        <w:tc>
          <w:tcPr>
            <w:tcW w:w="3860" w:type="dxa"/>
            <w:tcBorders>
              <w:top w:val="nil"/>
              <w:left w:val="single" w:sz="4" w:space="0" w:color="auto"/>
              <w:bottom w:val="nil"/>
              <w:right w:val="nil"/>
            </w:tcBorders>
            <w:shd w:val="clear" w:color="auto" w:fill="auto"/>
            <w:noWrap/>
            <w:vAlign w:val="bottom"/>
            <w:hideMark/>
          </w:tcPr>
          <w:p w14:paraId="6A4C0BCA"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026D250B"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3032D69D"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296000AF"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6306F42B" w14:textId="77777777" w:rsidR="00DB60D6" w:rsidRPr="00DB60D6" w:rsidRDefault="00DB60D6" w:rsidP="00DB60D6">
            <w:pPr>
              <w:tabs>
                <w:tab w:val="clear" w:pos="567"/>
              </w:tabs>
              <w:snapToGrid/>
              <w:rPr>
                <w:rFonts w:ascii="Calibri" w:eastAsia="Times New Roman" w:hAnsi="Calibri" w:cs="Calibri"/>
                <w:i/>
                <w:iCs/>
                <w:snapToGrid/>
                <w:color w:val="000000"/>
                <w:sz w:val="18"/>
                <w:szCs w:val="18"/>
                <w:lang w:val="fr-FR" w:eastAsia="fr-FR"/>
              </w:rPr>
            </w:pPr>
            <w:r w:rsidRPr="00DB60D6">
              <w:rPr>
                <w:rFonts w:ascii="Calibri" w:eastAsia="Times New Roman" w:hAnsi="Calibri" w:cs="Calibri"/>
                <w:i/>
                <w:iCs/>
                <w:snapToGrid/>
                <w:color w:val="000000"/>
                <w:sz w:val="18"/>
                <w:szCs w:val="18"/>
                <w:lang w:val="fr-FR" w:eastAsia="fr-FR"/>
              </w:rPr>
              <w:t> </w:t>
            </w:r>
          </w:p>
        </w:tc>
      </w:tr>
      <w:tr w:rsidR="00DB60D6" w:rsidRPr="00DB60D6" w14:paraId="12F9CE2C"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FABF8F"/>
            <w:noWrap/>
            <w:vAlign w:val="bottom"/>
            <w:hideMark/>
          </w:tcPr>
          <w:p w14:paraId="3D1B90B2"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Sub-total Funds Expected:</w:t>
            </w:r>
          </w:p>
        </w:tc>
        <w:tc>
          <w:tcPr>
            <w:tcW w:w="2800" w:type="dxa"/>
            <w:tcBorders>
              <w:top w:val="single" w:sz="4" w:space="0" w:color="auto"/>
              <w:left w:val="nil"/>
              <w:bottom w:val="double" w:sz="6" w:space="0" w:color="auto"/>
              <w:right w:val="nil"/>
            </w:tcBorders>
            <w:shd w:val="clear" w:color="000000" w:fill="FABF8F"/>
            <w:noWrap/>
            <w:vAlign w:val="bottom"/>
            <w:hideMark/>
          </w:tcPr>
          <w:p w14:paraId="658AC81D"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884" w:type="dxa"/>
            <w:tcBorders>
              <w:top w:val="single" w:sz="4" w:space="0" w:color="auto"/>
              <w:left w:val="nil"/>
              <w:bottom w:val="double" w:sz="6" w:space="0" w:color="auto"/>
              <w:right w:val="nil"/>
            </w:tcBorders>
            <w:shd w:val="clear" w:color="000000" w:fill="FABF8F"/>
            <w:noWrap/>
            <w:vAlign w:val="bottom"/>
            <w:hideMark/>
          </w:tcPr>
          <w:p w14:paraId="182BFD5E"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7,141,852</w:t>
            </w:r>
          </w:p>
        </w:tc>
        <w:tc>
          <w:tcPr>
            <w:tcW w:w="216" w:type="dxa"/>
            <w:tcBorders>
              <w:top w:val="single" w:sz="4" w:space="0" w:color="auto"/>
              <w:left w:val="nil"/>
              <w:bottom w:val="double" w:sz="6" w:space="0" w:color="auto"/>
              <w:right w:val="nil"/>
            </w:tcBorders>
            <w:shd w:val="clear" w:color="000000" w:fill="FABF8F"/>
            <w:noWrap/>
            <w:vAlign w:val="bottom"/>
            <w:hideMark/>
          </w:tcPr>
          <w:p w14:paraId="6AA3CA26" w14:textId="77777777" w:rsidR="00DB60D6" w:rsidRPr="00DB60D6" w:rsidRDefault="00DB60D6" w:rsidP="00DB60D6">
            <w:pPr>
              <w:tabs>
                <w:tab w:val="clear" w:pos="567"/>
              </w:tabs>
              <w:snapToGrid/>
              <w:rPr>
                <w:rFonts w:ascii="Calibri" w:eastAsia="Times New Roman" w:hAnsi="Calibri" w:cs="Calibri"/>
                <w:i/>
                <w:iCs/>
                <w:snapToGrid/>
                <w:color w:val="000000"/>
                <w:sz w:val="18"/>
                <w:szCs w:val="18"/>
                <w:lang w:val="fr-FR" w:eastAsia="fr-FR"/>
              </w:rPr>
            </w:pPr>
            <w:r w:rsidRPr="00DB60D6">
              <w:rPr>
                <w:rFonts w:ascii="Calibri" w:eastAsia="Times New Roman" w:hAnsi="Calibri" w:cs="Calibri"/>
                <w:i/>
                <w:iCs/>
                <w:snapToGrid/>
                <w:color w:val="000000"/>
                <w:sz w:val="18"/>
                <w:szCs w:val="18"/>
                <w:lang w:val="fr-FR" w:eastAsia="fr-FR"/>
              </w:rPr>
              <w:t> </w:t>
            </w:r>
          </w:p>
        </w:tc>
        <w:tc>
          <w:tcPr>
            <w:tcW w:w="1166" w:type="dxa"/>
            <w:tcBorders>
              <w:top w:val="single" w:sz="4" w:space="0" w:color="auto"/>
              <w:left w:val="nil"/>
              <w:bottom w:val="double" w:sz="6" w:space="0" w:color="auto"/>
              <w:right w:val="single" w:sz="4" w:space="0" w:color="auto"/>
            </w:tcBorders>
            <w:shd w:val="clear" w:color="000000" w:fill="FABF8F"/>
            <w:noWrap/>
            <w:vAlign w:val="bottom"/>
            <w:hideMark/>
          </w:tcPr>
          <w:p w14:paraId="288F0D31"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4,041,852</w:t>
            </w:r>
          </w:p>
        </w:tc>
      </w:tr>
      <w:tr w:rsidR="00DB60D6" w:rsidRPr="00DB60D6" w14:paraId="7946F790"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14671866"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521FAD30"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2443E3C1"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5B852A5E"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1EB74E63"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0D414330"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DCE6F1"/>
            <w:noWrap/>
            <w:vAlign w:val="bottom"/>
            <w:hideMark/>
          </w:tcPr>
          <w:p w14:paraId="32945A15"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Planned Expenditure*:</w:t>
            </w:r>
          </w:p>
        </w:tc>
        <w:tc>
          <w:tcPr>
            <w:tcW w:w="2800" w:type="dxa"/>
            <w:tcBorders>
              <w:top w:val="single" w:sz="4" w:space="0" w:color="auto"/>
              <w:left w:val="nil"/>
              <w:bottom w:val="double" w:sz="6" w:space="0" w:color="auto"/>
              <w:right w:val="nil"/>
            </w:tcBorders>
            <w:shd w:val="clear" w:color="000000" w:fill="DCE6F1"/>
            <w:noWrap/>
            <w:vAlign w:val="bottom"/>
            <w:hideMark/>
          </w:tcPr>
          <w:p w14:paraId="00509A65"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884" w:type="dxa"/>
            <w:tcBorders>
              <w:top w:val="single" w:sz="4" w:space="0" w:color="auto"/>
              <w:left w:val="nil"/>
              <w:bottom w:val="double" w:sz="6" w:space="0" w:color="auto"/>
              <w:right w:val="nil"/>
            </w:tcBorders>
            <w:shd w:val="clear" w:color="000000" w:fill="DCE6F1"/>
            <w:noWrap/>
            <w:vAlign w:val="bottom"/>
            <w:hideMark/>
          </w:tcPr>
          <w:p w14:paraId="2F3FC219"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4,700,000</w:t>
            </w:r>
          </w:p>
        </w:tc>
        <w:tc>
          <w:tcPr>
            <w:tcW w:w="216" w:type="dxa"/>
            <w:tcBorders>
              <w:top w:val="single" w:sz="4" w:space="0" w:color="auto"/>
              <w:left w:val="nil"/>
              <w:bottom w:val="double" w:sz="6" w:space="0" w:color="auto"/>
              <w:right w:val="nil"/>
            </w:tcBorders>
            <w:shd w:val="clear" w:color="000000" w:fill="DCE6F1"/>
            <w:noWrap/>
            <w:vAlign w:val="bottom"/>
            <w:hideMark/>
          </w:tcPr>
          <w:p w14:paraId="3C0615C5" w14:textId="77777777" w:rsidR="00DB60D6" w:rsidRPr="00DB60D6" w:rsidRDefault="00DB60D6" w:rsidP="00DB60D6">
            <w:pPr>
              <w:tabs>
                <w:tab w:val="clear" w:pos="567"/>
              </w:tabs>
              <w:snapToGrid/>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 </w:t>
            </w:r>
          </w:p>
        </w:tc>
        <w:tc>
          <w:tcPr>
            <w:tcW w:w="1166" w:type="dxa"/>
            <w:tcBorders>
              <w:top w:val="single" w:sz="4" w:space="0" w:color="auto"/>
              <w:left w:val="nil"/>
              <w:bottom w:val="double" w:sz="6" w:space="0" w:color="auto"/>
              <w:right w:val="single" w:sz="4" w:space="0" w:color="auto"/>
            </w:tcBorders>
            <w:shd w:val="clear" w:color="000000" w:fill="DCE6F1"/>
            <w:noWrap/>
            <w:vAlign w:val="bottom"/>
            <w:hideMark/>
          </w:tcPr>
          <w:p w14:paraId="507E02E1" w14:textId="77777777" w:rsidR="00DB60D6" w:rsidRPr="00DB60D6" w:rsidRDefault="00DB60D6" w:rsidP="00DB60D6">
            <w:pPr>
              <w:tabs>
                <w:tab w:val="clear" w:pos="567"/>
              </w:tabs>
              <w:snapToGrid/>
              <w:jc w:val="right"/>
              <w:rPr>
                <w:rFonts w:ascii="Calibri" w:eastAsia="Times New Roman" w:hAnsi="Calibri" w:cs="Calibri"/>
                <w:b/>
                <w:bCs/>
                <w:snapToGrid/>
                <w:sz w:val="18"/>
                <w:szCs w:val="18"/>
                <w:lang w:val="fr-FR" w:eastAsia="fr-FR"/>
              </w:rPr>
            </w:pPr>
            <w:r w:rsidRPr="00DB60D6">
              <w:rPr>
                <w:rFonts w:ascii="Calibri" w:eastAsia="Times New Roman" w:hAnsi="Calibri" w:cs="Calibri"/>
                <w:b/>
                <w:bCs/>
                <w:snapToGrid/>
                <w:sz w:val="18"/>
                <w:szCs w:val="18"/>
                <w:lang w:val="fr-FR" w:eastAsia="fr-FR"/>
              </w:rPr>
              <w:t>4,700,000</w:t>
            </w:r>
          </w:p>
        </w:tc>
      </w:tr>
      <w:tr w:rsidR="00DB60D6" w:rsidRPr="00DB60D6" w14:paraId="5F6B988C" w14:textId="77777777" w:rsidTr="005B0804">
        <w:trPr>
          <w:trHeight w:val="252"/>
          <w:jc w:val="center"/>
        </w:trPr>
        <w:tc>
          <w:tcPr>
            <w:tcW w:w="3860" w:type="dxa"/>
            <w:tcBorders>
              <w:top w:val="nil"/>
              <w:left w:val="single" w:sz="4" w:space="0" w:color="auto"/>
              <w:bottom w:val="nil"/>
              <w:right w:val="nil"/>
            </w:tcBorders>
            <w:shd w:val="clear" w:color="auto" w:fill="auto"/>
            <w:noWrap/>
            <w:vAlign w:val="bottom"/>
            <w:hideMark/>
          </w:tcPr>
          <w:p w14:paraId="1BBB4CED"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2800" w:type="dxa"/>
            <w:tcBorders>
              <w:top w:val="nil"/>
              <w:left w:val="nil"/>
              <w:bottom w:val="nil"/>
              <w:right w:val="nil"/>
            </w:tcBorders>
            <w:shd w:val="clear" w:color="auto" w:fill="auto"/>
            <w:noWrap/>
            <w:vAlign w:val="bottom"/>
            <w:hideMark/>
          </w:tcPr>
          <w:p w14:paraId="7B82D452"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p>
        </w:tc>
        <w:tc>
          <w:tcPr>
            <w:tcW w:w="884" w:type="dxa"/>
            <w:tcBorders>
              <w:top w:val="nil"/>
              <w:left w:val="nil"/>
              <w:bottom w:val="nil"/>
              <w:right w:val="nil"/>
            </w:tcBorders>
            <w:shd w:val="clear" w:color="auto" w:fill="auto"/>
            <w:noWrap/>
            <w:vAlign w:val="bottom"/>
            <w:hideMark/>
          </w:tcPr>
          <w:p w14:paraId="65183EC7" w14:textId="77777777" w:rsidR="00DB60D6" w:rsidRPr="00DB60D6" w:rsidRDefault="00DB60D6" w:rsidP="00DB60D6">
            <w:pPr>
              <w:tabs>
                <w:tab w:val="clear" w:pos="567"/>
              </w:tabs>
              <w:snapToGrid/>
              <w:rPr>
                <w:rFonts w:eastAsia="Times New Roman"/>
                <w:snapToGrid/>
                <w:sz w:val="20"/>
                <w:szCs w:val="20"/>
                <w:lang w:val="fr-FR" w:eastAsia="fr-FR"/>
              </w:rPr>
            </w:pPr>
          </w:p>
        </w:tc>
        <w:tc>
          <w:tcPr>
            <w:tcW w:w="216" w:type="dxa"/>
            <w:tcBorders>
              <w:top w:val="nil"/>
              <w:left w:val="nil"/>
              <w:bottom w:val="nil"/>
              <w:right w:val="nil"/>
            </w:tcBorders>
            <w:shd w:val="clear" w:color="auto" w:fill="auto"/>
            <w:noWrap/>
            <w:vAlign w:val="bottom"/>
            <w:hideMark/>
          </w:tcPr>
          <w:p w14:paraId="6E2D5532" w14:textId="77777777" w:rsidR="00DB60D6" w:rsidRPr="00DB60D6" w:rsidRDefault="00DB60D6" w:rsidP="00DB60D6">
            <w:pPr>
              <w:tabs>
                <w:tab w:val="clear" w:pos="567"/>
              </w:tabs>
              <w:snapToGrid/>
              <w:rPr>
                <w:rFonts w:eastAsia="Times New Roman"/>
                <w:snapToGrid/>
                <w:sz w:val="20"/>
                <w:szCs w:val="20"/>
                <w:lang w:val="fr-FR" w:eastAsia="fr-FR"/>
              </w:rPr>
            </w:pPr>
          </w:p>
        </w:tc>
        <w:tc>
          <w:tcPr>
            <w:tcW w:w="1166" w:type="dxa"/>
            <w:tcBorders>
              <w:top w:val="nil"/>
              <w:left w:val="nil"/>
              <w:bottom w:val="nil"/>
              <w:right w:val="single" w:sz="4" w:space="0" w:color="auto"/>
            </w:tcBorders>
            <w:shd w:val="clear" w:color="auto" w:fill="auto"/>
            <w:noWrap/>
            <w:vAlign w:val="bottom"/>
            <w:hideMark/>
          </w:tcPr>
          <w:p w14:paraId="5C2A577F" w14:textId="77777777" w:rsidR="00DB60D6" w:rsidRPr="00DB60D6" w:rsidRDefault="00DB60D6" w:rsidP="00DB60D6">
            <w:pPr>
              <w:tabs>
                <w:tab w:val="clear" w:pos="567"/>
              </w:tabs>
              <w:snapToGrid/>
              <w:rPr>
                <w:rFonts w:ascii="Calibri" w:eastAsia="Times New Roman" w:hAnsi="Calibri" w:cs="Calibri"/>
                <w:snapToGrid/>
                <w:color w:val="000000"/>
                <w:sz w:val="18"/>
                <w:szCs w:val="18"/>
                <w:lang w:val="fr-FR" w:eastAsia="fr-FR"/>
              </w:rPr>
            </w:pPr>
            <w:r w:rsidRPr="00DB60D6">
              <w:rPr>
                <w:rFonts w:ascii="Calibri" w:eastAsia="Times New Roman" w:hAnsi="Calibri" w:cs="Calibri"/>
                <w:snapToGrid/>
                <w:color w:val="000000"/>
                <w:sz w:val="18"/>
                <w:szCs w:val="18"/>
                <w:lang w:val="fr-FR" w:eastAsia="fr-FR"/>
              </w:rPr>
              <w:t> </w:t>
            </w:r>
          </w:p>
        </w:tc>
      </w:tr>
      <w:tr w:rsidR="00DB60D6" w:rsidRPr="00DB60D6" w14:paraId="6693957F" w14:textId="77777777" w:rsidTr="005B0804">
        <w:trPr>
          <w:trHeight w:val="252"/>
          <w:jc w:val="center"/>
        </w:trPr>
        <w:tc>
          <w:tcPr>
            <w:tcW w:w="3860" w:type="dxa"/>
            <w:tcBorders>
              <w:top w:val="single" w:sz="4" w:space="0" w:color="auto"/>
              <w:left w:val="single" w:sz="4" w:space="0" w:color="auto"/>
              <w:bottom w:val="double" w:sz="6" w:space="0" w:color="auto"/>
              <w:right w:val="nil"/>
            </w:tcBorders>
            <w:shd w:val="clear" w:color="000000" w:fill="B8CCE4"/>
            <w:noWrap/>
            <w:vAlign w:val="bottom"/>
            <w:hideMark/>
          </w:tcPr>
          <w:p w14:paraId="3DC824E7"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en-US" w:eastAsia="fr-FR"/>
              </w:rPr>
            </w:pPr>
            <w:r w:rsidRPr="00DB60D6">
              <w:rPr>
                <w:rFonts w:ascii="Calibri" w:eastAsia="Times New Roman" w:hAnsi="Calibri" w:cs="Calibri"/>
                <w:b/>
                <w:bCs/>
                <w:snapToGrid/>
                <w:color w:val="000000"/>
                <w:sz w:val="18"/>
                <w:szCs w:val="18"/>
                <w:lang w:val="en-US" w:eastAsia="fr-FR"/>
              </w:rPr>
              <w:t>Estimated Closing balance /Funding gap:</w:t>
            </w:r>
          </w:p>
        </w:tc>
        <w:tc>
          <w:tcPr>
            <w:tcW w:w="2800" w:type="dxa"/>
            <w:tcBorders>
              <w:top w:val="single" w:sz="4" w:space="0" w:color="auto"/>
              <w:left w:val="nil"/>
              <w:bottom w:val="double" w:sz="6" w:space="0" w:color="auto"/>
              <w:right w:val="nil"/>
            </w:tcBorders>
            <w:shd w:val="clear" w:color="000000" w:fill="B8CCE4"/>
            <w:noWrap/>
            <w:vAlign w:val="bottom"/>
            <w:hideMark/>
          </w:tcPr>
          <w:p w14:paraId="423C76ED"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en-US" w:eastAsia="fr-FR"/>
              </w:rPr>
            </w:pPr>
            <w:r w:rsidRPr="00DB60D6">
              <w:rPr>
                <w:rFonts w:ascii="Calibri" w:eastAsia="Times New Roman" w:hAnsi="Calibri" w:cs="Calibri"/>
                <w:b/>
                <w:bCs/>
                <w:snapToGrid/>
                <w:color w:val="000000"/>
                <w:sz w:val="18"/>
                <w:szCs w:val="18"/>
                <w:lang w:val="en-US" w:eastAsia="fr-FR"/>
              </w:rPr>
              <w:t> </w:t>
            </w:r>
          </w:p>
        </w:tc>
        <w:tc>
          <w:tcPr>
            <w:tcW w:w="884" w:type="dxa"/>
            <w:tcBorders>
              <w:top w:val="single" w:sz="4" w:space="0" w:color="auto"/>
              <w:left w:val="nil"/>
              <w:bottom w:val="double" w:sz="6" w:space="0" w:color="auto"/>
              <w:right w:val="nil"/>
            </w:tcBorders>
            <w:shd w:val="clear" w:color="000000" w:fill="B8CCE4"/>
            <w:noWrap/>
            <w:vAlign w:val="bottom"/>
            <w:hideMark/>
          </w:tcPr>
          <w:p w14:paraId="24AB471A"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en-US" w:eastAsia="fr-FR"/>
              </w:rPr>
              <w:t xml:space="preserve">   </w:t>
            </w:r>
            <w:r w:rsidRPr="00DB60D6">
              <w:rPr>
                <w:rFonts w:ascii="Calibri" w:eastAsia="Times New Roman" w:hAnsi="Calibri" w:cs="Calibri"/>
                <w:b/>
                <w:bCs/>
                <w:snapToGrid/>
                <w:color w:val="000000"/>
                <w:sz w:val="18"/>
                <w:szCs w:val="18"/>
                <w:lang w:val="fr-FR" w:eastAsia="fr-FR"/>
              </w:rPr>
              <w:t xml:space="preserve">2,441,852 </w:t>
            </w:r>
          </w:p>
        </w:tc>
        <w:tc>
          <w:tcPr>
            <w:tcW w:w="216" w:type="dxa"/>
            <w:tcBorders>
              <w:top w:val="single" w:sz="4" w:space="0" w:color="auto"/>
              <w:left w:val="nil"/>
              <w:bottom w:val="double" w:sz="6" w:space="0" w:color="auto"/>
              <w:right w:val="nil"/>
            </w:tcBorders>
            <w:shd w:val="clear" w:color="000000" w:fill="B8CCE4"/>
            <w:noWrap/>
            <w:vAlign w:val="bottom"/>
            <w:hideMark/>
          </w:tcPr>
          <w:p w14:paraId="59D38497" w14:textId="77777777" w:rsidR="00DB60D6" w:rsidRPr="00DB60D6" w:rsidRDefault="00DB60D6" w:rsidP="00DB60D6">
            <w:pPr>
              <w:tabs>
                <w:tab w:val="clear" w:pos="567"/>
              </w:tabs>
              <w:snapToGrid/>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 </w:t>
            </w:r>
          </w:p>
        </w:tc>
        <w:tc>
          <w:tcPr>
            <w:tcW w:w="1166" w:type="dxa"/>
            <w:tcBorders>
              <w:top w:val="single" w:sz="4" w:space="0" w:color="auto"/>
              <w:left w:val="nil"/>
              <w:bottom w:val="double" w:sz="6" w:space="0" w:color="auto"/>
              <w:right w:val="single" w:sz="4" w:space="0" w:color="auto"/>
            </w:tcBorders>
            <w:shd w:val="clear" w:color="000000" w:fill="B8CCE4"/>
            <w:noWrap/>
            <w:vAlign w:val="bottom"/>
            <w:hideMark/>
          </w:tcPr>
          <w:p w14:paraId="22926E06" w14:textId="77777777" w:rsidR="00DB60D6" w:rsidRPr="00DB60D6" w:rsidRDefault="00DB60D6" w:rsidP="00DB60D6">
            <w:pPr>
              <w:tabs>
                <w:tab w:val="clear" w:pos="567"/>
              </w:tabs>
              <w:snapToGrid/>
              <w:jc w:val="right"/>
              <w:rPr>
                <w:rFonts w:ascii="Calibri" w:eastAsia="Times New Roman" w:hAnsi="Calibri" w:cs="Calibri"/>
                <w:b/>
                <w:bCs/>
                <w:snapToGrid/>
                <w:color w:val="000000"/>
                <w:sz w:val="18"/>
                <w:szCs w:val="18"/>
                <w:lang w:val="fr-FR" w:eastAsia="fr-FR"/>
              </w:rPr>
            </w:pPr>
            <w:r w:rsidRPr="00DB60D6">
              <w:rPr>
                <w:rFonts w:ascii="Calibri" w:eastAsia="Times New Roman" w:hAnsi="Calibri" w:cs="Calibri"/>
                <w:b/>
                <w:bCs/>
                <w:snapToGrid/>
                <w:color w:val="000000"/>
                <w:sz w:val="18"/>
                <w:szCs w:val="18"/>
                <w:lang w:val="fr-FR" w:eastAsia="fr-FR"/>
              </w:rPr>
              <w:t>-658,148</w:t>
            </w:r>
          </w:p>
        </w:tc>
      </w:tr>
      <w:tr w:rsidR="00DB60D6" w:rsidRPr="00DB60D6" w14:paraId="608BA340" w14:textId="77777777" w:rsidTr="005B0804">
        <w:trPr>
          <w:trHeight w:val="252"/>
          <w:jc w:val="center"/>
        </w:trPr>
        <w:tc>
          <w:tcPr>
            <w:tcW w:w="8926"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46DB279E" w14:textId="04088AE6" w:rsidR="00DB60D6" w:rsidRPr="005B0804" w:rsidRDefault="00DB60D6" w:rsidP="00DB60D6">
            <w:pPr>
              <w:tabs>
                <w:tab w:val="clear" w:pos="567"/>
              </w:tabs>
              <w:snapToGrid/>
              <w:rPr>
                <w:rFonts w:ascii="Calibri" w:eastAsia="Times New Roman" w:hAnsi="Calibri" w:cs="Calibri"/>
                <w:i/>
                <w:iCs/>
                <w:snapToGrid/>
                <w:color w:val="000000"/>
                <w:sz w:val="18"/>
                <w:szCs w:val="18"/>
                <w:lang w:eastAsia="fr-FR"/>
              </w:rPr>
            </w:pPr>
            <w:r w:rsidRPr="00DB60D6">
              <w:rPr>
                <w:rFonts w:ascii="Calibri" w:eastAsia="Times New Roman" w:hAnsi="Calibri" w:cs="Calibri"/>
                <w:i/>
                <w:iCs/>
                <w:snapToGrid/>
                <w:color w:val="000000"/>
                <w:sz w:val="18"/>
                <w:szCs w:val="18"/>
                <w:lang w:val="en-US" w:eastAsia="fr-FR"/>
              </w:rPr>
              <w:t>*Based on revised proposed budget 2022</w:t>
            </w:r>
            <w:r w:rsidR="005A210B" w:rsidRPr="005A210B">
              <w:rPr>
                <w:rFonts w:ascii="Calibri" w:eastAsia="Times New Roman" w:hAnsi="Calibri" w:cs="Calibri"/>
                <w:i/>
                <w:iCs/>
                <w:snapToGrid/>
                <w:color w:val="000000"/>
                <w:sz w:val="18"/>
                <w:szCs w:val="18"/>
                <w:lang w:val="en-US" w:eastAsia="fr-FR"/>
              </w:rPr>
              <w:t>–</w:t>
            </w:r>
            <w:r w:rsidRPr="00DB60D6">
              <w:rPr>
                <w:rFonts w:ascii="Calibri" w:eastAsia="Times New Roman" w:hAnsi="Calibri" w:cs="Calibri"/>
                <w:i/>
                <w:iCs/>
                <w:snapToGrid/>
                <w:color w:val="000000"/>
                <w:sz w:val="18"/>
                <w:szCs w:val="18"/>
                <w:lang w:val="en-US" w:eastAsia="fr-FR"/>
              </w:rPr>
              <w:t xml:space="preserve">2023 - ref. </w:t>
            </w:r>
            <w:r w:rsidRPr="005B0804">
              <w:rPr>
                <w:rFonts w:ascii="Calibri" w:eastAsia="Times New Roman" w:hAnsi="Calibri" w:cs="Calibri"/>
                <w:i/>
                <w:iCs/>
                <w:snapToGrid/>
                <w:color w:val="000000"/>
                <w:sz w:val="18"/>
                <w:szCs w:val="18"/>
                <w:lang w:eastAsia="fr-FR"/>
              </w:rPr>
              <w:t>Table 1</w:t>
            </w:r>
          </w:p>
        </w:tc>
      </w:tr>
    </w:tbl>
    <w:p w14:paraId="706BD6CF" w14:textId="42E0C77A" w:rsidR="00E04B7F" w:rsidRDefault="00E04B7F" w:rsidP="00E04B7F">
      <w:pPr>
        <w:pStyle w:val="Marge"/>
        <w:jc w:val="center"/>
        <w:rPr>
          <w:rFonts w:ascii="Arial" w:hAnsi="Arial" w:cs="Arial"/>
          <w:b/>
          <w:bCs/>
          <w:sz w:val="22"/>
          <w:szCs w:val="22"/>
          <w:lang w:val="en-US"/>
        </w:rPr>
      </w:pPr>
    </w:p>
    <w:p w14:paraId="4451758D" w14:textId="1F3A7C1D" w:rsidR="00641D3D" w:rsidRDefault="00641D3D" w:rsidP="00E04B7F">
      <w:pPr>
        <w:pStyle w:val="Marge"/>
        <w:jc w:val="center"/>
        <w:rPr>
          <w:rFonts w:ascii="Arial" w:hAnsi="Arial" w:cs="Arial"/>
          <w:b/>
          <w:bCs/>
          <w:sz w:val="22"/>
          <w:szCs w:val="22"/>
          <w:lang w:val="en-US"/>
        </w:rPr>
      </w:pPr>
    </w:p>
    <w:p w14:paraId="21B82580" w14:textId="3083657C" w:rsidR="00641D3D" w:rsidRDefault="00641D3D" w:rsidP="00E04B7F">
      <w:pPr>
        <w:pStyle w:val="Marge"/>
        <w:jc w:val="center"/>
        <w:rPr>
          <w:rFonts w:ascii="Arial" w:hAnsi="Arial" w:cs="Arial"/>
          <w:b/>
          <w:bCs/>
          <w:sz w:val="22"/>
          <w:szCs w:val="22"/>
          <w:lang w:val="en-US"/>
        </w:rPr>
      </w:pPr>
    </w:p>
    <w:p w14:paraId="1D3765EE" w14:textId="77777777" w:rsidR="00D91E2D" w:rsidRDefault="00D91E2D">
      <w:pPr>
        <w:tabs>
          <w:tab w:val="clear" w:pos="567"/>
        </w:tabs>
        <w:snapToGrid/>
        <w:rPr>
          <w:rFonts w:ascii="Arial" w:hAnsi="Arial" w:cs="Arial"/>
          <w:b/>
          <w:bCs/>
          <w:sz w:val="22"/>
          <w:szCs w:val="22"/>
          <w:lang w:val="en-US"/>
        </w:rPr>
        <w:sectPr w:rsidR="00D91E2D" w:rsidSect="004B7754">
          <w:headerReference w:type="even" r:id="rId10"/>
          <w:headerReference w:type="default" r:id="rId11"/>
          <w:headerReference w:type="first" r:id="rId12"/>
          <w:pgSz w:w="11906" w:h="16838" w:code="9"/>
          <w:pgMar w:top="1418" w:right="1134" w:bottom="1134" w:left="1134" w:header="680" w:footer="0" w:gutter="0"/>
          <w:cols w:space="708"/>
          <w:titlePg/>
          <w:docGrid w:linePitch="360"/>
        </w:sectPr>
      </w:pPr>
    </w:p>
    <w:p w14:paraId="73A55653" w14:textId="31490B0D" w:rsidR="00641D3D" w:rsidRDefault="00D91E2D" w:rsidP="00612C7A">
      <w:pPr>
        <w:pStyle w:val="Marge"/>
        <w:ind w:left="-687"/>
        <w:jc w:val="center"/>
        <w:rPr>
          <w:rFonts w:ascii="Arial" w:hAnsi="Arial" w:cs="Arial"/>
          <w:b/>
          <w:bCs/>
          <w:sz w:val="22"/>
          <w:szCs w:val="22"/>
          <w:lang w:val="en-US"/>
        </w:rPr>
      </w:pPr>
      <w:bookmarkStart w:id="1" w:name="a1"/>
      <w:r w:rsidRPr="001E653E">
        <w:rPr>
          <w:rFonts w:ascii="Arial" w:hAnsi="Arial" w:cs="Arial"/>
          <w:sz w:val="22"/>
          <w:szCs w:val="22"/>
          <w:lang w:val="en-US"/>
        </w:rPr>
        <w:lastRenderedPageBreak/>
        <w:t>ANNEX I</w:t>
      </w:r>
      <w:bookmarkEnd w:id="1"/>
      <w:r>
        <w:rPr>
          <w:rFonts w:ascii="Arial" w:hAnsi="Arial" w:cs="Arial"/>
          <w:noProof/>
          <w:snapToGrid/>
          <w:sz w:val="22"/>
          <w:szCs w:val="22"/>
          <w:lang w:val="fr-FR" w:eastAsia="fr-FR"/>
        </w:rPr>
        <w:drawing>
          <wp:inline distT="0" distB="0" distL="0" distR="0" wp14:anchorId="5A39C797" wp14:editId="7EBFB6E7">
            <wp:extent cx="6829736" cy="8839200"/>
            <wp:effectExtent l="0" t="0" r="952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7627" cy="8849413"/>
                    </a:xfrm>
                    <a:prstGeom prst="rect">
                      <a:avLst/>
                    </a:prstGeom>
                  </pic:spPr>
                </pic:pic>
              </a:graphicData>
            </a:graphic>
          </wp:inline>
        </w:drawing>
      </w:r>
    </w:p>
    <w:p w14:paraId="6BD4A137" w14:textId="2FC16229" w:rsidR="00D91E2D" w:rsidRDefault="00D91E2D" w:rsidP="00D91E2D">
      <w:pPr>
        <w:pStyle w:val="Marge"/>
        <w:ind w:left="-567"/>
        <w:jc w:val="center"/>
        <w:rPr>
          <w:rFonts w:ascii="Arial" w:hAnsi="Arial" w:cs="Arial"/>
          <w:sz w:val="22"/>
          <w:szCs w:val="22"/>
          <w:lang w:val="en-US"/>
        </w:rPr>
      </w:pPr>
    </w:p>
    <w:p w14:paraId="69408A5B" w14:textId="50E58FDD" w:rsidR="00D91E2D" w:rsidRDefault="00D91E2D" w:rsidP="00D91E2D">
      <w:pPr>
        <w:tabs>
          <w:tab w:val="clear" w:pos="567"/>
        </w:tabs>
        <w:snapToGrid/>
        <w:ind w:left="-426"/>
        <w:rPr>
          <w:rFonts w:ascii="Arial" w:eastAsia="Times New Roman" w:hAnsi="Arial" w:cs="Arial"/>
          <w:sz w:val="22"/>
          <w:szCs w:val="22"/>
          <w:lang w:val="en-US" w:eastAsia="en-US"/>
        </w:rPr>
      </w:pPr>
      <w:r>
        <w:rPr>
          <w:rFonts w:ascii="Arial" w:hAnsi="Arial" w:cs="Arial"/>
          <w:noProof/>
          <w:snapToGrid/>
          <w:sz w:val="22"/>
          <w:szCs w:val="22"/>
          <w:lang w:val="fr-FR" w:eastAsia="fr-FR"/>
        </w:rPr>
        <w:drawing>
          <wp:inline distT="0" distB="0" distL="0" distR="0" wp14:anchorId="11CD026E" wp14:editId="29399EB4">
            <wp:extent cx="6640366" cy="8591550"/>
            <wp:effectExtent l="0" t="0" r="8255" b="0"/>
            <wp:docPr id="5" name="Picture 5"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890" cy="8594816"/>
                    </a:xfrm>
                    <a:prstGeom prst="rect">
                      <a:avLst/>
                    </a:prstGeom>
                  </pic:spPr>
                </pic:pic>
              </a:graphicData>
            </a:graphic>
          </wp:inline>
        </w:drawing>
      </w:r>
      <w:r>
        <w:rPr>
          <w:rFonts w:ascii="Arial" w:hAnsi="Arial" w:cs="Arial"/>
          <w:sz w:val="22"/>
          <w:szCs w:val="22"/>
          <w:lang w:val="en-US"/>
        </w:rPr>
        <w:br w:type="page"/>
      </w:r>
    </w:p>
    <w:p w14:paraId="2D5F69FD" w14:textId="687F6AD4" w:rsidR="00D91E2D" w:rsidRDefault="00D91E2D" w:rsidP="00D91E2D">
      <w:pPr>
        <w:pStyle w:val="Marge"/>
        <w:ind w:left="-567"/>
        <w:jc w:val="center"/>
        <w:rPr>
          <w:rFonts w:ascii="Arial" w:hAnsi="Arial" w:cs="Arial"/>
          <w:sz w:val="22"/>
          <w:szCs w:val="22"/>
          <w:lang w:val="en-US"/>
        </w:rPr>
      </w:pPr>
      <w:r>
        <w:rPr>
          <w:rFonts w:ascii="Arial" w:hAnsi="Arial" w:cs="Arial"/>
          <w:noProof/>
          <w:snapToGrid/>
          <w:sz w:val="22"/>
          <w:szCs w:val="22"/>
          <w:lang w:val="fr-FR" w:eastAsia="fr-FR"/>
        </w:rPr>
        <w:lastRenderedPageBreak/>
        <w:drawing>
          <wp:inline distT="0" distB="0" distL="0" distR="0" wp14:anchorId="728BC1EC" wp14:editId="27A4633A">
            <wp:extent cx="6594608" cy="85344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97688" cy="8538386"/>
                    </a:xfrm>
                    <a:prstGeom prst="rect">
                      <a:avLst/>
                    </a:prstGeom>
                  </pic:spPr>
                </pic:pic>
              </a:graphicData>
            </a:graphic>
          </wp:inline>
        </w:drawing>
      </w:r>
    </w:p>
    <w:p w14:paraId="7B324125" w14:textId="076A406C" w:rsidR="00D91E2D" w:rsidRDefault="00D91E2D" w:rsidP="00D91E2D">
      <w:pPr>
        <w:pStyle w:val="Marge"/>
        <w:ind w:left="-567"/>
        <w:jc w:val="center"/>
        <w:rPr>
          <w:rFonts w:ascii="Arial" w:hAnsi="Arial" w:cs="Arial"/>
          <w:sz w:val="22"/>
          <w:szCs w:val="22"/>
          <w:lang w:val="en-US"/>
        </w:rPr>
      </w:pPr>
    </w:p>
    <w:p w14:paraId="123628A2" w14:textId="51255777" w:rsidR="00D91E2D" w:rsidRDefault="00D91E2D" w:rsidP="00D91E2D">
      <w:pPr>
        <w:pStyle w:val="Marge"/>
        <w:ind w:left="-567"/>
        <w:jc w:val="center"/>
        <w:rPr>
          <w:rFonts w:ascii="Arial" w:hAnsi="Arial" w:cs="Arial"/>
          <w:sz w:val="22"/>
          <w:szCs w:val="22"/>
          <w:lang w:val="en-US"/>
        </w:rPr>
      </w:pPr>
      <w:r>
        <w:rPr>
          <w:rFonts w:ascii="Arial" w:hAnsi="Arial" w:cs="Arial"/>
          <w:noProof/>
          <w:snapToGrid/>
          <w:sz w:val="22"/>
          <w:szCs w:val="22"/>
          <w:lang w:val="fr-FR" w:eastAsia="fr-FR"/>
        </w:rPr>
        <w:lastRenderedPageBreak/>
        <w:drawing>
          <wp:inline distT="0" distB="0" distL="0" distR="0" wp14:anchorId="24E8D92D" wp14:editId="2425972D">
            <wp:extent cx="6629400" cy="8579426"/>
            <wp:effectExtent l="0" t="0" r="0" b="0"/>
            <wp:docPr id="8" name="Picture 8"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program&#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0142" cy="8580386"/>
                    </a:xfrm>
                    <a:prstGeom prst="rect">
                      <a:avLst/>
                    </a:prstGeom>
                  </pic:spPr>
                </pic:pic>
              </a:graphicData>
            </a:graphic>
          </wp:inline>
        </w:drawing>
      </w:r>
    </w:p>
    <w:p w14:paraId="20994577" w14:textId="0C3D201A" w:rsidR="00D91E2D" w:rsidRDefault="00D91E2D" w:rsidP="00D91E2D">
      <w:pPr>
        <w:pStyle w:val="Marge"/>
        <w:ind w:left="-567"/>
        <w:jc w:val="center"/>
        <w:rPr>
          <w:rFonts w:ascii="Arial" w:hAnsi="Arial" w:cs="Arial"/>
          <w:sz w:val="22"/>
          <w:szCs w:val="22"/>
          <w:lang w:val="en-US"/>
        </w:rPr>
      </w:pPr>
    </w:p>
    <w:p w14:paraId="2005413E" w14:textId="740B3180" w:rsidR="00D91E2D" w:rsidRDefault="00D91E2D" w:rsidP="00D91E2D">
      <w:pPr>
        <w:pStyle w:val="Marge"/>
        <w:ind w:left="-567"/>
        <w:jc w:val="center"/>
        <w:rPr>
          <w:rFonts w:ascii="Arial" w:hAnsi="Arial" w:cs="Arial"/>
          <w:sz w:val="22"/>
          <w:szCs w:val="22"/>
          <w:lang w:val="en-US"/>
        </w:rPr>
      </w:pPr>
      <w:r>
        <w:rPr>
          <w:rFonts w:ascii="Arial" w:hAnsi="Arial" w:cs="Arial"/>
          <w:noProof/>
          <w:snapToGrid/>
          <w:sz w:val="22"/>
          <w:szCs w:val="22"/>
          <w:lang w:val="fr-FR" w:eastAsia="fr-FR"/>
        </w:rPr>
        <w:lastRenderedPageBreak/>
        <w:drawing>
          <wp:inline distT="0" distB="0" distL="0" distR="0" wp14:anchorId="735A7EB7" wp14:editId="05283F25">
            <wp:extent cx="6800850" cy="8801308"/>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5306" cy="8807075"/>
                    </a:xfrm>
                    <a:prstGeom prst="rect">
                      <a:avLst/>
                    </a:prstGeom>
                  </pic:spPr>
                </pic:pic>
              </a:graphicData>
            </a:graphic>
          </wp:inline>
        </w:drawing>
      </w:r>
    </w:p>
    <w:p w14:paraId="6C76EB24" w14:textId="00FF2702" w:rsidR="00D91E2D" w:rsidRPr="00D91E2D" w:rsidRDefault="00D91E2D" w:rsidP="00D91E2D">
      <w:pPr>
        <w:pStyle w:val="Marge"/>
        <w:ind w:left="-567"/>
        <w:jc w:val="center"/>
        <w:rPr>
          <w:rFonts w:ascii="Arial" w:hAnsi="Arial" w:cs="Arial"/>
          <w:sz w:val="22"/>
          <w:szCs w:val="22"/>
          <w:lang w:val="en-US"/>
        </w:rPr>
      </w:pPr>
      <w:r>
        <w:rPr>
          <w:rFonts w:ascii="Arial" w:hAnsi="Arial" w:cs="Arial"/>
          <w:noProof/>
          <w:snapToGrid/>
          <w:sz w:val="22"/>
          <w:szCs w:val="22"/>
          <w:lang w:val="fr-FR" w:eastAsia="fr-FR"/>
        </w:rPr>
        <w:lastRenderedPageBreak/>
        <w:drawing>
          <wp:inline distT="0" distB="0" distL="0" distR="0" wp14:anchorId="57882BCD" wp14:editId="37865FB7">
            <wp:extent cx="7001095" cy="9058275"/>
            <wp:effectExtent l="0" t="0" r="9525"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06734" cy="9065571"/>
                    </a:xfrm>
                    <a:prstGeom prst="rect">
                      <a:avLst/>
                    </a:prstGeom>
                  </pic:spPr>
                </pic:pic>
              </a:graphicData>
            </a:graphic>
          </wp:inline>
        </w:drawing>
      </w:r>
    </w:p>
    <w:sectPr w:rsidR="00D91E2D" w:rsidRPr="00D91E2D" w:rsidSect="001E653E">
      <w:headerReference w:type="even" r:id="rId19"/>
      <w:headerReference w:type="default" r:id="rId20"/>
      <w:headerReference w:type="first" r:id="rId21"/>
      <w:type w:val="oddPage"/>
      <w:pgSz w:w="11906" w:h="16838" w:code="9"/>
      <w:pgMar w:top="1418" w:right="1134" w:bottom="1134" w:left="1134" w:header="6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30278" w14:textId="77777777" w:rsidR="004B1DCC" w:rsidRDefault="004B1DCC">
      <w:r>
        <w:separator/>
      </w:r>
    </w:p>
  </w:endnote>
  <w:endnote w:type="continuationSeparator" w:id="0">
    <w:p w14:paraId="6B070190" w14:textId="77777777" w:rsidR="004B1DCC" w:rsidRDefault="004B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C411" w14:textId="77777777" w:rsidR="004B1DCC" w:rsidRDefault="004B1DCC">
      <w:r>
        <w:separator/>
      </w:r>
    </w:p>
  </w:footnote>
  <w:footnote w:type="continuationSeparator" w:id="0">
    <w:p w14:paraId="08DA9B60" w14:textId="77777777" w:rsidR="004B1DCC" w:rsidRDefault="004B1DCC">
      <w:r>
        <w:continuationSeparator/>
      </w:r>
    </w:p>
  </w:footnote>
  <w:footnote w:id="1">
    <w:p w14:paraId="07478B4C" w14:textId="0397B9EA" w:rsidR="00DB60D6" w:rsidRPr="005B0804" w:rsidRDefault="00DB60D6">
      <w:pPr>
        <w:pStyle w:val="FootnoteText"/>
        <w:rPr>
          <w:rFonts w:ascii="Arial" w:hAnsi="Arial" w:cs="Arial"/>
          <w:lang w:val="en-US"/>
        </w:rPr>
      </w:pPr>
      <w:r>
        <w:rPr>
          <w:rStyle w:val="FootnoteReference"/>
        </w:rPr>
        <w:footnoteRef/>
      </w:r>
      <w:r>
        <w:t xml:space="preserve"> </w:t>
      </w:r>
      <w:r w:rsidRPr="005B0804">
        <w:rPr>
          <w:rFonts w:ascii="Arial" w:hAnsi="Arial" w:cs="Arial"/>
          <w:lang w:val="en-US"/>
        </w:rPr>
        <w:t>As approved through IOC Resolution A-31/2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030A" w14:textId="212B2181" w:rsidR="003B6FC5" w:rsidRPr="00FF54F5" w:rsidRDefault="00352423" w:rsidP="00FF54F5">
    <w:pPr>
      <w:pStyle w:val="Header"/>
      <w:rPr>
        <w:rFonts w:ascii="Arial" w:hAnsi="Arial" w:cs="Arial"/>
        <w:bCs/>
        <w:sz w:val="22"/>
        <w:szCs w:val="22"/>
        <w:lang w:val="fr-FR"/>
      </w:rPr>
    </w:pPr>
    <w:r w:rsidRPr="00352423">
      <w:rPr>
        <w:rFonts w:ascii="Arial" w:hAnsi="Arial" w:cs="Arial"/>
        <w:bCs/>
        <w:sz w:val="22"/>
        <w:szCs w:val="22"/>
        <w:lang w:val="fr-FR"/>
      </w:rPr>
      <w:t>IOC/EC-5</w:t>
    </w:r>
    <w:r w:rsidR="00766688">
      <w:rPr>
        <w:rFonts w:ascii="Arial" w:hAnsi="Arial" w:cs="Arial"/>
        <w:bCs/>
        <w:sz w:val="22"/>
        <w:szCs w:val="22"/>
        <w:lang w:val="fr-FR"/>
      </w:rPr>
      <w:t>5</w:t>
    </w:r>
    <w:r w:rsidR="00FA68D9">
      <w:rPr>
        <w:rFonts w:ascii="Arial" w:hAnsi="Arial" w:cs="Arial"/>
        <w:bCs/>
        <w:sz w:val="22"/>
        <w:szCs w:val="22"/>
        <w:lang w:val="fr-FR"/>
      </w:rPr>
      <w:t>/3</w:t>
    </w:r>
    <w:r w:rsidRPr="00352423">
      <w:rPr>
        <w:rFonts w:ascii="Arial" w:hAnsi="Arial" w:cs="Arial"/>
        <w:bCs/>
        <w:sz w:val="22"/>
        <w:szCs w:val="22"/>
        <w:lang w:val="fr-FR"/>
      </w:rPr>
      <w:t>.1</w:t>
    </w:r>
    <w:r w:rsidR="00DD3F5E">
      <w:rPr>
        <w:rFonts w:ascii="Arial" w:hAnsi="Arial" w:cs="Arial"/>
        <w:bCs/>
        <w:sz w:val="22"/>
        <w:szCs w:val="22"/>
        <w:lang w:val="fr-FR"/>
      </w:rPr>
      <w:t>.</w:t>
    </w:r>
    <w:r w:rsidRPr="00352423">
      <w:rPr>
        <w:rFonts w:ascii="Arial" w:hAnsi="Arial" w:cs="Arial"/>
        <w:bCs/>
        <w:sz w:val="22"/>
        <w:szCs w:val="22"/>
        <w:lang w:val="fr-FR"/>
      </w:rPr>
      <w:t>Doc</w:t>
    </w:r>
    <w:sdt>
      <w:sdtPr>
        <w:rPr>
          <w:rFonts w:ascii="Arial" w:hAnsi="Arial" w:cs="Arial"/>
          <w:bCs/>
          <w:sz w:val="22"/>
          <w:szCs w:val="22"/>
        </w:rPr>
        <w:id w:val="554519101"/>
        <w:docPartObj>
          <w:docPartGallery w:val="Page Numbers (Top of Page)"/>
          <w:docPartUnique/>
        </w:docPartObj>
      </w:sdtPr>
      <w:sdtEndPr/>
      <w:sdtContent>
        <w:r w:rsidR="00FA68D9">
          <w:rPr>
            <w:rFonts w:ascii="Arial" w:hAnsi="Arial" w:cs="Arial"/>
            <w:bCs/>
            <w:sz w:val="22"/>
            <w:szCs w:val="22"/>
          </w:rPr>
          <w:t>(</w:t>
        </w:r>
        <w:r w:rsidR="002F2691">
          <w:rPr>
            <w:rFonts w:ascii="Arial" w:hAnsi="Arial" w:cs="Arial"/>
            <w:bCs/>
            <w:sz w:val="22"/>
            <w:szCs w:val="22"/>
          </w:rPr>
          <w:t>3</w:t>
        </w:r>
        <w:r w:rsidR="00FA68D9">
          <w:rPr>
            <w:rFonts w:ascii="Arial" w:hAnsi="Arial" w:cs="Arial"/>
            <w:bCs/>
            <w:sz w:val="22"/>
            <w:szCs w:val="22"/>
          </w:rPr>
          <w:t>)</w:t>
        </w:r>
        <w:r w:rsidR="006F0170">
          <w:rPr>
            <w:rFonts w:ascii="Arial" w:hAnsi="Arial" w:cs="Arial"/>
            <w:bCs/>
            <w:sz w:val="22"/>
            <w:szCs w:val="22"/>
          </w:rPr>
          <w:t xml:space="preserve"> – page </w:t>
        </w:r>
        <w:r w:rsidR="006F0170" w:rsidRPr="006F0170">
          <w:rPr>
            <w:rFonts w:ascii="Arial" w:hAnsi="Arial" w:cs="Arial"/>
            <w:bCs/>
            <w:sz w:val="22"/>
            <w:szCs w:val="22"/>
          </w:rPr>
          <w:fldChar w:fldCharType="begin"/>
        </w:r>
        <w:r w:rsidR="006F0170" w:rsidRPr="006F0170">
          <w:rPr>
            <w:rFonts w:ascii="Arial" w:hAnsi="Arial" w:cs="Arial"/>
            <w:bCs/>
            <w:sz w:val="22"/>
            <w:szCs w:val="22"/>
          </w:rPr>
          <w:instrText xml:space="preserve"> PAGE   \* MERGEFORMAT </w:instrText>
        </w:r>
        <w:r w:rsidR="006F0170" w:rsidRPr="006F0170">
          <w:rPr>
            <w:rFonts w:ascii="Arial" w:hAnsi="Arial" w:cs="Arial"/>
            <w:bCs/>
            <w:sz w:val="22"/>
            <w:szCs w:val="22"/>
          </w:rPr>
          <w:fldChar w:fldCharType="separate"/>
        </w:r>
        <w:r w:rsidR="006F0170" w:rsidRPr="006F0170">
          <w:rPr>
            <w:rFonts w:ascii="Arial" w:hAnsi="Arial" w:cs="Arial"/>
            <w:bCs/>
            <w:noProof/>
            <w:sz w:val="22"/>
            <w:szCs w:val="22"/>
          </w:rPr>
          <w:t>1</w:t>
        </w:r>
        <w:r w:rsidR="006F0170" w:rsidRPr="006F0170">
          <w:rPr>
            <w:rFonts w:ascii="Arial" w:hAnsi="Arial" w:cs="Arial"/>
            <w:bCs/>
            <w:noProof/>
            <w:sz w:val="22"/>
            <w:szCs w:val="22"/>
          </w:rPr>
          <w:fldChar w:fldCharType="end"/>
        </w:r>
      </w:sdtContent>
    </w:sdt>
  </w:p>
  <w:p w14:paraId="7669745D" w14:textId="77777777" w:rsidR="003B6FC5" w:rsidRPr="00D7566D" w:rsidRDefault="003B6FC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B357" w14:textId="2DB8764F" w:rsidR="00FF54F5" w:rsidRPr="00DD55DA" w:rsidRDefault="00E01FDA" w:rsidP="00FF54F5">
    <w:pPr>
      <w:pStyle w:val="Header"/>
      <w:jc w:val="right"/>
      <w:rPr>
        <w:rFonts w:ascii="Arial" w:hAnsi="Arial" w:cs="Arial"/>
        <w:bCs/>
        <w:sz w:val="22"/>
        <w:szCs w:val="22"/>
        <w:lang w:val="fr-FR"/>
      </w:rPr>
    </w:pPr>
    <w:r w:rsidRPr="00352423">
      <w:rPr>
        <w:rFonts w:ascii="Arial" w:hAnsi="Arial" w:cs="Arial"/>
        <w:bCs/>
        <w:sz w:val="22"/>
        <w:szCs w:val="22"/>
        <w:lang w:val="fr-FR"/>
      </w:rPr>
      <w:t>IOC/EC-5</w:t>
    </w:r>
    <w:r w:rsidR="007C4C1D">
      <w:rPr>
        <w:rFonts w:ascii="Arial" w:hAnsi="Arial" w:cs="Arial"/>
        <w:bCs/>
        <w:sz w:val="22"/>
        <w:szCs w:val="22"/>
        <w:lang w:val="fr-FR"/>
      </w:rPr>
      <w:t>5</w:t>
    </w:r>
    <w:r w:rsidRPr="00352423">
      <w:rPr>
        <w:rFonts w:ascii="Arial" w:hAnsi="Arial" w:cs="Arial"/>
        <w:bCs/>
        <w:sz w:val="22"/>
        <w:szCs w:val="22"/>
        <w:lang w:val="fr-FR"/>
      </w:rPr>
      <w:t>/</w:t>
    </w:r>
    <w:r w:rsidR="007C4C1D">
      <w:rPr>
        <w:rFonts w:ascii="Arial" w:hAnsi="Arial" w:cs="Arial"/>
        <w:bCs/>
        <w:sz w:val="22"/>
        <w:szCs w:val="22"/>
        <w:lang w:val="fr-FR"/>
      </w:rPr>
      <w:t>3</w:t>
    </w:r>
    <w:r w:rsidRPr="00352423">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r w:rsidR="007C4C1D">
      <w:rPr>
        <w:rFonts w:ascii="Arial" w:hAnsi="Arial" w:cs="Arial"/>
        <w:bCs/>
        <w:sz w:val="22"/>
        <w:szCs w:val="22"/>
        <w:lang w:val="fr-FR"/>
      </w:rPr>
      <w:t>(</w:t>
    </w:r>
    <w:r w:rsidR="002F2691">
      <w:rPr>
        <w:rFonts w:ascii="Arial" w:hAnsi="Arial" w:cs="Arial"/>
        <w:bCs/>
        <w:sz w:val="22"/>
        <w:szCs w:val="22"/>
        <w:lang w:val="fr-FR"/>
      </w:rPr>
      <w:t>3</w:t>
    </w:r>
    <w:r w:rsidR="007C4C1D">
      <w:rPr>
        <w:rFonts w:ascii="Arial" w:hAnsi="Arial" w:cs="Arial"/>
        <w:bCs/>
        <w:sz w:val="22"/>
        <w:szCs w:val="22"/>
        <w:lang w:val="fr-FR"/>
      </w:rPr>
      <w:t>)</w:t>
    </w:r>
    <w:r w:rsidR="006F0170">
      <w:rPr>
        <w:rFonts w:ascii="Arial" w:hAnsi="Arial" w:cs="Arial"/>
        <w:bCs/>
        <w:sz w:val="22"/>
        <w:szCs w:val="22"/>
        <w:lang w:val="fr-FR"/>
      </w:rPr>
      <w:t xml:space="preserve"> – page </w:t>
    </w:r>
    <w:r w:rsidR="006F0170" w:rsidRPr="006F0170">
      <w:rPr>
        <w:rFonts w:ascii="Arial" w:hAnsi="Arial" w:cs="Arial"/>
        <w:bCs/>
        <w:sz w:val="22"/>
        <w:szCs w:val="22"/>
        <w:lang w:val="fr-FR"/>
      </w:rPr>
      <w:fldChar w:fldCharType="begin"/>
    </w:r>
    <w:r w:rsidR="006F0170" w:rsidRPr="006F0170">
      <w:rPr>
        <w:rFonts w:ascii="Arial" w:hAnsi="Arial" w:cs="Arial"/>
        <w:bCs/>
        <w:sz w:val="22"/>
        <w:szCs w:val="22"/>
        <w:lang w:val="fr-FR"/>
      </w:rPr>
      <w:instrText xml:space="preserve"> PAGE   \* MERGEFORMAT </w:instrText>
    </w:r>
    <w:r w:rsidR="006F0170" w:rsidRPr="006F0170">
      <w:rPr>
        <w:rFonts w:ascii="Arial" w:hAnsi="Arial" w:cs="Arial"/>
        <w:bCs/>
        <w:sz w:val="22"/>
        <w:szCs w:val="22"/>
        <w:lang w:val="fr-FR"/>
      </w:rPr>
      <w:fldChar w:fldCharType="separate"/>
    </w:r>
    <w:r w:rsidR="006F0170" w:rsidRPr="006F0170">
      <w:rPr>
        <w:rFonts w:ascii="Arial" w:hAnsi="Arial" w:cs="Arial"/>
        <w:bCs/>
        <w:noProof/>
        <w:sz w:val="22"/>
        <w:szCs w:val="22"/>
        <w:lang w:val="fr-FR"/>
      </w:rPr>
      <w:t>1</w:t>
    </w:r>
    <w:r w:rsidR="006F0170" w:rsidRPr="006F0170">
      <w:rPr>
        <w:rFonts w:ascii="Arial" w:hAnsi="Arial" w:cs="Arial"/>
        <w:bCs/>
        <w:noProof/>
        <w:sz w:val="22"/>
        <w:szCs w:val="22"/>
        <w:lang w:val="fr-FR"/>
      </w:rPr>
      <w:fldChar w:fldCharType="end"/>
    </w:r>
  </w:p>
  <w:p w14:paraId="115C0040" w14:textId="77777777" w:rsidR="00FF54F5" w:rsidRPr="00DD55DA" w:rsidRDefault="00FF54F5" w:rsidP="00FF54F5">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890" w14:textId="271211F8" w:rsidR="00F62C19" w:rsidRPr="0042612F" w:rsidRDefault="008B77EB" w:rsidP="00230818">
    <w:pPr>
      <w:pStyle w:val="Marge"/>
      <w:tabs>
        <w:tab w:val="left" w:pos="5812"/>
      </w:tabs>
      <w:spacing w:after="0"/>
      <w:rPr>
        <w:rFonts w:ascii="Arial" w:hAnsi="Arial" w:cs="Arial"/>
        <w:b/>
        <w:sz w:val="36"/>
        <w:szCs w:val="36"/>
      </w:rPr>
    </w:pPr>
    <w:r w:rsidRPr="0042612F">
      <w:rPr>
        <w:rFonts w:ascii="Arial" w:hAnsi="Arial" w:cs="Arial"/>
        <w:sz w:val="22"/>
        <w:szCs w:val="22"/>
      </w:rPr>
      <w:t>Restricted distribution</w:t>
    </w:r>
    <w:r w:rsidR="004B7754" w:rsidRPr="0042612F">
      <w:rPr>
        <w:rFonts w:cs="Arial"/>
        <w:szCs w:val="22"/>
      </w:rPr>
      <w:tab/>
    </w:r>
    <w:bookmarkStart w:id="0" w:name="_Hlk54263549"/>
    <w:r w:rsidR="004B7754" w:rsidRPr="0042612F">
      <w:rPr>
        <w:rFonts w:ascii="Arial" w:hAnsi="Arial" w:cs="Arial"/>
        <w:b/>
        <w:sz w:val="36"/>
        <w:szCs w:val="36"/>
      </w:rPr>
      <w:t>IOC/EC-</w:t>
    </w:r>
    <w:r w:rsidR="00EB56CD" w:rsidRPr="0042612F">
      <w:rPr>
        <w:rFonts w:ascii="Arial" w:hAnsi="Arial" w:cs="Arial"/>
        <w:b/>
        <w:sz w:val="36"/>
        <w:szCs w:val="36"/>
      </w:rPr>
      <w:t>5</w:t>
    </w:r>
    <w:r w:rsidR="00DC571F" w:rsidRPr="0042612F">
      <w:rPr>
        <w:rFonts w:ascii="Arial" w:hAnsi="Arial" w:cs="Arial"/>
        <w:b/>
        <w:sz w:val="36"/>
        <w:szCs w:val="36"/>
      </w:rPr>
      <w:t>5</w:t>
    </w:r>
    <w:r w:rsidR="004B7754" w:rsidRPr="0042612F">
      <w:rPr>
        <w:rFonts w:ascii="Arial" w:hAnsi="Arial" w:cs="Arial"/>
        <w:b/>
        <w:sz w:val="36"/>
        <w:szCs w:val="36"/>
      </w:rPr>
      <w:t>/</w:t>
    </w:r>
    <w:r w:rsidR="00FA68D9">
      <w:rPr>
        <w:rFonts w:ascii="Arial" w:hAnsi="Arial" w:cs="Arial"/>
        <w:b/>
        <w:sz w:val="36"/>
        <w:szCs w:val="36"/>
      </w:rPr>
      <w:t>3.1</w:t>
    </w:r>
    <w:bookmarkEnd w:id="0"/>
    <w:r w:rsidR="00FA68D9">
      <w:rPr>
        <w:rFonts w:ascii="Arial" w:hAnsi="Arial" w:cs="Arial"/>
        <w:b/>
        <w:sz w:val="36"/>
        <w:szCs w:val="36"/>
      </w:rPr>
      <w:t>.Doc(</w:t>
    </w:r>
    <w:r w:rsidR="002F2691">
      <w:rPr>
        <w:rFonts w:ascii="Arial" w:hAnsi="Arial" w:cs="Arial"/>
        <w:b/>
        <w:sz w:val="36"/>
        <w:szCs w:val="36"/>
      </w:rPr>
      <w:t>3</w:t>
    </w:r>
    <w:r w:rsidR="00FA68D9">
      <w:rPr>
        <w:rFonts w:ascii="Arial" w:hAnsi="Arial" w:cs="Arial"/>
        <w:b/>
        <w:sz w:val="36"/>
        <w:szCs w:val="36"/>
      </w:rPr>
      <w:t>)</w:t>
    </w:r>
  </w:p>
  <w:p w14:paraId="4FD70AD5" w14:textId="383198F2" w:rsidR="004B7754" w:rsidRDefault="008B77EB" w:rsidP="00230818">
    <w:pPr>
      <w:pStyle w:val="Marge"/>
      <w:tabs>
        <w:tab w:val="left" w:pos="5812"/>
      </w:tabs>
      <w:spacing w:after="0"/>
      <w:rPr>
        <w:rFonts w:ascii="Arial" w:hAnsi="Arial" w:cs="Arial"/>
        <w:sz w:val="22"/>
        <w:szCs w:val="22"/>
      </w:rPr>
    </w:pPr>
    <w:r>
      <w:rPr>
        <w:rFonts w:cs="Arial"/>
        <w:b/>
        <w:noProof/>
        <w:snapToGrid/>
        <w:szCs w:val="22"/>
        <w:lang w:val="fr-FR" w:eastAsia="fr-FR"/>
      </w:rPr>
      <w:drawing>
        <wp:anchor distT="0" distB="0" distL="114300" distR="114300" simplePos="0" relativeHeight="251658240" behindDoc="0" locked="0" layoutInCell="1" allowOverlap="1" wp14:anchorId="7C2FCC9E" wp14:editId="3855C8E1">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4B7754" w:rsidRPr="0042612F">
      <w:rPr>
        <w:rFonts w:cs="Arial"/>
        <w:b/>
        <w:szCs w:val="22"/>
      </w:rPr>
      <w:tab/>
    </w:r>
    <w:r w:rsidR="004B7754" w:rsidRPr="00BF254D">
      <w:rPr>
        <w:rFonts w:ascii="Arial" w:hAnsi="Arial" w:cs="Arial"/>
        <w:sz w:val="22"/>
        <w:szCs w:val="22"/>
      </w:rPr>
      <w:t xml:space="preserve">Paris, </w:t>
    </w:r>
    <w:r w:rsidR="00313AB1">
      <w:rPr>
        <w:rFonts w:ascii="Arial" w:hAnsi="Arial" w:cs="Arial"/>
        <w:sz w:val="22"/>
        <w:szCs w:val="22"/>
      </w:rPr>
      <w:t>2</w:t>
    </w:r>
    <w:r w:rsidR="00134935">
      <w:rPr>
        <w:rFonts w:ascii="Arial" w:hAnsi="Arial" w:cs="Arial"/>
        <w:sz w:val="22"/>
        <w:szCs w:val="22"/>
      </w:rPr>
      <w:t xml:space="preserve"> May</w:t>
    </w:r>
    <w:r w:rsidR="007A264F">
      <w:rPr>
        <w:rFonts w:ascii="Arial" w:hAnsi="Arial" w:cs="Arial"/>
        <w:sz w:val="22"/>
        <w:szCs w:val="22"/>
      </w:rPr>
      <w:t xml:space="preserve"> 2022</w:t>
    </w:r>
    <w:r w:rsidR="00CA7799">
      <w:rPr>
        <w:rFonts w:ascii="Arial" w:hAnsi="Arial" w:cs="Arial"/>
        <w:sz w:val="22"/>
        <w:szCs w:val="22"/>
      </w:rPr>
      <w:t xml:space="preserve"> </w:t>
    </w:r>
  </w:p>
  <w:p w14:paraId="07C76426" w14:textId="18A2F05C" w:rsidR="004B7754" w:rsidRPr="00BF254D" w:rsidRDefault="004B7754" w:rsidP="00230818">
    <w:pPr>
      <w:pStyle w:val="Marge"/>
      <w:tabs>
        <w:tab w:val="left" w:pos="5812"/>
      </w:tabs>
      <w:rPr>
        <w:rFonts w:ascii="Arial" w:hAnsi="Arial" w:cs="Arial"/>
        <w:sz w:val="22"/>
        <w:szCs w:val="22"/>
      </w:rPr>
    </w:pPr>
    <w:r>
      <w:rPr>
        <w:rFonts w:ascii="Arial" w:hAnsi="Arial" w:cs="Arial"/>
        <w:b/>
        <w:sz w:val="22"/>
        <w:szCs w:val="22"/>
      </w:rPr>
      <w:tab/>
    </w:r>
    <w:r w:rsidRPr="00BF254D">
      <w:rPr>
        <w:rFonts w:ascii="Arial" w:hAnsi="Arial" w:cs="Arial"/>
        <w:sz w:val="22"/>
        <w:szCs w:val="22"/>
      </w:rPr>
      <w:t>Original: English</w:t>
    </w:r>
  </w:p>
  <w:p w14:paraId="0759C652" w14:textId="6ACD3015" w:rsidR="004B7754" w:rsidRDefault="004B77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5CBA7A2E" w14:textId="7CD94594" w:rsidR="00B17054" w:rsidRDefault="00B170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364F293E" w14:textId="4E082054" w:rsidR="00B17054"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28CD0B7C" w14:textId="77777777" w:rsidR="008B77EB" w:rsidRDefault="008B77EB"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1D868DB4" w14:textId="77777777" w:rsidR="00B17054" w:rsidRPr="005E544C"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71A52761" w14:textId="56DB973C" w:rsidR="004B7754" w:rsidRPr="00BF254D"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rPr>
    </w:pPr>
    <w:r w:rsidRPr="00BF254D">
      <w:rPr>
        <w:rFonts w:ascii="Arial" w:hAnsi="Arial" w:cs="Arial"/>
        <w:b/>
      </w:rPr>
      <w:t>INTERGOVERNMENTAL OCEANOGRAPHIC COMMISSION</w:t>
    </w:r>
  </w:p>
  <w:p w14:paraId="67E49D49" w14:textId="77777777" w:rsidR="004B7754" w:rsidRPr="00BF254D" w:rsidRDefault="004B7754" w:rsidP="00B17054">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rPr>
    </w:pPr>
    <w:r w:rsidRPr="00BF254D">
      <w:rPr>
        <w:rFonts w:ascii="Arial" w:hAnsi="Arial" w:cs="Arial"/>
        <w:bCs/>
      </w:rPr>
      <w:t>(of UNESCO)</w:t>
    </w:r>
  </w:p>
  <w:p w14:paraId="4872ECD5" w14:textId="77777777" w:rsidR="004B7754" w:rsidRPr="00BF254D" w:rsidRDefault="004B7754" w:rsidP="00B17054">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Cs w:val="22"/>
      </w:rPr>
    </w:pPr>
  </w:p>
  <w:p w14:paraId="7BF4961F" w14:textId="6379F32C" w:rsidR="004B7754" w:rsidRPr="00BF254D" w:rsidRDefault="00A05A4D" w:rsidP="00B17054">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rPr>
    </w:pPr>
    <w:r>
      <w:rPr>
        <w:rFonts w:ascii="Arial" w:hAnsi="Arial" w:cs="Arial"/>
        <w:b/>
      </w:rPr>
      <w:t>Fifty-fifth</w:t>
    </w:r>
    <w:r w:rsidR="004B7754" w:rsidRPr="00BF254D">
      <w:rPr>
        <w:rFonts w:ascii="Arial" w:hAnsi="Arial" w:cs="Arial"/>
        <w:b/>
      </w:rPr>
      <w:t xml:space="preserve"> Session of the </w:t>
    </w:r>
    <w:r w:rsidR="004B7754">
      <w:rPr>
        <w:rFonts w:ascii="Arial" w:hAnsi="Arial" w:cs="Arial"/>
        <w:b/>
      </w:rPr>
      <w:t>Executive Council</w:t>
    </w:r>
  </w:p>
  <w:p w14:paraId="71300EEE" w14:textId="580408C3" w:rsidR="004B7754" w:rsidRPr="00843E81" w:rsidRDefault="004B7754" w:rsidP="00B17054">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lang w:val="en-US"/>
      </w:rPr>
    </w:pPr>
    <w:r w:rsidRPr="00843E81">
      <w:rPr>
        <w:rFonts w:ascii="Arial" w:hAnsi="Arial" w:cs="Arial"/>
        <w:bCs/>
        <w:lang w:val="en-US"/>
      </w:rPr>
      <w:t xml:space="preserve">UNESCO, Paris, </w:t>
    </w:r>
    <w:r w:rsidR="00F7261E" w:rsidRPr="00843E81">
      <w:rPr>
        <w:rFonts w:ascii="Arial" w:hAnsi="Arial" w:cs="Arial"/>
        <w:bCs/>
        <w:lang w:val="en-US"/>
      </w:rPr>
      <w:t>1</w:t>
    </w:r>
    <w:r w:rsidR="00936308">
      <w:rPr>
        <w:rFonts w:ascii="Arial" w:hAnsi="Arial" w:cs="Arial"/>
        <w:bCs/>
        <w:lang w:val="en-US"/>
      </w:rPr>
      <w:t>4</w:t>
    </w:r>
    <w:r w:rsidR="008B77EB" w:rsidRPr="00843E81">
      <w:rPr>
        <w:rFonts w:ascii="Arial" w:hAnsi="Arial" w:cs="Arial"/>
        <w:bCs/>
        <w:lang w:val="en-US"/>
      </w:rPr>
      <w:t>–</w:t>
    </w:r>
    <w:r w:rsidR="00F7261E" w:rsidRPr="00843E81">
      <w:rPr>
        <w:rFonts w:ascii="Arial" w:hAnsi="Arial" w:cs="Arial"/>
        <w:bCs/>
        <w:lang w:val="en-US"/>
      </w:rPr>
      <w:t>17</w:t>
    </w:r>
    <w:r w:rsidR="00354A10" w:rsidRPr="00843E81">
      <w:rPr>
        <w:rFonts w:ascii="Arial" w:hAnsi="Arial" w:cs="Arial"/>
        <w:bCs/>
        <w:lang w:val="en-US"/>
      </w:rPr>
      <w:t xml:space="preserve"> June</w:t>
    </w:r>
    <w:r w:rsidRPr="00843E81">
      <w:rPr>
        <w:rFonts w:ascii="Arial" w:hAnsi="Arial" w:cs="Arial"/>
        <w:bCs/>
        <w:lang w:val="en-US"/>
      </w:rPr>
      <w:t xml:space="preserve"> 20</w:t>
    </w:r>
    <w:r w:rsidR="00EE2F00" w:rsidRPr="00843E81">
      <w:rPr>
        <w:rFonts w:ascii="Arial" w:hAnsi="Arial" w:cs="Arial"/>
        <w:bCs/>
        <w:lang w:val="en-US"/>
      </w:rPr>
      <w:t>2</w:t>
    </w:r>
    <w:r w:rsidR="00354A10" w:rsidRPr="00843E81">
      <w:rPr>
        <w:rFonts w:ascii="Arial" w:hAnsi="Arial" w:cs="Arial"/>
        <w:bCs/>
        <w:lang w:val="en-US"/>
      </w:rPr>
      <w:t>2</w:t>
    </w:r>
  </w:p>
  <w:p w14:paraId="5BB9C169" w14:textId="77777777" w:rsidR="004B7754" w:rsidRPr="00843E81" w:rsidRDefault="004B7754" w:rsidP="00B17054">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Cs w:val="22"/>
        <w:lang w:val="en-US"/>
      </w:rPr>
    </w:pPr>
  </w:p>
  <w:p w14:paraId="003DCA37" w14:textId="77777777" w:rsidR="004B7754" w:rsidRPr="00843E81" w:rsidRDefault="004B7754" w:rsidP="00B17054">
    <w:pPr>
      <w:jc w:val="center"/>
      <w:rPr>
        <w:rFonts w:cs="Arial"/>
        <w:szCs w:val="22"/>
        <w:lang w:val="en-US"/>
      </w:rPr>
    </w:pPr>
  </w:p>
  <w:p w14:paraId="4AE80372" w14:textId="747505EF" w:rsidR="00FA68D9" w:rsidRPr="00FA68D9" w:rsidRDefault="00FA68D9" w:rsidP="00FA68D9">
    <w:pPr>
      <w:keepNext/>
      <w:widowControl w:val="0"/>
      <w:tabs>
        <w:tab w:val="right" w:pos="9540"/>
      </w:tabs>
      <w:adjustRightInd w:val="0"/>
      <w:jc w:val="both"/>
      <w:textAlignment w:val="baseline"/>
      <w:outlineLvl w:val="6"/>
      <w:rPr>
        <w:rFonts w:ascii="Arial" w:eastAsia="Times New Roman" w:hAnsi="Arial" w:cs="Arial"/>
        <w:lang w:eastAsia="en-US"/>
      </w:rPr>
    </w:pPr>
    <w:r w:rsidRPr="00FA68D9">
      <w:rPr>
        <w:rFonts w:ascii="Arial" w:eastAsia="Times New Roman" w:hAnsi="Arial" w:cs="Arial"/>
        <w:u w:val="single"/>
        <w:lang w:eastAsia="en-US"/>
      </w:rPr>
      <w:t>Item</w:t>
    </w:r>
    <w:r w:rsidR="00612C7A">
      <w:rPr>
        <w:rFonts w:ascii="Arial" w:eastAsia="Times New Roman" w:hAnsi="Arial" w:cs="Arial"/>
        <w:u w:val="single"/>
        <w:lang w:eastAsia="en-US"/>
      </w:rPr>
      <w:t>s</w:t>
    </w:r>
    <w:r w:rsidRPr="00FA68D9">
      <w:rPr>
        <w:rFonts w:ascii="Arial" w:eastAsia="Times New Roman" w:hAnsi="Arial" w:cs="Arial"/>
        <w:u w:val="single"/>
        <w:lang w:eastAsia="en-US"/>
      </w:rPr>
      <w:t xml:space="preserve"> </w:t>
    </w:r>
    <w:r w:rsidRPr="00FA68D9">
      <w:rPr>
        <w:rFonts w:ascii="Arial" w:eastAsia="Times New Roman" w:hAnsi="Arial" w:cs="Arial"/>
        <w:b/>
        <w:u w:val="single"/>
        <w:lang w:eastAsia="en-US"/>
      </w:rPr>
      <w:t>3.</w:t>
    </w:r>
    <w:r>
      <w:rPr>
        <w:rFonts w:ascii="Arial" w:eastAsia="Times New Roman" w:hAnsi="Arial" w:cs="Arial"/>
        <w:b/>
        <w:u w:val="single"/>
        <w:lang w:eastAsia="en-US"/>
      </w:rPr>
      <w:t>1</w:t>
    </w:r>
    <w:r w:rsidRPr="00FA68D9">
      <w:rPr>
        <w:rFonts w:ascii="Arial" w:eastAsia="Times New Roman" w:hAnsi="Arial" w:cs="Arial"/>
        <w:u w:val="single"/>
        <w:lang w:eastAsia="en-US"/>
      </w:rPr>
      <w:t xml:space="preserve"> </w:t>
    </w:r>
    <w:r w:rsidR="002F2691">
      <w:rPr>
        <w:rFonts w:ascii="Arial" w:eastAsia="Times New Roman" w:hAnsi="Arial" w:cs="Arial"/>
        <w:u w:val="single"/>
        <w:lang w:eastAsia="en-US"/>
      </w:rPr>
      <w:t xml:space="preserve">and </w:t>
    </w:r>
    <w:r w:rsidR="002F2691" w:rsidRPr="002F2691">
      <w:rPr>
        <w:rFonts w:ascii="Arial" w:eastAsia="Times New Roman" w:hAnsi="Arial" w:cs="Arial"/>
        <w:b/>
        <w:u w:val="single"/>
        <w:lang w:eastAsia="en-US"/>
      </w:rPr>
      <w:t>5.2</w:t>
    </w:r>
    <w:r w:rsidR="002F2691">
      <w:rPr>
        <w:rFonts w:ascii="Arial" w:eastAsia="Times New Roman" w:hAnsi="Arial" w:cs="Arial"/>
        <w:u w:val="single"/>
        <w:lang w:eastAsia="en-US"/>
      </w:rPr>
      <w:t xml:space="preserve"> </w:t>
    </w:r>
    <w:r w:rsidRPr="00FA68D9">
      <w:rPr>
        <w:rFonts w:ascii="Arial" w:eastAsia="Times New Roman" w:hAnsi="Arial" w:cs="Arial"/>
        <w:u w:val="single"/>
        <w:lang w:eastAsia="en-US"/>
      </w:rPr>
      <w:t>of the Provisional Agenda</w:t>
    </w:r>
  </w:p>
  <w:p w14:paraId="5283A965" w14:textId="13B85A04" w:rsidR="00FA68D9" w:rsidRDefault="00FA68D9"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lang w:val="en-US"/>
      </w:rPr>
    </w:pPr>
  </w:p>
  <w:p w14:paraId="226204B4" w14:textId="63D8A04C" w:rsidR="002F2691" w:rsidRDefault="002F2691" w:rsidP="002F2691">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lang w:val="en-US"/>
      </w:rPr>
    </w:pPr>
    <w:r>
      <w:rPr>
        <w:rFonts w:ascii="Arial" w:hAnsi="Arial" w:cs="Arial"/>
        <w:b/>
        <w:bCs/>
        <w:caps/>
        <w:lang w:val="en-US"/>
      </w:rPr>
      <w:t>FINANCIAL SITUATION OF THE IOC SPECIAL ACCOUNT AT YEAR END 2021</w:t>
    </w:r>
  </w:p>
  <w:p w14:paraId="6C9D5DF2" w14:textId="66784CD3" w:rsidR="002F2691" w:rsidRPr="00FA68D9" w:rsidRDefault="002F2691" w:rsidP="002F2691">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lang w:val="en-US"/>
      </w:rPr>
    </w:pPr>
    <w:r>
      <w:rPr>
        <w:rFonts w:ascii="Arial" w:hAnsi="Arial" w:cs="Arial"/>
        <w:b/>
        <w:bCs/>
        <w:caps/>
        <w:lang w:val="en-US"/>
      </w:rPr>
      <w:t>AND FORECAST FOR 2022</w:t>
    </w:r>
    <w:r w:rsidR="00230818" w:rsidRPr="00843E81">
      <w:rPr>
        <w:rFonts w:ascii="Arial" w:hAnsi="Arial" w:cs="Arial"/>
        <w:bCs/>
        <w:lang w:val="en-US"/>
      </w:rPr>
      <w:t>–</w:t>
    </w:r>
    <w:r>
      <w:rPr>
        <w:rFonts w:ascii="Arial" w:hAnsi="Arial" w:cs="Arial"/>
        <w:b/>
        <w:bCs/>
        <w:caps/>
        <w:lang w:val="en-US"/>
      </w:rPr>
      <w:t>2023</w:t>
    </w:r>
  </w:p>
  <w:p w14:paraId="78CE1720" w14:textId="77777777" w:rsidR="00FA68D9" w:rsidRPr="00FA68D9" w:rsidRDefault="00FA68D9" w:rsidP="00FA68D9">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lang w:val="en-US"/>
      </w:rPr>
    </w:pPr>
  </w:p>
  <w:p w14:paraId="12B25AD8" w14:textId="77777777" w:rsidR="004B7754" w:rsidRPr="00FA68D9" w:rsidRDefault="004B7754" w:rsidP="00FA68D9">
    <w:pPr>
      <w:tabs>
        <w:tab w:val="left" w:pos="-1440"/>
        <w:tab w:val="left" w:pos="-720"/>
        <w:tab w:val="left" w:pos="720"/>
        <w:tab w:val="left" w:pos="1440"/>
        <w:tab w:val="left" w:pos="2160"/>
        <w:tab w:val="left" w:pos="3600"/>
        <w:tab w:val="left" w:pos="4320"/>
        <w:tab w:val="left" w:pos="5040"/>
        <w:tab w:val="left" w:pos="5523"/>
        <w:tab w:val="left" w:pos="6480"/>
      </w:tabs>
      <w:rPr>
        <w:rFonts w:cs="Arial"/>
        <w:bCs/>
        <w:szCs w:val="22"/>
        <w:lang w:val="en-US"/>
      </w:rPr>
    </w:pPr>
  </w:p>
  <w:p w14:paraId="5F53C7C4" w14:textId="77777777" w:rsidR="004B7754" w:rsidRPr="00FA68D9" w:rsidRDefault="004B7754" w:rsidP="00B17054">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0489" w14:textId="77777777" w:rsidR="00D91E2D" w:rsidRPr="001E653E" w:rsidRDefault="00D91E2D" w:rsidP="00FF54F5">
    <w:pPr>
      <w:pStyle w:val="Header"/>
      <w:rPr>
        <w:rFonts w:ascii="Arial" w:hAnsi="Arial" w:cs="Arial"/>
        <w:bCs/>
        <w:sz w:val="22"/>
        <w:szCs w:val="22"/>
      </w:rPr>
    </w:pPr>
    <w:r w:rsidRPr="001E653E">
      <w:rPr>
        <w:rFonts w:ascii="Arial" w:hAnsi="Arial" w:cs="Arial"/>
        <w:bCs/>
        <w:sz w:val="22"/>
        <w:szCs w:val="22"/>
      </w:rPr>
      <w:t>IOC/EC-55/3.1.Doc</w:t>
    </w:r>
    <w:sdt>
      <w:sdtPr>
        <w:rPr>
          <w:rFonts w:ascii="Arial" w:hAnsi="Arial" w:cs="Arial"/>
          <w:bCs/>
          <w:sz w:val="22"/>
          <w:szCs w:val="22"/>
        </w:rPr>
        <w:id w:val="-338006277"/>
        <w:docPartObj>
          <w:docPartGallery w:val="Page Numbers (Top of Page)"/>
          <w:docPartUnique/>
        </w:docPartObj>
      </w:sdtPr>
      <w:sdtEndPr/>
      <w:sdtContent>
        <w:r>
          <w:rPr>
            <w:rFonts w:ascii="Arial" w:hAnsi="Arial" w:cs="Arial"/>
            <w:bCs/>
            <w:sz w:val="22"/>
            <w:szCs w:val="22"/>
          </w:rPr>
          <w:t>(3)</w:t>
        </w:r>
      </w:sdtContent>
    </w:sdt>
  </w:p>
  <w:p w14:paraId="447CEDCF" w14:textId="46BFB950" w:rsidR="00D91E2D" w:rsidRPr="001E653E" w:rsidRDefault="00D91E2D">
    <w:pPr>
      <w:pStyle w:val="Header"/>
      <w:rPr>
        <w:rFonts w:asciiTheme="minorBidi" w:hAnsiTheme="minorBidi" w:cstheme="minorBidi"/>
        <w:sz w:val="22"/>
        <w:szCs w:val="22"/>
      </w:rPr>
    </w:pPr>
    <w:r w:rsidRPr="001E653E">
      <w:rPr>
        <w:rFonts w:asciiTheme="minorBidi" w:hAnsiTheme="minorBidi" w:cstheme="minorBidi"/>
        <w:sz w:val="22"/>
        <w:szCs w:val="22"/>
      </w:rPr>
      <w:t>Annex I –</w:t>
    </w:r>
    <w:r w:rsidR="001E653E">
      <w:rPr>
        <w:rFonts w:asciiTheme="minorBidi" w:hAnsiTheme="minorBidi" w:cstheme="minorBidi"/>
        <w:sz w:val="22"/>
        <w:szCs w:val="22"/>
      </w:rPr>
      <w:t xml:space="preserve"> page </w:t>
    </w:r>
    <w:r w:rsidR="001E653E" w:rsidRPr="001E653E">
      <w:rPr>
        <w:rFonts w:asciiTheme="minorBidi" w:hAnsiTheme="minorBidi" w:cstheme="minorBidi"/>
        <w:sz w:val="22"/>
        <w:szCs w:val="22"/>
      </w:rPr>
      <w:fldChar w:fldCharType="begin"/>
    </w:r>
    <w:r w:rsidR="001E653E" w:rsidRPr="001E653E">
      <w:rPr>
        <w:rFonts w:asciiTheme="minorBidi" w:hAnsiTheme="minorBidi" w:cstheme="minorBidi"/>
        <w:sz w:val="22"/>
        <w:szCs w:val="22"/>
      </w:rPr>
      <w:instrText xml:space="preserve"> PAGE   \* MERGEFORMAT </w:instrText>
    </w:r>
    <w:r w:rsidR="001E653E" w:rsidRPr="001E653E">
      <w:rPr>
        <w:rFonts w:asciiTheme="minorBidi" w:hAnsiTheme="minorBidi" w:cstheme="minorBidi"/>
        <w:sz w:val="22"/>
        <w:szCs w:val="22"/>
      </w:rPr>
      <w:fldChar w:fldCharType="separate"/>
    </w:r>
    <w:r w:rsidR="00936308">
      <w:rPr>
        <w:rFonts w:asciiTheme="minorBidi" w:hAnsiTheme="minorBidi" w:cstheme="minorBidi"/>
        <w:noProof/>
        <w:sz w:val="22"/>
        <w:szCs w:val="22"/>
      </w:rPr>
      <w:t>6</w:t>
    </w:r>
    <w:r w:rsidR="001E653E" w:rsidRPr="001E653E">
      <w:rPr>
        <w:rFonts w:asciiTheme="minorBidi" w:hAnsiTheme="minorBidi" w:cstheme="minorBidi"/>
        <w:noProof/>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8CE2" w14:textId="5ACC20A1" w:rsidR="001E653E" w:rsidRPr="001E653E" w:rsidRDefault="001E653E" w:rsidP="00FF54F5">
    <w:pPr>
      <w:pStyle w:val="Header"/>
      <w:jc w:val="right"/>
      <w:rPr>
        <w:rFonts w:ascii="Arial" w:hAnsi="Arial" w:cs="Arial"/>
        <w:bCs/>
        <w:sz w:val="22"/>
        <w:szCs w:val="22"/>
      </w:rPr>
    </w:pPr>
    <w:r w:rsidRPr="001E653E">
      <w:rPr>
        <w:rFonts w:ascii="Arial" w:hAnsi="Arial" w:cs="Arial"/>
        <w:bCs/>
        <w:sz w:val="22"/>
        <w:szCs w:val="22"/>
      </w:rPr>
      <w:t>IOC/EC-55/3.1.Doc(3)</w:t>
    </w:r>
  </w:p>
  <w:p w14:paraId="640C9F58" w14:textId="2436F212" w:rsidR="001E653E" w:rsidRPr="001E653E" w:rsidRDefault="001E653E" w:rsidP="001E653E">
    <w:pPr>
      <w:pStyle w:val="Header"/>
      <w:ind w:left="7461"/>
      <w:rPr>
        <w:rFonts w:ascii="Arial" w:hAnsi="Arial" w:cs="Arial"/>
        <w:bCs/>
        <w:sz w:val="22"/>
        <w:szCs w:val="22"/>
      </w:rPr>
    </w:pPr>
    <w:r w:rsidRPr="001E653E">
      <w:rPr>
        <w:rFonts w:ascii="Arial" w:hAnsi="Arial" w:cs="Arial"/>
        <w:bCs/>
        <w:sz w:val="22"/>
        <w:szCs w:val="22"/>
      </w:rPr>
      <w:t>Annex I</w:t>
    </w:r>
    <w:r>
      <w:rPr>
        <w:rFonts w:ascii="Arial" w:hAnsi="Arial" w:cs="Arial"/>
        <w:bCs/>
        <w:sz w:val="22"/>
        <w:szCs w:val="22"/>
      </w:rPr>
      <w:t xml:space="preserve"> – page </w:t>
    </w:r>
    <w:r w:rsidRPr="001E653E">
      <w:rPr>
        <w:rFonts w:ascii="Arial" w:hAnsi="Arial" w:cs="Arial"/>
        <w:bCs/>
        <w:sz w:val="22"/>
        <w:szCs w:val="22"/>
      </w:rPr>
      <w:fldChar w:fldCharType="begin"/>
    </w:r>
    <w:r w:rsidRPr="001E653E">
      <w:rPr>
        <w:rFonts w:ascii="Arial" w:hAnsi="Arial" w:cs="Arial"/>
        <w:bCs/>
        <w:sz w:val="22"/>
        <w:szCs w:val="22"/>
      </w:rPr>
      <w:instrText xml:space="preserve"> PAGE   \* MERGEFORMAT </w:instrText>
    </w:r>
    <w:r w:rsidRPr="001E653E">
      <w:rPr>
        <w:rFonts w:ascii="Arial" w:hAnsi="Arial" w:cs="Arial"/>
        <w:bCs/>
        <w:sz w:val="22"/>
        <w:szCs w:val="22"/>
      </w:rPr>
      <w:fldChar w:fldCharType="separate"/>
    </w:r>
    <w:r w:rsidR="00936308">
      <w:rPr>
        <w:rFonts w:ascii="Arial" w:hAnsi="Arial" w:cs="Arial"/>
        <w:bCs/>
        <w:noProof/>
        <w:sz w:val="22"/>
        <w:szCs w:val="22"/>
      </w:rPr>
      <w:t>5</w:t>
    </w:r>
    <w:r w:rsidRPr="001E653E">
      <w:rPr>
        <w:rFonts w:ascii="Arial" w:hAnsi="Arial" w:cs="Arial"/>
        <w:bCs/>
        <w:noProof/>
        <w:sz w:val="22"/>
        <w:szCs w:val="22"/>
      </w:rPr>
      <w:fldChar w:fldCharType="end"/>
    </w:r>
  </w:p>
  <w:p w14:paraId="048AC59F" w14:textId="77777777" w:rsidR="001E653E" w:rsidRPr="001E653E" w:rsidRDefault="001E653E" w:rsidP="00FF54F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1104" w14:textId="6DC6BDEE" w:rsidR="00D91E2D" w:rsidRPr="00D91E2D" w:rsidRDefault="00D91E2D" w:rsidP="00D91E2D">
    <w:pPr>
      <w:pStyle w:val="Marge"/>
      <w:tabs>
        <w:tab w:val="left" w:pos="4820"/>
        <w:tab w:val="left" w:pos="7371"/>
      </w:tabs>
      <w:spacing w:after="0"/>
      <w:ind w:left="7230"/>
      <w:jc w:val="left"/>
      <w:rPr>
        <w:rFonts w:ascii="Arial" w:hAnsi="Arial" w:cs="Arial"/>
        <w:bCs/>
        <w:sz w:val="22"/>
        <w:szCs w:val="22"/>
      </w:rPr>
    </w:pPr>
    <w:r w:rsidRPr="00D91E2D">
      <w:rPr>
        <w:rFonts w:ascii="Arial" w:hAnsi="Arial" w:cs="Arial"/>
        <w:bCs/>
        <w:sz w:val="22"/>
        <w:szCs w:val="22"/>
      </w:rPr>
      <w:t>IOC/EC-55/3.1.Doc(3)</w:t>
    </w:r>
    <w:r>
      <w:rPr>
        <w:rFonts w:ascii="Arial" w:hAnsi="Arial" w:cs="Arial"/>
        <w:bCs/>
        <w:sz w:val="22"/>
        <w:szCs w:val="22"/>
      </w:rPr>
      <w:br/>
      <w:t xml:space="preserve">Annex I </w:t>
    </w:r>
  </w:p>
  <w:p w14:paraId="32EB95F8" w14:textId="77777777" w:rsidR="00D91E2D" w:rsidRPr="00FA68D9" w:rsidRDefault="00D91E2D" w:rsidP="00D91E2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72E"/>
    <w:multiLevelType w:val="hybridMultilevel"/>
    <w:tmpl w:val="FC84E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A513E"/>
    <w:multiLevelType w:val="hybridMultilevel"/>
    <w:tmpl w:val="E97E1C0A"/>
    <w:lvl w:ilvl="0" w:tplc="BB4873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900789"/>
    <w:multiLevelType w:val="hybridMultilevel"/>
    <w:tmpl w:val="BAF29046"/>
    <w:lvl w:ilvl="0" w:tplc="55F4CEC8">
      <w:start w:val="1"/>
      <w:numFmt w:val="decimal"/>
      <w:lvlText w:val="%1."/>
      <w:lvlJc w:val="left"/>
      <w:pPr>
        <w:ind w:left="1440" w:hanging="360"/>
      </w:pPr>
      <w:rPr>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4E4189A"/>
    <w:multiLevelType w:val="hybridMultilevel"/>
    <w:tmpl w:val="0A2A62A8"/>
    <w:lvl w:ilvl="0" w:tplc="D4BAA45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B57F5"/>
    <w:multiLevelType w:val="hybridMultilevel"/>
    <w:tmpl w:val="69A41796"/>
    <w:lvl w:ilvl="0" w:tplc="B76C1B94">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9102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50062B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CAD294C"/>
    <w:multiLevelType w:val="hybridMultilevel"/>
    <w:tmpl w:val="062066E2"/>
    <w:lvl w:ilvl="0" w:tplc="04090001">
      <w:start w:val="1"/>
      <w:numFmt w:val="bullet"/>
      <w:lvlText w:val=""/>
      <w:lvlJc w:val="left"/>
      <w:pPr>
        <w:ind w:left="502" w:hanging="360"/>
      </w:pPr>
      <w:rPr>
        <w:rFonts w:ascii="Symbol" w:hAnsi="Symbol"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68E32CA9"/>
    <w:multiLevelType w:val="hybridMultilevel"/>
    <w:tmpl w:val="50843CD0"/>
    <w:lvl w:ilvl="0" w:tplc="05E2F3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74B4E7C"/>
    <w:multiLevelType w:val="hybridMultilevel"/>
    <w:tmpl w:val="DB10B0C0"/>
    <w:lvl w:ilvl="0" w:tplc="522267D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1"/>
  </w:num>
  <w:num w:numId="12">
    <w:abstractNumId w:val="6"/>
  </w:num>
  <w:num w:numId="13">
    <w:abstractNumId w:val="4"/>
  </w:num>
  <w:num w:numId="14">
    <w:abstractNumId w:val="7"/>
  </w:num>
  <w:num w:numId="15">
    <w:abstractNumId w:val="3"/>
  </w:num>
  <w:num w:numId="16">
    <w:abstractNumId w:val="8"/>
  </w:num>
  <w:num w:numId="17">
    <w:abstractNumId w:val="5"/>
  </w:num>
  <w:num w:numId="18">
    <w:abstractNumId w:val="2"/>
  </w:num>
  <w:num w:numId="19">
    <w:abstractNumId w:val="9"/>
  </w:num>
  <w:num w:numId="20">
    <w:abstractNumId w:val="10"/>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799"/>
    <w:rsid w:val="000031EF"/>
    <w:rsid w:val="00004725"/>
    <w:rsid w:val="000055C3"/>
    <w:rsid w:val="00006C25"/>
    <w:rsid w:val="00010B89"/>
    <w:rsid w:val="000118CD"/>
    <w:rsid w:val="00013390"/>
    <w:rsid w:val="00017E4B"/>
    <w:rsid w:val="00025A88"/>
    <w:rsid w:val="00026782"/>
    <w:rsid w:val="00027122"/>
    <w:rsid w:val="000319A1"/>
    <w:rsid w:val="00032C8E"/>
    <w:rsid w:val="00033544"/>
    <w:rsid w:val="00034C53"/>
    <w:rsid w:val="00034C70"/>
    <w:rsid w:val="000431C5"/>
    <w:rsid w:val="000445B8"/>
    <w:rsid w:val="0004582F"/>
    <w:rsid w:val="00054037"/>
    <w:rsid w:val="00060399"/>
    <w:rsid w:val="00060718"/>
    <w:rsid w:val="000658F2"/>
    <w:rsid w:val="00065DEB"/>
    <w:rsid w:val="0006619A"/>
    <w:rsid w:val="0006675E"/>
    <w:rsid w:val="00067E0B"/>
    <w:rsid w:val="000719A5"/>
    <w:rsid w:val="000748A0"/>
    <w:rsid w:val="00075DC0"/>
    <w:rsid w:val="00080B76"/>
    <w:rsid w:val="00080CDD"/>
    <w:rsid w:val="00081592"/>
    <w:rsid w:val="000816BD"/>
    <w:rsid w:val="00082162"/>
    <w:rsid w:val="0008285A"/>
    <w:rsid w:val="00083369"/>
    <w:rsid w:val="00085FE9"/>
    <w:rsid w:val="00086071"/>
    <w:rsid w:val="0009246D"/>
    <w:rsid w:val="0009256F"/>
    <w:rsid w:val="00097CDF"/>
    <w:rsid w:val="000A6D08"/>
    <w:rsid w:val="000B0586"/>
    <w:rsid w:val="000B1B44"/>
    <w:rsid w:val="000B40F3"/>
    <w:rsid w:val="000C3BB5"/>
    <w:rsid w:val="000D6EB3"/>
    <w:rsid w:val="000D719C"/>
    <w:rsid w:val="000E0533"/>
    <w:rsid w:val="000E188E"/>
    <w:rsid w:val="000E55FB"/>
    <w:rsid w:val="000E7E22"/>
    <w:rsid w:val="000F4768"/>
    <w:rsid w:val="000F4DDB"/>
    <w:rsid w:val="000F7203"/>
    <w:rsid w:val="000F78B3"/>
    <w:rsid w:val="001002FF"/>
    <w:rsid w:val="001026BE"/>
    <w:rsid w:val="00104894"/>
    <w:rsid w:val="00104EE2"/>
    <w:rsid w:val="001056F8"/>
    <w:rsid w:val="00105E15"/>
    <w:rsid w:val="00105EA4"/>
    <w:rsid w:val="00110568"/>
    <w:rsid w:val="00110D3A"/>
    <w:rsid w:val="00113F97"/>
    <w:rsid w:val="0012374E"/>
    <w:rsid w:val="00123F7E"/>
    <w:rsid w:val="00131529"/>
    <w:rsid w:val="0013238B"/>
    <w:rsid w:val="00134711"/>
    <w:rsid w:val="00134935"/>
    <w:rsid w:val="0013649D"/>
    <w:rsid w:val="00143B1A"/>
    <w:rsid w:val="0014529C"/>
    <w:rsid w:val="0015046B"/>
    <w:rsid w:val="001524A3"/>
    <w:rsid w:val="0015561D"/>
    <w:rsid w:val="001579AB"/>
    <w:rsid w:val="00160284"/>
    <w:rsid w:val="0016592F"/>
    <w:rsid w:val="001659AA"/>
    <w:rsid w:val="00165CBD"/>
    <w:rsid w:val="0017022A"/>
    <w:rsid w:val="001766F9"/>
    <w:rsid w:val="00182096"/>
    <w:rsid w:val="0018253D"/>
    <w:rsid w:val="00183FEA"/>
    <w:rsid w:val="00185B54"/>
    <w:rsid w:val="00185D28"/>
    <w:rsid w:val="0019010A"/>
    <w:rsid w:val="00192400"/>
    <w:rsid w:val="001A033E"/>
    <w:rsid w:val="001A071C"/>
    <w:rsid w:val="001A2943"/>
    <w:rsid w:val="001A6261"/>
    <w:rsid w:val="001A6DDA"/>
    <w:rsid w:val="001A73F8"/>
    <w:rsid w:val="001B2807"/>
    <w:rsid w:val="001B5075"/>
    <w:rsid w:val="001B64AC"/>
    <w:rsid w:val="001C18CF"/>
    <w:rsid w:val="001C20FE"/>
    <w:rsid w:val="001C4F30"/>
    <w:rsid w:val="001C6221"/>
    <w:rsid w:val="001C6842"/>
    <w:rsid w:val="001C6D83"/>
    <w:rsid w:val="001D11E8"/>
    <w:rsid w:val="001D69B3"/>
    <w:rsid w:val="001E441E"/>
    <w:rsid w:val="001E5FF2"/>
    <w:rsid w:val="001E653E"/>
    <w:rsid w:val="001F65B3"/>
    <w:rsid w:val="001F65D5"/>
    <w:rsid w:val="001F6CF5"/>
    <w:rsid w:val="001F7EF6"/>
    <w:rsid w:val="00200519"/>
    <w:rsid w:val="0020169B"/>
    <w:rsid w:val="00203E48"/>
    <w:rsid w:val="0020573A"/>
    <w:rsid w:val="00207581"/>
    <w:rsid w:val="00215B28"/>
    <w:rsid w:val="00216228"/>
    <w:rsid w:val="00225B52"/>
    <w:rsid w:val="00230818"/>
    <w:rsid w:val="00231994"/>
    <w:rsid w:val="00232596"/>
    <w:rsid w:val="00232FAE"/>
    <w:rsid w:val="0023308D"/>
    <w:rsid w:val="00237FCC"/>
    <w:rsid w:val="0024167D"/>
    <w:rsid w:val="00243536"/>
    <w:rsid w:val="00255764"/>
    <w:rsid w:val="002571D5"/>
    <w:rsid w:val="00257562"/>
    <w:rsid w:val="00257884"/>
    <w:rsid w:val="0026233A"/>
    <w:rsid w:val="00265C91"/>
    <w:rsid w:val="00265E4E"/>
    <w:rsid w:val="0027043E"/>
    <w:rsid w:val="00272866"/>
    <w:rsid w:val="00273C68"/>
    <w:rsid w:val="00274D0A"/>
    <w:rsid w:val="0028078A"/>
    <w:rsid w:val="00282456"/>
    <w:rsid w:val="00282FBC"/>
    <w:rsid w:val="00283B06"/>
    <w:rsid w:val="00286B3B"/>
    <w:rsid w:val="002A05D9"/>
    <w:rsid w:val="002A3541"/>
    <w:rsid w:val="002A3623"/>
    <w:rsid w:val="002A364B"/>
    <w:rsid w:val="002A3D8C"/>
    <w:rsid w:val="002B0438"/>
    <w:rsid w:val="002B0B65"/>
    <w:rsid w:val="002B2FB7"/>
    <w:rsid w:val="002B58F5"/>
    <w:rsid w:val="002C6A49"/>
    <w:rsid w:val="002D2062"/>
    <w:rsid w:val="002D41F6"/>
    <w:rsid w:val="002D4B35"/>
    <w:rsid w:val="002E0A07"/>
    <w:rsid w:val="002E3B10"/>
    <w:rsid w:val="002E524A"/>
    <w:rsid w:val="002E558B"/>
    <w:rsid w:val="002E6FCC"/>
    <w:rsid w:val="002F0EB7"/>
    <w:rsid w:val="002F11B4"/>
    <w:rsid w:val="002F2691"/>
    <w:rsid w:val="002F27AC"/>
    <w:rsid w:val="002F335A"/>
    <w:rsid w:val="002F37FA"/>
    <w:rsid w:val="002F53C8"/>
    <w:rsid w:val="002F577C"/>
    <w:rsid w:val="002F58A0"/>
    <w:rsid w:val="002F6710"/>
    <w:rsid w:val="00304613"/>
    <w:rsid w:val="00306797"/>
    <w:rsid w:val="003118C0"/>
    <w:rsid w:val="00313AB1"/>
    <w:rsid w:val="00315268"/>
    <w:rsid w:val="00320986"/>
    <w:rsid w:val="00321055"/>
    <w:rsid w:val="00322E7B"/>
    <w:rsid w:val="00323A23"/>
    <w:rsid w:val="00323C8D"/>
    <w:rsid w:val="00327059"/>
    <w:rsid w:val="00332421"/>
    <w:rsid w:val="00332534"/>
    <w:rsid w:val="00332785"/>
    <w:rsid w:val="0033582A"/>
    <w:rsid w:val="0033741E"/>
    <w:rsid w:val="00341FD0"/>
    <w:rsid w:val="0034392B"/>
    <w:rsid w:val="00344E00"/>
    <w:rsid w:val="00352423"/>
    <w:rsid w:val="00354A10"/>
    <w:rsid w:val="00355A56"/>
    <w:rsid w:val="003563D2"/>
    <w:rsid w:val="00366C04"/>
    <w:rsid w:val="003774D6"/>
    <w:rsid w:val="00382463"/>
    <w:rsid w:val="00393704"/>
    <w:rsid w:val="0039512E"/>
    <w:rsid w:val="00395A11"/>
    <w:rsid w:val="003B2CC9"/>
    <w:rsid w:val="003B3349"/>
    <w:rsid w:val="003B390E"/>
    <w:rsid w:val="003B64CB"/>
    <w:rsid w:val="003B6DA1"/>
    <w:rsid w:val="003B6ECA"/>
    <w:rsid w:val="003B6FC5"/>
    <w:rsid w:val="003C15F6"/>
    <w:rsid w:val="003C240D"/>
    <w:rsid w:val="003C309A"/>
    <w:rsid w:val="003C4A99"/>
    <w:rsid w:val="003D31F1"/>
    <w:rsid w:val="003D4548"/>
    <w:rsid w:val="003E26AB"/>
    <w:rsid w:val="003E331B"/>
    <w:rsid w:val="003E5A89"/>
    <w:rsid w:val="003E7B79"/>
    <w:rsid w:val="003F5299"/>
    <w:rsid w:val="003F74E5"/>
    <w:rsid w:val="004032DB"/>
    <w:rsid w:val="00403EB2"/>
    <w:rsid w:val="004047AA"/>
    <w:rsid w:val="00404945"/>
    <w:rsid w:val="00405201"/>
    <w:rsid w:val="004119A8"/>
    <w:rsid w:val="00417106"/>
    <w:rsid w:val="00421F64"/>
    <w:rsid w:val="00425E51"/>
    <w:rsid w:val="0042612F"/>
    <w:rsid w:val="00431123"/>
    <w:rsid w:val="00437DB1"/>
    <w:rsid w:val="00441F29"/>
    <w:rsid w:val="00441FE3"/>
    <w:rsid w:val="00444A63"/>
    <w:rsid w:val="00450AA6"/>
    <w:rsid w:val="00452512"/>
    <w:rsid w:val="00452CFD"/>
    <w:rsid w:val="00453CE0"/>
    <w:rsid w:val="00463AB2"/>
    <w:rsid w:val="0047364D"/>
    <w:rsid w:val="004750C1"/>
    <w:rsid w:val="004768E8"/>
    <w:rsid w:val="00476A0C"/>
    <w:rsid w:val="00477409"/>
    <w:rsid w:val="0048119B"/>
    <w:rsid w:val="00481C77"/>
    <w:rsid w:val="00485772"/>
    <w:rsid w:val="00485AA9"/>
    <w:rsid w:val="00486080"/>
    <w:rsid w:val="0049319A"/>
    <w:rsid w:val="00494DB3"/>
    <w:rsid w:val="00495A69"/>
    <w:rsid w:val="004966AD"/>
    <w:rsid w:val="004A0A6B"/>
    <w:rsid w:val="004A0F6A"/>
    <w:rsid w:val="004B1DCC"/>
    <w:rsid w:val="004B389C"/>
    <w:rsid w:val="004B3D01"/>
    <w:rsid w:val="004B5787"/>
    <w:rsid w:val="004B7754"/>
    <w:rsid w:val="004C4469"/>
    <w:rsid w:val="004C586B"/>
    <w:rsid w:val="004C6065"/>
    <w:rsid w:val="004C6FFD"/>
    <w:rsid w:val="004C78C5"/>
    <w:rsid w:val="004D4484"/>
    <w:rsid w:val="004E084D"/>
    <w:rsid w:val="004E2D89"/>
    <w:rsid w:val="004E3446"/>
    <w:rsid w:val="004E4A23"/>
    <w:rsid w:val="004E6B90"/>
    <w:rsid w:val="004F0BEC"/>
    <w:rsid w:val="004F4AC5"/>
    <w:rsid w:val="004F5686"/>
    <w:rsid w:val="005066B5"/>
    <w:rsid w:val="00514AC0"/>
    <w:rsid w:val="00515020"/>
    <w:rsid w:val="00523B29"/>
    <w:rsid w:val="00523DF2"/>
    <w:rsid w:val="00524D94"/>
    <w:rsid w:val="00530113"/>
    <w:rsid w:val="00534733"/>
    <w:rsid w:val="0053720B"/>
    <w:rsid w:val="005462A1"/>
    <w:rsid w:val="00554688"/>
    <w:rsid w:val="00555D7F"/>
    <w:rsid w:val="00556410"/>
    <w:rsid w:val="005616DE"/>
    <w:rsid w:val="00561F97"/>
    <w:rsid w:val="00562F4C"/>
    <w:rsid w:val="0056655B"/>
    <w:rsid w:val="00570881"/>
    <w:rsid w:val="00572116"/>
    <w:rsid w:val="00574F2F"/>
    <w:rsid w:val="00575B63"/>
    <w:rsid w:val="00576EF7"/>
    <w:rsid w:val="005829FE"/>
    <w:rsid w:val="0058628A"/>
    <w:rsid w:val="00587822"/>
    <w:rsid w:val="005878F6"/>
    <w:rsid w:val="00593EC9"/>
    <w:rsid w:val="00596959"/>
    <w:rsid w:val="005A1B75"/>
    <w:rsid w:val="005A210B"/>
    <w:rsid w:val="005A7E87"/>
    <w:rsid w:val="005B0510"/>
    <w:rsid w:val="005B0804"/>
    <w:rsid w:val="005B09E3"/>
    <w:rsid w:val="005B0F21"/>
    <w:rsid w:val="005B2606"/>
    <w:rsid w:val="005B6674"/>
    <w:rsid w:val="005B670F"/>
    <w:rsid w:val="005C565B"/>
    <w:rsid w:val="005C5B67"/>
    <w:rsid w:val="005C6245"/>
    <w:rsid w:val="005C76B4"/>
    <w:rsid w:val="005D05AB"/>
    <w:rsid w:val="005D0CC4"/>
    <w:rsid w:val="005D36CA"/>
    <w:rsid w:val="005D5313"/>
    <w:rsid w:val="005E2BCD"/>
    <w:rsid w:val="005E325F"/>
    <w:rsid w:val="005E4C90"/>
    <w:rsid w:val="005E661A"/>
    <w:rsid w:val="005F39DB"/>
    <w:rsid w:val="005F55BE"/>
    <w:rsid w:val="00600999"/>
    <w:rsid w:val="00602C02"/>
    <w:rsid w:val="0060360F"/>
    <w:rsid w:val="006122F2"/>
    <w:rsid w:val="00612A3E"/>
    <w:rsid w:val="00612C7A"/>
    <w:rsid w:val="00613F3F"/>
    <w:rsid w:val="006140DB"/>
    <w:rsid w:val="00625EE0"/>
    <w:rsid w:val="00625FE6"/>
    <w:rsid w:val="00631D35"/>
    <w:rsid w:val="006327B2"/>
    <w:rsid w:val="006331C8"/>
    <w:rsid w:val="00637621"/>
    <w:rsid w:val="00641D3D"/>
    <w:rsid w:val="00645699"/>
    <w:rsid w:val="00646F26"/>
    <w:rsid w:val="006502B2"/>
    <w:rsid w:val="00650A87"/>
    <w:rsid w:val="00654AA1"/>
    <w:rsid w:val="00657AC1"/>
    <w:rsid w:val="00657EB5"/>
    <w:rsid w:val="006625C0"/>
    <w:rsid w:val="006644A7"/>
    <w:rsid w:val="00666085"/>
    <w:rsid w:val="0067098E"/>
    <w:rsid w:val="00671A70"/>
    <w:rsid w:val="00672A6F"/>
    <w:rsid w:val="0067544A"/>
    <w:rsid w:val="00681D60"/>
    <w:rsid w:val="00682998"/>
    <w:rsid w:val="00694BEE"/>
    <w:rsid w:val="006A1ED7"/>
    <w:rsid w:val="006A2412"/>
    <w:rsid w:val="006A2C9D"/>
    <w:rsid w:val="006A3196"/>
    <w:rsid w:val="006B2C23"/>
    <w:rsid w:val="006B7AA9"/>
    <w:rsid w:val="006C2500"/>
    <w:rsid w:val="006C48C7"/>
    <w:rsid w:val="006C6875"/>
    <w:rsid w:val="006C6EB1"/>
    <w:rsid w:val="006C7AE8"/>
    <w:rsid w:val="006D312D"/>
    <w:rsid w:val="006E0BCF"/>
    <w:rsid w:val="006E33FC"/>
    <w:rsid w:val="006E3403"/>
    <w:rsid w:val="006E3CA0"/>
    <w:rsid w:val="006E5A90"/>
    <w:rsid w:val="006F0170"/>
    <w:rsid w:val="006F53F4"/>
    <w:rsid w:val="006F6B09"/>
    <w:rsid w:val="0070039C"/>
    <w:rsid w:val="00702EB4"/>
    <w:rsid w:val="007033D9"/>
    <w:rsid w:val="00704AD8"/>
    <w:rsid w:val="00705DFD"/>
    <w:rsid w:val="007069A8"/>
    <w:rsid w:val="00713AE4"/>
    <w:rsid w:val="007156EF"/>
    <w:rsid w:val="007169AF"/>
    <w:rsid w:val="007206CD"/>
    <w:rsid w:val="00727C74"/>
    <w:rsid w:val="00727EEF"/>
    <w:rsid w:val="00731536"/>
    <w:rsid w:val="00732AF2"/>
    <w:rsid w:val="007331F8"/>
    <w:rsid w:val="00735534"/>
    <w:rsid w:val="00735E52"/>
    <w:rsid w:val="007443CA"/>
    <w:rsid w:val="00744650"/>
    <w:rsid w:val="007464AB"/>
    <w:rsid w:val="00747591"/>
    <w:rsid w:val="00750F05"/>
    <w:rsid w:val="00755DEA"/>
    <w:rsid w:val="00756E80"/>
    <w:rsid w:val="007577B2"/>
    <w:rsid w:val="007628BE"/>
    <w:rsid w:val="00762B2E"/>
    <w:rsid w:val="00766688"/>
    <w:rsid w:val="00770EC7"/>
    <w:rsid w:val="00771A2C"/>
    <w:rsid w:val="00774083"/>
    <w:rsid w:val="007746A7"/>
    <w:rsid w:val="00774FDF"/>
    <w:rsid w:val="007756DF"/>
    <w:rsid w:val="00782F36"/>
    <w:rsid w:val="007869BC"/>
    <w:rsid w:val="00787155"/>
    <w:rsid w:val="00787C77"/>
    <w:rsid w:val="00790644"/>
    <w:rsid w:val="0079161F"/>
    <w:rsid w:val="00795D13"/>
    <w:rsid w:val="007A264F"/>
    <w:rsid w:val="007A4866"/>
    <w:rsid w:val="007B032D"/>
    <w:rsid w:val="007B267F"/>
    <w:rsid w:val="007B4E4D"/>
    <w:rsid w:val="007B5C46"/>
    <w:rsid w:val="007B70CA"/>
    <w:rsid w:val="007B79DB"/>
    <w:rsid w:val="007C23B2"/>
    <w:rsid w:val="007C2552"/>
    <w:rsid w:val="007C4C1D"/>
    <w:rsid w:val="007C58F2"/>
    <w:rsid w:val="007C60C1"/>
    <w:rsid w:val="007C6427"/>
    <w:rsid w:val="007D02E1"/>
    <w:rsid w:val="007D14B6"/>
    <w:rsid w:val="007D3990"/>
    <w:rsid w:val="007D4781"/>
    <w:rsid w:val="007D5C6F"/>
    <w:rsid w:val="007E331D"/>
    <w:rsid w:val="007E3BE2"/>
    <w:rsid w:val="007E6267"/>
    <w:rsid w:val="007E6585"/>
    <w:rsid w:val="007F0B67"/>
    <w:rsid w:val="007F0FB9"/>
    <w:rsid w:val="007F1A39"/>
    <w:rsid w:val="007F77F4"/>
    <w:rsid w:val="00800665"/>
    <w:rsid w:val="00806CD3"/>
    <w:rsid w:val="008074BE"/>
    <w:rsid w:val="00811963"/>
    <w:rsid w:val="0081272A"/>
    <w:rsid w:val="008148FD"/>
    <w:rsid w:val="00821ABA"/>
    <w:rsid w:val="0082240E"/>
    <w:rsid w:val="00823535"/>
    <w:rsid w:val="00825797"/>
    <w:rsid w:val="0083349A"/>
    <w:rsid w:val="008334C8"/>
    <w:rsid w:val="00835997"/>
    <w:rsid w:val="00835F4D"/>
    <w:rsid w:val="008426CA"/>
    <w:rsid w:val="00843E81"/>
    <w:rsid w:val="00845462"/>
    <w:rsid w:val="00851937"/>
    <w:rsid w:val="00856ABB"/>
    <w:rsid w:val="008608E0"/>
    <w:rsid w:val="00864ABF"/>
    <w:rsid w:val="00866274"/>
    <w:rsid w:val="00866366"/>
    <w:rsid w:val="00867B04"/>
    <w:rsid w:val="0087160D"/>
    <w:rsid w:val="00873AFD"/>
    <w:rsid w:val="00873C36"/>
    <w:rsid w:val="0087409D"/>
    <w:rsid w:val="00876067"/>
    <w:rsid w:val="00884332"/>
    <w:rsid w:val="008901AA"/>
    <w:rsid w:val="00890255"/>
    <w:rsid w:val="0089179C"/>
    <w:rsid w:val="00895E0F"/>
    <w:rsid w:val="00896575"/>
    <w:rsid w:val="008967F5"/>
    <w:rsid w:val="008A05D0"/>
    <w:rsid w:val="008A0C1C"/>
    <w:rsid w:val="008A6D88"/>
    <w:rsid w:val="008A7D5D"/>
    <w:rsid w:val="008B19BD"/>
    <w:rsid w:val="008B4407"/>
    <w:rsid w:val="008B544A"/>
    <w:rsid w:val="008B77EB"/>
    <w:rsid w:val="008C15AF"/>
    <w:rsid w:val="008C74FA"/>
    <w:rsid w:val="008D5C30"/>
    <w:rsid w:val="008E0DC5"/>
    <w:rsid w:val="008E280C"/>
    <w:rsid w:val="008E5F82"/>
    <w:rsid w:val="008F0135"/>
    <w:rsid w:val="008F4611"/>
    <w:rsid w:val="008F67D5"/>
    <w:rsid w:val="00900C89"/>
    <w:rsid w:val="00900FD7"/>
    <w:rsid w:val="009028D9"/>
    <w:rsid w:val="00903B13"/>
    <w:rsid w:val="00904ACB"/>
    <w:rsid w:val="00906E3C"/>
    <w:rsid w:val="00910C59"/>
    <w:rsid w:val="00911834"/>
    <w:rsid w:val="00912C72"/>
    <w:rsid w:val="0091479B"/>
    <w:rsid w:val="00920270"/>
    <w:rsid w:val="00922194"/>
    <w:rsid w:val="00923FC3"/>
    <w:rsid w:val="009258F7"/>
    <w:rsid w:val="009263CA"/>
    <w:rsid w:val="00926737"/>
    <w:rsid w:val="009278CB"/>
    <w:rsid w:val="0093392C"/>
    <w:rsid w:val="00935F8E"/>
    <w:rsid w:val="00936308"/>
    <w:rsid w:val="00940BCB"/>
    <w:rsid w:val="00941FC7"/>
    <w:rsid w:val="00942E2B"/>
    <w:rsid w:val="0094308D"/>
    <w:rsid w:val="00945D12"/>
    <w:rsid w:val="00952B4D"/>
    <w:rsid w:val="009531A0"/>
    <w:rsid w:val="009533B4"/>
    <w:rsid w:val="00953F37"/>
    <w:rsid w:val="00957CB2"/>
    <w:rsid w:val="0096155D"/>
    <w:rsid w:val="0096678C"/>
    <w:rsid w:val="00970D2E"/>
    <w:rsid w:val="0097327C"/>
    <w:rsid w:val="009736C0"/>
    <w:rsid w:val="0097668F"/>
    <w:rsid w:val="00976954"/>
    <w:rsid w:val="0098096C"/>
    <w:rsid w:val="00980AA0"/>
    <w:rsid w:val="00981A92"/>
    <w:rsid w:val="009827C6"/>
    <w:rsid w:val="009832EB"/>
    <w:rsid w:val="00985E78"/>
    <w:rsid w:val="0098794B"/>
    <w:rsid w:val="009905D6"/>
    <w:rsid w:val="0099674A"/>
    <w:rsid w:val="009A03DB"/>
    <w:rsid w:val="009A1DDC"/>
    <w:rsid w:val="009A6B84"/>
    <w:rsid w:val="009A7F76"/>
    <w:rsid w:val="009B2FB5"/>
    <w:rsid w:val="009B33B9"/>
    <w:rsid w:val="009B4B8B"/>
    <w:rsid w:val="009B7ED9"/>
    <w:rsid w:val="009C32D0"/>
    <w:rsid w:val="009C5BA0"/>
    <w:rsid w:val="009D460D"/>
    <w:rsid w:val="009D5847"/>
    <w:rsid w:val="009E05CD"/>
    <w:rsid w:val="009E4F85"/>
    <w:rsid w:val="009E511B"/>
    <w:rsid w:val="009E51C9"/>
    <w:rsid w:val="009F1EFE"/>
    <w:rsid w:val="009F2CE4"/>
    <w:rsid w:val="009F42E1"/>
    <w:rsid w:val="009F49EA"/>
    <w:rsid w:val="009F5659"/>
    <w:rsid w:val="009F66B1"/>
    <w:rsid w:val="00A02887"/>
    <w:rsid w:val="00A02E57"/>
    <w:rsid w:val="00A057C4"/>
    <w:rsid w:val="00A05A4D"/>
    <w:rsid w:val="00A05AB4"/>
    <w:rsid w:val="00A070D7"/>
    <w:rsid w:val="00A12E09"/>
    <w:rsid w:val="00A25EB2"/>
    <w:rsid w:val="00A265E3"/>
    <w:rsid w:val="00A30AC2"/>
    <w:rsid w:val="00A403AD"/>
    <w:rsid w:val="00A40E60"/>
    <w:rsid w:val="00A45588"/>
    <w:rsid w:val="00A4607A"/>
    <w:rsid w:val="00A529FA"/>
    <w:rsid w:val="00A52B09"/>
    <w:rsid w:val="00A54730"/>
    <w:rsid w:val="00A54BD1"/>
    <w:rsid w:val="00A56096"/>
    <w:rsid w:val="00A56440"/>
    <w:rsid w:val="00A62E0B"/>
    <w:rsid w:val="00A63491"/>
    <w:rsid w:val="00A6553E"/>
    <w:rsid w:val="00A7029E"/>
    <w:rsid w:val="00A72488"/>
    <w:rsid w:val="00A7294C"/>
    <w:rsid w:val="00A74B98"/>
    <w:rsid w:val="00A75239"/>
    <w:rsid w:val="00A7623D"/>
    <w:rsid w:val="00A820F1"/>
    <w:rsid w:val="00AA3077"/>
    <w:rsid w:val="00AA36BB"/>
    <w:rsid w:val="00AA6564"/>
    <w:rsid w:val="00AA6FCA"/>
    <w:rsid w:val="00AB2387"/>
    <w:rsid w:val="00AB3439"/>
    <w:rsid w:val="00AB346C"/>
    <w:rsid w:val="00AB37B5"/>
    <w:rsid w:val="00AB5A78"/>
    <w:rsid w:val="00AB671E"/>
    <w:rsid w:val="00AC333C"/>
    <w:rsid w:val="00AC65C5"/>
    <w:rsid w:val="00AC7D27"/>
    <w:rsid w:val="00AD035C"/>
    <w:rsid w:val="00AD1EB6"/>
    <w:rsid w:val="00AD2EC9"/>
    <w:rsid w:val="00AD64A4"/>
    <w:rsid w:val="00AD6B3B"/>
    <w:rsid w:val="00AE018F"/>
    <w:rsid w:val="00AE0B67"/>
    <w:rsid w:val="00AE187B"/>
    <w:rsid w:val="00AE26F5"/>
    <w:rsid w:val="00AE3537"/>
    <w:rsid w:val="00AE3F49"/>
    <w:rsid w:val="00AF6044"/>
    <w:rsid w:val="00B00B27"/>
    <w:rsid w:val="00B012D9"/>
    <w:rsid w:val="00B0184D"/>
    <w:rsid w:val="00B02B0A"/>
    <w:rsid w:val="00B046E5"/>
    <w:rsid w:val="00B046EA"/>
    <w:rsid w:val="00B04D6D"/>
    <w:rsid w:val="00B14DDB"/>
    <w:rsid w:val="00B14E7A"/>
    <w:rsid w:val="00B154B8"/>
    <w:rsid w:val="00B17054"/>
    <w:rsid w:val="00B201CC"/>
    <w:rsid w:val="00B2296C"/>
    <w:rsid w:val="00B26B8D"/>
    <w:rsid w:val="00B302AD"/>
    <w:rsid w:val="00B308C0"/>
    <w:rsid w:val="00B344A6"/>
    <w:rsid w:val="00B35F7A"/>
    <w:rsid w:val="00B36DD4"/>
    <w:rsid w:val="00B44A64"/>
    <w:rsid w:val="00B45A77"/>
    <w:rsid w:val="00B461D5"/>
    <w:rsid w:val="00B53C2C"/>
    <w:rsid w:val="00B5440A"/>
    <w:rsid w:val="00B6146B"/>
    <w:rsid w:val="00B64733"/>
    <w:rsid w:val="00B64CA2"/>
    <w:rsid w:val="00B64DE3"/>
    <w:rsid w:val="00B6681F"/>
    <w:rsid w:val="00B75F3E"/>
    <w:rsid w:val="00B777B1"/>
    <w:rsid w:val="00B820A7"/>
    <w:rsid w:val="00B84521"/>
    <w:rsid w:val="00B848E4"/>
    <w:rsid w:val="00B87A2E"/>
    <w:rsid w:val="00B91EC7"/>
    <w:rsid w:val="00B961F7"/>
    <w:rsid w:val="00BA0180"/>
    <w:rsid w:val="00BA1457"/>
    <w:rsid w:val="00BA3009"/>
    <w:rsid w:val="00BA6559"/>
    <w:rsid w:val="00BB080A"/>
    <w:rsid w:val="00BB37B9"/>
    <w:rsid w:val="00BB3C67"/>
    <w:rsid w:val="00BB3D08"/>
    <w:rsid w:val="00BB7EC3"/>
    <w:rsid w:val="00BC07E0"/>
    <w:rsid w:val="00BC5A68"/>
    <w:rsid w:val="00BC7AE6"/>
    <w:rsid w:val="00BE1951"/>
    <w:rsid w:val="00BE2960"/>
    <w:rsid w:val="00BE4A26"/>
    <w:rsid w:val="00BE76AB"/>
    <w:rsid w:val="00C01CF5"/>
    <w:rsid w:val="00C021AC"/>
    <w:rsid w:val="00C0288A"/>
    <w:rsid w:val="00C0560F"/>
    <w:rsid w:val="00C073F3"/>
    <w:rsid w:val="00C161F8"/>
    <w:rsid w:val="00C16A4A"/>
    <w:rsid w:val="00C200DD"/>
    <w:rsid w:val="00C23624"/>
    <w:rsid w:val="00C26F58"/>
    <w:rsid w:val="00C34EE6"/>
    <w:rsid w:val="00C373AB"/>
    <w:rsid w:val="00C37980"/>
    <w:rsid w:val="00C40B1F"/>
    <w:rsid w:val="00C4149E"/>
    <w:rsid w:val="00C45D23"/>
    <w:rsid w:val="00C46D98"/>
    <w:rsid w:val="00C47727"/>
    <w:rsid w:val="00C50747"/>
    <w:rsid w:val="00C55047"/>
    <w:rsid w:val="00C57455"/>
    <w:rsid w:val="00C6051B"/>
    <w:rsid w:val="00C61B6B"/>
    <w:rsid w:val="00C62EFC"/>
    <w:rsid w:val="00C6503F"/>
    <w:rsid w:val="00C662E9"/>
    <w:rsid w:val="00C67E4A"/>
    <w:rsid w:val="00C71CFC"/>
    <w:rsid w:val="00C72A49"/>
    <w:rsid w:val="00C74028"/>
    <w:rsid w:val="00C742E6"/>
    <w:rsid w:val="00C75E37"/>
    <w:rsid w:val="00C818D1"/>
    <w:rsid w:val="00C81A70"/>
    <w:rsid w:val="00C849C1"/>
    <w:rsid w:val="00C90C4E"/>
    <w:rsid w:val="00C96485"/>
    <w:rsid w:val="00C96BBC"/>
    <w:rsid w:val="00CA03C6"/>
    <w:rsid w:val="00CA2306"/>
    <w:rsid w:val="00CA2BE4"/>
    <w:rsid w:val="00CA3640"/>
    <w:rsid w:val="00CA5EBC"/>
    <w:rsid w:val="00CA69F1"/>
    <w:rsid w:val="00CA7799"/>
    <w:rsid w:val="00CB0FC2"/>
    <w:rsid w:val="00CB1845"/>
    <w:rsid w:val="00CB2350"/>
    <w:rsid w:val="00CB30FB"/>
    <w:rsid w:val="00CB5F9B"/>
    <w:rsid w:val="00CB6E5F"/>
    <w:rsid w:val="00CB74DA"/>
    <w:rsid w:val="00CC7C0D"/>
    <w:rsid w:val="00CD31B6"/>
    <w:rsid w:val="00CD50AB"/>
    <w:rsid w:val="00CD7729"/>
    <w:rsid w:val="00CE11E4"/>
    <w:rsid w:val="00CE43C1"/>
    <w:rsid w:val="00CE4E66"/>
    <w:rsid w:val="00CF2D0C"/>
    <w:rsid w:val="00D02605"/>
    <w:rsid w:val="00D12711"/>
    <w:rsid w:val="00D1662F"/>
    <w:rsid w:val="00D204B7"/>
    <w:rsid w:val="00D2050E"/>
    <w:rsid w:val="00D36C3E"/>
    <w:rsid w:val="00D45B02"/>
    <w:rsid w:val="00D473EA"/>
    <w:rsid w:val="00D50B1A"/>
    <w:rsid w:val="00D512DE"/>
    <w:rsid w:val="00D56566"/>
    <w:rsid w:val="00D57367"/>
    <w:rsid w:val="00D61A37"/>
    <w:rsid w:val="00D64782"/>
    <w:rsid w:val="00D67278"/>
    <w:rsid w:val="00D67B8D"/>
    <w:rsid w:val="00D74196"/>
    <w:rsid w:val="00D7566D"/>
    <w:rsid w:val="00D76E20"/>
    <w:rsid w:val="00D8125F"/>
    <w:rsid w:val="00D86D5E"/>
    <w:rsid w:val="00D90453"/>
    <w:rsid w:val="00D91117"/>
    <w:rsid w:val="00D91E2D"/>
    <w:rsid w:val="00D922B1"/>
    <w:rsid w:val="00D923CC"/>
    <w:rsid w:val="00DA5F08"/>
    <w:rsid w:val="00DB22A5"/>
    <w:rsid w:val="00DB60D6"/>
    <w:rsid w:val="00DB7370"/>
    <w:rsid w:val="00DC139D"/>
    <w:rsid w:val="00DC2C8A"/>
    <w:rsid w:val="00DC4666"/>
    <w:rsid w:val="00DC4D2A"/>
    <w:rsid w:val="00DC571F"/>
    <w:rsid w:val="00DC71F3"/>
    <w:rsid w:val="00DD3F5E"/>
    <w:rsid w:val="00DD55DA"/>
    <w:rsid w:val="00DD5ADB"/>
    <w:rsid w:val="00DE0399"/>
    <w:rsid w:val="00DE271E"/>
    <w:rsid w:val="00DE569D"/>
    <w:rsid w:val="00DE6571"/>
    <w:rsid w:val="00DE7784"/>
    <w:rsid w:val="00DF0410"/>
    <w:rsid w:val="00DF39D8"/>
    <w:rsid w:val="00DF419A"/>
    <w:rsid w:val="00DF7F7A"/>
    <w:rsid w:val="00E01FDA"/>
    <w:rsid w:val="00E03C5A"/>
    <w:rsid w:val="00E04B7F"/>
    <w:rsid w:val="00E0531A"/>
    <w:rsid w:val="00E10342"/>
    <w:rsid w:val="00E117F3"/>
    <w:rsid w:val="00E13F41"/>
    <w:rsid w:val="00E154A0"/>
    <w:rsid w:val="00E15729"/>
    <w:rsid w:val="00E179CF"/>
    <w:rsid w:val="00E202A8"/>
    <w:rsid w:val="00E229C2"/>
    <w:rsid w:val="00E232D1"/>
    <w:rsid w:val="00E2459C"/>
    <w:rsid w:val="00E24C1A"/>
    <w:rsid w:val="00E255B3"/>
    <w:rsid w:val="00E32C35"/>
    <w:rsid w:val="00E369CE"/>
    <w:rsid w:val="00E417D3"/>
    <w:rsid w:val="00E41948"/>
    <w:rsid w:val="00E45331"/>
    <w:rsid w:val="00E45A2F"/>
    <w:rsid w:val="00E46978"/>
    <w:rsid w:val="00E46DA5"/>
    <w:rsid w:val="00E50A52"/>
    <w:rsid w:val="00E50CAC"/>
    <w:rsid w:val="00E564DA"/>
    <w:rsid w:val="00E574F6"/>
    <w:rsid w:val="00E608F3"/>
    <w:rsid w:val="00E60D6A"/>
    <w:rsid w:val="00E60FEA"/>
    <w:rsid w:val="00E63E82"/>
    <w:rsid w:val="00E65FAA"/>
    <w:rsid w:val="00E673A2"/>
    <w:rsid w:val="00E75460"/>
    <w:rsid w:val="00E777DA"/>
    <w:rsid w:val="00E7794D"/>
    <w:rsid w:val="00E77BC6"/>
    <w:rsid w:val="00E77DE7"/>
    <w:rsid w:val="00E83E68"/>
    <w:rsid w:val="00E84A3B"/>
    <w:rsid w:val="00E903F8"/>
    <w:rsid w:val="00E913BA"/>
    <w:rsid w:val="00E94F30"/>
    <w:rsid w:val="00E95B86"/>
    <w:rsid w:val="00E95F76"/>
    <w:rsid w:val="00EA4749"/>
    <w:rsid w:val="00EA7FE0"/>
    <w:rsid w:val="00EB362B"/>
    <w:rsid w:val="00EB56CD"/>
    <w:rsid w:val="00EC22AC"/>
    <w:rsid w:val="00EC2B26"/>
    <w:rsid w:val="00EC5BB8"/>
    <w:rsid w:val="00EC5F29"/>
    <w:rsid w:val="00ED1508"/>
    <w:rsid w:val="00ED324B"/>
    <w:rsid w:val="00EE171A"/>
    <w:rsid w:val="00EE2F00"/>
    <w:rsid w:val="00EE7052"/>
    <w:rsid w:val="00EF0BFF"/>
    <w:rsid w:val="00EF225C"/>
    <w:rsid w:val="00EF2790"/>
    <w:rsid w:val="00EF5E12"/>
    <w:rsid w:val="00EF6431"/>
    <w:rsid w:val="00EF661D"/>
    <w:rsid w:val="00EF748B"/>
    <w:rsid w:val="00F01066"/>
    <w:rsid w:val="00F051B9"/>
    <w:rsid w:val="00F13454"/>
    <w:rsid w:val="00F15E89"/>
    <w:rsid w:val="00F17FBE"/>
    <w:rsid w:val="00F2236C"/>
    <w:rsid w:val="00F2704F"/>
    <w:rsid w:val="00F2742F"/>
    <w:rsid w:val="00F32E45"/>
    <w:rsid w:val="00F34A3F"/>
    <w:rsid w:val="00F3686B"/>
    <w:rsid w:val="00F36D40"/>
    <w:rsid w:val="00F37E9A"/>
    <w:rsid w:val="00F40E3D"/>
    <w:rsid w:val="00F4275D"/>
    <w:rsid w:val="00F450E2"/>
    <w:rsid w:val="00F459B3"/>
    <w:rsid w:val="00F469C0"/>
    <w:rsid w:val="00F51365"/>
    <w:rsid w:val="00F54707"/>
    <w:rsid w:val="00F57317"/>
    <w:rsid w:val="00F615EE"/>
    <w:rsid w:val="00F625D4"/>
    <w:rsid w:val="00F62C19"/>
    <w:rsid w:val="00F64C0F"/>
    <w:rsid w:val="00F6596B"/>
    <w:rsid w:val="00F65E15"/>
    <w:rsid w:val="00F7261E"/>
    <w:rsid w:val="00F74E91"/>
    <w:rsid w:val="00F76CC9"/>
    <w:rsid w:val="00F77F91"/>
    <w:rsid w:val="00F80390"/>
    <w:rsid w:val="00F8262B"/>
    <w:rsid w:val="00F83DB4"/>
    <w:rsid w:val="00F90174"/>
    <w:rsid w:val="00F92D39"/>
    <w:rsid w:val="00F92EBD"/>
    <w:rsid w:val="00F94A51"/>
    <w:rsid w:val="00F95414"/>
    <w:rsid w:val="00FA1BE4"/>
    <w:rsid w:val="00FA5456"/>
    <w:rsid w:val="00FA5B2A"/>
    <w:rsid w:val="00FA68D9"/>
    <w:rsid w:val="00FA6FB3"/>
    <w:rsid w:val="00FB4EDC"/>
    <w:rsid w:val="00FC2702"/>
    <w:rsid w:val="00FC2BEC"/>
    <w:rsid w:val="00FC58B3"/>
    <w:rsid w:val="00FC65BB"/>
    <w:rsid w:val="00FD08CC"/>
    <w:rsid w:val="00FD12DC"/>
    <w:rsid w:val="00FD65AE"/>
    <w:rsid w:val="00FE0520"/>
    <w:rsid w:val="00FE33E1"/>
    <w:rsid w:val="00FE6ADA"/>
    <w:rsid w:val="00FF2C58"/>
    <w:rsid w:val="00FF54F5"/>
    <w:rsid w:val="00FF5F6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snapToGrid w:val="0"/>
      <w:sz w:val="24"/>
      <w:szCs w:val="24"/>
      <w:lang w:val="en-GB"/>
    </w:rPr>
  </w:style>
  <w:style w:type="paragraph" w:styleId="Heading1">
    <w:name w:val="heading 1"/>
    <w:basedOn w:val="Normal"/>
    <w:next w:val="Marge"/>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semiHidden/>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semiHidden/>
    <w:pPr>
      <w:ind w:left="567" w:hanging="567"/>
    </w:pPr>
    <w:rPr>
      <w:rFonts w:eastAsia="Times New Roman"/>
      <w:sz w:val="20"/>
      <w:szCs w:val="20"/>
      <w:lang w:eastAsia="en-US"/>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2"/>
      </w:numPr>
      <w:tabs>
        <w:tab w:val="clear" w:pos="567"/>
        <w:tab w:val="clear" w:pos="644"/>
        <w:tab w:val="num" w:pos="851"/>
      </w:tabs>
      <w:adjustRightInd w:val="0"/>
      <w:spacing w:after="240"/>
      <w:ind w:left="851" w:hanging="284"/>
      <w:jc w:val="both"/>
    </w:pPr>
  </w:style>
  <w:style w:type="paragraph" w:customStyle="1" w:styleId="Marge">
    <w:name w:val="Marge"/>
    <w:basedOn w:val="Par"/>
    <w:uiPriority w:val="99"/>
    <w:pPr>
      <w:ind w:firstLine="0"/>
    </w:pPr>
  </w:style>
  <w:style w:type="character" w:customStyle="1" w:styleId="HeaderChar">
    <w:name w:val="Header Char"/>
    <w:basedOn w:val="DefaultParagraphFont"/>
    <w:link w:val="Header"/>
    <w:uiPriority w:val="99"/>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35997"/>
    <w:rPr>
      <w:rFonts w:ascii="Tahoma" w:hAnsi="Tahoma" w:cs="Tahoma"/>
      <w:sz w:val="16"/>
      <w:szCs w:val="16"/>
    </w:rPr>
  </w:style>
  <w:style w:type="character" w:customStyle="1" w:styleId="BalloonTextChar">
    <w:name w:val="Balloon Text Char"/>
    <w:basedOn w:val="DefaultParagraphFont"/>
    <w:link w:val="BalloonText"/>
    <w:uiPriority w:val="99"/>
    <w:rsid w:val="00835997"/>
    <w:rPr>
      <w:rFonts w:ascii="Tahoma" w:hAnsi="Tahoma" w:cs="Tahoma"/>
      <w:snapToGrid w:val="0"/>
      <w:sz w:val="16"/>
      <w:szCs w:val="16"/>
      <w:lang w:val="en-GB"/>
    </w:rPr>
  </w:style>
  <w:style w:type="character" w:styleId="Hyperlink">
    <w:name w:val="Hyperlink"/>
    <w:basedOn w:val="DefaultParagraphFont"/>
    <w:rsid w:val="001A2943"/>
    <w:rPr>
      <w:color w:val="0000FF" w:themeColor="hyperlink"/>
      <w:u w:val="single"/>
    </w:rPr>
  </w:style>
  <w:style w:type="character" w:styleId="CommentReference">
    <w:name w:val="annotation reference"/>
    <w:basedOn w:val="DefaultParagraphFont"/>
    <w:rsid w:val="008F4611"/>
    <w:rPr>
      <w:sz w:val="16"/>
      <w:szCs w:val="16"/>
    </w:rPr>
  </w:style>
  <w:style w:type="paragraph" w:styleId="CommentText">
    <w:name w:val="annotation text"/>
    <w:basedOn w:val="Normal"/>
    <w:link w:val="CommentTextChar"/>
    <w:rsid w:val="008F4611"/>
    <w:rPr>
      <w:sz w:val="20"/>
      <w:szCs w:val="20"/>
    </w:rPr>
  </w:style>
  <w:style w:type="character" w:customStyle="1" w:styleId="CommentTextChar">
    <w:name w:val="Comment Text Char"/>
    <w:basedOn w:val="DefaultParagraphFont"/>
    <w:link w:val="CommentTex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semiHidden/>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basedOn w:val="Normal"/>
    <w:uiPriority w:val="34"/>
    <w:qFormat/>
    <w:rsid w:val="009C5BA0"/>
    <w:pPr>
      <w:ind w:left="720"/>
      <w:contextualSpacing/>
    </w:pPr>
  </w:style>
  <w:style w:type="character" w:customStyle="1" w:styleId="UnresolvedMention2">
    <w:name w:val="Unresolved Mention2"/>
    <w:basedOn w:val="DefaultParagraphFont"/>
    <w:uiPriority w:val="99"/>
    <w:semiHidden/>
    <w:unhideWhenUsed/>
    <w:rsid w:val="001E653E"/>
    <w:rPr>
      <w:color w:val="605E5C"/>
      <w:shd w:val="clear" w:color="auto" w:fill="E1DFDD"/>
    </w:rPr>
  </w:style>
  <w:style w:type="character" w:styleId="UnresolvedMention">
    <w:name w:val="Unresolved Mention"/>
    <w:basedOn w:val="DefaultParagraphFont"/>
    <w:uiPriority w:val="99"/>
    <w:semiHidden/>
    <w:unhideWhenUsed/>
    <w:rsid w:val="00AB671E"/>
    <w:rPr>
      <w:color w:val="605E5C"/>
      <w:shd w:val="clear" w:color="auto" w:fill="E1DFDD"/>
    </w:rPr>
  </w:style>
  <w:style w:type="character" w:styleId="FollowedHyperlink">
    <w:name w:val="FollowedHyperlink"/>
    <w:basedOn w:val="DefaultParagraphFont"/>
    <w:semiHidden/>
    <w:unhideWhenUsed/>
    <w:rsid w:val="001349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498934163">
      <w:bodyDiv w:val="1"/>
      <w:marLeft w:val="0"/>
      <w:marRight w:val="0"/>
      <w:marTop w:val="0"/>
      <w:marBottom w:val="0"/>
      <w:divBdr>
        <w:top w:val="none" w:sz="0" w:space="0" w:color="auto"/>
        <w:left w:val="none" w:sz="0" w:space="0" w:color="auto"/>
        <w:bottom w:val="none" w:sz="0" w:space="0" w:color="auto"/>
        <w:right w:val="none" w:sz="0" w:space="0" w:color="auto"/>
      </w:divBdr>
    </w:div>
    <w:div w:id="668337423">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unesdoc.unesco.org/ark:/48223/pf0000379444.locale=en" TargetMode="External"/><Relationship Id="rId14" Type="http://schemas.openxmlformats.org/officeDocument/2006/relationships/image" Target="media/image3.jp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4B529-46A8-41D4-826D-401AB0FEE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849</Words>
  <Characters>6256</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6</cp:revision>
  <cp:lastPrinted>2022-06-11T13:44:00Z</cp:lastPrinted>
  <dcterms:created xsi:type="dcterms:W3CDTF">2022-05-02T09:14:00Z</dcterms:created>
  <dcterms:modified xsi:type="dcterms:W3CDTF">2022-06-11T13:45:00Z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