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77E6E" w14:textId="4B60A542" w:rsidR="009172D6" w:rsidRPr="009172D6" w:rsidRDefault="009172D6" w:rsidP="00BE32D8">
      <w:pPr>
        <w:rPr>
          <w:rFonts w:ascii="Arial" w:hAnsi="Arial" w:cs="Arial"/>
          <w:sz w:val="22"/>
          <w:szCs w:val="22"/>
        </w:rPr>
      </w:pPr>
    </w:p>
    <w:p w14:paraId="55B0C166" w14:textId="1F64A00C" w:rsidR="009172D6" w:rsidRPr="009172D6" w:rsidRDefault="009172D6" w:rsidP="00BE32D8">
      <w:pPr>
        <w:rPr>
          <w:rFonts w:ascii="Arial" w:hAnsi="Arial" w:cs="Arial"/>
          <w:sz w:val="22"/>
          <w:szCs w:val="22"/>
        </w:rPr>
      </w:pPr>
    </w:p>
    <w:p w14:paraId="725CA1B5" w14:textId="66B4832E" w:rsidR="009172D6" w:rsidRPr="009172D6" w:rsidRDefault="009172D6" w:rsidP="00BE32D8">
      <w:pPr>
        <w:rPr>
          <w:rFonts w:ascii="Arial" w:hAnsi="Arial" w:cs="Arial"/>
          <w:sz w:val="22"/>
          <w:szCs w:val="22"/>
        </w:rPr>
      </w:pPr>
    </w:p>
    <w:p w14:paraId="3619613D" w14:textId="06B43FB9" w:rsidR="009172D6" w:rsidRPr="009172D6" w:rsidRDefault="009172D6" w:rsidP="00BE32D8">
      <w:pPr>
        <w:rPr>
          <w:rFonts w:ascii="Arial" w:hAnsi="Arial" w:cs="Arial"/>
          <w:sz w:val="22"/>
          <w:szCs w:val="22"/>
        </w:rPr>
      </w:pPr>
    </w:p>
    <w:p w14:paraId="4BFD5886" w14:textId="5139EEFC" w:rsidR="009172D6" w:rsidRPr="009172D6" w:rsidRDefault="009172D6" w:rsidP="00BE32D8">
      <w:pPr>
        <w:rPr>
          <w:rFonts w:ascii="Arial" w:hAnsi="Arial" w:cs="Arial"/>
          <w:sz w:val="22"/>
          <w:szCs w:val="22"/>
        </w:rPr>
      </w:pPr>
    </w:p>
    <w:p w14:paraId="36921F60" w14:textId="77777777" w:rsidR="009172D6" w:rsidRPr="009172D6" w:rsidRDefault="009172D6" w:rsidP="00BE32D8">
      <w:pPr>
        <w:rPr>
          <w:rFonts w:ascii="Arial" w:hAnsi="Arial" w:cs="Arial"/>
          <w:sz w:val="22"/>
          <w:szCs w:val="22"/>
        </w:rPr>
      </w:pPr>
    </w:p>
    <w:p w14:paraId="39342496" w14:textId="77777777" w:rsidR="009172D6" w:rsidRPr="009172D6" w:rsidRDefault="009172D6" w:rsidP="00BE32D8">
      <w:pPr>
        <w:rPr>
          <w:rFonts w:ascii="Arial" w:hAnsi="Arial" w:cs="Arial"/>
          <w:sz w:val="22"/>
          <w:szCs w:val="22"/>
        </w:rPr>
      </w:pPr>
    </w:p>
    <w:p w14:paraId="4101997B" w14:textId="7B335FF9" w:rsidR="00830E3E" w:rsidRPr="00DA49E9" w:rsidRDefault="00DA49E9" w:rsidP="009172D6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DA49E9">
        <w:rPr>
          <w:rFonts w:ascii="Arial" w:hAnsi="Arial" w:cs="Arial"/>
          <w:sz w:val="22"/>
          <w:szCs w:val="22"/>
          <w:lang w:val="ru-RU"/>
        </w:rPr>
        <w:t>Резолюция, принятая Ассамблеей МОК на ее 31-й сессии</w:t>
      </w:r>
      <w:r w:rsidR="00D242E6" w:rsidRPr="00D242E6">
        <w:rPr>
          <w:rFonts w:ascii="Arial" w:hAnsi="Arial" w:cs="Arial"/>
          <w:sz w:val="22"/>
          <w:szCs w:val="22"/>
          <w:lang w:val="ru-RU"/>
        </w:rPr>
        <w:t xml:space="preserve"> (в режиме онлайн)</w:t>
      </w:r>
      <w:r w:rsidR="00830E3E" w:rsidRPr="00E85A59">
        <w:rPr>
          <w:rFonts w:ascii="Arial" w:hAnsi="Arial" w:cs="Arial"/>
          <w:sz w:val="22"/>
          <w:szCs w:val="22"/>
        </w:rPr>
        <w:fldChar w:fldCharType="begin"/>
      </w:r>
      <w:r w:rsidR="00830E3E" w:rsidRPr="00DA49E9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="00830E3E" w:rsidRPr="003E2E2B">
        <w:rPr>
          <w:rFonts w:ascii="Arial" w:hAnsi="Arial" w:cs="Arial"/>
          <w:sz w:val="22"/>
          <w:szCs w:val="22"/>
          <w:lang w:val="es-ES"/>
        </w:rPr>
        <w:instrText>ASK</w:instrText>
      </w:r>
      <w:r w:rsidR="00830E3E" w:rsidRPr="00DA49E9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="00830E3E" w:rsidRPr="003E2E2B">
        <w:rPr>
          <w:rFonts w:ascii="Arial" w:hAnsi="Arial" w:cs="Arial"/>
          <w:sz w:val="22"/>
          <w:szCs w:val="22"/>
          <w:lang w:val="es-ES"/>
        </w:rPr>
        <w:instrText>ResNo</w:instrText>
      </w:r>
      <w:r w:rsidR="00830E3E" w:rsidRPr="00DA49E9">
        <w:rPr>
          <w:rFonts w:ascii="Arial" w:hAnsi="Arial" w:cs="Arial"/>
          <w:sz w:val="22"/>
          <w:szCs w:val="22"/>
          <w:lang w:val="ru-RU"/>
        </w:rPr>
        <w:instrText xml:space="preserve"> "</w:instrText>
      </w:r>
      <w:r w:rsidR="00830E3E" w:rsidRPr="003E2E2B">
        <w:rPr>
          <w:rFonts w:ascii="Arial" w:hAnsi="Arial" w:cs="Arial"/>
          <w:sz w:val="22"/>
          <w:szCs w:val="22"/>
          <w:lang w:val="es-ES"/>
        </w:rPr>
        <w:instrText>Please</w:instrText>
      </w:r>
      <w:r w:rsidR="00830E3E" w:rsidRPr="00DA49E9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="00830E3E" w:rsidRPr="003E2E2B">
        <w:rPr>
          <w:rFonts w:ascii="Arial" w:hAnsi="Arial" w:cs="Arial"/>
          <w:sz w:val="22"/>
          <w:szCs w:val="22"/>
          <w:lang w:val="es-ES"/>
        </w:rPr>
        <w:instrText>enter</w:instrText>
      </w:r>
      <w:r w:rsidR="00830E3E" w:rsidRPr="00DA49E9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="00830E3E" w:rsidRPr="003E2E2B">
        <w:rPr>
          <w:rFonts w:ascii="Arial" w:hAnsi="Arial" w:cs="Arial"/>
          <w:sz w:val="22"/>
          <w:szCs w:val="22"/>
          <w:lang w:val="es-ES"/>
        </w:rPr>
        <w:instrText>resolution</w:instrText>
      </w:r>
      <w:r w:rsidR="00830E3E" w:rsidRPr="00DA49E9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="00830E3E" w:rsidRPr="003E2E2B">
        <w:rPr>
          <w:rFonts w:ascii="Arial" w:hAnsi="Arial" w:cs="Arial"/>
          <w:sz w:val="22"/>
          <w:szCs w:val="22"/>
          <w:lang w:val="es-ES"/>
        </w:rPr>
        <w:instrText>number</w:instrText>
      </w:r>
      <w:r w:rsidR="00830E3E" w:rsidRPr="00DA49E9">
        <w:rPr>
          <w:rFonts w:ascii="Arial" w:hAnsi="Arial" w:cs="Arial"/>
          <w:sz w:val="22"/>
          <w:szCs w:val="22"/>
          <w:lang w:val="ru-RU"/>
        </w:rPr>
        <w:instrText xml:space="preserve">" \* </w:instrText>
      </w:r>
      <w:r w:rsidR="00830E3E" w:rsidRPr="003E2E2B">
        <w:rPr>
          <w:rFonts w:ascii="Arial" w:hAnsi="Arial" w:cs="Arial"/>
          <w:sz w:val="22"/>
          <w:szCs w:val="22"/>
          <w:lang w:val="es-ES"/>
        </w:rPr>
        <w:instrText>MERGEFORMAT</w:instrText>
      </w:r>
      <w:r w:rsidR="00830E3E" w:rsidRPr="00DA49E9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="00830E3E" w:rsidRPr="00E85A59">
        <w:rPr>
          <w:rFonts w:ascii="Arial" w:hAnsi="Arial" w:cs="Arial"/>
          <w:sz w:val="22"/>
          <w:szCs w:val="22"/>
        </w:rPr>
        <w:fldChar w:fldCharType="separate"/>
      </w:r>
      <w:bookmarkStart w:id="0" w:name="ResNo"/>
      <w:r w:rsidR="00375B17" w:rsidRPr="00DA49E9">
        <w:rPr>
          <w:rFonts w:ascii="Arial" w:hAnsi="Arial" w:cs="Arial"/>
          <w:sz w:val="22"/>
          <w:szCs w:val="22"/>
          <w:lang w:val="ru-RU"/>
        </w:rPr>
        <w:t>(</w:t>
      </w:r>
      <w:r w:rsidR="00375B17" w:rsidRPr="003E2E2B">
        <w:rPr>
          <w:rFonts w:ascii="Arial" w:hAnsi="Arial" w:cs="Arial"/>
          <w:sz w:val="22"/>
          <w:szCs w:val="22"/>
          <w:lang w:val="es-ES"/>
        </w:rPr>
        <w:t>A</w:t>
      </w:r>
      <w:r w:rsidR="00375B17" w:rsidRPr="00DA49E9">
        <w:rPr>
          <w:rFonts w:ascii="Arial" w:hAnsi="Arial" w:cs="Arial"/>
          <w:sz w:val="22"/>
          <w:szCs w:val="22"/>
          <w:lang w:val="ru-RU"/>
        </w:rPr>
        <w:t>)</w:t>
      </w:r>
      <w:bookmarkEnd w:id="0"/>
      <w:r w:rsidR="00830E3E" w:rsidRPr="00E85A59">
        <w:rPr>
          <w:rFonts w:ascii="Arial" w:hAnsi="Arial" w:cs="Arial"/>
          <w:sz w:val="22"/>
          <w:szCs w:val="22"/>
        </w:rPr>
        <w:fldChar w:fldCharType="end"/>
      </w:r>
    </w:p>
    <w:p w14:paraId="231FE9C5" w14:textId="26244E3C" w:rsidR="009172D6" w:rsidRPr="00DA49E9" w:rsidRDefault="009172D6" w:rsidP="00BE32D8">
      <w:pPr>
        <w:jc w:val="center"/>
        <w:rPr>
          <w:rFonts w:ascii="Arial" w:hAnsi="Arial" w:cs="Arial"/>
          <w:sz w:val="22"/>
          <w:szCs w:val="22"/>
          <w:u w:val="single"/>
          <w:lang w:val="ru-RU"/>
        </w:rPr>
      </w:pPr>
    </w:p>
    <w:p w14:paraId="5BCC6A82" w14:textId="2E7F5887" w:rsidR="009172D6" w:rsidRPr="00D242E6" w:rsidRDefault="00D242E6" w:rsidP="009172D6">
      <w:pPr>
        <w:spacing w:after="360"/>
        <w:jc w:val="center"/>
        <w:rPr>
          <w:rFonts w:ascii="Arial" w:hAnsi="Arial" w:cs="Arial"/>
          <w:sz w:val="22"/>
          <w:szCs w:val="22"/>
          <w:lang w:val="ru-RU"/>
        </w:rPr>
      </w:pPr>
      <w:r w:rsidRPr="00D242E6">
        <w:rPr>
          <w:rFonts w:ascii="Arial" w:hAnsi="Arial" w:cs="Arial"/>
          <w:sz w:val="22"/>
          <w:szCs w:val="22"/>
          <w:lang w:val="ru-RU"/>
        </w:rPr>
        <w:t>14-25 июня 2021 г.</w:t>
      </w:r>
    </w:p>
    <w:p w14:paraId="0362C622" w14:textId="77777777" w:rsidR="00D242E6" w:rsidRPr="00D242E6" w:rsidRDefault="00D242E6" w:rsidP="00D242E6">
      <w:pPr>
        <w:keepNext/>
        <w:tabs>
          <w:tab w:val="clear" w:pos="709"/>
          <w:tab w:val="left" w:pos="0"/>
          <w:tab w:val="center" w:pos="4542"/>
          <w:tab w:val="left" w:pos="5955"/>
        </w:tabs>
        <w:spacing w:after="240"/>
        <w:jc w:val="center"/>
        <w:outlineLvl w:val="0"/>
        <w:rPr>
          <w:rFonts w:ascii="Arial" w:eastAsia="SimSun" w:hAnsi="Arial" w:cs="Arial"/>
          <w:sz w:val="22"/>
          <w:szCs w:val="22"/>
          <w:u w:val="single"/>
          <w:lang w:val="ru-RU"/>
        </w:rPr>
      </w:pPr>
      <w:r w:rsidRPr="00D242E6">
        <w:rPr>
          <w:rFonts w:ascii="Arial" w:eastAsia="SimSun" w:hAnsi="Arial" w:cs="Arial"/>
          <w:sz w:val="22"/>
          <w:szCs w:val="22"/>
          <w:u w:val="single"/>
          <w:lang w:val="ru-RU"/>
        </w:rPr>
        <w:t xml:space="preserve">Резолюция </w:t>
      </w:r>
      <w:r w:rsidRPr="00D242E6">
        <w:rPr>
          <w:rFonts w:ascii="Arial" w:eastAsia="SimSun" w:hAnsi="Arial" w:cs="Arial"/>
          <w:sz w:val="22"/>
          <w:szCs w:val="22"/>
          <w:u w:val="single"/>
        </w:rPr>
        <w:t>A</w:t>
      </w:r>
      <w:r w:rsidRPr="00D242E6">
        <w:rPr>
          <w:rFonts w:ascii="Arial" w:eastAsia="SimSun" w:hAnsi="Arial" w:cs="Arial"/>
          <w:sz w:val="22"/>
          <w:szCs w:val="22"/>
          <w:u w:val="single"/>
          <w:lang w:val="ru-RU"/>
        </w:rPr>
        <w:t>-31/2</w:t>
      </w:r>
    </w:p>
    <w:p w14:paraId="7F57A8E4" w14:textId="77777777" w:rsidR="00D242E6" w:rsidRPr="00D242E6" w:rsidRDefault="00D242E6" w:rsidP="00D242E6">
      <w:pPr>
        <w:keepNext/>
        <w:tabs>
          <w:tab w:val="clear" w:pos="709"/>
          <w:tab w:val="left" w:pos="567"/>
        </w:tabs>
        <w:snapToGrid w:val="0"/>
        <w:spacing w:after="240"/>
        <w:jc w:val="center"/>
        <w:rPr>
          <w:rFonts w:ascii="Arial" w:eastAsia="Calibri" w:hAnsi="Arial" w:cs="Arial"/>
          <w:b/>
          <w:bCs/>
          <w:snapToGrid w:val="0"/>
          <w:sz w:val="22"/>
          <w:szCs w:val="22"/>
          <w:lang w:val="ru-RU"/>
        </w:rPr>
      </w:pPr>
      <w:r w:rsidRPr="00D242E6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-RU"/>
        </w:rPr>
        <w:t>Аспекты деятельности Комиссии, касающиеся управления и</w:t>
      </w:r>
      <w:r w:rsidRPr="00D242E6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-RU"/>
        </w:rPr>
        <w:br/>
        <w:t>подготовки программы и бюджета</w:t>
      </w:r>
    </w:p>
    <w:p w14:paraId="60F728EA" w14:textId="77777777" w:rsidR="00D242E6" w:rsidRPr="00D242E6" w:rsidRDefault="00D242E6" w:rsidP="00D242E6">
      <w:pPr>
        <w:keepNext/>
        <w:tabs>
          <w:tab w:val="clear" w:pos="709"/>
          <w:tab w:val="num" w:pos="1400"/>
        </w:tabs>
        <w:snapToGrid w:val="0"/>
        <w:spacing w:after="240"/>
        <w:ind w:left="720" w:hanging="720"/>
        <w:rPr>
          <w:rFonts w:ascii="Arial" w:hAnsi="Arial" w:cs="Arial"/>
          <w:iCs/>
          <w:snapToGrid w:val="0"/>
          <w:color w:val="000000"/>
          <w:sz w:val="22"/>
          <w:szCs w:val="22"/>
          <w:lang w:val="ru-RU"/>
        </w:rPr>
      </w:pPr>
      <w:bookmarkStart w:id="1" w:name="_Toc439675051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Межправительственная океанографическая комиссия</w:t>
      </w:r>
      <w:bookmarkEnd w:id="1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, </w:t>
      </w:r>
    </w:p>
    <w:p w14:paraId="04E97D0A" w14:textId="77777777" w:rsidR="00D242E6" w:rsidRPr="00D242E6" w:rsidRDefault="00D242E6" w:rsidP="00D242E6">
      <w:pPr>
        <w:keepNext/>
        <w:tabs>
          <w:tab w:val="clear" w:pos="709"/>
          <w:tab w:val="left" w:pos="567"/>
        </w:tabs>
        <w:snapToGrid w:val="0"/>
        <w:spacing w:after="240"/>
        <w:jc w:val="left"/>
        <w:rPr>
          <w:rFonts w:ascii="Arial" w:eastAsia="Calibri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eastAsia="Calibri" w:hAnsi="Arial" w:cs="Arial"/>
          <w:b/>
          <w:bCs/>
          <w:snapToGrid w:val="0"/>
          <w:sz w:val="22"/>
          <w:szCs w:val="22"/>
          <w:lang w:val="ru-RU"/>
        </w:rPr>
        <w:t>изучив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 xml:space="preserve"> документы: </w:t>
      </w:r>
    </w:p>
    <w:p w14:paraId="0C6EAEEB" w14:textId="77777777" w:rsidR="00D242E6" w:rsidRPr="00D242E6" w:rsidRDefault="00EF2CD5" w:rsidP="00D242E6">
      <w:pPr>
        <w:numPr>
          <w:ilvl w:val="1"/>
          <w:numId w:val="6"/>
        </w:numPr>
        <w:tabs>
          <w:tab w:val="clear" w:pos="709"/>
          <w:tab w:val="left" w:pos="-737"/>
          <w:tab w:val="left" w:pos="567"/>
        </w:tabs>
        <w:snapToGrid w:val="0"/>
        <w:spacing w:after="240"/>
        <w:ind w:left="1134" w:hanging="567"/>
        <w:jc w:val="left"/>
        <w:rPr>
          <w:rFonts w:ascii="Arial" w:eastAsia="Calibri" w:hAnsi="Arial" w:cs="Arial"/>
          <w:snapToGrid w:val="0"/>
          <w:sz w:val="22"/>
          <w:szCs w:val="22"/>
          <w:lang w:val="ru-RU"/>
        </w:rPr>
      </w:pPr>
      <w:hyperlink r:id="rId7" w:history="1">
        <w:r w:rsidR="00D242E6"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</w:rPr>
          <w:t>IOC</w:t>
        </w:r>
        <w:r w:rsidR="00D242E6"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  <w:lang w:val="ru-RU"/>
          </w:rPr>
          <w:t>/</w:t>
        </w:r>
        <w:r w:rsidR="00D242E6"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</w:rPr>
          <w:t>A</w:t>
        </w:r>
        <w:r w:rsidR="00D242E6"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  <w:lang w:val="ru-RU"/>
          </w:rPr>
          <w:t>-31/3.</w:t>
        </w:r>
        <w:proofErr w:type="gramStart"/>
        <w:r w:rsidR="00D242E6"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  <w:lang w:val="ru-RU"/>
          </w:rPr>
          <w:t>2.</w:t>
        </w:r>
        <w:r w:rsidR="00D242E6"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</w:rPr>
          <w:t>Doc</w:t>
        </w:r>
        <w:proofErr w:type="gramEnd"/>
        <w:r w:rsidR="00D242E6"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  <w:lang w:val="ru-RU"/>
          </w:rPr>
          <w:t>(2)</w:t>
        </w:r>
      </w:hyperlink>
      <w:r w:rsidR="00D242E6"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 xml:space="preserve"> – Доклад об исполнении бюджета на 2020-2021 гг. (40 С/5) по состоянию на 31 декабря 2020 г.;</w:t>
      </w:r>
    </w:p>
    <w:p w14:paraId="0D392F63" w14:textId="77777777" w:rsidR="00D242E6" w:rsidRPr="00D242E6" w:rsidRDefault="00EF2CD5" w:rsidP="00D242E6">
      <w:pPr>
        <w:numPr>
          <w:ilvl w:val="1"/>
          <w:numId w:val="6"/>
        </w:numPr>
        <w:tabs>
          <w:tab w:val="clear" w:pos="709"/>
          <w:tab w:val="left" w:pos="-737"/>
          <w:tab w:val="left" w:pos="567"/>
        </w:tabs>
        <w:snapToGrid w:val="0"/>
        <w:spacing w:after="240"/>
        <w:ind w:left="1134" w:hanging="567"/>
        <w:jc w:val="left"/>
        <w:rPr>
          <w:rFonts w:ascii="Arial" w:eastAsia="Calibri" w:hAnsi="Arial" w:cs="Arial"/>
          <w:snapToGrid w:val="0"/>
          <w:sz w:val="22"/>
          <w:szCs w:val="22"/>
          <w:lang w:val="ru-RU"/>
        </w:rPr>
      </w:pPr>
      <w:hyperlink r:id="rId8" w:history="1">
        <w:r w:rsidR="00D242E6"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</w:rPr>
          <w:t>IOC</w:t>
        </w:r>
        <w:r w:rsidR="00D242E6"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  <w:lang w:val="ru-RU"/>
          </w:rPr>
          <w:t>/</w:t>
        </w:r>
        <w:r w:rsidR="00D242E6"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</w:rPr>
          <w:t>A</w:t>
        </w:r>
        <w:r w:rsidR="00D242E6"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  <w:lang w:val="ru-RU"/>
          </w:rPr>
          <w:t>-31/3.</w:t>
        </w:r>
        <w:proofErr w:type="gramStart"/>
        <w:r w:rsidR="00D242E6"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  <w:lang w:val="ru-RU"/>
          </w:rPr>
          <w:t>2.</w:t>
        </w:r>
        <w:r w:rsidR="00D242E6"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</w:rPr>
          <w:t>Doc</w:t>
        </w:r>
        <w:proofErr w:type="gramEnd"/>
        <w:r w:rsidR="00D242E6"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  <w:lang w:val="ru-RU"/>
          </w:rPr>
          <w:t>(3)</w:t>
        </w:r>
      </w:hyperlink>
      <w:r w:rsidR="00D242E6"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 xml:space="preserve"> – Финансовое положение специального счета МОК по состоянию на конец 2020 г. и прогноз на 2021 г.;</w:t>
      </w:r>
    </w:p>
    <w:p w14:paraId="65DB9D6A" w14:textId="77777777" w:rsidR="00D242E6" w:rsidRPr="00D242E6" w:rsidRDefault="00EF2CD5" w:rsidP="00D242E6">
      <w:pPr>
        <w:numPr>
          <w:ilvl w:val="1"/>
          <w:numId w:val="6"/>
        </w:numPr>
        <w:tabs>
          <w:tab w:val="clear" w:pos="709"/>
          <w:tab w:val="left" w:pos="-737"/>
          <w:tab w:val="left" w:pos="567"/>
        </w:tabs>
        <w:snapToGrid w:val="0"/>
        <w:spacing w:after="240"/>
        <w:ind w:left="1134" w:hanging="567"/>
        <w:jc w:val="left"/>
        <w:rPr>
          <w:rFonts w:ascii="Arial" w:eastAsia="Calibri" w:hAnsi="Arial" w:cs="Arial"/>
          <w:snapToGrid w:val="0"/>
          <w:sz w:val="22"/>
          <w:szCs w:val="22"/>
          <w:lang w:val="ru-RU"/>
        </w:rPr>
      </w:pPr>
      <w:hyperlink r:id="rId9" w:history="1">
        <w:r w:rsidR="00D242E6"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</w:rPr>
          <w:t>IOC</w:t>
        </w:r>
        <w:r w:rsidR="00D242E6"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  <w:lang w:val="ru-RU"/>
          </w:rPr>
          <w:t>/</w:t>
        </w:r>
        <w:r w:rsidR="00D242E6"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</w:rPr>
          <w:t>A</w:t>
        </w:r>
        <w:r w:rsidR="00D242E6"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  <w:lang w:val="ru-RU"/>
          </w:rPr>
          <w:t>-31/4.</w:t>
        </w:r>
        <w:proofErr w:type="gramStart"/>
        <w:r w:rsidR="00D242E6"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  <w:lang w:val="ru-RU"/>
          </w:rPr>
          <w:t>1.</w:t>
        </w:r>
        <w:r w:rsidR="00D242E6"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</w:rPr>
          <w:t>Doc</w:t>
        </w:r>
        <w:proofErr w:type="gramEnd"/>
      </w:hyperlink>
      <w:r w:rsidR="00D242E6" w:rsidRPr="00D242E6">
        <w:rPr>
          <w:rFonts w:ascii="Arial" w:hAnsi="Arial" w:cs="Arial"/>
          <w:snapToGrid w:val="0"/>
          <w:sz w:val="22"/>
          <w:szCs w:val="22"/>
          <w:lang w:val="ru-RU"/>
        </w:rPr>
        <w:t xml:space="preserve"> – </w:t>
      </w:r>
      <w:r w:rsidR="00D242E6"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Проект Среднесрочной стратегии МОК на 2022-2029 гг. (41 С/4);</w:t>
      </w:r>
    </w:p>
    <w:p w14:paraId="3532CB0B" w14:textId="77777777" w:rsidR="00D242E6" w:rsidRPr="00D242E6" w:rsidRDefault="00EF2CD5" w:rsidP="00D242E6">
      <w:pPr>
        <w:numPr>
          <w:ilvl w:val="1"/>
          <w:numId w:val="6"/>
        </w:numPr>
        <w:tabs>
          <w:tab w:val="clear" w:pos="709"/>
          <w:tab w:val="left" w:pos="-737"/>
          <w:tab w:val="left" w:pos="567"/>
        </w:tabs>
        <w:snapToGrid w:val="0"/>
        <w:spacing w:after="240"/>
        <w:ind w:left="1134" w:hanging="567"/>
        <w:jc w:val="left"/>
        <w:rPr>
          <w:rFonts w:ascii="Arial" w:eastAsia="Calibri" w:hAnsi="Arial" w:cs="Arial"/>
          <w:snapToGrid w:val="0"/>
          <w:sz w:val="22"/>
          <w:szCs w:val="22"/>
          <w:lang w:val="ru-RU"/>
        </w:rPr>
      </w:pPr>
      <w:hyperlink r:id="rId10" w:history="1">
        <w:r w:rsidR="00D242E6"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</w:rPr>
          <w:t>IOC</w:t>
        </w:r>
        <w:r w:rsidR="00D242E6"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  <w:lang w:val="ru-RU"/>
          </w:rPr>
          <w:t>/</w:t>
        </w:r>
        <w:r w:rsidR="00D242E6"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</w:rPr>
          <w:t>A</w:t>
        </w:r>
        <w:r w:rsidR="00D242E6"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  <w:lang w:val="ru-RU"/>
          </w:rPr>
          <w:t>-31/4.</w:t>
        </w:r>
        <w:proofErr w:type="gramStart"/>
        <w:r w:rsidR="00D242E6"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  <w:lang w:val="ru-RU"/>
          </w:rPr>
          <w:t>2.</w:t>
        </w:r>
        <w:r w:rsidR="00D242E6"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</w:rPr>
          <w:t>Doc</w:t>
        </w:r>
        <w:proofErr w:type="gramEnd"/>
      </w:hyperlink>
      <w:r w:rsidR="00D242E6" w:rsidRPr="00D242E6">
        <w:rPr>
          <w:snapToGrid w:val="0"/>
          <w:szCs w:val="24"/>
          <w:lang w:val="ru-RU"/>
        </w:rPr>
        <w:t xml:space="preserve"> –</w:t>
      </w:r>
      <w:r w:rsidR="00D242E6" w:rsidRPr="00D242E6">
        <w:rPr>
          <w:rFonts w:ascii="Arial" w:hAnsi="Arial" w:cs="Arial"/>
          <w:snapToGrid w:val="0"/>
          <w:sz w:val="22"/>
          <w:szCs w:val="22"/>
          <w:lang w:val="ru-RU"/>
        </w:rPr>
        <w:t xml:space="preserve"> </w:t>
      </w:r>
      <w:r w:rsidR="00D242E6"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Проект программы и бюджета на 2022-2025 гг. (41 С/5) – первый двухлетний период 2022-2023 гг.;</w:t>
      </w:r>
    </w:p>
    <w:p w14:paraId="78A42F2C" w14:textId="77777777" w:rsidR="00D242E6" w:rsidRPr="00D242E6" w:rsidRDefault="00EF2CD5" w:rsidP="00D242E6">
      <w:pPr>
        <w:numPr>
          <w:ilvl w:val="1"/>
          <w:numId w:val="6"/>
        </w:numPr>
        <w:tabs>
          <w:tab w:val="clear" w:pos="709"/>
          <w:tab w:val="left" w:pos="-737"/>
          <w:tab w:val="left" w:pos="567"/>
        </w:tabs>
        <w:snapToGrid w:val="0"/>
        <w:spacing w:after="240"/>
        <w:ind w:left="1134" w:hanging="567"/>
        <w:jc w:val="left"/>
        <w:rPr>
          <w:rFonts w:ascii="Arial" w:eastAsia="Calibri" w:hAnsi="Arial" w:cs="Arial"/>
          <w:snapToGrid w:val="0"/>
          <w:sz w:val="22"/>
          <w:szCs w:val="22"/>
          <w:lang w:val="ru-RU"/>
        </w:rPr>
      </w:pPr>
      <w:hyperlink r:id="rId11" w:history="1">
        <w:r w:rsidR="00D242E6"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</w:rPr>
          <w:t>IOC</w:t>
        </w:r>
        <w:r w:rsidR="00D242E6"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  <w:lang w:val="ru-RU"/>
          </w:rPr>
          <w:t>/</w:t>
        </w:r>
        <w:r w:rsidR="00D242E6"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</w:rPr>
          <w:t>A</w:t>
        </w:r>
        <w:r w:rsidR="00D242E6"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  <w:lang w:val="ru-RU"/>
          </w:rPr>
          <w:t>-31/4.</w:t>
        </w:r>
        <w:proofErr w:type="gramStart"/>
        <w:r w:rsidR="00D242E6"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  <w:lang w:val="ru-RU"/>
          </w:rPr>
          <w:t>3.</w:t>
        </w:r>
        <w:r w:rsidR="00D242E6"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</w:rPr>
          <w:t>Doc</w:t>
        </w:r>
        <w:proofErr w:type="gramEnd"/>
      </w:hyperlink>
      <w:r w:rsidR="00D242E6" w:rsidRPr="00D242E6">
        <w:rPr>
          <w:snapToGrid w:val="0"/>
          <w:szCs w:val="24"/>
          <w:lang w:val="ru-RU"/>
        </w:rPr>
        <w:t xml:space="preserve"> </w:t>
      </w:r>
      <w:r w:rsidR="00D242E6" w:rsidRPr="00D242E6">
        <w:rPr>
          <w:rFonts w:ascii="Arial" w:hAnsi="Arial" w:cs="Arial"/>
          <w:snapToGrid w:val="0"/>
          <w:sz w:val="22"/>
          <w:szCs w:val="22"/>
          <w:lang w:val="ru-RU"/>
        </w:rPr>
        <w:t xml:space="preserve">– </w:t>
      </w:r>
      <w:r w:rsidR="00D242E6"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Доклад председателя межсессионной финансовой консультативной группы МОК (2021 г.).</w:t>
      </w:r>
    </w:p>
    <w:p w14:paraId="4DB2A471" w14:textId="50464BAF" w:rsidR="00D242E6" w:rsidRPr="00D242E6" w:rsidRDefault="00D242E6" w:rsidP="00D242E6">
      <w:pPr>
        <w:pStyle w:val="ListParagraph"/>
        <w:numPr>
          <w:ilvl w:val="3"/>
          <w:numId w:val="6"/>
        </w:numPr>
        <w:spacing w:after="240"/>
        <w:ind w:left="0" w:firstLine="0"/>
        <w:jc w:val="center"/>
        <w:rPr>
          <w:rFonts w:eastAsia="Calibri" w:cs="Arial"/>
          <w:b/>
          <w:bCs/>
          <w:szCs w:val="22"/>
          <w:lang w:val="ru-RU"/>
        </w:rPr>
      </w:pPr>
      <w:r w:rsidRPr="00D242E6">
        <w:rPr>
          <w:rFonts w:eastAsia="Calibri" w:cs="Arial"/>
          <w:b/>
          <w:bCs/>
          <w:szCs w:val="22"/>
          <w:lang w:val="ru-RU"/>
        </w:rPr>
        <w:t xml:space="preserve">Исполнение бюджета на 2020-2021 гг. по состоянию на 31 декабря 2020 г. </w:t>
      </w:r>
      <w:r w:rsidRPr="00D242E6">
        <w:rPr>
          <w:rFonts w:eastAsia="Calibri" w:cs="Arial"/>
          <w:szCs w:val="22"/>
          <w:lang w:val="ru-RU"/>
        </w:rPr>
        <w:br/>
      </w:r>
      <w:r w:rsidRPr="00D242E6">
        <w:rPr>
          <w:rFonts w:eastAsia="Calibri" w:cs="Arial"/>
          <w:b/>
          <w:bCs/>
          <w:szCs w:val="22"/>
          <w:lang w:val="ru-RU"/>
        </w:rPr>
        <w:t>и финансовое положение специального счета МОК</w:t>
      </w:r>
      <w:r w:rsidRPr="00D242E6">
        <w:rPr>
          <w:rFonts w:eastAsia="Calibri" w:cs="Arial"/>
          <w:b/>
          <w:bCs/>
          <w:szCs w:val="22"/>
          <w:lang w:val="ru-RU"/>
        </w:rPr>
        <w:br/>
        <w:t>по состоянию на конец 2020 г. и прогноз на 2021 г.</w:t>
      </w:r>
    </w:p>
    <w:p w14:paraId="595B6DD3" w14:textId="77777777" w:rsidR="00D242E6" w:rsidRPr="00D242E6" w:rsidRDefault="00D242E6" w:rsidP="005678E6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eastAsia="Calibri" w:hAnsi="Arial" w:cs="Arial"/>
          <w:b/>
          <w:bCs/>
          <w:snapToGrid w:val="0"/>
          <w:sz w:val="22"/>
          <w:szCs w:val="22"/>
          <w:lang w:val="ru-RU"/>
        </w:rPr>
        <w:t>подтверждает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>, что планы работы МОК на 2020-2021 годы, представленные в документе </w:t>
      </w:r>
      <w:r w:rsidRPr="00D242E6">
        <w:rPr>
          <w:rFonts w:ascii="Arial" w:eastAsia="Calibri" w:hAnsi="Arial" w:cs="Arial"/>
          <w:snapToGrid w:val="0"/>
          <w:sz w:val="22"/>
          <w:szCs w:val="22"/>
        </w:rPr>
        <w:t>IOC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>/</w:t>
      </w:r>
      <w:r w:rsidRPr="00D242E6">
        <w:rPr>
          <w:rFonts w:ascii="Arial" w:eastAsia="Calibri" w:hAnsi="Arial" w:cs="Arial"/>
          <w:snapToGrid w:val="0"/>
          <w:sz w:val="22"/>
          <w:szCs w:val="22"/>
        </w:rPr>
        <w:t>A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>-31/3.2.</w:t>
      </w:r>
      <w:r w:rsidRPr="00D242E6">
        <w:rPr>
          <w:rFonts w:ascii="Arial" w:eastAsia="Calibri" w:hAnsi="Arial" w:cs="Arial"/>
          <w:snapToGrid w:val="0"/>
          <w:sz w:val="22"/>
          <w:szCs w:val="22"/>
        </w:rPr>
        <w:t>Doc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 xml:space="preserve">(2), были выполнены в соответствии с бюджетными ассигнованиями, утвержденными Ассамблеей МОК на ее 30-й сессии в </w:t>
      </w:r>
      <w:hyperlink r:id="rId12" w:history="1">
        <w:r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  <w:lang w:val="ru-RU"/>
          </w:rPr>
          <w:t xml:space="preserve">резолюции </w:t>
        </w:r>
        <w:r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</w:rPr>
          <w:t>XXX</w:t>
        </w:r>
        <w:r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  <w:lang w:val="ru-RU"/>
          </w:rPr>
          <w:t>-3</w:t>
        </w:r>
      </w:hyperlink>
      <w:r w:rsidRPr="00D242E6">
        <w:rPr>
          <w:snapToGrid w:val="0"/>
          <w:szCs w:val="24"/>
          <w:lang w:val="ru-RU"/>
        </w:rPr>
        <w:t>,</w:t>
      </w:r>
      <w:r w:rsidRPr="00D242E6">
        <w:rPr>
          <w:rFonts w:ascii="Arial" w:hAnsi="Arial" w:cs="Arial"/>
          <w:snapToGrid w:val="0"/>
          <w:sz w:val="22"/>
          <w:szCs w:val="22"/>
          <w:lang w:val="ru-RU"/>
        </w:rPr>
        <w:t xml:space="preserve"> как представлено в документе </w:t>
      </w:r>
      <w:hyperlink r:id="rId13" w:history="1">
        <w:r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</w:rPr>
          <w:t>IOC</w:t>
        </w:r>
        <w:r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  <w:lang w:val="ru-RU"/>
          </w:rPr>
          <w:t>-</w:t>
        </w:r>
        <w:r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</w:rPr>
          <w:t>XXX</w:t>
        </w:r>
        <w:r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  <w:lang w:val="ru-RU"/>
          </w:rPr>
          <w:t xml:space="preserve">/2 </w:t>
        </w:r>
        <w:r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</w:rPr>
          <w:t>Annex</w:t>
        </w:r>
        <w:r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  <w:lang w:val="ru-RU"/>
          </w:rPr>
          <w:t xml:space="preserve"> 9</w:t>
        </w:r>
      </w:hyperlink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>;</w:t>
      </w:r>
    </w:p>
    <w:p w14:paraId="23910B46" w14:textId="77777777" w:rsidR="00D242E6" w:rsidRPr="00D242E6" w:rsidRDefault="00D242E6" w:rsidP="005678E6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b/>
          <w:snapToGrid w:val="0"/>
          <w:sz w:val="22"/>
          <w:szCs w:val="22"/>
          <w:lang w:val="ru-RU"/>
        </w:rPr>
      </w:pPr>
      <w:r w:rsidRPr="00D242E6">
        <w:rPr>
          <w:rFonts w:ascii="Arial" w:eastAsia="Calibri" w:hAnsi="Arial" w:cs="Arial"/>
          <w:b/>
          <w:bCs/>
          <w:snapToGrid w:val="0"/>
          <w:sz w:val="22"/>
          <w:szCs w:val="22"/>
          <w:lang w:val="ru-RU"/>
        </w:rPr>
        <w:t xml:space="preserve">отмечает 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 xml:space="preserve">несколько более низкие, чем обычно, темпы исполнения бюджета в первый год двухлетнего периода 2020-2021 гг. в связи с деятельностью в условиях пандемии </w:t>
      </w:r>
      <w:r w:rsidRPr="00D242E6">
        <w:rPr>
          <w:rFonts w:ascii="Arial" w:eastAsia="Calibri" w:hAnsi="Arial" w:cs="Arial"/>
          <w:snapToGrid w:val="0"/>
          <w:sz w:val="22"/>
          <w:szCs w:val="22"/>
        </w:rPr>
        <w:t>COVID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>-19, а также намерение секретариата полностью выполнить двухлетнюю программу работы к концу</w:t>
      </w:r>
      <w:r w:rsidRPr="00EF2CD5">
        <w:rPr>
          <w:rFonts w:ascii="Arial" w:eastAsia="Calibri" w:hAnsi="Arial" w:cs="Arial"/>
          <w:snapToGrid w:val="0"/>
          <w:sz w:val="22"/>
          <w:szCs w:val="22"/>
          <w:lang w:val="ru-RU"/>
        </w:rPr>
        <w:t xml:space="preserve"> 2021 г.;</w:t>
      </w:r>
    </w:p>
    <w:p w14:paraId="0E6A4B2F" w14:textId="77777777" w:rsidR="00D242E6" w:rsidRPr="00D242E6" w:rsidRDefault="00D242E6" w:rsidP="005678E6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eastAsia="Calibri" w:hAnsi="Arial" w:cs="Arial"/>
          <w:b/>
          <w:bCs/>
          <w:snapToGrid w:val="0"/>
          <w:sz w:val="22"/>
          <w:szCs w:val="22"/>
          <w:lang w:val="ru-RU"/>
        </w:rPr>
        <w:t>отмечает также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>, что по состоянию на 31 декабря 2020 г. цели по привлечению внебюджетных ресурсов, установленные на двухлетний период 2020-2021 гг., были достигнуты в целом на уровне 76%, но со значительными различиями между функциями МОК;</w:t>
      </w:r>
    </w:p>
    <w:p w14:paraId="1ED2F9E1" w14:textId="77777777" w:rsidR="00D242E6" w:rsidRPr="00D242E6" w:rsidRDefault="00D242E6" w:rsidP="005678E6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eastAsia="Calibri" w:hAnsi="Arial" w:cs="Arial"/>
          <w:b/>
          <w:bCs/>
          <w:snapToGrid w:val="0"/>
          <w:sz w:val="22"/>
          <w:szCs w:val="22"/>
          <w:lang w:val="ru-RU"/>
        </w:rPr>
        <w:t>принимает к сведению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 xml:space="preserve"> информацию о финансовом положении специального счета МОК по состоянию на конец 2020 г. и прогноз на 2021 г., представленные в документе </w:t>
      </w:r>
      <w:r w:rsidR="00EF2CD5">
        <w:fldChar w:fldCharType="begin"/>
      </w:r>
      <w:r w:rsidR="00EF2CD5" w:rsidRPr="00EF2CD5">
        <w:rPr>
          <w:lang w:val="ru-RU"/>
        </w:rPr>
        <w:instrText xml:space="preserve"> </w:instrText>
      </w:r>
      <w:r w:rsidR="00EF2CD5">
        <w:instrText>HYPERLINK</w:instrText>
      </w:r>
      <w:r w:rsidR="00EF2CD5" w:rsidRPr="00EF2CD5">
        <w:rPr>
          <w:lang w:val="ru-RU"/>
        </w:rPr>
        <w:instrText xml:space="preserve"> "</w:instrText>
      </w:r>
      <w:r w:rsidR="00EF2CD5">
        <w:instrText>https</w:instrText>
      </w:r>
      <w:r w:rsidR="00EF2CD5" w:rsidRPr="00EF2CD5">
        <w:rPr>
          <w:lang w:val="ru-RU"/>
        </w:rPr>
        <w:instrText>://</w:instrText>
      </w:r>
      <w:r w:rsidR="00EF2CD5">
        <w:instrText>oceanexpert</w:instrText>
      </w:r>
      <w:r w:rsidR="00EF2CD5" w:rsidRPr="00EF2CD5">
        <w:rPr>
          <w:lang w:val="ru-RU"/>
        </w:rPr>
        <w:instrText>.</w:instrText>
      </w:r>
      <w:r w:rsidR="00EF2CD5">
        <w:instrText>org</w:instrText>
      </w:r>
      <w:r w:rsidR="00EF2CD5" w:rsidRPr="00EF2CD5">
        <w:rPr>
          <w:lang w:val="ru-RU"/>
        </w:rPr>
        <w:instrText>/</w:instrText>
      </w:r>
      <w:r w:rsidR="00EF2CD5">
        <w:instrText>document</w:instrText>
      </w:r>
      <w:r w:rsidR="00EF2CD5" w:rsidRPr="00EF2CD5">
        <w:rPr>
          <w:lang w:val="ru-RU"/>
        </w:rPr>
        <w:instrText xml:space="preserve">/28336" </w:instrText>
      </w:r>
      <w:r w:rsidR="00EF2CD5">
        <w:fldChar w:fldCharType="separate"/>
      </w:r>
      <w:r w:rsidRPr="00D242E6">
        <w:rPr>
          <w:rFonts w:ascii="Arial" w:eastAsia="Calibri" w:hAnsi="Arial" w:cs="Arial"/>
          <w:snapToGrid w:val="0"/>
          <w:color w:val="0000FF"/>
          <w:sz w:val="22"/>
          <w:szCs w:val="22"/>
          <w:u w:val="single"/>
        </w:rPr>
        <w:t>IOC</w:t>
      </w:r>
      <w:r w:rsidRPr="00D242E6">
        <w:rPr>
          <w:rFonts w:ascii="Arial" w:eastAsia="Calibri" w:hAnsi="Arial" w:cs="Arial"/>
          <w:snapToGrid w:val="0"/>
          <w:color w:val="0000FF"/>
          <w:sz w:val="22"/>
          <w:szCs w:val="22"/>
          <w:u w:val="single"/>
          <w:lang w:val="ru-RU"/>
        </w:rPr>
        <w:t>/</w:t>
      </w:r>
      <w:r w:rsidRPr="00D242E6">
        <w:rPr>
          <w:rFonts w:ascii="Arial" w:eastAsia="Calibri" w:hAnsi="Arial" w:cs="Arial"/>
          <w:snapToGrid w:val="0"/>
          <w:color w:val="0000FF"/>
          <w:sz w:val="22"/>
          <w:szCs w:val="22"/>
          <w:u w:val="single"/>
        </w:rPr>
        <w:t>A</w:t>
      </w:r>
      <w:r w:rsidRPr="00D242E6">
        <w:rPr>
          <w:rFonts w:ascii="Arial" w:eastAsia="Calibri" w:hAnsi="Arial" w:cs="Arial"/>
          <w:snapToGrid w:val="0"/>
          <w:color w:val="0000FF"/>
          <w:sz w:val="22"/>
          <w:szCs w:val="22"/>
          <w:u w:val="single"/>
          <w:lang w:val="ru-RU"/>
        </w:rPr>
        <w:t>-31/3.2.</w:t>
      </w:r>
      <w:r w:rsidRPr="00D242E6">
        <w:rPr>
          <w:rFonts w:ascii="Arial" w:eastAsia="Calibri" w:hAnsi="Arial" w:cs="Arial"/>
          <w:snapToGrid w:val="0"/>
          <w:color w:val="0000FF"/>
          <w:sz w:val="22"/>
          <w:szCs w:val="22"/>
          <w:u w:val="single"/>
        </w:rPr>
        <w:t>Doc</w:t>
      </w:r>
      <w:r w:rsidRPr="00D242E6">
        <w:rPr>
          <w:rFonts w:ascii="Arial" w:eastAsia="Calibri" w:hAnsi="Arial" w:cs="Arial"/>
          <w:snapToGrid w:val="0"/>
          <w:color w:val="0000FF"/>
          <w:sz w:val="22"/>
          <w:szCs w:val="22"/>
          <w:u w:val="single"/>
          <w:lang w:val="ru-RU"/>
        </w:rPr>
        <w:t>(3</w:t>
      </w:r>
      <w:r w:rsidR="00EF2CD5">
        <w:rPr>
          <w:rFonts w:ascii="Arial" w:eastAsia="Calibri" w:hAnsi="Arial" w:cs="Arial"/>
          <w:snapToGrid w:val="0"/>
          <w:color w:val="0000FF"/>
          <w:sz w:val="22"/>
          <w:szCs w:val="22"/>
          <w:u w:val="single"/>
          <w:lang w:val="ru-RU"/>
        </w:rPr>
        <w:fldChar w:fldCharType="end"/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>);</w:t>
      </w:r>
    </w:p>
    <w:p w14:paraId="1EC9023C" w14:textId="77777777" w:rsidR="00D242E6" w:rsidRPr="00D242E6" w:rsidRDefault="00D242E6" w:rsidP="005678E6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eastAsia="Calibri" w:hAnsi="Arial" w:cs="Arial"/>
          <w:b/>
          <w:bCs/>
          <w:snapToGrid w:val="0"/>
          <w:sz w:val="22"/>
          <w:szCs w:val="22"/>
          <w:lang w:val="ru-RU"/>
        </w:rPr>
        <w:lastRenderedPageBreak/>
        <w:t>утверждает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 xml:space="preserve"> корректировки бюджетных ассигнований на 2020-2021 гг., содержащиеся в таблице 1 документа </w:t>
      </w:r>
      <w:r w:rsidR="00EF2CD5">
        <w:fldChar w:fldCharType="begin"/>
      </w:r>
      <w:r w:rsidR="00EF2CD5" w:rsidRPr="00EF2CD5">
        <w:rPr>
          <w:lang w:val="ru-RU"/>
        </w:rPr>
        <w:instrText xml:space="preserve"> </w:instrText>
      </w:r>
      <w:r w:rsidR="00EF2CD5">
        <w:instrText>HYPERLINK</w:instrText>
      </w:r>
      <w:r w:rsidR="00EF2CD5" w:rsidRPr="00EF2CD5">
        <w:rPr>
          <w:lang w:val="ru-RU"/>
        </w:rPr>
        <w:instrText xml:space="preserve"> "</w:instrText>
      </w:r>
      <w:r w:rsidR="00EF2CD5">
        <w:instrText>https</w:instrText>
      </w:r>
      <w:r w:rsidR="00EF2CD5" w:rsidRPr="00EF2CD5">
        <w:rPr>
          <w:lang w:val="ru-RU"/>
        </w:rPr>
        <w:instrText>://</w:instrText>
      </w:r>
      <w:r w:rsidR="00EF2CD5">
        <w:instrText>oceanexpert</w:instrText>
      </w:r>
      <w:r w:rsidR="00EF2CD5" w:rsidRPr="00EF2CD5">
        <w:rPr>
          <w:lang w:val="ru-RU"/>
        </w:rPr>
        <w:instrText>.</w:instrText>
      </w:r>
      <w:r w:rsidR="00EF2CD5">
        <w:instrText>org</w:instrText>
      </w:r>
      <w:r w:rsidR="00EF2CD5" w:rsidRPr="00EF2CD5">
        <w:rPr>
          <w:lang w:val="ru-RU"/>
        </w:rPr>
        <w:instrText>/</w:instrText>
      </w:r>
      <w:r w:rsidR="00EF2CD5">
        <w:instrText>document</w:instrText>
      </w:r>
      <w:r w:rsidR="00EF2CD5" w:rsidRPr="00EF2CD5">
        <w:rPr>
          <w:lang w:val="ru-RU"/>
        </w:rPr>
        <w:instrText xml:space="preserve">/28336" </w:instrText>
      </w:r>
      <w:r w:rsidR="00EF2CD5">
        <w:fldChar w:fldCharType="separate"/>
      </w:r>
      <w:r w:rsidRPr="00D242E6">
        <w:rPr>
          <w:rFonts w:ascii="Arial" w:eastAsia="Calibri" w:hAnsi="Arial" w:cs="Arial"/>
          <w:snapToGrid w:val="0"/>
          <w:color w:val="0000FF"/>
          <w:sz w:val="22"/>
          <w:szCs w:val="22"/>
          <w:u w:val="single"/>
        </w:rPr>
        <w:t>IOC</w:t>
      </w:r>
      <w:r w:rsidRPr="00D242E6">
        <w:rPr>
          <w:rFonts w:ascii="Arial" w:eastAsia="Calibri" w:hAnsi="Arial" w:cs="Arial"/>
          <w:snapToGrid w:val="0"/>
          <w:color w:val="0000FF"/>
          <w:sz w:val="22"/>
          <w:szCs w:val="22"/>
          <w:u w:val="single"/>
          <w:lang w:val="ru-RU"/>
        </w:rPr>
        <w:t>/</w:t>
      </w:r>
      <w:r w:rsidRPr="00D242E6">
        <w:rPr>
          <w:rFonts w:ascii="Arial" w:eastAsia="Calibri" w:hAnsi="Arial" w:cs="Arial"/>
          <w:snapToGrid w:val="0"/>
          <w:color w:val="0000FF"/>
          <w:sz w:val="22"/>
          <w:szCs w:val="22"/>
          <w:u w:val="single"/>
        </w:rPr>
        <w:t>A</w:t>
      </w:r>
      <w:r w:rsidRPr="00D242E6">
        <w:rPr>
          <w:rFonts w:ascii="Arial" w:eastAsia="Calibri" w:hAnsi="Arial" w:cs="Arial"/>
          <w:snapToGrid w:val="0"/>
          <w:color w:val="0000FF"/>
          <w:sz w:val="22"/>
          <w:szCs w:val="22"/>
          <w:u w:val="single"/>
          <w:lang w:val="ru-RU"/>
        </w:rPr>
        <w:t>-31/3.2.</w:t>
      </w:r>
      <w:r w:rsidRPr="00D242E6">
        <w:rPr>
          <w:rFonts w:ascii="Arial" w:eastAsia="Calibri" w:hAnsi="Arial" w:cs="Arial"/>
          <w:snapToGrid w:val="0"/>
          <w:color w:val="0000FF"/>
          <w:sz w:val="22"/>
          <w:szCs w:val="22"/>
          <w:u w:val="single"/>
        </w:rPr>
        <w:t>Doc</w:t>
      </w:r>
      <w:r w:rsidRPr="00D242E6">
        <w:rPr>
          <w:rFonts w:ascii="Arial" w:eastAsia="Calibri" w:hAnsi="Arial" w:cs="Arial"/>
          <w:snapToGrid w:val="0"/>
          <w:color w:val="0000FF"/>
          <w:sz w:val="22"/>
          <w:szCs w:val="22"/>
          <w:u w:val="single"/>
          <w:lang w:val="ru-RU"/>
        </w:rPr>
        <w:t>(3);</w:t>
      </w:r>
      <w:r w:rsidR="00EF2CD5">
        <w:rPr>
          <w:rFonts w:ascii="Arial" w:eastAsia="Calibri" w:hAnsi="Arial" w:cs="Arial"/>
          <w:snapToGrid w:val="0"/>
          <w:color w:val="0000FF"/>
          <w:sz w:val="22"/>
          <w:szCs w:val="22"/>
          <w:u w:val="single"/>
          <w:lang w:val="ru-RU"/>
        </w:rPr>
        <w:fldChar w:fldCharType="end"/>
      </w:r>
    </w:p>
    <w:p w14:paraId="206774F1" w14:textId="77777777" w:rsidR="00D242E6" w:rsidRPr="00D242E6" w:rsidRDefault="00D242E6" w:rsidP="005678E6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eastAsia="Calibri" w:hAnsi="Arial" w:cs="Arial"/>
          <w:b/>
          <w:bCs/>
          <w:snapToGrid w:val="0"/>
          <w:sz w:val="22"/>
          <w:szCs w:val="22"/>
          <w:lang w:val="ru-RU"/>
        </w:rPr>
        <w:t>благодарит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 xml:space="preserve"> государства-члены, которые уже предоставили или обязались внести внебюджетные средства для осуществления программы на 2020-2021 гг.; </w:t>
      </w:r>
    </w:p>
    <w:p w14:paraId="3BFDFD6B" w14:textId="77777777" w:rsidR="00D242E6" w:rsidRPr="00D242E6" w:rsidRDefault="00D242E6" w:rsidP="005678E6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eastAsia="Calibri" w:hAnsi="Arial" w:cs="Arial"/>
          <w:b/>
          <w:bCs/>
          <w:snapToGrid w:val="0"/>
          <w:sz w:val="22"/>
          <w:szCs w:val="22"/>
          <w:lang w:val="ru-RU"/>
        </w:rPr>
        <w:t>призывает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 xml:space="preserve"> все государства-члены вносить добровольные взносы в целях обеспечения полного достижения коллективно утвержденных целевых показателей привлечения внебюджетных ресурсов на 2020-2021 гг., желательно на специальный счет МОК;</w:t>
      </w:r>
    </w:p>
    <w:p w14:paraId="19EFD0BC" w14:textId="77777777" w:rsidR="00D242E6" w:rsidRPr="00D242E6" w:rsidRDefault="00D242E6" w:rsidP="005678E6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eastAsia="Calibri" w:hAnsi="Arial" w:cs="Arial"/>
          <w:b/>
          <w:bCs/>
          <w:snapToGrid w:val="0"/>
          <w:sz w:val="22"/>
          <w:szCs w:val="22"/>
          <w:lang w:val="ru-RU"/>
        </w:rPr>
        <w:t>просит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 xml:space="preserve"> Исполнительного секретаря МОК продолжать деятельность по дальнейшему привлечению добровольных взносов, в том числе от доноров из частного сектора и прочих партнеров, и достижению полного выполнения программных целевых показателей МОК на 2020-2021 гг.;</w:t>
      </w:r>
    </w:p>
    <w:p w14:paraId="20276E20" w14:textId="401A3BAC" w:rsidR="00D242E6" w:rsidRPr="00D242E6" w:rsidRDefault="00D242E6" w:rsidP="00D242E6">
      <w:pPr>
        <w:pStyle w:val="ListParagraph"/>
        <w:numPr>
          <w:ilvl w:val="3"/>
          <w:numId w:val="6"/>
        </w:numPr>
        <w:spacing w:after="240"/>
        <w:ind w:left="0" w:firstLine="0"/>
        <w:jc w:val="center"/>
        <w:rPr>
          <w:rFonts w:eastAsia="Calibri" w:cs="Arial"/>
          <w:b/>
          <w:bCs/>
          <w:szCs w:val="22"/>
          <w:lang w:val="ru-RU"/>
        </w:rPr>
      </w:pPr>
      <w:r w:rsidRPr="00EF2CD5">
        <w:rPr>
          <w:rFonts w:eastAsia="Calibri" w:cs="Arial"/>
          <w:b/>
          <w:bCs/>
          <w:szCs w:val="22"/>
          <w:lang w:val="ru-RU"/>
        </w:rPr>
        <w:tab/>
      </w:r>
      <w:r w:rsidRPr="00D242E6">
        <w:rPr>
          <w:rFonts w:eastAsia="Calibri" w:cs="Arial"/>
          <w:b/>
          <w:bCs/>
          <w:szCs w:val="22"/>
          <w:lang w:val="ru-RU"/>
        </w:rPr>
        <w:t>Проект среднесрочной стратегии на 2022-2029</w:t>
      </w:r>
      <w:r w:rsidRPr="00D242E6">
        <w:rPr>
          <w:rFonts w:eastAsia="Calibri" w:cs="Arial"/>
          <w:b/>
          <w:bCs/>
          <w:szCs w:val="22"/>
        </w:rPr>
        <w:t> </w:t>
      </w:r>
      <w:r w:rsidRPr="00D242E6">
        <w:rPr>
          <w:rFonts w:eastAsia="Calibri" w:cs="Arial"/>
          <w:b/>
          <w:bCs/>
          <w:szCs w:val="22"/>
          <w:lang w:val="ru-RU"/>
        </w:rPr>
        <w:t>гг.</w:t>
      </w:r>
    </w:p>
    <w:p w14:paraId="23B89373" w14:textId="77777777" w:rsidR="00D242E6" w:rsidRPr="00D242E6" w:rsidRDefault="00D242E6" w:rsidP="005678E6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eastAsia="Calibri" w:hAnsi="Arial" w:cs="Arial"/>
          <w:b/>
          <w:bCs/>
          <w:snapToGrid w:val="0"/>
          <w:sz w:val="22"/>
          <w:szCs w:val="22"/>
          <w:lang w:val="ru-RU"/>
        </w:rPr>
        <w:t xml:space="preserve">одобряет 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>поправки и усовершенствования, внесенные секретариатом в проект среднесрочной стратегии МОК на 2022-2029</w:t>
      </w:r>
      <w:r w:rsidRPr="00D242E6">
        <w:rPr>
          <w:rFonts w:ascii="Arial" w:eastAsia="Calibri" w:hAnsi="Arial" w:cs="Arial"/>
          <w:snapToGrid w:val="0"/>
          <w:sz w:val="22"/>
          <w:szCs w:val="22"/>
        </w:rPr>
        <w:t> 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 xml:space="preserve">гг., в ответ на рекомендации, представленные на 53-й сессии Исполнительного совета МОК в </w:t>
      </w:r>
      <w:r w:rsidR="00EF2CD5">
        <w:fldChar w:fldCharType="begin"/>
      </w:r>
      <w:r w:rsidR="00EF2CD5" w:rsidRPr="00EF2CD5">
        <w:rPr>
          <w:lang w:val="ru-RU"/>
        </w:rPr>
        <w:instrText xml:space="preserve"> </w:instrText>
      </w:r>
      <w:r w:rsidR="00EF2CD5">
        <w:instrText>HYPERLINK</w:instrText>
      </w:r>
      <w:r w:rsidR="00EF2CD5" w:rsidRPr="00EF2CD5">
        <w:rPr>
          <w:lang w:val="ru-RU"/>
        </w:rPr>
        <w:instrText xml:space="preserve"> "</w:instrText>
      </w:r>
      <w:r w:rsidR="00EF2CD5">
        <w:instrText>https</w:instrText>
      </w:r>
      <w:r w:rsidR="00EF2CD5" w:rsidRPr="00EF2CD5">
        <w:rPr>
          <w:lang w:val="ru-RU"/>
        </w:rPr>
        <w:instrText>://</w:instrText>
      </w:r>
      <w:r w:rsidR="00EF2CD5">
        <w:instrText>unesdoc</w:instrText>
      </w:r>
      <w:r w:rsidR="00EF2CD5" w:rsidRPr="00EF2CD5">
        <w:rPr>
          <w:lang w:val="ru-RU"/>
        </w:rPr>
        <w:instrText>.</w:instrText>
      </w:r>
      <w:r w:rsidR="00EF2CD5">
        <w:instrText>unesco</w:instrText>
      </w:r>
      <w:r w:rsidR="00EF2CD5" w:rsidRPr="00EF2CD5">
        <w:rPr>
          <w:lang w:val="ru-RU"/>
        </w:rPr>
        <w:instrText>.</w:instrText>
      </w:r>
      <w:r w:rsidR="00EF2CD5">
        <w:instrText>org</w:instrText>
      </w:r>
      <w:r w:rsidR="00EF2CD5" w:rsidRPr="00EF2CD5">
        <w:rPr>
          <w:lang w:val="ru-RU"/>
        </w:rPr>
        <w:instrText>/</w:instrText>
      </w:r>
      <w:r w:rsidR="00EF2CD5">
        <w:instrText>ark</w:instrText>
      </w:r>
      <w:r w:rsidR="00EF2CD5" w:rsidRPr="00EF2CD5">
        <w:rPr>
          <w:lang w:val="ru-RU"/>
        </w:rPr>
        <w:instrText>:/48223/</w:instrText>
      </w:r>
      <w:r w:rsidR="00EF2CD5">
        <w:instrText>pf</w:instrText>
      </w:r>
      <w:r w:rsidR="00EF2CD5" w:rsidRPr="00EF2CD5">
        <w:rPr>
          <w:lang w:val="ru-RU"/>
        </w:rPr>
        <w:instrText>0000375848.</w:instrText>
      </w:r>
      <w:r w:rsidR="00EF2CD5">
        <w:instrText>locale</w:instrText>
      </w:r>
      <w:r w:rsidR="00EF2CD5" w:rsidRPr="00EF2CD5">
        <w:rPr>
          <w:lang w:val="ru-RU"/>
        </w:rPr>
        <w:instrText>=</w:instrText>
      </w:r>
      <w:r w:rsidR="00EF2CD5">
        <w:instrText>en</w:instrText>
      </w:r>
      <w:r w:rsidR="00EF2CD5" w:rsidRPr="00EF2CD5">
        <w:rPr>
          <w:lang w:val="ru-RU"/>
        </w:rPr>
        <w:instrText xml:space="preserve">" </w:instrText>
      </w:r>
      <w:r w:rsidR="00EF2CD5">
        <w:fldChar w:fldCharType="separate"/>
      </w:r>
      <w:r w:rsidRPr="00D242E6">
        <w:rPr>
          <w:rFonts w:ascii="Arial" w:eastAsia="Calibri" w:hAnsi="Arial" w:cs="Arial"/>
          <w:snapToGrid w:val="0"/>
          <w:color w:val="0000FF"/>
          <w:sz w:val="22"/>
          <w:szCs w:val="22"/>
          <w:u w:val="single"/>
          <w:lang w:val="ru-RU"/>
        </w:rPr>
        <w:t xml:space="preserve">резолюции </w:t>
      </w:r>
      <w:r w:rsidRPr="00D242E6">
        <w:rPr>
          <w:rFonts w:ascii="Arial" w:eastAsia="Calibri" w:hAnsi="Arial" w:cs="Arial"/>
          <w:snapToGrid w:val="0"/>
          <w:color w:val="0000FF"/>
          <w:sz w:val="22"/>
          <w:szCs w:val="22"/>
          <w:u w:val="single"/>
        </w:rPr>
        <w:t>EC</w:t>
      </w:r>
      <w:r w:rsidRPr="00D242E6">
        <w:rPr>
          <w:rFonts w:ascii="Arial" w:eastAsia="Calibri" w:hAnsi="Arial" w:cs="Arial"/>
          <w:snapToGrid w:val="0"/>
          <w:color w:val="0000FF"/>
          <w:sz w:val="22"/>
          <w:szCs w:val="22"/>
          <w:u w:val="single"/>
          <w:lang w:val="ru-RU"/>
        </w:rPr>
        <w:t>-53/2</w:t>
      </w:r>
      <w:r w:rsidR="00EF2CD5">
        <w:rPr>
          <w:rFonts w:ascii="Arial" w:eastAsia="Calibri" w:hAnsi="Arial" w:cs="Arial"/>
          <w:snapToGrid w:val="0"/>
          <w:color w:val="0000FF"/>
          <w:sz w:val="22"/>
          <w:szCs w:val="22"/>
          <w:u w:val="single"/>
          <w:lang w:val="ru-RU"/>
        </w:rPr>
        <w:fldChar w:fldCharType="end"/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>;</w:t>
      </w:r>
    </w:p>
    <w:p w14:paraId="7AFD63BD" w14:textId="77777777" w:rsidR="00D242E6" w:rsidRPr="00D242E6" w:rsidRDefault="00D242E6" w:rsidP="005678E6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eastAsia="Calibri" w:hAnsi="Arial" w:cs="Arial"/>
          <w:b/>
          <w:bCs/>
          <w:iCs/>
          <w:snapToGrid w:val="0"/>
          <w:sz w:val="22"/>
          <w:szCs w:val="22"/>
          <w:lang w:val="ru-RU"/>
        </w:rPr>
        <w:t xml:space="preserve">одобряет </w:t>
      </w:r>
      <w:r w:rsidRPr="00D242E6">
        <w:rPr>
          <w:rFonts w:ascii="Arial" w:eastAsia="Calibri" w:hAnsi="Arial" w:cs="Arial"/>
          <w:iCs/>
          <w:snapToGrid w:val="0"/>
          <w:sz w:val="22"/>
          <w:szCs w:val="22"/>
          <w:lang w:val="ru-RU"/>
        </w:rPr>
        <w:t>среднесрочную стратегию МОК на 2022-</w:t>
      </w:r>
      <w:r w:rsidRPr="005678E6">
        <w:rPr>
          <w:rFonts w:ascii="Arial" w:eastAsia="Calibri" w:hAnsi="Arial" w:cs="Arial"/>
          <w:snapToGrid w:val="0"/>
          <w:sz w:val="22"/>
          <w:szCs w:val="22"/>
          <w:lang w:val="ru-RU"/>
        </w:rPr>
        <w:t>2029</w:t>
      </w:r>
      <w:r w:rsidRPr="00D242E6">
        <w:rPr>
          <w:rFonts w:ascii="Arial" w:eastAsia="Calibri" w:hAnsi="Arial" w:cs="Arial"/>
          <w:iCs/>
          <w:snapToGrid w:val="0"/>
          <w:sz w:val="22"/>
          <w:szCs w:val="22"/>
          <w:lang w:val="ru-RU"/>
        </w:rPr>
        <w:t xml:space="preserve"> гг. с поправками к документу </w:t>
      </w:r>
      <w:r w:rsidRPr="00D242E6">
        <w:rPr>
          <w:rFonts w:ascii="Arial" w:eastAsia="Calibri" w:hAnsi="Arial" w:cs="Arial"/>
          <w:iCs/>
          <w:snapToGrid w:val="0"/>
          <w:color w:val="0000FF"/>
          <w:sz w:val="22"/>
          <w:szCs w:val="22"/>
          <w:u w:val="single"/>
        </w:rPr>
        <w:t>IOC</w:t>
      </w:r>
      <w:r w:rsidRPr="00D242E6">
        <w:rPr>
          <w:rFonts w:ascii="Arial" w:eastAsia="Calibri" w:hAnsi="Arial" w:cs="Arial"/>
          <w:iCs/>
          <w:snapToGrid w:val="0"/>
          <w:color w:val="0000FF"/>
          <w:sz w:val="22"/>
          <w:szCs w:val="22"/>
          <w:u w:val="single"/>
          <w:lang w:val="ru-RU"/>
        </w:rPr>
        <w:t>/</w:t>
      </w:r>
      <w:r w:rsidRPr="00D242E6">
        <w:rPr>
          <w:rFonts w:ascii="Arial" w:eastAsia="Calibri" w:hAnsi="Arial" w:cs="Arial"/>
          <w:iCs/>
          <w:snapToGrid w:val="0"/>
          <w:color w:val="0000FF"/>
          <w:sz w:val="22"/>
          <w:szCs w:val="22"/>
          <w:u w:val="single"/>
        </w:rPr>
        <w:t>A</w:t>
      </w:r>
      <w:r w:rsidRPr="00D242E6">
        <w:rPr>
          <w:rFonts w:ascii="Arial" w:eastAsia="Calibri" w:hAnsi="Arial" w:cs="Arial"/>
          <w:iCs/>
          <w:snapToGrid w:val="0"/>
          <w:color w:val="0000FF"/>
          <w:sz w:val="22"/>
          <w:szCs w:val="22"/>
          <w:u w:val="single"/>
          <w:lang w:val="ru-RU"/>
        </w:rPr>
        <w:t>-31/4.1.</w:t>
      </w:r>
      <w:r w:rsidRPr="00D242E6">
        <w:rPr>
          <w:rFonts w:ascii="Arial" w:eastAsia="Calibri" w:hAnsi="Arial" w:cs="Arial"/>
          <w:iCs/>
          <w:snapToGrid w:val="0"/>
          <w:color w:val="0000FF"/>
          <w:sz w:val="22"/>
          <w:szCs w:val="22"/>
          <w:u w:val="single"/>
        </w:rPr>
        <w:t>Doc</w:t>
      </w:r>
      <w:r w:rsidRPr="00D242E6">
        <w:rPr>
          <w:rFonts w:ascii="Arial" w:eastAsia="Calibri" w:hAnsi="Arial" w:cs="Arial"/>
          <w:iCs/>
          <w:snapToGrid w:val="0"/>
          <w:sz w:val="22"/>
          <w:szCs w:val="22"/>
          <w:lang w:val="ru-RU"/>
        </w:rPr>
        <w:t xml:space="preserve">, содержащемуся в приложении </w:t>
      </w:r>
      <w:r w:rsidRPr="00D242E6">
        <w:rPr>
          <w:rFonts w:ascii="Arial" w:eastAsia="Calibri" w:hAnsi="Arial" w:cs="Arial"/>
          <w:iCs/>
          <w:snapToGrid w:val="0"/>
          <w:sz w:val="22"/>
          <w:szCs w:val="22"/>
        </w:rPr>
        <w:t>I</w:t>
      </w:r>
      <w:r w:rsidRPr="00D242E6">
        <w:rPr>
          <w:rFonts w:ascii="Arial" w:eastAsia="Calibri" w:hAnsi="Arial" w:cs="Arial"/>
          <w:iCs/>
          <w:snapToGrid w:val="0"/>
          <w:sz w:val="22"/>
          <w:szCs w:val="22"/>
          <w:lang w:val="ru-RU"/>
        </w:rPr>
        <w:t xml:space="preserve"> к настоящей резолюции; </w:t>
      </w:r>
    </w:p>
    <w:p w14:paraId="65E83601" w14:textId="4497B8EF" w:rsidR="00D242E6" w:rsidRPr="00D242E6" w:rsidRDefault="00D242E6" w:rsidP="00D242E6">
      <w:pPr>
        <w:pStyle w:val="ListParagraph"/>
        <w:numPr>
          <w:ilvl w:val="3"/>
          <w:numId w:val="6"/>
        </w:numPr>
        <w:spacing w:after="240"/>
        <w:ind w:left="0" w:firstLine="0"/>
        <w:jc w:val="center"/>
        <w:rPr>
          <w:rFonts w:eastAsia="Calibri" w:cs="Arial"/>
          <w:b/>
          <w:bCs/>
          <w:szCs w:val="22"/>
          <w:lang w:val="ru-RU"/>
        </w:rPr>
      </w:pPr>
      <w:r w:rsidRPr="00EF2CD5">
        <w:rPr>
          <w:rFonts w:eastAsia="Calibri" w:cs="Arial"/>
          <w:b/>
          <w:bCs/>
          <w:szCs w:val="22"/>
          <w:lang w:val="ru-RU"/>
        </w:rPr>
        <w:tab/>
      </w:r>
      <w:r w:rsidRPr="00D242E6">
        <w:rPr>
          <w:rFonts w:eastAsia="Calibri" w:cs="Arial"/>
          <w:b/>
          <w:bCs/>
          <w:szCs w:val="22"/>
          <w:lang w:val="ru-RU"/>
        </w:rPr>
        <w:t>Проект программы и бюджета на 2022</w:t>
      </w:r>
      <w:r w:rsidRPr="00D242E6">
        <w:rPr>
          <w:rFonts w:eastAsia="Calibri" w:cs="Arial"/>
          <w:szCs w:val="22"/>
          <w:lang w:val="ru-RU"/>
        </w:rPr>
        <w:t>–</w:t>
      </w:r>
      <w:r w:rsidRPr="00D242E6">
        <w:rPr>
          <w:rFonts w:eastAsia="Calibri" w:cs="Arial"/>
          <w:b/>
          <w:bCs/>
          <w:szCs w:val="22"/>
          <w:lang w:val="ru-RU"/>
        </w:rPr>
        <w:t>2025</w:t>
      </w:r>
      <w:r w:rsidRPr="00D242E6">
        <w:rPr>
          <w:rFonts w:eastAsia="Calibri" w:cs="Arial"/>
          <w:b/>
          <w:bCs/>
          <w:szCs w:val="22"/>
        </w:rPr>
        <w:t> </w:t>
      </w:r>
      <w:r w:rsidRPr="00D242E6">
        <w:rPr>
          <w:rFonts w:eastAsia="Calibri" w:cs="Arial"/>
          <w:b/>
          <w:bCs/>
          <w:szCs w:val="22"/>
          <w:lang w:val="ru-RU"/>
        </w:rPr>
        <w:t>гг.</w:t>
      </w:r>
    </w:p>
    <w:p w14:paraId="186CB762" w14:textId="77777777" w:rsidR="00D242E6" w:rsidRPr="00D242E6" w:rsidRDefault="00D242E6" w:rsidP="005678E6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eastAsia="Calibri" w:hAnsi="Arial" w:cs="Arial"/>
          <w:b/>
          <w:bCs/>
          <w:snapToGrid w:val="0"/>
          <w:sz w:val="22"/>
          <w:szCs w:val="22"/>
          <w:lang w:val="ru-RU"/>
        </w:rPr>
        <w:t>выражает признательность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 xml:space="preserve"> секретариату МОК за предложение, содержащееся в документе </w:t>
      </w:r>
      <w:r w:rsidR="00EF2CD5">
        <w:fldChar w:fldCharType="begin"/>
      </w:r>
      <w:r w:rsidR="00EF2CD5" w:rsidRPr="00EF2CD5">
        <w:rPr>
          <w:lang w:val="ru-RU"/>
        </w:rPr>
        <w:instrText xml:space="preserve"> </w:instrText>
      </w:r>
      <w:r w:rsidR="00EF2CD5">
        <w:instrText>HYPERLINK</w:instrText>
      </w:r>
      <w:r w:rsidR="00EF2CD5" w:rsidRPr="00EF2CD5">
        <w:rPr>
          <w:lang w:val="ru-RU"/>
        </w:rPr>
        <w:instrText xml:space="preserve"> "</w:instrText>
      </w:r>
      <w:r w:rsidR="00EF2CD5">
        <w:instrText>https</w:instrText>
      </w:r>
      <w:r w:rsidR="00EF2CD5" w:rsidRPr="00EF2CD5">
        <w:rPr>
          <w:lang w:val="ru-RU"/>
        </w:rPr>
        <w:instrText>://</w:instrText>
      </w:r>
      <w:r w:rsidR="00EF2CD5">
        <w:instrText>oceanexpert</w:instrText>
      </w:r>
      <w:r w:rsidR="00EF2CD5" w:rsidRPr="00EF2CD5">
        <w:rPr>
          <w:lang w:val="ru-RU"/>
        </w:rPr>
        <w:instrText>.</w:instrText>
      </w:r>
      <w:r w:rsidR="00EF2CD5">
        <w:instrText>org</w:instrText>
      </w:r>
      <w:r w:rsidR="00EF2CD5" w:rsidRPr="00EF2CD5">
        <w:rPr>
          <w:lang w:val="ru-RU"/>
        </w:rPr>
        <w:instrText>/</w:instrText>
      </w:r>
      <w:r w:rsidR="00EF2CD5">
        <w:instrText>document</w:instrText>
      </w:r>
      <w:r w:rsidR="00EF2CD5" w:rsidRPr="00EF2CD5">
        <w:rPr>
          <w:lang w:val="ru-RU"/>
        </w:rPr>
        <w:instrText xml:space="preserve">/28092" </w:instrText>
      </w:r>
      <w:r w:rsidR="00EF2CD5">
        <w:fldChar w:fldCharType="separate"/>
      </w:r>
      <w:r w:rsidRPr="00D242E6">
        <w:rPr>
          <w:rFonts w:ascii="Arial" w:eastAsia="Calibri" w:hAnsi="Arial" w:cs="Arial"/>
          <w:snapToGrid w:val="0"/>
          <w:color w:val="0000FF"/>
          <w:sz w:val="22"/>
          <w:szCs w:val="22"/>
          <w:u w:val="single"/>
        </w:rPr>
        <w:t>IOC</w:t>
      </w:r>
      <w:r w:rsidRPr="00D242E6">
        <w:rPr>
          <w:rFonts w:ascii="Arial" w:eastAsia="Calibri" w:hAnsi="Arial" w:cs="Arial"/>
          <w:snapToGrid w:val="0"/>
          <w:color w:val="0000FF"/>
          <w:sz w:val="22"/>
          <w:szCs w:val="22"/>
          <w:u w:val="single"/>
          <w:lang w:val="ru-RU"/>
        </w:rPr>
        <w:t>/</w:t>
      </w:r>
      <w:r w:rsidRPr="00D242E6">
        <w:rPr>
          <w:rFonts w:ascii="Arial" w:eastAsia="Calibri" w:hAnsi="Arial" w:cs="Arial"/>
          <w:snapToGrid w:val="0"/>
          <w:color w:val="0000FF"/>
          <w:sz w:val="22"/>
          <w:szCs w:val="22"/>
          <w:u w:val="single"/>
        </w:rPr>
        <w:t>A</w:t>
      </w:r>
      <w:r w:rsidRPr="00D242E6">
        <w:rPr>
          <w:rFonts w:ascii="Arial" w:eastAsia="Calibri" w:hAnsi="Arial" w:cs="Arial"/>
          <w:snapToGrid w:val="0"/>
          <w:color w:val="0000FF"/>
          <w:sz w:val="22"/>
          <w:szCs w:val="22"/>
          <w:u w:val="single"/>
          <w:lang w:val="ru-RU"/>
        </w:rPr>
        <w:t>-31/4.2.</w:t>
      </w:r>
      <w:r w:rsidRPr="00D242E6">
        <w:rPr>
          <w:rFonts w:ascii="Arial" w:eastAsia="Calibri" w:hAnsi="Arial" w:cs="Arial"/>
          <w:snapToGrid w:val="0"/>
          <w:color w:val="0000FF"/>
          <w:sz w:val="22"/>
          <w:szCs w:val="22"/>
          <w:u w:val="single"/>
        </w:rPr>
        <w:t>Doc</w:t>
      </w:r>
      <w:r w:rsidR="00EF2CD5">
        <w:rPr>
          <w:rFonts w:ascii="Arial" w:eastAsia="Calibri" w:hAnsi="Arial" w:cs="Arial"/>
          <w:snapToGrid w:val="0"/>
          <w:color w:val="0000FF"/>
          <w:sz w:val="22"/>
          <w:szCs w:val="22"/>
          <w:u w:val="single"/>
        </w:rPr>
        <w:fldChar w:fldCharType="end"/>
      </w:r>
      <w:r w:rsidRPr="00D242E6">
        <w:rPr>
          <w:rFonts w:ascii="Arial" w:eastAsia="Calibri" w:hAnsi="Arial" w:cs="Arial"/>
          <w:snapToGrid w:val="0"/>
          <w:color w:val="0070C0"/>
          <w:sz w:val="22"/>
          <w:szCs w:val="22"/>
          <w:lang w:val="ru-RU"/>
        </w:rPr>
        <w:t xml:space="preserve">, 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 xml:space="preserve">как соответствующее руководящим принципам, установленным в </w:t>
      </w:r>
      <w:r w:rsidR="00EF2CD5">
        <w:fldChar w:fldCharType="begin"/>
      </w:r>
      <w:r w:rsidR="00EF2CD5" w:rsidRPr="00EF2CD5">
        <w:rPr>
          <w:lang w:val="ru-RU"/>
        </w:rPr>
        <w:instrText xml:space="preserve"> </w:instrText>
      </w:r>
      <w:r w:rsidR="00EF2CD5">
        <w:instrText>HYPERLINK</w:instrText>
      </w:r>
      <w:r w:rsidR="00EF2CD5" w:rsidRPr="00EF2CD5">
        <w:rPr>
          <w:lang w:val="ru-RU"/>
        </w:rPr>
        <w:instrText xml:space="preserve"> "</w:instrText>
      </w:r>
      <w:r w:rsidR="00EF2CD5">
        <w:instrText>https</w:instrText>
      </w:r>
      <w:r w:rsidR="00EF2CD5" w:rsidRPr="00EF2CD5">
        <w:rPr>
          <w:lang w:val="ru-RU"/>
        </w:rPr>
        <w:instrText>://</w:instrText>
      </w:r>
      <w:r w:rsidR="00EF2CD5">
        <w:instrText>unesdoc</w:instrText>
      </w:r>
      <w:r w:rsidR="00EF2CD5" w:rsidRPr="00EF2CD5">
        <w:rPr>
          <w:lang w:val="ru-RU"/>
        </w:rPr>
        <w:instrText>.</w:instrText>
      </w:r>
      <w:r w:rsidR="00EF2CD5">
        <w:instrText>unesco</w:instrText>
      </w:r>
      <w:r w:rsidR="00EF2CD5" w:rsidRPr="00EF2CD5">
        <w:rPr>
          <w:lang w:val="ru-RU"/>
        </w:rPr>
        <w:instrText>.</w:instrText>
      </w:r>
      <w:r w:rsidR="00EF2CD5">
        <w:instrText>org</w:instrText>
      </w:r>
      <w:r w:rsidR="00EF2CD5" w:rsidRPr="00EF2CD5">
        <w:rPr>
          <w:lang w:val="ru-RU"/>
        </w:rPr>
        <w:instrText>/</w:instrText>
      </w:r>
      <w:r w:rsidR="00EF2CD5">
        <w:instrText>ark</w:instrText>
      </w:r>
      <w:r w:rsidR="00EF2CD5" w:rsidRPr="00EF2CD5">
        <w:rPr>
          <w:lang w:val="ru-RU"/>
        </w:rPr>
        <w:instrText>:/48223/</w:instrText>
      </w:r>
      <w:r w:rsidR="00EF2CD5">
        <w:instrText>pf</w:instrText>
      </w:r>
      <w:r w:rsidR="00EF2CD5" w:rsidRPr="00EF2CD5">
        <w:rPr>
          <w:lang w:val="ru-RU"/>
        </w:rPr>
        <w:instrText>0000375848.</w:instrText>
      </w:r>
      <w:r w:rsidR="00EF2CD5">
        <w:instrText>locale</w:instrText>
      </w:r>
      <w:r w:rsidR="00EF2CD5" w:rsidRPr="00EF2CD5">
        <w:rPr>
          <w:lang w:val="ru-RU"/>
        </w:rPr>
        <w:instrText>=</w:instrText>
      </w:r>
      <w:r w:rsidR="00EF2CD5">
        <w:instrText>en</w:instrText>
      </w:r>
      <w:r w:rsidR="00EF2CD5" w:rsidRPr="00EF2CD5">
        <w:rPr>
          <w:lang w:val="ru-RU"/>
        </w:rPr>
        <w:instrText xml:space="preserve">" </w:instrText>
      </w:r>
      <w:r w:rsidR="00EF2CD5">
        <w:fldChar w:fldCharType="separate"/>
      </w:r>
      <w:r w:rsidRPr="00D242E6">
        <w:rPr>
          <w:rFonts w:ascii="Arial" w:eastAsia="Calibri" w:hAnsi="Arial" w:cs="Arial"/>
          <w:snapToGrid w:val="0"/>
          <w:color w:val="0000FF"/>
          <w:sz w:val="22"/>
          <w:szCs w:val="22"/>
          <w:u w:val="single"/>
          <w:lang w:val="ru-RU"/>
        </w:rPr>
        <w:t xml:space="preserve">резолюции </w:t>
      </w:r>
      <w:r w:rsidRPr="00D242E6">
        <w:rPr>
          <w:rFonts w:ascii="Arial" w:eastAsia="Calibri" w:hAnsi="Arial" w:cs="Arial"/>
          <w:snapToGrid w:val="0"/>
          <w:color w:val="0000FF"/>
          <w:sz w:val="22"/>
          <w:szCs w:val="22"/>
          <w:u w:val="single"/>
        </w:rPr>
        <w:t>EC</w:t>
      </w:r>
      <w:r w:rsidRPr="00D242E6">
        <w:rPr>
          <w:rFonts w:ascii="Arial" w:eastAsia="Calibri" w:hAnsi="Arial" w:cs="Arial"/>
          <w:snapToGrid w:val="0"/>
          <w:color w:val="0000FF"/>
          <w:sz w:val="22"/>
          <w:szCs w:val="22"/>
          <w:u w:val="single"/>
          <w:lang w:val="ru-RU"/>
        </w:rPr>
        <w:t>-53/2</w:t>
      </w:r>
      <w:r w:rsidR="00EF2CD5">
        <w:rPr>
          <w:rFonts w:ascii="Arial" w:eastAsia="Calibri" w:hAnsi="Arial" w:cs="Arial"/>
          <w:snapToGrid w:val="0"/>
          <w:color w:val="0000FF"/>
          <w:sz w:val="22"/>
          <w:szCs w:val="22"/>
          <w:u w:val="single"/>
          <w:lang w:val="ru-RU"/>
        </w:rPr>
        <w:fldChar w:fldCharType="end"/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>, и целям высокого уровня, определенным в проекте среднесрочной стратегии МОК на 2022-2029 гг.;</w:t>
      </w:r>
    </w:p>
    <w:p w14:paraId="1DC3D71D" w14:textId="77777777" w:rsidR="00D242E6" w:rsidRPr="00D242E6" w:rsidRDefault="00D242E6" w:rsidP="005678E6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eastAsia="Calibri" w:hAnsi="Arial" w:cs="Arial"/>
          <w:b/>
          <w:bCs/>
          <w:snapToGrid w:val="0"/>
          <w:sz w:val="22"/>
          <w:szCs w:val="22"/>
          <w:lang w:val="ru-RU"/>
        </w:rPr>
        <w:t>принимает к сведению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 xml:space="preserve"> программные решения Исполнительного секретаря, выражая при этом озабоченность сокращением бюджета обычной программы на оперативную деятельность;</w:t>
      </w:r>
    </w:p>
    <w:p w14:paraId="7D2022F6" w14:textId="77777777" w:rsidR="00D242E6" w:rsidRPr="00D242E6" w:rsidRDefault="00D242E6" w:rsidP="005678E6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eastAsia="Calibri" w:hAnsi="Arial" w:cs="Arial"/>
          <w:b/>
          <w:bCs/>
          <w:snapToGrid w:val="0"/>
          <w:sz w:val="22"/>
          <w:szCs w:val="22"/>
          <w:lang w:val="ru-RU"/>
        </w:rPr>
        <w:t>подчеркивает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 xml:space="preserve"> важность наличия у МОК стратегии и необходимых ресурсов как в рамках обычного программного бюджета, так и добровольных взносов для выполнения ее роли в проведении Десятилетия ООН, посвященного науке об океане в интересах устойчивого развития (2021-2030 гг.), (далее «Десятилетие»);</w:t>
      </w:r>
    </w:p>
    <w:p w14:paraId="54EA36BF" w14:textId="77777777" w:rsidR="00D242E6" w:rsidRPr="00D242E6" w:rsidRDefault="00D242E6" w:rsidP="00D242E6">
      <w:pPr>
        <w:tabs>
          <w:tab w:val="clear" w:pos="709"/>
          <w:tab w:val="left" w:pos="567"/>
        </w:tabs>
        <w:snapToGrid w:val="0"/>
        <w:spacing w:after="240"/>
        <w:jc w:val="left"/>
        <w:rPr>
          <w:rFonts w:ascii="Arial" w:eastAsia="Calibri" w:hAnsi="Arial" w:cs="Arial"/>
          <w:snapToGrid w:val="0"/>
          <w:sz w:val="22"/>
          <w:szCs w:val="22"/>
        </w:rPr>
      </w:pPr>
      <w:r w:rsidRPr="00D242E6">
        <w:rPr>
          <w:rFonts w:ascii="Arial" w:eastAsia="Calibri" w:hAnsi="Arial" w:cs="Arial"/>
          <w:b/>
          <w:bCs/>
          <w:snapToGrid w:val="0"/>
          <w:sz w:val="22"/>
          <w:szCs w:val="22"/>
          <w:lang w:val="ru-RU"/>
        </w:rPr>
        <w:t>предлагает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 xml:space="preserve"> Генеральному директору</w:t>
      </w:r>
      <w:r w:rsidRPr="00D242E6">
        <w:rPr>
          <w:rFonts w:ascii="Arial" w:eastAsia="Calibri" w:hAnsi="Arial" w:cs="Arial"/>
          <w:snapToGrid w:val="0"/>
          <w:sz w:val="22"/>
          <w:szCs w:val="22"/>
        </w:rPr>
        <w:t xml:space="preserve"> ЮНЕСКО:</w:t>
      </w:r>
    </w:p>
    <w:p w14:paraId="38430F22" w14:textId="77777777" w:rsidR="00D242E6" w:rsidRPr="00D242E6" w:rsidRDefault="00D242E6" w:rsidP="00D242E6">
      <w:pPr>
        <w:numPr>
          <w:ilvl w:val="1"/>
          <w:numId w:val="15"/>
        </w:numPr>
        <w:tabs>
          <w:tab w:val="clear" w:pos="709"/>
          <w:tab w:val="left" w:pos="567"/>
        </w:tabs>
        <w:snapToGrid w:val="0"/>
        <w:spacing w:after="240"/>
        <w:ind w:left="1134" w:hanging="567"/>
        <w:jc w:val="left"/>
        <w:rPr>
          <w:rFonts w:ascii="Arial" w:eastAsia="Calibri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>укрепить в рамках документа 41</w:t>
      </w:r>
      <w:r w:rsidRPr="00D242E6">
        <w:rPr>
          <w:rFonts w:ascii="Arial" w:eastAsia="Calibri" w:hAnsi="Arial" w:cs="Arial"/>
          <w:snapToGrid w:val="0"/>
          <w:sz w:val="22"/>
          <w:szCs w:val="22"/>
        </w:rPr>
        <w:t> C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 xml:space="preserve">/5 кадровые ресурсы МОК, с тем чтобы Комиссия была способна решать стоящие перед ней задачи, количество которых постоянно растет, и удовлетворять текущие и вновь возникающие приоритетные потребности, включая те из них, которые связаны с достижением целей устойчивого развития и проведением Десятилетия; </w:t>
      </w:r>
    </w:p>
    <w:p w14:paraId="7FA86BB5" w14:textId="77777777" w:rsidR="00D242E6" w:rsidRPr="00D242E6" w:rsidRDefault="00D242E6" w:rsidP="00D242E6">
      <w:pPr>
        <w:numPr>
          <w:ilvl w:val="1"/>
          <w:numId w:val="15"/>
        </w:numPr>
        <w:tabs>
          <w:tab w:val="clear" w:pos="709"/>
          <w:tab w:val="left" w:pos="567"/>
        </w:tabs>
        <w:snapToGrid w:val="0"/>
        <w:spacing w:after="240"/>
        <w:ind w:left="1134" w:hanging="567"/>
        <w:jc w:val="left"/>
        <w:rPr>
          <w:rFonts w:ascii="Arial" w:eastAsia="Calibri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>продолжить прикладывать все усилия для увеличения</w:t>
      </w:r>
      <w:r w:rsidRPr="00D242E6">
        <w:rPr>
          <w:snapToGrid w:val="0"/>
          <w:szCs w:val="24"/>
          <w:lang w:val="ru-RU"/>
        </w:rPr>
        <w:t xml:space="preserve"> 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>в рамках документа 41 </w:t>
      </w:r>
      <w:r w:rsidRPr="00D242E6">
        <w:rPr>
          <w:rFonts w:ascii="Arial" w:eastAsia="Calibri" w:hAnsi="Arial" w:cs="Arial"/>
          <w:snapToGrid w:val="0"/>
          <w:sz w:val="22"/>
          <w:szCs w:val="22"/>
        </w:rPr>
        <w:t>C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 xml:space="preserve">/5 предоставляемых МОК финансовых средств; </w:t>
      </w:r>
    </w:p>
    <w:p w14:paraId="7B38EF38" w14:textId="77777777" w:rsidR="00D242E6" w:rsidRPr="00D242E6" w:rsidRDefault="00D242E6" w:rsidP="00D242E6">
      <w:pPr>
        <w:numPr>
          <w:ilvl w:val="1"/>
          <w:numId w:val="15"/>
        </w:numPr>
        <w:tabs>
          <w:tab w:val="clear" w:pos="709"/>
          <w:tab w:val="left" w:pos="567"/>
        </w:tabs>
        <w:snapToGrid w:val="0"/>
        <w:spacing w:after="240"/>
        <w:ind w:left="1134" w:hanging="567"/>
        <w:jc w:val="left"/>
        <w:rPr>
          <w:rFonts w:ascii="Arial" w:eastAsia="Calibri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>обеспечить бюджетные ассигнования для МОК в утвержденном документе 41 С/5 без их уменьшения путем перенаправления средств в другие части бюджета ЮНЕСКО;</w:t>
      </w:r>
    </w:p>
    <w:p w14:paraId="523E29E9" w14:textId="77777777" w:rsidR="00D242E6" w:rsidRPr="00D242E6" w:rsidRDefault="00D242E6" w:rsidP="00D242E6">
      <w:pPr>
        <w:tabs>
          <w:tab w:val="clear" w:pos="709"/>
          <w:tab w:val="left" w:pos="567"/>
        </w:tabs>
        <w:snapToGrid w:val="0"/>
        <w:spacing w:after="240"/>
        <w:jc w:val="left"/>
        <w:rPr>
          <w:rFonts w:ascii="Arial" w:eastAsia="Calibri" w:hAnsi="Arial" w:cs="Arial"/>
          <w:snapToGrid w:val="0"/>
          <w:sz w:val="22"/>
          <w:szCs w:val="22"/>
        </w:rPr>
      </w:pPr>
      <w:r w:rsidRPr="00D242E6">
        <w:rPr>
          <w:rFonts w:ascii="Arial" w:eastAsia="Calibri" w:hAnsi="Arial" w:cs="Arial"/>
          <w:b/>
          <w:bCs/>
          <w:snapToGrid w:val="0"/>
          <w:sz w:val="22"/>
          <w:szCs w:val="22"/>
          <w:lang w:val="ru-RU"/>
        </w:rPr>
        <w:t>предлагает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 xml:space="preserve"> государствам – членам</w:t>
      </w:r>
      <w:r w:rsidRPr="00D242E6">
        <w:rPr>
          <w:rFonts w:ascii="Arial" w:eastAsia="Calibri" w:hAnsi="Arial" w:cs="Arial"/>
          <w:snapToGrid w:val="0"/>
          <w:sz w:val="22"/>
          <w:szCs w:val="22"/>
        </w:rPr>
        <w:t xml:space="preserve"> МОК:</w:t>
      </w:r>
    </w:p>
    <w:p w14:paraId="35DA9F25" w14:textId="77777777" w:rsidR="00D242E6" w:rsidRPr="00D242E6" w:rsidRDefault="00D242E6" w:rsidP="00D242E6">
      <w:pPr>
        <w:numPr>
          <w:ilvl w:val="1"/>
          <w:numId w:val="16"/>
        </w:numPr>
        <w:tabs>
          <w:tab w:val="clear" w:pos="709"/>
          <w:tab w:val="left" w:pos="567"/>
        </w:tabs>
        <w:snapToGrid w:val="0"/>
        <w:spacing w:after="240"/>
        <w:ind w:left="1134" w:hanging="567"/>
        <w:jc w:val="left"/>
        <w:rPr>
          <w:rFonts w:ascii="Arial" w:eastAsia="Calibri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lastRenderedPageBreak/>
        <w:t>продолжать отстаивать перед Генеральным директором ЮНЕСКО и руководящими органами ЮНЕСКО важность МОК как органа с функциональной автономией в рамках ЮНЕСКО, подчеркивая, в частности, ценность вклада МОК в деятельность ЮНЕСКО и в поддержку устойчивого развития;</w:t>
      </w:r>
    </w:p>
    <w:p w14:paraId="1F181D91" w14:textId="77777777" w:rsidR="00D242E6" w:rsidRPr="00D242E6" w:rsidRDefault="00D242E6" w:rsidP="00D242E6">
      <w:pPr>
        <w:numPr>
          <w:ilvl w:val="1"/>
          <w:numId w:val="16"/>
        </w:numPr>
        <w:tabs>
          <w:tab w:val="clear" w:pos="709"/>
          <w:tab w:val="left" w:pos="567"/>
        </w:tabs>
        <w:snapToGrid w:val="0"/>
        <w:spacing w:after="240"/>
        <w:ind w:left="1134" w:hanging="567"/>
        <w:jc w:val="left"/>
        <w:rPr>
          <w:rFonts w:ascii="Arial" w:eastAsia="Calibri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>поддерживать укрепление МОК в процессе консультаций по проекту среднесрочной стратегии ЮНЕСКО на 2022-2029 гг. (проект документа 41</w:t>
      </w:r>
      <w:r w:rsidRPr="00D242E6">
        <w:rPr>
          <w:rFonts w:ascii="Arial" w:eastAsia="Calibri" w:hAnsi="Arial" w:cs="Arial"/>
          <w:snapToGrid w:val="0"/>
          <w:sz w:val="22"/>
          <w:szCs w:val="22"/>
        </w:rPr>
        <w:t> C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>/4) и проекта программы и бюджета на 2022-2025</w:t>
      </w:r>
      <w:r w:rsidRPr="00D242E6">
        <w:rPr>
          <w:rFonts w:ascii="Arial" w:eastAsia="Calibri" w:hAnsi="Arial" w:cs="Arial"/>
          <w:snapToGrid w:val="0"/>
          <w:sz w:val="22"/>
          <w:szCs w:val="22"/>
        </w:rPr>
        <w:t> 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>гг. (проект документа 41</w:t>
      </w:r>
      <w:r w:rsidRPr="00D242E6">
        <w:rPr>
          <w:rFonts w:ascii="Arial" w:eastAsia="Calibri" w:hAnsi="Arial" w:cs="Arial"/>
          <w:snapToGrid w:val="0"/>
          <w:sz w:val="22"/>
          <w:szCs w:val="22"/>
        </w:rPr>
        <w:t> C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>/5);</w:t>
      </w:r>
    </w:p>
    <w:p w14:paraId="7B331652" w14:textId="77777777" w:rsidR="00D242E6" w:rsidRPr="00D242E6" w:rsidRDefault="00D242E6" w:rsidP="00D242E6">
      <w:pPr>
        <w:numPr>
          <w:ilvl w:val="1"/>
          <w:numId w:val="16"/>
        </w:numPr>
        <w:tabs>
          <w:tab w:val="clear" w:pos="709"/>
          <w:tab w:val="left" w:pos="567"/>
        </w:tabs>
        <w:snapToGrid w:val="0"/>
        <w:spacing w:after="240"/>
        <w:ind w:left="1134" w:hanging="567"/>
        <w:jc w:val="left"/>
        <w:rPr>
          <w:rFonts w:ascii="Arial" w:eastAsia="Calibri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sz w:val="22"/>
          <w:szCs w:val="22"/>
          <w:lang w:val="ru-RU"/>
        </w:rPr>
        <w:t>увеличить добровольные взносы в поддержку МОК в связи с ее возрастающими функциями, желательно на специальный счет МОК, а также, помимо прочего, вносить вклад в натуральной форме путем предоставления персонала (либо в форме личного присутствия, либо с использованием механизмов удаленной работы) для секретариата МОК;</w:t>
      </w:r>
    </w:p>
    <w:p w14:paraId="71EC2F0A" w14:textId="77777777" w:rsidR="00D242E6" w:rsidRPr="00D242E6" w:rsidRDefault="00D242E6" w:rsidP="00D242E6">
      <w:pPr>
        <w:numPr>
          <w:ilvl w:val="1"/>
          <w:numId w:val="16"/>
        </w:numPr>
        <w:tabs>
          <w:tab w:val="clear" w:pos="709"/>
          <w:tab w:val="left" w:pos="567"/>
        </w:tabs>
        <w:snapToGrid w:val="0"/>
        <w:spacing w:after="240"/>
        <w:ind w:left="1134" w:hanging="567"/>
        <w:jc w:val="left"/>
        <w:rPr>
          <w:rFonts w:ascii="Arial" w:eastAsia="Calibri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sz w:val="22"/>
          <w:szCs w:val="22"/>
          <w:lang w:val="ru-RU"/>
        </w:rPr>
        <w:t>увеличить также взносы без жесткой целевой привязки, с тем чтобы позволить МОК выполнять коллективно согласованные приоритетные задачи программ МОК;</w:t>
      </w:r>
    </w:p>
    <w:p w14:paraId="0CD5782A" w14:textId="77777777" w:rsidR="00D242E6" w:rsidRPr="00D242E6" w:rsidRDefault="00D242E6" w:rsidP="00D242E6">
      <w:pPr>
        <w:tabs>
          <w:tab w:val="clear" w:pos="709"/>
          <w:tab w:val="left" w:pos="567"/>
        </w:tabs>
        <w:snapToGrid w:val="0"/>
        <w:spacing w:after="240"/>
        <w:jc w:val="left"/>
        <w:rPr>
          <w:rFonts w:ascii="Arial" w:eastAsia="Calibri" w:hAnsi="Arial" w:cs="Arial"/>
          <w:snapToGrid w:val="0"/>
          <w:sz w:val="22"/>
          <w:szCs w:val="22"/>
        </w:rPr>
      </w:pPr>
      <w:r w:rsidRPr="00D242E6">
        <w:rPr>
          <w:rFonts w:ascii="Arial" w:eastAsia="Calibri" w:hAnsi="Arial" w:cs="Arial"/>
          <w:b/>
          <w:bCs/>
          <w:snapToGrid w:val="0"/>
          <w:sz w:val="22"/>
          <w:szCs w:val="22"/>
          <w:lang w:val="ru-RU"/>
        </w:rPr>
        <w:t>просит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 xml:space="preserve"> Исполнительного секретаря</w:t>
      </w:r>
      <w:r w:rsidRPr="00D242E6">
        <w:rPr>
          <w:rFonts w:ascii="Arial" w:eastAsia="Calibri" w:hAnsi="Arial" w:cs="Arial"/>
          <w:snapToGrid w:val="0"/>
          <w:sz w:val="22"/>
          <w:szCs w:val="22"/>
        </w:rPr>
        <w:t xml:space="preserve"> МОК:</w:t>
      </w:r>
    </w:p>
    <w:p w14:paraId="746F9B87" w14:textId="77777777" w:rsidR="00D242E6" w:rsidRPr="00D242E6" w:rsidRDefault="00D242E6" w:rsidP="00D242E6">
      <w:pPr>
        <w:numPr>
          <w:ilvl w:val="0"/>
          <w:numId w:val="29"/>
        </w:numPr>
        <w:tabs>
          <w:tab w:val="clear" w:pos="709"/>
          <w:tab w:val="left" w:pos="567"/>
        </w:tabs>
        <w:snapToGrid w:val="0"/>
        <w:spacing w:after="240"/>
        <w:ind w:left="1134" w:hanging="567"/>
        <w:jc w:val="left"/>
        <w:rPr>
          <w:rFonts w:ascii="Arial" w:eastAsia="Calibri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>информировать должностных лиц МОК и государства-члены о процессе утверждения ЮНЕСКО документа 41</w:t>
      </w:r>
      <w:r w:rsidRPr="00D242E6">
        <w:rPr>
          <w:rFonts w:ascii="Arial" w:eastAsia="Calibri" w:hAnsi="Arial" w:cs="Arial"/>
          <w:snapToGrid w:val="0"/>
          <w:sz w:val="22"/>
          <w:szCs w:val="22"/>
        </w:rPr>
        <w:t> C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>/5;</w:t>
      </w:r>
    </w:p>
    <w:p w14:paraId="78AE73B0" w14:textId="77777777" w:rsidR="00D242E6" w:rsidRPr="00D242E6" w:rsidRDefault="00D242E6" w:rsidP="00D242E6">
      <w:pPr>
        <w:numPr>
          <w:ilvl w:val="0"/>
          <w:numId w:val="29"/>
        </w:numPr>
        <w:tabs>
          <w:tab w:val="clear" w:pos="709"/>
          <w:tab w:val="left" w:pos="567"/>
        </w:tabs>
        <w:snapToGrid w:val="0"/>
        <w:spacing w:after="240"/>
        <w:ind w:left="1134" w:hanging="567"/>
        <w:jc w:val="left"/>
        <w:rPr>
          <w:rFonts w:ascii="Arial" w:eastAsia="Calibri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 xml:space="preserve">после утверждения Генеральной конференцией ЮНЕСКО бюджета на 2022-2023 гг. разработать планы работы на основе общего подхода, установленного в документе </w:t>
      </w:r>
      <w:hyperlink r:id="rId14" w:history="1">
        <w:r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</w:rPr>
          <w:t>IOC</w:t>
        </w:r>
        <w:r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  <w:lang w:val="ru-RU"/>
          </w:rPr>
          <w:t>/</w:t>
        </w:r>
        <w:r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</w:rPr>
          <w:t>A</w:t>
        </w:r>
        <w:r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  <w:lang w:val="ru-RU"/>
          </w:rPr>
          <w:t>-31/4.</w:t>
        </w:r>
        <w:proofErr w:type="gramStart"/>
        <w:r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  <w:lang w:val="ru-RU"/>
          </w:rPr>
          <w:t>2.</w:t>
        </w:r>
        <w:r w:rsidRPr="00D242E6">
          <w:rPr>
            <w:rFonts w:ascii="Arial" w:eastAsia="Calibri" w:hAnsi="Arial" w:cs="Arial"/>
            <w:snapToGrid w:val="0"/>
            <w:color w:val="0000FF"/>
            <w:sz w:val="22"/>
            <w:szCs w:val="22"/>
            <w:u w:val="single"/>
          </w:rPr>
          <w:t>Doc</w:t>
        </w:r>
        <w:proofErr w:type="gramEnd"/>
      </w:hyperlink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>;</w:t>
      </w:r>
    </w:p>
    <w:p w14:paraId="57992BA2" w14:textId="77777777" w:rsidR="00D242E6" w:rsidRPr="00D242E6" w:rsidRDefault="00D242E6" w:rsidP="00D242E6">
      <w:pPr>
        <w:numPr>
          <w:ilvl w:val="0"/>
          <w:numId w:val="29"/>
        </w:numPr>
        <w:tabs>
          <w:tab w:val="clear" w:pos="709"/>
          <w:tab w:val="left" w:pos="567"/>
        </w:tabs>
        <w:snapToGrid w:val="0"/>
        <w:spacing w:after="240"/>
        <w:ind w:left="1134" w:hanging="567"/>
        <w:jc w:val="left"/>
        <w:rPr>
          <w:rFonts w:ascii="Arial" w:eastAsia="Calibri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>поддерживать работу межсессионной финансовой консультативной группы (МФКГ), своевременно предоставляя информацию о процессе составления программы и бюджета, в целях содействия принятию обоснованного решения государствами – членами Исполнительного совета МОК на его 55-й сессии в 2022 г.;</w:t>
      </w:r>
    </w:p>
    <w:p w14:paraId="2A2BDA11" w14:textId="77777777" w:rsidR="00D242E6" w:rsidRPr="00D242E6" w:rsidRDefault="00D242E6" w:rsidP="00D242E6">
      <w:pPr>
        <w:numPr>
          <w:ilvl w:val="2"/>
          <w:numId w:val="30"/>
        </w:numPr>
        <w:tabs>
          <w:tab w:val="clear" w:pos="709"/>
          <w:tab w:val="left" w:pos="567"/>
        </w:tabs>
        <w:snapToGrid w:val="0"/>
        <w:spacing w:after="240"/>
        <w:ind w:left="0" w:firstLine="0"/>
        <w:jc w:val="center"/>
        <w:rPr>
          <w:rFonts w:ascii="Arial" w:eastAsia="Calibri" w:hAnsi="Arial" w:cs="Arial"/>
          <w:b/>
          <w:bCs/>
          <w:snapToGrid w:val="0"/>
          <w:sz w:val="22"/>
          <w:szCs w:val="22"/>
          <w:lang w:val="ru-RU"/>
        </w:rPr>
      </w:pPr>
      <w:r w:rsidRPr="00D242E6">
        <w:rPr>
          <w:rFonts w:ascii="Arial" w:eastAsia="Calibri" w:hAnsi="Arial" w:cs="Arial"/>
          <w:b/>
          <w:bCs/>
          <w:snapToGrid w:val="0"/>
          <w:sz w:val="22"/>
          <w:szCs w:val="22"/>
          <w:lang w:val="ru-RU"/>
        </w:rPr>
        <w:t>Управление и методы работы</w:t>
      </w:r>
    </w:p>
    <w:p w14:paraId="6F598D73" w14:textId="77777777" w:rsidR="00D242E6" w:rsidRPr="00D242E6" w:rsidRDefault="00D242E6" w:rsidP="005678E6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eastAsia="Calibri" w:hAnsi="Arial" w:cs="Arial"/>
          <w:b/>
          <w:bCs/>
          <w:snapToGrid w:val="0"/>
          <w:sz w:val="22"/>
          <w:szCs w:val="22"/>
          <w:lang w:val="ru-RU"/>
        </w:rPr>
        <w:t>напоминая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 xml:space="preserve">, что Ассамблея МОК на своей 30-й сессии в </w:t>
      </w:r>
      <w:r w:rsidR="00EF2CD5">
        <w:fldChar w:fldCharType="begin"/>
      </w:r>
      <w:r w:rsidR="00EF2CD5" w:rsidRPr="00EF2CD5">
        <w:rPr>
          <w:lang w:val="ru-RU"/>
        </w:rPr>
        <w:instrText xml:space="preserve"> </w:instrText>
      </w:r>
      <w:r w:rsidR="00EF2CD5">
        <w:instrText>HYPERLINK</w:instrText>
      </w:r>
      <w:r w:rsidR="00EF2CD5" w:rsidRPr="00EF2CD5">
        <w:rPr>
          <w:lang w:val="ru-RU"/>
        </w:rPr>
        <w:instrText xml:space="preserve"> "</w:instrText>
      </w:r>
      <w:r w:rsidR="00EF2CD5">
        <w:instrText>https</w:instrText>
      </w:r>
      <w:r w:rsidR="00EF2CD5" w:rsidRPr="00EF2CD5">
        <w:rPr>
          <w:lang w:val="ru-RU"/>
        </w:rPr>
        <w:instrText>://</w:instrText>
      </w:r>
      <w:r w:rsidR="00EF2CD5">
        <w:instrText>unesdoc</w:instrText>
      </w:r>
      <w:r w:rsidR="00EF2CD5" w:rsidRPr="00EF2CD5">
        <w:rPr>
          <w:lang w:val="ru-RU"/>
        </w:rPr>
        <w:instrText>.</w:instrText>
      </w:r>
      <w:r w:rsidR="00EF2CD5">
        <w:instrText>unesco</w:instrText>
      </w:r>
      <w:r w:rsidR="00EF2CD5" w:rsidRPr="00EF2CD5">
        <w:rPr>
          <w:lang w:val="ru-RU"/>
        </w:rPr>
        <w:instrText>.</w:instrText>
      </w:r>
      <w:r w:rsidR="00EF2CD5">
        <w:instrText>org</w:instrText>
      </w:r>
      <w:r w:rsidR="00EF2CD5" w:rsidRPr="00EF2CD5">
        <w:rPr>
          <w:lang w:val="ru-RU"/>
        </w:rPr>
        <w:instrText>/</w:instrText>
      </w:r>
      <w:r w:rsidR="00EF2CD5">
        <w:instrText>ark</w:instrText>
      </w:r>
      <w:r w:rsidR="00EF2CD5" w:rsidRPr="00EF2CD5">
        <w:rPr>
          <w:lang w:val="ru-RU"/>
        </w:rPr>
        <w:instrText>:/48223/</w:instrText>
      </w:r>
      <w:r w:rsidR="00EF2CD5">
        <w:instrText>pf</w:instrText>
      </w:r>
      <w:r w:rsidR="00EF2CD5" w:rsidRPr="00EF2CD5">
        <w:rPr>
          <w:lang w:val="ru-RU"/>
        </w:rPr>
        <w:instrText>0000372666.</w:instrText>
      </w:r>
      <w:r w:rsidR="00EF2CD5">
        <w:instrText>locale</w:instrText>
      </w:r>
      <w:r w:rsidR="00EF2CD5" w:rsidRPr="00EF2CD5">
        <w:rPr>
          <w:lang w:val="ru-RU"/>
        </w:rPr>
        <w:instrText>=</w:instrText>
      </w:r>
      <w:r w:rsidR="00EF2CD5">
        <w:instrText>en</w:instrText>
      </w:r>
      <w:r w:rsidR="00EF2CD5" w:rsidRPr="00EF2CD5">
        <w:rPr>
          <w:lang w:val="ru-RU"/>
        </w:rPr>
        <w:instrText xml:space="preserve">" </w:instrText>
      </w:r>
      <w:r w:rsidR="00EF2CD5">
        <w:fldChar w:fldCharType="separate"/>
      </w:r>
      <w:r w:rsidRPr="00D242E6">
        <w:rPr>
          <w:rFonts w:ascii="Arial" w:eastAsia="Calibri" w:hAnsi="Arial" w:cs="Arial"/>
          <w:snapToGrid w:val="0"/>
          <w:color w:val="0000FF"/>
          <w:sz w:val="22"/>
          <w:szCs w:val="22"/>
          <w:u w:val="single"/>
          <w:lang w:val="ru-RU"/>
        </w:rPr>
        <w:t xml:space="preserve">резолюции </w:t>
      </w:r>
      <w:r w:rsidRPr="00D242E6">
        <w:rPr>
          <w:rFonts w:ascii="Arial" w:eastAsia="Calibri" w:hAnsi="Arial" w:cs="Arial"/>
          <w:snapToGrid w:val="0"/>
          <w:color w:val="0000FF"/>
          <w:sz w:val="22"/>
          <w:szCs w:val="22"/>
          <w:u w:val="single"/>
        </w:rPr>
        <w:t>XXX</w:t>
      </w:r>
      <w:r w:rsidRPr="00D242E6">
        <w:rPr>
          <w:rFonts w:ascii="Arial" w:eastAsia="Calibri" w:hAnsi="Arial" w:cs="Arial"/>
          <w:snapToGrid w:val="0"/>
          <w:color w:val="0000FF"/>
          <w:sz w:val="22"/>
          <w:szCs w:val="22"/>
          <w:u w:val="single"/>
          <w:lang w:val="ru-RU"/>
        </w:rPr>
        <w:t>-3</w:t>
      </w:r>
      <w:r w:rsidR="00EF2CD5">
        <w:rPr>
          <w:rFonts w:ascii="Arial" w:eastAsia="Calibri" w:hAnsi="Arial" w:cs="Arial"/>
          <w:snapToGrid w:val="0"/>
          <w:color w:val="0000FF"/>
          <w:sz w:val="22"/>
          <w:szCs w:val="22"/>
          <w:u w:val="single"/>
          <w:lang w:val="ru-RU"/>
        </w:rPr>
        <w:fldChar w:fldCharType="end"/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 xml:space="preserve"> предложила МФКГ «продолжить изучение передового опыта с целью дальнейшего повышения эффективности совещаний руководящих органов МОК»,</w:t>
      </w:r>
    </w:p>
    <w:p w14:paraId="5994555C" w14:textId="77777777" w:rsidR="00D242E6" w:rsidRPr="00D242E6" w:rsidRDefault="00D242E6" w:rsidP="005678E6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eastAsia="Calibri" w:hAnsi="Arial" w:cs="Arial"/>
          <w:b/>
          <w:bCs/>
          <w:snapToGrid w:val="0"/>
          <w:sz w:val="22"/>
          <w:szCs w:val="22"/>
          <w:lang w:val="ru-RU"/>
        </w:rPr>
        <w:t>признавая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 xml:space="preserve">, что пандемия </w:t>
      </w:r>
      <w:r w:rsidRPr="00D242E6">
        <w:rPr>
          <w:rFonts w:ascii="Arial" w:eastAsia="Calibri" w:hAnsi="Arial" w:cs="Arial"/>
          <w:snapToGrid w:val="0"/>
          <w:sz w:val="22"/>
          <w:szCs w:val="22"/>
        </w:rPr>
        <w:t>COVID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>-19 привлекла внимание к необходимости пересмотра и возможного обновления Правил процедуры МОК для приведения их в соответствие с преобладающей передовой практикой Организации Объединенных Наций в целях упрощения обоснованного и своевременного принятия решений государствами – членами МОК,</w:t>
      </w:r>
    </w:p>
    <w:p w14:paraId="2A9B8982" w14:textId="77777777" w:rsidR="00D242E6" w:rsidRPr="00D242E6" w:rsidRDefault="00D242E6" w:rsidP="005678E6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eastAsia="Calibri" w:hAnsi="Arial" w:cs="Arial"/>
          <w:b/>
          <w:bCs/>
          <w:snapToGrid w:val="0"/>
          <w:sz w:val="22"/>
          <w:szCs w:val="22"/>
          <w:lang w:val="ru-RU"/>
        </w:rPr>
        <w:t>отмечая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 xml:space="preserve">, что Исполнительный совет МОК на своей 53-й сессии в </w:t>
      </w:r>
      <w:r w:rsidR="00EF2CD5">
        <w:fldChar w:fldCharType="begin"/>
      </w:r>
      <w:r w:rsidR="00EF2CD5" w:rsidRPr="00EF2CD5">
        <w:rPr>
          <w:lang w:val="ru-RU"/>
        </w:rPr>
        <w:instrText xml:space="preserve"> </w:instrText>
      </w:r>
      <w:r w:rsidR="00EF2CD5">
        <w:instrText>HYPERLINK</w:instrText>
      </w:r>
      <w:r w:rsidR="00EF2CD5" w:rsidRPr="00EF2CD5">
        <w:rPr>
          <w:lang w:val="ru-RU"/>
        </w:rPr>
        <w:instrText xml:space="preserve"> "</w:instrText>
      </w:r>
      <w:r w:rsidR="00EF2CD5">
        <w:instrText>https</w:instrText>
      </w:r>
      <w:r w:rsidR="00EF2CD5" w:rsidRPr="00EF2CD5">
        <w:rPr>
          <w:lang w:val="ru-RU"/>
        </w:rPr>
        <w:instrText>://</w:instrText>
      </w:r>
      <w:r w:rsidR="00EF2CD5">
        <w:instrText>unesdoc</w:instrText>
      </w:r>
      <w:r w:rsidR="00EF2CD5" w:rsidRPr="00EF2CD5">
        <w:rPr>
          <w:lang w:val="ru-RU"/>
        </w:rPr>
        <w:instrText>.</w:instrText>
      </w:r>
      <w:r w:rsidR="00EF2CD5">
        <w:instrText>unesco</w:instrText>
      </w:r>
      <w:r w:rsidR="00EF2CD5" w:rsidRPr="00EF2CD5">
        <w:rPr>
          <w:lang w:val="ru-RU"/>
        </w:rPr>
        <w:instrText>.</w:instrText>
      </w:r>
      <w:r w:rsidR="00EF2CD5">
        <w:instrText>org</w:instrText>
      </w:r>
      <w:r w:rsidR="00EF2CD5" w:rsidRPr="00EF2CD5">
        <w:rPr>
          <w:lang w:val="ru-RU"/>
        </w:rPr>
        <w:instrText>/</w:instrText>
      </w:r>
      <w:r w:rsidR="00EF2CD5">
        <w:instrText>ark</w:instrText>
      </w:r>
      <w:r w:rsidR="00EF2CD5" w:rsidRPr="00EF2CD5">
        <w:rPr>
          <w:lang w:val="ru-RU"/>
        </w:rPr>
        <w:instrText>:/48223/</w:instrText>
      </w:r>
      <w:r w:rsidR="00EF2CD5">
        <w:instrText>pf</w:instrText>
      </w:r>
      <w:r w:rsidR="00EF2CD5" w:rsidRPr="00EF2CD5">
        <w:rPr>
          <w:lang w:val="ru-RU"/>
        </w:rPr>
        <w:instrText>0000375848.</w:instrText>
      </w:r>
      <w:r w:rsidR="00EF2CD5">
        <w:instrText>locale</w:instrText>
      </w:r>
      <w:r w:rsidR="00EF2CD5" w:rsidRPr="00EF2CD5">
        <w:rPr>
          <w:lang w:val="ru-RU"/>
        </w:rPr>
        <w:instrText>=</w:instrText>
      </w:r>
      <w:r w:rsidR="00EF2CD5">
        <w:instrText>en</w:instrText>
      </w:r>
      <w:r w:rsidR="00EF2CD5" w:rsidRPr="00EF2CD5">
        <w:rPr>
          <w:lang w:val="ru-RU"/>
        </w:rPr>
        <w:instrText xml:space="preserve">" </w:instrText>
      </w:r>
      <w:r w:rsidR="00EF2CD5">
        <w:fldChar w:fldCharType="separate"/>
      </w:r>
      <w:r w:rsidRPr="00D242E6">
        <w:rPr>
          <w:rFonts w:ascii="Arial" w:eastAsia="Calibri" w:hAnsi="Arial" w:cs="Arial"/>
          <w:snapToGrid w:val="0"/>
          <w:color w:val="0000FF"/>
          <w:sz w:val="22"/>
          <w:szCs w:val="22"/>
          <w:u w:val="single"/>
          <w:lang w:val="ru-RU"/>
        </w:rPr>
        <w:t>резолюции </w:t>
      </w:r>
      <w:r w:rsidRPr="00D242E6">
        <w:rPr>
          <w:rFonts w:ascii="Arial" w:eastAsia="Calibri" w:hAnsi="Arial" w:cs="Arial"/>
          <w:snapToGrid w:val="0"/>
          <w:color w:val="0000FF"/>
          <w:sz w:val="22"/>
          <w:szCs w:val="22"/>
          <w:u w:val="single"/>
        </w:rPr>
        <w:t>EC</w:t>
      </w:r>
      <w:r w:rsidRPr="00D242E6">
        <w:rPr>
          <w:rFonts w:ascii="Arial" w:eastAsia="Calibri" w:hAnsi="Arial" w:cs="Arial"/>
          <w:snapToGrid w:val="0"/>
          <w:color w:val="0000FF"/>
          <w:sz w:val="22"/>
          <w:szCs w:val="22"/>
          <w:u w:val="single"/>
          <w:lang w:val="ru-RU"/>
        </w:rPr>
        <w:noBreakHyphen/>
        <w:t>53/2</w:t>
      </w:r>
      <w:r w:rsidR="00EF2CD5">
        <w:rPr>
          <w:rFonts w:ascii="Arial" w:eastAsia="Calibri" w:hAnsi="Arial" w:cs="Arial"/>
          <w:snapToGrid w:val="0"/>
          <w:color w:val="0000FF"/>
          <w:sz w:val="22"/>
          <w:szCs w:val="22"/>
          <w:u w:val="single"/>
          <w:lang w:val="ru-RU"/>
        </w:rPr>
        <w:fldChar w:fldCharType="end"/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 xml:space="preserve"> признал необходимость адаптации Правил процедуры МОК к совещаниям в режиме онлайн,</w:t>
      </w:r>
    </w:p>
    <w:p w14:paraId="2BF706F6" w14:textId="77777777" w:rsidR="00D242E6" w:rsidRPr="00D242E6" w:rsidRDefault="00D242E6" w:rsidP="005678E6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z w:val="22"/>
          <w:szCs w:val="22"/>
          <w:lang w:val="ru-RU"/>
        </w:rPr>
      </w:pPr>
      <w:r w:rsidRPr="00D242E6">
        <w:rPr>
          <w:rFonts w:ascii="Arial" w:eastAsia="Calibri" w:hAnsi="Arial" w:cs="Arial"/>
          <w:b/>
          <w:bCs/>
          <w:snapToGrid w:val="0"/>
          <w:sz w:val="22"/>
          <w:szCs w:val="22"/>
          <w:lang w:val="ru-RU"/>
        </w:rPr>
        <w:t>приветствует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 xml:space="preserve"> представленную в докладе председателя МФКГ (</w:t>
      </w:r>
      <w:r w:rsidRPr="00D242E6">
        <w:rPr>
          <w:rFonts w:ascii="Arial" w:eastAsia="Calibri" w:hAnsi="Arial" w:cs="Arial"/>
          <w:snapToGrid w:val="0"/>
          <w:sz w:val="22"/>
          <w:szCs w:val="22"/>
        </w:rPr>
        <w:t>IOC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>/</w:t>
      </w:r>
      <w:r w:rsidRPr="00D242E6">
        <w:rPr>
          <w:rFonts w:ascii="Arial" w:eastAsia="Calibri" w:hAnsi="Arial" w:cs="Arial"/>
          <w:snapToGrid w:val="0"/>
          <w:sz w:val="22"/>
          <w:szCs w:val="22"/>
        </w:rPr>
        <w:t>A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noBreakHyphen/>
        <w:t>31/4.</w:t>
      </w:r>
      <w:proofErr w:type="gramStart"/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>3.</w:t>
      </w:r>
      <w:r w:rsidRPr="00D242E6">
        <w:rPr>
          <w:rFonts w:ascii="Arial" w:eastAsia="Calibri" w:hAnsi="Arial" w:cs="Arial"/>
          <w:snapToGrid w:val="0"/>
          <w:sz w:val="22"/>
          <w:szCs w:val="22"/>
        </w:rPr>
        <w:t>Doc</w:t>
      </w:r>
      <w:proofErr w:type="gramEnd"/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 xml:space="preserve">) информацию относительно консультаций, проведенных по этому вопросу с юрисконсультом ЮНЕСКО; </w:t>
      </w:r>
    </w:p>
    <w:p w14:paraId="3ED2D0D3" w14:textId="77777777" w:rsidR="00D242E6" w:rsidRPr="00D242E6" w:rsidRDefault="00D242E6" w:rsidP="005678E6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z w:val="22"/>
          <w:szCs w:val="22"/>
          <w:lang w:val="ru-RU"/>
        </w:rPr>
      </w:pPr>
      <w:r w:rsidRPr="00D242E6">
        <w:rPr>
          <w:rFonts w:ascii="Arial" w:eastAsia="Calibri" w:hAnsi="Arial" w:cs="Arial"/>
          <w:b/>
          <w:bCs/>
          <w:snapToGrid w:val="0"/>
          <w:sz w:val="22"/>
          <w:szCs w:val="22"/>
          <w:lang w:val="ru-RU"/>
        </w:rPr>
        <w:lastRenderedPageBreak/>
        <w:t>просит</w:t>
      </w:r>
      <w:r w:rsidRPr="00D242E6">
        <w:rPr>
          <w:rFonts w:ascii="Arial" w:eastAsia="Calibri" w:hAnsi="Arial" w:cs="Arial"/>
          <w:snapToGrid w:val="0"/>
          <w:sz w:val="22"/>
          <w:szCs w:val="22"/>
          <w:lang w:val="ru-RU"/>
        </w:rPr>
        <w:t xml:space="preserve"> Исполнительного секретаря МОК </w:t>
      </w:r>
      <w:r w:rsidRPr="00D242E6">
        <w:rPr>
          <w:rFonts w:ascii="Arial" w:eastAsia="Calibri" w:hAnsi="Arial" w:cs="Arial"/>
          <w:sz w:val="22"/>
          <w:szCs w:val="22"/>
          <w:lang w:val="ru-RU"/>
        </w:rPr>
        <w:t xml:space="preserve">в сотрудничестве с юрисконсультом ЮНЕСКО и МФКГ подготовить предварительное предложение о пересмотре отдельно Правил процедуры Ассамблеи МОК и Правил процедуры Исполнительного совета МОК с внесением необходимых </w:t>
      </w:r>
      <w:r w:rsidRPr="005678E6">
        <w:rPr>
          <w:rFonts w:ascii="Arial" w:eastAsia="Calibri" w:hAnsi="Arial" w:cs="Arial"/>
          <w:b/>
          <w:bCs/>
          <w:snapToGrid w:val="0"/>
          <w:sz w:val="22"/>
          <w:szCs w:val="22"/>
          <w:lang w:val="ru-RU"/>
        </w:rPr>
        <w:t>разъяснений</w:t>
      </w:r>
      <w:r w:rsidRPr="00D242E6">
        <w:rPr>
          <w:rFonts w:ascii="Arial" w:eastAsia="Calibri" w:hAnsi="Arial" w:cs="Arial"/>
          <w:sz w:val="22"/>
          <w:szCs w:val="22"/>
          <w:lang w:val="ru-RU"/>
        </w:rPr>
        <w:t xml:space="preserve"> и согласованием текстов на различных языках для рассмотрения и утверждения этими двумя органами в соответствии со следующим графиком:</w:t>
      </w:r>
    </w:p>
    <w:p w14:paraId="38A2171A" w14:textId="77777777" w:rsidR="00D242E6" w:rsidRPr="00D242E6" w:rsidRDefault="00D242E6" w:rsidP="00D242E6">
      <w:pPr>
        <w:numPr>
          <w:ilvl w:val="0"/>
          <w:numId w:val="31"/>
        </w:numPr>
        <w:tabs>
          <w:tab w:val="clear" w:pos="709"/>
          <w:tab w:val="left" w:pos="-737"/>
          <w:tab w:val="left" w:pos="567"/>
        </w:tabs>
        <w:snapToGrid w:val="0"/>
        <w:spacing w:after="240"/>
        <w:ind w:left="1134" w:hanging="567"/>
        <w:jc w:val="left"/>
        <w:rPr>
          <w:rFonts w:ascii="Arial" w:eastAsia="Calibri" w:hAnsi="Arial" w:cs="Arial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sz w:val="22"/>
          <w:szCs w:val="22"/>
          <w:lang w:val="ru-RU"/>
        </w:rPr>
        <w:t>первый проект Правил процедуры Исполнительного совета МОК будет рассмотрен Исполнительным советом МОК на его 55-й сессии в 2022 г.;</w:t>
      </w:r>
    </w:p>
    <w:p w14:paraId="3D5D223A" w14:textId="77777777" w:rsidR="00D242E6" w:rsidRPr="00D242E6" w:rsidRDefault="00D242E6" w:rsidP="00D242E6">
      <w:pPr>
        <w:numPr>
          <w:ilvl w:val="0"/>
          <w:numId w:val="31"/>
        </w:numPr>
        <w:tabs>
          <w:tab w:val="clear" w:pos="709"/>
          <w:tab w:val="left" w:pos="-737"/>
          <w:tab w:val="left" w:pos="567"/>
        </w:tabs>
        <w:snapToGrid w:val="0"/>
        <w:spacing w:after="240"/>
        <w:ind w:left="1134" w:hanging="567"/>
        <w:jc w:val="left"/>
        <w:rPr>
          <w:rFonts w:ascii="Arial" w:eastAsia="Calibri" w:hAnsi="Arial" w:cs="Arial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sz w:val="22"/>
          <w:szCs w:val="22"/>
          <w:lang w:val="ru-RU"/>
        </w:rPr>
        <w:t>проект Правил процедуры Ассамблеи МОК будет представлен для рассмотрения и утверждения Ассамблеей</w:t>
      </w:r>
      <w:r w:rsidRPr="00D242E6">
        <w:rPr>
          <w:snapToGrid w:val="0"/>
          <w:szCs w:val="24"/>
          <w:lang w:val="ru-RU"/>
        </w:rPr>
        <w:t xml:space="preserve"> </w:t>
      </w:r>
      <w:r w:rsidRPr="00D242E6">
        <w:rPr>
          <w:rFonts w:ascii="Arial" w:hAnsi="Arial" w:cs="Arial"/>
          <w:snapToGrid w:val="0"/>
          <w:sz w:val="22"/>
          <w:szCs w:val="22"/>
          <w:lang w:val="ru-RU"/>
        </w:rPr>
        <w:t>МОК на ее 32-й сессии в 2023 г.;</w:t>
      </w:r>
    </w:p>
    <w:p w14:paraId="38F6E67C" w14:textId="77777777" w:rsidR="00D242E6" w:rsidRPr="00D242E6" w:rsidRDefault="00D242E6" w:rsidP="00D242E6">
      <w:pPr>
        <w:numPr>
          <w:ilvl w:val="0"/>
          <w:numId w:val="31"/>
        </w:numPr>
        <w:tabs>
          <w:tab w:val="clear" w:pos="709"/>
          <w:tab w:val="left" w:pos="-737"/>
          <w:tab w:val="left" w:pos="567"/>
        </w:tabs>
        <w:snapToGrid w:val="0"/>
        <w:spacing w:after="240"/>
        <w:ind w:left="1134" w:hanging="567"/>
        <w:jc w:val="left"/>
        <w:rPr>
          <w:rFonts w:ascii="Arial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sz w:val="22"/>
          <w:szCs w:val="22"/>
          <w:lang w:val="ru-RU"/>
        </w:rPr>
        <w:t>на своей 32-й сессии Ассамблея МОК рассмотрит также проект Правил процедуры Исполнительного совета</w:t>
      </w:r>
      <w:r w:rsidRPr="00D242E6">
        <w:rPr>
          <w:snapToGrid w:val="0"/>
          <w:szCs w:val="24"/>
          <w:lang w:val="ru-RU"/>
        </w:rPr>
        <w:t xml:space="preserve"> </w:t>
      </w:r>
      <w:r w:rsidRPr="00D242E6">
        <w:rPr>
          <w:rFonts w:ascii="Arial" w:hAnsi="Arial" w:cs="Arial"/>
          <w:snapToGrid w:val="0"/>
          <w:sz w:val="22"/>
          <w:szCs w:val="22"/>
          <w:lang w:val="ru-RU"/>
        </w:rPr>
        <w:t xml:space="preserve">МОК; </w:t>
      </w:r>
    </w:p>
    <w:p w14:paraId="72F4ED99" w14:textId="77777777" w:rsidR="00D242E6" w:rsidRPr="00D242E6" w:rsidRDefault="00D242E6" w:rsidP="00D242E6">
      <w:pPr>
        <w:numPr>
          <w:ilvl w:val="0"/>
          <w:numId w:val="31"/>
        </w:numPr>
        <w:tabs>
          <w:tab w:val="clear" w:pos="709"/>
          <w:tab w:val="left" w:pos="-737"/>
          <w:tab w:val="left" w:pos="567"/>
        </w:tabs>
        <w:snapToGrid w:val="0"/>
        <w:spacing w:after="240"/>
        <w:ind w:left="1134" w:hanging="567"/>
        <w:jc w:val="left"/>
        <w:rPr>
          <w:rFonts w:ascii="Arial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sz w:val="22"/>
          <w:szCs w:val="22"/>
          <w:lang w:val="ru-RU"/>
        </w:rPr>
        <w:t>Исполнительный совет МОК проведет внеочередную сессию для принятия своих Правил процедуры сразу после 32-й сессии Ассамблеи</w:t>
      </w:r>
      <w:r w:rsidRPr="00D242E6">
        <w:rPr>
          <w:snapToGrid w:val="0"/>
          <w:szCs w:val="24"/>
          <w:lang w:val="ru-RU"/>
        </w:rPr>
        <w:t xml:space="preserve"> </w:t>
      </w:r>
      <w:r w:rsidRPr="00D242E6">
        <w:rPr>
          <w:rFonts w:ascii="Arial" w:hAnsi="Arial" w:cs="Arial"/>
          <w:snapToGrid w:val="0"/>
          <w:sz w:val="22"/>
          <w:szCs w:val="22"/>
          <w:lang w:val="ru-RU"/>
        </w:rPr>
        <w:t>МОК;</w:t>
      </w:r>
    </w:p>
    <w:p w14:paraId="394BFC85" w14:textId="77777777" w:rsidR="00D242E6" w:rsidRPr="00D242E6" w:rsidRDefault="00D242E6" w:rsidP="005678E6">
      <w:pPr>
        <w:tabs>
          <w:tab w:val="clear" w:pos="709"/>
          <w:tab w:val="left" w:pos="567"/>
        </w:tabs>
        <w:snapToGrid w:val="0"/>
        <w:spacing w:after="240"/>
        <w:rPr>
          <w:i/>
          <w:snapToGrid w:val="0"/>
          <w:szCs w:val="24"/>
          <w:lang w:val="ru-RU"/>
        </w:rPr>
      </w:pPr>
      <w:r w:rsidRPr="00D242E6">
        <w:rPr>
          <w:rFonts w:ascii="Arial" w:hAnsi="Arial" w:cs="Arial"/>
          <w:b/>
          <w:bCs/>
          <w:snapToGrid w:val="0"/>
          <w:sz w:val="22"/>
          <w:szCs w:val="22"/>
          <w:lang w:val="ru-RU"/>
        </w:rPr>
        <w:t>соглашается</w:t>
      </w:r>
      <w:r w:rsidRPr="00D242E6">
        <w:rPr>
          <w:rFonts w:ascii="Arial" w:hAnsi="Arial" w:cs="Arial"/>
          <w:snapToGrid w:val="0"/>
          <w:sz w:val="22"/>
          <w:szCs w:val="22"/>
          <w:lang w:val="ru-RU"/>
        </w:rPr>
        <w:t>, что каждый руководящий орган МОК утвердит рекомендации по методам работы сессий в режиме онлайн одновременно с Правилами процедуры, следуя практике Исполнительного совета ЮНЕСКО;</w:t>
      </w:r>
    </w:p>
    <w:p w14:paraId="3323508F" w14:textId="77777777" w:rsidR="00D242E6" w:rsidRPr="00D242E6" w:rsidRDefault="00D242E6" w:rsidP="005678E6">
      <w:pPr>
        <w:tabs>
          <w:tab w:val="clear" w:pos="709"/>
          <w:tab w:val="left" w:pos="567"/>
        </w:tabs>
        <w:snapToGrid w:val="0"/>
        <w:spacing w:after="240"/>
        <w:rPr>
          <w:i/>
          <w:snapToGrid w:val="0"/>
          <w:szCs w:val="24"/>
          <w:lang w:val="ru-RU"/>
        </w:rPr>
      </w:pPr>
      <w:r w:rsidRPr="00D242E6">
        <w:rPr>
          <w:rFonts w:ascii="Arial" w:hAnsi="Arial" w:cs="Arial"/>
          <w:b/>
          <w:bCs/>
          <w:snapToGrid w:val="0"/>
          <w:sz w:val="22"/>
          <w:szCs w:val="22"/>
          <w:lang w:val="ru-RU"/>
        </w:rPr>
        <w:t xml:space="preserve">предлагает </w:t>
      </w:r>
      <w:r w:rsidRPr="00D242E6">
        <w:rPr>
          <w:rFonts w:ascii="Arial" w:hAnsi="Arial" w:cs="Arial"/>
          <w:bCs/>
          <w:snapToGrid w:val="0"/>
          <w:sz w:val="22"/>
          <w:szCs w:val="22"/>
          <w:lang w:val="ru-RU"/>
        </w:rPr>
        <w:t xml:space="preserve">МФКГ подготовить предложение по систематическому подходу к отчетности за взносы в натуральной форме и ее методологии в соответствии с обновленными Руководящими принципами программной и бюджетной деятельности (приложение </w:t>
      </w:r>
      <w:r w:rsidRPr="00D242E6">
        <w:rPr>
          <w:rFonts w:ascii="Arial" w:hAnsi="Arial" w:cs="Arial"/>
          <w:bCs/>
          <w:snapToGrid w:val="0"/>
          <w:sz w:val="22"/>
          <w:szCs w:val="22"/>
          <w:lang w:val="fr-FR"/>
        </w:rPr>
        <w:t>I</w:t>
      </w:r>
      <w:r w:rsidRPr="00D242E6">
        <w:rPr>
          <w:rFonts w:ascii="Arial" w:hAnsi="Arial" w:cs="Arial"/>
          <w:bCs/>
          <w:snapToGrid w:val="0"/>
          <w:sz w:val="22"/>
          <w:szCs w:val="22"/>
          <w:lang w:val="ru-RU"/>
        </w:rPr>
        <w:t xml:space="preserve"> к резолюции ЕС-53/2) и статьей 10 Устава МОК для рассмотрения Ассамблеей МОК на ее 32</w:t>
      </w:r>
      <w:r w:rsidRPr="00D242E6">
        <w:rPr>
          <w:rFonts w:ascii="Arial" w:hAnsi="Arial" w:cs="Arial"/>
          <w:bCs/>
          <w:snapToGrid w:val="0"/>
          <w:sz w:val="22"/>
          <w:szCs w:val="22"/>
          <w:lang w:val="ru-RU"/>
        </w:rPr>
        <w:noBreakHyphen/>
        <w:t>й сессии.</w:t>
      </w:r>
    </w:p>
    <w:p w14:paraId="6CD65A69" w14:textId="62CF52D5" w:rsidR="00D242E6" w:rsidRPr="00D242E6" w:rsidRDefault="00D242E6" w:rsidP="00D242E6">
      <w:pPr>
        <w:tabs>
          <w:tab w:val="clear" w:pos="709"/>
          <w:tab w:val="left" w:pos="567"/>
        </w:tabs>
        <w:snapToGrid w:val="0"/>
        <w:spacing w:before="360" w:after="240"/>
        <w:jc w:val="center"/>
        <w:rPr>
          <w:rFonts w:ascii="Arial" w:hAnsi="Arial" w:cs="Arial"/>
          <w:snapToGrid w:val="0"/>
          <w:sz w:val="22"/>
          <w:szCs w:val="22"/>
          <w:u w:val="single"/>
          <w:lang w:val="ru-RU"/>
        </w:rPr>
      </w:pPr>
      <w:r w:rsidRPr="00D242E6">
        <w:rPr>
          <w:rFonts w:ascii="Arial" w:hAnsi="Arial" w:cs="Arial"/>
          <w:snapToGrid w:val="0"/>
          <w:sz w:val="22"/>
          <w:szCs w:val="22"/>
          <w:u w:val="single"/>
          <w:lang w:val="ru-RU"/>
        </w:rPr>
        <w:t>Приложение к резолюции А-31/2</w:t>
      </w:r>
    </w:p>
    <w:p w14:paraId="76574D86" w14:textId="77777777" w:rsidR="00D242E6" w:rsidRPr="00D242E6" w:rsidRDefault="00D242E6" w:rsidP="00D242E6">
      <w:pPr>
        <w:tabs>
          <w:tab w:val="clear" w:pos="709"/>
          <w:tab w:val="left" w:pos="567"/>
        </w:tabs>
        <w:snapToGrid w:val="0"/>
        <w:spacing w:after="240"/>
        <w:jc w:val="center"/>
        <w:rPr>
          <w:rFonts w:ascii="Arial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eastAsia="Arial" w:hAnsi="Arial" w:cs="Arial"/>
          <w:b/>
          <w:bCs/>
          <w:color w:val="000000"/>
          <w:sz w:val="22"/>
          <w:szCs w:val="22"/>
          <w:lang w:val="ru-RU"/>
        </w:rPr>
        <w:t>Среднесрочная стратегия МОК на 2022-2029 гг. (41</w:t>
      </w:r>
      <w:r w:rsidRPr="00D242E6">
        <w:rPr>
          <w:rFonts w:ascii="Arial" w:eastAsia="Arial" w:hAnsi="Arial" w:cs="Arial"/>
          <w:b/>
          <w:bCs/>
          <w:color w:val="000000"/>
          <w:sz w:val="22"/>
          <w:szCs w:val="22"/>
        </w:rPr>
        <w:t> C</w:t>
      </w:r>
      <w:r w:rsidRPr="00D242E6">
        <w:rPr>
          <w:rFonts w:ascii="Arial" w:eastAsia="Arial" w:hAnsi="Arial" w:cs="Arial"/>
          <w:b/>
          <w:bCs/>
          <w:color w:val="000000"/>
          <w:sz w:val="22"/>
          <w:szCs w:val="22"/>
          <w:lang w:val="ru-RU"/>
        </w:rPr>
        <w:t>/4)</w:t>
      </w:r>
    </w:p>
    <w:p w14:paraId="0E4616BA" w14:textId="77777777" w:rsidR="00D242E6" w:rsidRPr="00D242E6" w:rsidRDefault="00D242E6" w:rsidP="00D242E6">
      <w:pPr>
        <w:tabs>
          <w:tab w:val="clear" w:pos="709"/>
          <w:tab w:val="left" w:pos="567"/>
        </w:tabs>
        <w:snapToGrid w:val="0"/>
        <w:spacing w:after="160" w:line="259" w:lineRule="auto"/>
        <w:jc w:val="left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eastAsia="Calibri" w:hAnsi="Arial" w:cs="Arial"/>
          <w:b/>
          <w:bCs/>
          <w:snapToGrid w:val="0"/>
          <w:color w:val="000000"/>
          <w:sz w:val="22"/>
          <w:szCs w:val="22"/>
          <w:lang w:val="ru-RU"/>
        </w:rPr>
        <w:t xml:space="preserve">СОДЕРЖАНИЕ </w:t>
      </w:r>
    </w:p>
    <w:p w14:paraId="31E29997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426"/>
          <w:tab w:val="left" w:pos="567"/>
        </w:tabs>
        <w:snapToGrid w:val="0"/>
        <w:spacing w:after="240" w:line="259" w:lineRule="auto"/>
        <w:ind w:left="378" w:hanging="378"/>
        <w:jc w:val="left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eastAsia="Calibri" w:hAnsi="Arial" w:cs="Arial"/>
          <w:snapToGrid w:val="0"/>
          <w:color w:val="000000"/>
          <w:sz w:val="22"/>
          <w:szCs w:val="22"/>
          <w:lang w:val="ru-RU"/>
        </w:rPr>
        <w:t>ПРЕДИСЛОВИЕ</w:t>
      </w:r>
    </w:p>
    <w:p w14:paraId="5D2AFC49" w14:textId="77777777" w:rsidR="00D242E6" w:rsidRPr="00D242E6" w:rsidRDefault="00D242E6" w:rsidP="00D242E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426"/>
          <w:tab w:val="left" w:pos="567"/>
        </w:tabs>
        <w:snapToGrid w:val="0"/>
        <w:spacing w:after="240" w:line="259" w:lineRule="auto"/>
        <w:ind w:left="378" w:hanging="378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eastAsia="Calibri" w:hAnsi="Arial" w:cs="Arial"/>
          <w:snapToGrid w:val="0"/>
          <w:color w:val="000000"/>
          <w:sz w:val="22"/>
          <w:szCs w:val="22"/>
          <w:lang w:val="ru-RU"/>
        </w:rPr>
        <w:t xml:space="preserve">ЦЕЛИ ВЫСОКОГО УРОВНЯ И ПРИОРИТЕТЫ МОК </w:t>
      </w:r>
    </w:p>
    <w:p w14:paraId="551D72D5" w14:textId="77777777" w:rsidR="00D242E6" w:rsidRPr="00D242E6" w:rsidRDefault="00D242E6" w:rsidP="00D242E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426"/>
          <w:tab w:val="left" w:pos="567"/>
        </w:tabs>
        <w:snapToGrid w:val="0"/>
        <w:spacing w:after="240" w:line="259" w:lineRule="auto"/>
        <w:ind w:left="378" w:hanging="378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</w:rPr>
      </w:pPr>
      <w:r w:rsidRPr="00D242E6">
        <w:rPr>
          <w:rFonts w:ascii="Arial" w:eastAsia="Calibri" w:hAnsi="Arial" w:cs="Arial"/>
          <w:snapToGrid w:val="0"/>
          <w:color w:val="000000"/>
          <w:sz w:val="22"/>
          <w:szCs w:val="22"/>
        </w:rPr>
        <w:t>РЕАЛИЗАЦИЯ СТРАТЕГИИ</w:t>
      </w:r>
    </w:p>
    <w:p w14:paraId="65CB27F3" w14:textId="77777777" w:rsidR="00D242E6" w:rsidRPr="00D242E6" w:rsidRDefault="00D242E6" w:rsidP="00D242E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426"/>
          <w:tab w:val="left" w:pos="567"/>
        </w:tabs>
        <w:snapToGrid w:val="0"/>
        <w:spacing w:after="240" w:line="259" w:lineRule="auto"/>
        <w:ind w:left="378" w:hanging="378"/>
        <w:jc w:val="left"/>
        <w:textAlignment w:val="baseline"/>
        <w:rPr>
          <w:rFonts w:ascii="Arial" w:eastAsia="Calibri" w:hAnsi="Arial" w:cs="Arial"/>
          <w:snapToGrid w:val="0"/>
          <w:color w:val="000000"/>
          <w:sz w:val="22"/>
          <w:szCs w:val="22"/>
        </w:rPr>
      </w:pPr>
      <w:r w:rsidRPr="00D242E6">
        <w:rPr>
          <w:rFonts w:ascii="Arial" w:eastAsia="Calibri" w:hAnsi="Arial" w:cs="Arial"/>
          <w:snapToGrid w:val="0"/>
          <w:color w:val="000000"/>
          <w:sz w:val="22"/>
          <w:szCs w:val="22"/>
        </w:rPr>
        <w:t>РАБОТА НА МЕСТАХ</w:t>
      </w:r>
    </w:p>
    <w:p w14:paraId="3DC87590" w14:textId="77777777" w:rsidR="00D242E6" w:rsidRPr="00D242E6" w:rsidRDefault="00D242E6" w:rsidP="00D242E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426"/>
          <w:tab w:val="left" w:pos="567"/>
        </w:tabs>
        <w:snapToGrid w:val="0"/>
        <w:spacing w:after="240" w:line="259" w:lineRule="auto"/>
        <w:ind w:left="378" w:hanging="378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eastAsia="Calibri" w:hAnsi="Arial" w:cs="Arial"/>
          <w:snapToGrid w:val="0"/>
          <w:color w:val="000000"/>
          <w:sz w:val="22"/>
          <w:szCs w:val="22"/>
          <w:lang w:val="ru-RU"/>
        </w:rPr>
        <w:t>ВЗАИМОДЕЙСТВИЕ С КЛЮЧЕВЫМИ ПАРТНЕРАМИ И ЗАИНТЕРЕСОВАННЫМИ СТОРОНАМИ</w:t>
      </w:r>
    </w:p>
    <w:p w14:paraId="4E52D873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line="259" w:lineRule="auto"/>
        <w:ind w:left="720"/>
        <w:jc w:val="left"/>
        <w:rPr>
          <w:snapToGrid w:val="0"/>
          <w:color w:val="000000"/>
          <w:szCs w:val="22"/>
          <w:lang w:val="ru-RU"/>
        </w:rPr>
      </w:pPr>
    </w:p>
    <w:p w14:paraId="5B468406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160" w:line="259" w:lineRule="auto"/>
        <w:ind w:left="720"/>
        <w:jc w:val="left"/>
        <w:rPr>
          <w:rFonts w:ascii="Calibri" w:eastAsia="Calibri" w:hAnsi="Calibri" w:cs="Calibri"/>
          <w:snapToGrid w:val="0"/>
          <w:color w:val="000000"/>
          <w:sz w:val="36"/>
          <w:szCs w:val="36"/>
        </w:rPr>
      </w:pPr>
      <w:r w:rsidRPr="00D242E6">
        <w:rPr>
          <w:noProof/>
          <w:snapToGrid w:val="0"/>
          <w:color w:val="000000"/>
          <w:szCs w:val="22"/>
          <w:lang w:val="ru-RU" w:eastAsia="ru-RU"/>
        </w:rPr>
        <w:lastRenderedPageBreak/>
        <w:drawing>
          <wp:inline distT="0" distB="0" distL="0" distR="0" wp14:anchorId="6B6E6B75" wp14:editId="061D5354">
            <wp:extent cx="4742473" cy="3556996"/>
            <wp:effectExtent l="0" t="0" r="0" b="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2473" cy="35569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43C8A0" w14:textId="77777777" w:rsidR="00D242E6" w:rsidRPr="00D242E6" w:rsidRDefault="00D242E6" w:rsidP="00D242E6">
      <w:pPr>
        <w:keepNext/>
        <w:tabs>
          <w:tab w:val="clear" w:pos="709"/>
          <w:tab w:val="left" w:pos="567"/>
        </w:tabs>
        <w:snapToGrid w:val="0"/>
        <w:spacing w:after="160" w:line="259" w:lineRule="auto"/>
        <w:jc w:val="left"/>
        <w:rPr>
          <w:rFonts w:ascii="Arial" w:hAnsi="Arial" w:cs="Arial"/>
          <w:snapToGrid w:val="0"/>
          <w:color w:val="000000"/>
          <w:sz w:val="22"/>
          <w:szCs w:val="22"/>
        </w:rPr>
      </w:pPr>
      <w:r w:rsidRPr="00D242E6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МИССИЯ</w:t>
      </w:r>
      <w:r w:rsidRPr="00D242E6">
        <w:rPr>
          <w:rFonts w:ascii="Arial" w:hAnsi="Arial" w:cs="Arial"/>
          <w:b/>
          <w:bCs/>
          <w:snapToGrid w:val="0"/>
          <w:sz w:val="22"/>
          <w:szCs w:val="22"/>
        </w:rPr>
        <w:t xml:space="preserve"> МОК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D242E6" w:rsidRPr="00EF2CD5" w14:paraId="384355BC" w14:textId="77777777" w:rsidTr="00D242E6">
        <w:trPr>
          <w:trHeight w:val="1546"/>
        </w:trPr>
        <w:tc>
          <w:tcPr>
            <w:tcW w:w="9776" w:type="dxa"/>
            <w:shd w:val="clear" w:color="auto" w:fill="1F497D"/>
          </w:tcPr>
          <w:p w14:paraId="327471ED" w14:textId="77777777" w:rsidR="00D242E6" w:rsidRPr="00D242E6" w:rsidRDefault="00D242E6" w:rsidP="00D242E6">
            <w:pPr>
              <w:keepNext/>
              <w:tabs>
                <w:tab w:val="clear" w:pos="709"/>
                <w:tab w:val="left" w:pos="567"/>
              </w:tabs>
              <w:snapToGrid w:val="0"/>
              <w:spacing w:before="240" w:after="240" w:line="259" w:lineRule="auto"/>
              <w:rPr>
                <w:rFonts w:ascii="Arial" w:hAnsi="Arial" w:cs="Arial"/>
                <w:snapToGrid w:val="0"/>
                <w:color w:val="FFFFFF"/>
                <w:szCs w:val="24"/>
                <w:lang w:val="ru-RU"/>
              </w:rPr>
            </w:pPr>
            <w:r w:rsidRPr="00D242E6">
              <w:rPr>
                <w:rFonts w:ascii="Arial" w:hAnsi="Arial" w:cs="Arial"/>
                <w:snapToGrid w:val="0"/>
                <w:color w:val="FFFFFF"/>
                <w:sz w:val="22"/>
                <w:szCs w:val="22"/>
                <w:lang w:val="ru-RU"/>
              </w:rPr>
              <w:t>Целью Комиссии является содействие международному сотрудничеству и координация программ, касающихся исследований, служб и укрепления потенциала в интересах расширения знаний о природе и ресурсах океана и прибрежных районов, а также использования этих знаний для совершенствования управления, обеспечения устойчивого развития, охраны морской среды и облегчения процессов принятия решений ее государствами-членами.</w:t>
            </w:r>
          </w:p>
        </w:tc>
      </w:tr>
    </w:tbl>
    <w:p w14:paraId="0A3CCF76" w14:textId="77777777" w:rsidR="00D242E6" w:rsidRPr="00D242E6" w:rsidRDefault="00D242E6" w:rsidP="00D242E6">
      <w:pPr>
        <w:tabs>
          <w:tab w:val="clear" w:pos="709"/>
          <w:tab w:val="left" w:pos="567"/>
        </w:tabs>
        <w:snapToGrid w:val="0"/>
        <w:spacing w:after="160" w:line="259" w:lineRule="auto"/>
        <w:jc w:val="left"/>
        <w:rPr>
          <w:rFonts w:ascii="Arial" w:eastAsia="Calibri" w:hAnsi="Arial" w:cs="Arial"/>
          <w:b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i/>
          <w:iCs/>
          <w:snapToGrid w:val="0"/>
          <w:sz w:val="22"/>
          <w:szCs w:val="22"/>
          <w:lang w:val="ru-RU"/>
        </w:rPr>
        <w:t xml:space="preserve">(Статья 2.1 </w:t>
      </w:r>
      <w:r w:rsidR="00EF2CD5">
        <w:fldChar w:fldCharType="begin"/>
      </w:r>
      <w:r w:rsidR="00EF2CD5" w:rsidRPr="00EF2CD5">
        <w:rPr>
          <w:lang w:val="ru-RU"/>
        </w:rPr>
        <w:instrText xml:space="preserve"> </w:instrText>
      </w:r>
      <w:r w:rsidR="00EF2CD5">
        <w:instrText>HYPERLINK</w:instrText>
      </w:r>
      <w:r w:rsidR="00EF2CD5" w:rsidRPr="00EF2CD5">
        <w:rPr>
          <w:lang w:val="ru-RU"/>
        </w:rPr>
        <w:instrText xml:space="preserve"> "</w:instrText>
      </w:r>
      <w:r w:rsidR="00EF2CD5">
        <w:instrText>http</w:instrText>
      </w:r>
      <w:r w:rsidR="00EF2CD5" w:rsidRPr="00EF2CD5">
        <w:rPr>
          <w:lang w:val="ru-RU"/>
        </w:rPr>
        <w:instrText>://</w:instrText>
      </w:r>
      <w:r w:rsidR="00EF2CD5">
        <w:instrText>www</w:instrText>
      </w:r>
      <w:r w:rsidR="00EF2CD5" w:rsidRPr="00EF2CD5">
        <w:rPr>
          <w:lang w:val="ru-RU"/>
        </w:rPr>
        <w:instrText>.</w:instrText>
      </w:r>
      <w:r w:rsidR="00EF2CD5">
        <w:instrText>ioc</w:instrText>
      </w:r>
      <w:r w:rsidR="00EF2CD5" w:rsidRPr="00EF2CD5">
        <w:rPr>
          <w:lang w:val="ru-RU"/>
        </w:rPr>
        <w:instrText>-</w:instrText>
      </w:r>
      <w:r w:rsidR="00EF2CD5">
        <w:instrText>unesco</w:instrText>
      </w:r>
      <w:r w:rsidR="00EF2CD5" w:rsidRPr="00EF2CD5">
        <w:rPr>
          <w:lang w:val="ru-RU"/>
        </w:rPr>
        <w:instrText>.</w:instrText>
      </w:r>
      <w:r w:rsidR="00EF2CD5">
        <w:instrText>org</w:instrText>
      </w:r>
      <w:r w:rsidR="00EF2CD5" w:rsidRPr="00EF2CD5">
        <w:rPr>
          <w:lang w:val="ru-RU"/>
        </w:rPr>
        <w:instrText>/</w:instrText>
      </w:r>
      <w:r w:rsidR="00EF2CD5">
        <w:instrText>index</w:instrText>
      </w:r>
      <w:r w:rsidR="00EF2CD5" w:rsidRPr="00EF2CD5">
        <w:rPr>
          <w:lang w:val="ru-RU"/>
        </w:rPr>
        <w:instrText>.</w:instrText>
      </w:r>
      <w:r w:rsidR="00EF2CD5">
        <w:instrText>php</w:instrText>
      </w:r>
      <w:r w:rsidR="00EF2CD5" w:rsidRPr="00EF2CD5">
        <w:rPr>
          <w:lang w:val="ru-RU"/>
        </w:rPr>
        <w:instrText>?</w:instrText>
      </w:r>
      <w:r w:rsidR="00EF2CD5">
        <w:instrText>option</w:instrText>
      </w:r>
      <w:r w:rsidR="00EF2CD5" w:rsidRPr="00EF2CD5">
        <w:rPr>
          <w:lang w:val="ru-RU"/>
        </w:rPr>
        <w:instrText>=</w:instrText>
      </w:r>
      <w:r w:rsidR="00EF2CD5">
        <w:instrText>com</w:instrText>
      </w:r>
      <w:r w:rsidR="00EF2CD5" w:rsidRPr="00EF2CD5">
        <w:rPr>
          <w:lang w:val="ru-RU"/>
        </w:rPr>
        <w:instrText>_</w:instrText>
      </w:r>
      <w:r w:rsidR="00EF2CD5">
        <w:instrText>oe</w:instrText>
      </w:r>
      <w:r w:rsidR="00EF2CD5" w:rsidRPr="00EF2CD5">
        <w:rPr>
          <w:lang w:val="ru-RU"/>
        </w:rPr>
        <w:instrText>&amp;</w:instrText>
      </w:r>
      <w:r w:rsidR="00EF2CD5">
        <w:instrText>task</w:instrText>
      </w:r>
      <w:r w:rsidR="00EF2CD5" w:rsidRPr="00EF2CD5">
        <w:rPr>
          <w:lang w:val="ru-RU"/>
        </w:rPr>
        <w:instrText>=</w:instrText>
      </w:r>
      <w:r w:rsidR="00EF2CD5">
        <w:instrText>viewDocumentRecord</w:instrText>
      </w:r>
      <w:r w:rsidR="00EF2CD5" w:rsidRPr="00EF2CD5">
        <w:rPr>
          <w:lang w:val="ru-RU"/>
        </w:rPr>
        <w:instrText>&amp;</w:instrText>
      </w:r>
      <w:r w:rsidR="00EF2CD5">
        <w:instrText>docID</w:instrText>
      </w:r>
      <w:r w:rsidR="00EF2CD5" w:rsidRPr="00EF2CD5">
        <w:rPr>
          <w:lang w:val="ru-RU"/>
        </w:rPr>
        <w:instrText>=1730" \</w:instrText>
      </w:r>
      <w:r w:rsidR="00EF2CD5">
        <w:instrText>h</w:instrText>
      </w:r>
      <w:r w:rsidR="00EF2CD5" w:rsidRPr="00EF2CD5">
        <w:rPr>
          <w:lang w:val="ru-RU"/>
        </w:rPr>
        <w:instrText xml:space="preserve"> </w:instrText>
      </w:r>
      <w:r w:rsidR="00EF2CD5">
        <w:fldChar w:fldCharType="separate"/>
      </w:r>
      <w:r w:rsidRPr="00D242E6">
        <w:rPr>
          <w:rFonts w:ascii="Arial" w:hAnsi="Arial" w:cs="Arial"/>
          <w:i/>
          <w:iCs/>
          <w:snapToGrid w:val="0"/>
          <w:color w:val="0000FF"/>
          <w:sz w:val="22"/>
          <w:szCs w:val="22"/>
          <w:u w:val="single"/>
          <w:lang w:val="ru-RU"/>
        </w:rPr>
        <w:t>Устава МОК</w:t>
      </w:r>
      <w:r w:rsidR="00EF2CD5">
        <w:rPr>
          <w:rFonts w:ascii="Arial" w:hAnsi="Arial" w:cs="Arial"/>
          <w:i/>
          <w:iCs/>
          <w:snapToGrid w:val="0"/>
          <w:color w:val="0000FF"/>
          <w:sz w:val="22"/>
          <w:szCs w:val="22"/>
          <w:u w:val="single"/>
          <w:lang w:val="ru-RU"/>
        </w:rPr>
        <w:fldChar w:fldCharType="end"/>
      </w:r>
      <w:r w:rsidRPr="00D242E6">
        <w:rPr>
          <w:rFonts w:ascii="Arial" w:hAnsi="Arial" w:cs="Arial"/>
          <w:i/>
          <w:iCs/>
          <w:snapToGrid w:val="0"/>
          <w:sz w:val="22"/>
          <w:szCs w:val="22"/>
          <w:u w:val="single"/>
          <w:lang w:val="ru-RU"/>
        </w:rPr>
        <w:t>)</w:t>
      </w:r>
    </w:p>
    <w:p w14:paraId="59EFA441" w14:textId="77777777" w:rsidR="00D242E6" w:rsidRPr="00D242E6" w:rsidRDefault="00D242E6" w:rsidP="00D242E6">
      <w:pPr>
        <w:tabs>
          <w:tab w:val="clear" w:pos="709"/>
          <w:tab w:val="left" w:pos="567"/>
        </w:tabs>
        <w:snapToGrid w:val="0"/>
        <w:spacing w:after="160" w:line="259" w:lineRule="auto"/>
        <w:jc w:val="right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b/>
          <w:bCs/>
          <w:snapToGrid w:val="0"/>
          <w:sz w:val="22"/>
          <w:szCs w:val="22"/>
          <w:lang w:val="ru-RU"/>
        </w:rPr>
        <w:t>ЗАЯВЛЕНИЕ МОК О ПЕРСПЕКТИВНОМ ВИДЕНИИ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D242E6" w:rsidRPr="00EF2CD5" w14:paraId="31971736" w14:textId="77777777" w:rsidTr="00D242E6">
        <w:trPr>
          <w:trHeight w:val="521"/>
        </w:trPr>
        <w:tc>
          <w:tcPr>
            <w:tcW w:w="9776" w:type="dxa"/>
            <w:shd w:val="clear" w:color="auto" w:fill="DEE6EF"/>
          </w:tcPr>
          <w:p w14:paraId="597D28E7" w14:textId="77777777" w:rsidR="00D242E6" w:rsidRPr="00D242E6" w:rsidRDefault="00D242E6" w:rsidP="00D242E6">
            <w:pPr>
              <w:tabs>
                <w:tab w:val="clear" w:pos="709"/>
                <w:tab w:val="left" w:pos="567"/>
              </w:tabs>
              <w:snapToGrid w:val="0"/>
              <w:spacing w:after="160"/>
              <w:jc w:val="left"/>
              <w:rPr>
                <w:rFonts w:ascii="Arial" w:hAnsi="Arial" w:cs="Arial"/>
                <w:snapToGrid w:val="0"/>
                <w:color w:val="000000"/>
                <w:szCs w:val="24"/>
                <w:lang w:val="ru-RU"/>
              </w:rPr>
            </w:pPr>
            <w:r w:rsidRPr="00D242E6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ru-RU"/>
              </w:rPr>
              <w:t xml:space="preserve">Объединить усилия правительств и научного сообщества для достижения «Океана, который нам нужен, в интересах будущего, которого мы хотим».  </w:t>
            </w:r>
          </w:p>
        </w:tc>
      </w:tr>
    </w:tbl>
    <w:p w14:paraId="0C623EAC" w14:textId="77777777" w:rsidR="00D242E6" w:rsidRPr="00D242E6" w:rsidRDefault="00D242E6" w:rsidP="00D242E6">
      <w:pPr>
        <w:pBdr>
          <w:bottom w:val="single" w:sz="4" w:space="1" w:color="000000"/>
        </w:pBdr>
        <w:tabs>
          <w:tab w:val="clear" w:pos="709"/>
          <w:tab w:val="left" w:pos="567"/>
        </w:tabs>
        <w:snapToGrid w:val="0"/>
        <w:jc w:val="left"/>
        <w:rPr>
          <w:rFonts w:ascii="Arial" w:hAnsi="Arial" w:cs="Arial"/>
          <w:b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sz w:val="22"/>
          <w:szCs w:val="22"/>
          <w:lang w:val="ru-RU"/>
        </w:rPr>
        <w:br w:type="column"/>
      </w:r>
      <w:r w:rsidRPr="00D242E6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-RU"/>
        </w:rPr>
        <w:lastRenderedPageBreak/>
        <w:t>Предисловие</w:t>
      </w:r>
    </w:p>
    <w:p w14:paraId="300B0DF9" w14:textId="77777777" w:rsidR="00D242E6" w:rsidRPr="00D242E6" w:rsidRDefault="00D242E6" w:rsidP="00D242E6">
      <w:pPr>
        <w:tabs>
          <w:tab w:val="clear" w:pos="709"/>
          <w:tab w:val="left" w:pos="567"/>
        </w:tabs>
        <w:snapToGrid w:val="0"/>
        <w:jc w:val="left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</w:p>
    <w:p w14:paraId="3323D9DB" w14:textId="77777777" w:rsidR="00D242E6" w:rsidRPr="00D242E6" w:rsidRDefault="00D242E6" w:rsidP="00FD4275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Океан является крупнейшей экосистемой планеты Земля. Благодаря ему наша планета именно таким образом выглядит из космоса. Люди должны жить в гармонии с океаном. Чтобы продолжать пользоваться жизнеобеспечивающей функцией океана, необходимо найти баланс между постоянно растущим использованием океанического пространства и ресурсов и </w:t>
      </w:r>
      <w:proofErr w:type="gramStart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восстановлением</w:t>
      </w:r>
      <w:proofErr w:type="gramEnd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 и поддержанием здоровья океана, которое в настоящее время стремительно ухудшается. Это понимание отражено в формулировке Цели устойчивого развития 14 Повестки дня на период до 2030 года: </w:t>
      </w:r>
      <w:r w:rsidRPr="00D242E6">
        <w:rPr>
          <w:rFonts w:ascii="Arial" w:hAnsi="Arial" w:cs="Arial"/>
          <w:i/>
          <w:iCs/>
          <w:snapToGrid w:val="0"/>
          <w:color w:val="000000"/>
          <w:sz w:val="22"/>
          <w:szCs w:val="22"/>
          <w:lang w:val="ru-RU"/>
        </w:rPr>
        <w:t>«Сохранение и рациональное использование океанов, морей и морских ресурсов в интересах устойчивого развития».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 </w:t>
      </w:r>
    </w:p>
    <w:p w14:paraId="01697C95" w14:textId="77777777" w:rsidR="00D242E6" w:rsidRPr="00D242E6" w:rsidRDefault="00D242E6" w:rsidP="00FD4275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Роль океана для климата, снижения риска бедствий, будущего островных государств отражена в Парижском соглашении РКИКООН, Конвенции о биологическом разнообразии, </w:t>
      </w:r>
      <w:proofErr w:type="spellStart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Сендайской</w:t>
      </w:r>
      <w:proofErr w:type="spellEnd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 рамочной программе ООН по снижению риска бедствий и Программе действий по ускоренному развитию МОСРГ («Путь САМОА») и в ряде региональных, субрегиональных и национальных рамочных программ действий или стратегий развития. В сложном мире, в котором мы живем, с продолжающимся и ускоряющимся изменением климата, успех всех этих механизмов зависит от способности науки предложить необходимые решения, а также от способности и желания заинтересованных сторон эффективно применять эти решения. </w:t>
      </w:r>
    </w:p>
    <w:p w14:paraId="46DD0152" w14:textId="77777777" w:rsidR="00D242E6" w:rsidRPr="00D242E6" w:rsidRDefault="00D242E6" w:rsidP="00FD4275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Поэтому ключевая роль Межправительственной океанографической комиссии ЮНЕСКО заключается в объединении усилий научных сообществ, правительственной системы принятия решений и более широкого круга заинтересованных сторон среди государств-членов, включая частный сектор и гражданское общество в целом, для разработки эффективного, научно обоснованного комплексного управления океаном и прибрежными районами и выработки соответствующих решений с учетом соответствующих знаний коренных народов и местных и традиционных знаний. Никогда еще в истории нашей цивилизации вопрос такого сотрудничество не стоял так остро. </w:t>
      </w:r>
    </w:p>
    <w:p w14:paraId="2788928A" w14:textId="77777777" w:rsidR="00D242E6" w:rsidRPr="00D242E6" w:rsidRDefault="00D242E6" w:rsidP="00FD4275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Для управления океаном необходимо включить науку об океане в основное русло деятельности. Появление международного юридически обязательного документа по сохранению и устойчивому использованию морского биологического разнообразия районов за пределами действия национальной юрисдикции (БПНЮ) в рамках Конвенции ООН по морскому праву (ЮНКЛОС) означает, что юридически обязательные обязательства государств начинают все больше зависеть океанологии. Успешное выполнение программы МОК в период Среднесрочной стратегии 2014–2021 гг. и возглавляемые МОК планирование и координация Десятилетия ООН, посвященного науке об океане в интересах устойчивого развития (2021–2030 гг.), вывели МОК на ведущую позицию в работе по систематическому обеспечению связанных с океаном решений глобальных проблем современности. Однако способность МОК выполнять все расширяющийся круг своих задач и реагировать как на целевые установки Десятилетия, так и на чаяния и потребности своих государств-членов потребует, в свою очередь, более сильной поддержки со стороны правительств, более авторитетного потенциала принятия решений от руководящих органов МОК, а также адекватной и надежной совместной разработки всей цепочки создания ценности современной науки об океане и инвестиций в нее.</w:t>
      </w:r>
    </w:p>
    <w:tbl>
      <w:tblPr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23"/>
        <w:gridCol w:w="4635"/>
      </w:tblGrid>
      <w:tr w:rsidR="00D242E6" w:rsidRPr="00EF2CD5" w14:paraId="4D5CB07A" w14:textId="77777777" w:rsidTr="00D242E6">
        <w:trPr>
          <w:trHeight w:val="788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A7EB7" w14:textId="77777777" w:rsidR="00D242E6" w:rsidRPr="00D242E6" w:rsidRDefault="00D242E6" w:rsidP="00D242E6">
            <w:pPr>
              <w:tabs>
                <w:tab w:val="clear" w:pos="709"/>
                <w:tab w:val="left" w:pos="567"/>
              </w:tabs>
              <w:snapToGrid w:val="0"/>
              <w:spacing w:after="240"/>
              <w:jc w:val="left"/>
              <w:rPr>
                <w:rFonts w:ascii="Arial" w:hAnsi="Arial" w:cs="Arial"/>
                <w:snapToGrid w:val="0"/>
                <w:color w:val="000000"/>
                <w:szCs w:val="24"/>
                <w:lang w:val="ru-RU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C105E" w14:textId="77777777" w:rsidR="00D242E6" w:rsidRPr="00D242E6" w:rsidRDefault="00D242E6" w:rsidP="00D242E6">
            <w:pPr>
              <w:tabs>
                <w:tab w:val="clear" w:pos="709"/>
                <w:tab w:val="left" w:pos="567"/>
              </w:tabs>
              <w:snapToGrid w:val="0"/>
              <w:spacing w:after="240"/>
              <w:jc w:val="left"/>
              <w:rPr>
                <w:rFonts w:ascii="Arial" w:hAnsi="Arial" w:cs="Arial"/>
                <w:snapToGrid w:val="0"/>
                <w:color w:val="000000"/>
                <w:szCs w:val="24"/>
                <w:lang w:val="ru-RU"/>
              </w:rPr>
            </w:pPr>
          </w:p>
        </w:tc>
      </w:tr>
      <w:tr w:rsidR="00D242E6" w:rsidRPr="00D242E6" w14:paraId="7463719B" w14:textId="77777777" w:rsidTr="00D242E6"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B1959" w14:textId="77777777" w:rsidR="00D242E6" w:rsidRPr="00D242E6" w:rsidRDefault="00D242E6" w:rsidP="00D242E6">
            <w:pPr>
              <w:tabs>
                <w:tab w:val="clear" w:pos="709"/>
                <w:tab w:val="left" w:pos="567"/>
              </w:tabs>
              <w:snapToGrid w:val="0"/>
              <w:ind w:left="598"/>
              <w:jc w:val="left"/>
              <w:rPr>
                <w:rFonts w:ascii="Arial" w:hAnsi="Arial" w:cs="Arial"/>
                <w:snapToGrid w:val="0"/>
                <w:color w:val="000000"/>
                <w:szCs w:val="24"/>
                <w:lang w:val="ru-RU"/>
              </w:rPr>
            </w:pPr>
            <w:r w:rsidRPr="00D242E6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ru-RU"/>
              </w:rPr>
              <w:t xml:space="preserve">Ариэль Эрнан </w:t>
            </w:r>
            <w:proofErr w:type="spellStart"/>
            <w:r w:rsidRPr="00D242E6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ru-RU"/>
              </w:rPr>
              <w:t>Троиси</w:t>
            </w:r>
            <w:proofErr w:type="spellEnd"/>
          </w:p>
          <w:p w14:paraId="11387427" w14:textId="77777777" w:rsidR="00D242E6" w:rsidRPr="00D242E6" w:rsidRDefault="00D242E6" w:rsidP="00D242E6">
            <w:pPr>
              <w:tabs>
                <w:tab w:val="clear" w:pos="709"/>
                <w:tab w:val="left" w:pos="567"/>
              </w:tabs>
              <w:snapToGrid w:val="0"/>
              <w:spacing w:after="240"/>
              <w:ind w:left="598"/>
              <w:jc w:val="left"/>
              <w:rPr>
                <w:rFonts w:ascii="Arial" w:hAnsi="Arial" w:cs="Arial"/>
                <w:snapToGrid w:val="0"/>
                <w:color w:val="000000"/>
                <w:szCs w:val="24"/>
                <w:lang w:val="ru-RU"/>
              </w:rPr>
            </w:pPr>
            <w:r w:rsidRPr="00D242E6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ru-RU"/>
              </w:rPr>
              <w:t>Председатель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C9B8" w14:textId="77777777" w:rsidR="00D242E6" w:rsidRPr="00D242E6" w:rsidRDefault="00D242E6" w:rsidP="00D242E6">
            <w:pPr>
              <w:tabs>
                <w:tab w:val="clear" w:pos="709"/>
                <w:tab w:val="left" w:pos="567"/>
              </w:tabs>
              <w:snapToGrid w:val="0"/>
              <w:ind w:left="273"/>
              <w:jc w:val="left"/>
              <w:rPr>
                <w:rFonts w:ascii="Arial" w:hAnsi="Arial" w:cs="Arial"/>
                <w:snapToGrid w:val="0"/>
                <w:color w:val="000000"/>
                <w:szCs w:val="24"/>
                <w:lang w:val="ru-RU"/>
              </w:rPr>
            </w:pPr>
            <w:r w:rsidRPr="00D242E6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ru-RU"/>
              </w:rPr>
              <w:t xml:space="preserve">Владимир Рябинин </w:t>
            </w:r>
            <w:r w:rsidRPr="00D242E6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ru-RU"/>
              </w:rPr>
              <w:br/>
              <w:t>Исполнительный секретарь</w:t>
            </w:r>
          </w:p>
        </w:tc>
      </w:tr>
    </w:tbl>
    <w:p w14:paraId="35A8E917" w14:textId="77777777" w:rsidR="00EF2CD5" w:rsidRDefault="00EF2CD5">
      <w:pPr>
        <w:tabs>
          <w:tab w:val="clear" w:pos="709"/>
        </w:tabs>
        <w:jc w:val="left"/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-RU"/>
        </w:rPr>
      </w:pPr>
      <w:r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-RU"/>
        </w:rPr>
        <w:br w:type="page"/>
      </w:r>
    </w:p>
    <w:p w14:paraId="71219875" w14:textId="07DC9E13" w:rsidR="00D242E6" w:rsidRPr="00D242E6" w:rsidRDefault="00D242E6" w:rsidP="00D242E6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lear" w:pos="709"/>
          <w:tab w:val="left" w:pos="567"/>
        </w:tabs>
        <w:snapToGrid w:val="0"/>
        <w:spacing w:after="160" w:line="259" w:lineRule="auto"/>
        <w:jc w:val="left"/>
        <w:rPr>
          <w:rFonts w:ascii="Arial" w:hAnsi="Arial" w:cs="Arial"/>
          <w:b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-RU"/>
        </w:rPr>
        <w:t xml:space="preserve">ЦЕЛИ ВЫСОКОГО УРОВНЯ И ПРИОРИТЕТЫ МОК </w:t>
      </w:r>
    </w:p>
    <w:p w14:paraId="30E2BBB0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bookmarkStart w:id="2" w:name="_heading=h.gjdgxs" w:colFirst="0" w:colLast="0"/>
      <w:bookmarkEnd w:id="2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lastRenderedPageBreak/>
        <w:t>Посредством международного сотрудничества МОК стремится создавать и применять научные знания для достижения следующих целей высокого уровня (ЦВУ), уделяя особое внимание обеспечению того, чтобы все государства-члены располагали потенциалом для их решения:</w:t>
      </w:r>
    </w:p>
    <w:p w14:paraId="05471A18" w14:textId="77777777" w:rsidR="00D242E6" w:rsidRPr="00D242E6" w:rsidRDefault="00D242E6" w:rsidP="00D242E6">
      <w:pPr>
        <w:numPr>
          <w:ilvl w:val="0"/>
          <w:numId w:val="35"/>
        </w:numPr>
        <w:tabs>
          <w:tab w:val="clear" w:pos="709"/>
          <w:tab w:val="left" w:pos="567"/>
        </w:tabs>
        <w:snapToGrid w:val="0"/>
        <w:spacing w:after="120"/>
        <w:ind w:left="1134" w:hanging="567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Здоровый океан и устойчивые океанические экосистемные услуги;</w:t>
      </w:r>
    </w:p>
    <w:p w14:paraId="13C0C551" w14:textId="77777777" w:rsidR="00D242E6" w:rsidRPr="00D242E6" w:rsidRDefault="00D242E6" w:rsidP="00D242E6">
      <w:pPr>
        <w:numPr>
          <w:ilvl w:val="0"/>
          <w:numId w:val="35"/>
        </w:numPr>
        <w:tabs>
          <w:tab w:val="clear" w:pos="709"/>
          <w:tab w:val="left" w:pos="567"/>
        </w:tabs>
        <w:snapToGrid w:val="0"/>
        <w:spacing w:after="120"/>
        <w:ind w:left="1134" w:hanging="567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Эффективные системы предупреждения и готовность к цунами и другим опасным явлениям, связанным с океаном; </w:t>
      </w:r>
    </w:p>
    <w:p w14:paraId="655E698C" w14:textId="77777777" w:rsidR="00D242E6" w:rsidRPr="00D242E6" w:rsidRDefault="00D242E6" w:rsidP="00D242E6">
      <w:pPr>
        <w:numPr>
          <w:ilvl w:val="0"/>
          <w:numId w:val="35"/>
        </w:numPr>
        <w:tabs>
          <w:tab w:val="clear" w:pos="709"/>
          <w:tab w:val="left" w:pos="567"/>
        </w:tabs>
        <w:snapToGrid w:val="0"/>
        <w:spacing w:after="120"/>
        <w:ind w:left="1134" w:hanging="567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Устойчивость к изменению климата и вклад в его смягчение; </w:t>
      </w:r>
    </w:p>
    <w:p w14:paraId="720417BE" w14:textId="77777777" w:rsidR="00D242E6" w:rsidRPr="00D242E6" w:rsidRDefault="00D242E6" w:rsidP="00D242E6">
      <w:pPr>
        <w:numPr>
          <w:ilvl w:val="0"/>
          <w:numId w:val="35"/>
        </w:numPr>
        <w:tabs>
          <w:tab w:val="clear" w:pos="709"/>
          <w:tab w:val="left" w:pos="567"/>
        </w:tabs>
        <w:snapToGrid w:val="0"/>
        <w:spacing w:after="120"/>
        <w:ind w:left="1134" w:hanging="567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Научно обоснованные услуги для устойчивой экономики океана; </w:t>
      </w:r>
    </w:p>
    <w:p w14:paraId="220FC5D7" w14:textId="77777777" w:rsidR="00D242E6" w:rsidRPr="00D242E6" w:rsidRDefault="00D242E6" w:rsidP="00D242E6">
      <w:pPr>
        <w:numPr>
          <w:ilvl w:val="0"/>
          <w:numId w:val="35"/>
        </w:numPr>
        <w:tabs>
          <w:tab w:val="clear" w:pos="709"/>
          <w:tab w:val="left" w:pos="567"/>
        </w:tabs>
        <w:snapToGrid w:val="0"/>
        <w:spacing w:after="240"/>
        <w:ind w:left="1134" w:hanging="567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Прогнозирование возникающих проблем в области наук об океане. </w:t>
      </w:r>
    </w:p>
    <w:p w14:paraId="52259FA6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napToGrid w:val="0"/>
        <w:spacing w:after="240"/>
        <w:jc w:val="left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i/>
          <w:iCs/>
          <w:snapToGrid w:val="0"/>
          <w:color w:val="000000"/>
          <w:sz w:val="22"/>
          <w:szCs w:val="22"/>
          <w:u w:val="single"/>
          <w:lang w:val="ru-RU"/>
        </w:rPr>
        <w:t>Цель 1</w:t>
      </w:r>
      <w:r w:rsidRPr="00D242E6">
        <w:rPr>
          <w:rFonts w:ascii="Arial" w:hAnsi="Arial" w:cs="Arial"/>
          <w:i/>
          <w:iCs/>
          <w:snapToGrid w:val="0"/>
          <w:color w:val="000000"/>
          <w:sz w:val="22"/>
          <w:szCs w:val="22"/>
          <w:lang w:val="ru-RU"/>
        </w:rPr>
        <w:t xml:space="preserve"> – </w:t>
      </w:r>
      <w:r w:rsidRPr="00D242E6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-RU"/>
        </w:rPr>
        <w:t xml:space="preserve">Здоровый океан и устойчивые океанические экосистемные услуги </w:t>
      </w:r>
    </w:p>
    <w:p w14:paraId="086A7548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Улучшение научного понимания океанических экосистем, определение надежных показателей их здоровья и понимание уязвимости экосистем, например, к воздействию различных стрессовых факторов, являются жизненно необходимыми для мониторинга и прогнозирования здоровья и устойчивости экосистем и разработки </w:t>
      </w:r>
      <w:sdt>
        <w:sdtPr>
          <w:rPr>
            <w:rFonts w:ascii="Arial" w:hAnsi="Arial" w:cs="Arial"/>
            <w:snapToGrid w:val="0"/>
            <w:sz w:val="22"/>
            <w:szCs w:val="22"/>
          </w:rPr>
          <w:tag w:val="goog_rdk_0"/>
          <w:id w:val="1256552361"/>
        </w:sdtPr>
        <w:sdtEndPr/>
        <w:sdtContent/>
      </w:sdt>
      <w:sdt>
        <w:sdtPr>
          <w:rPr>
            <w:rFonts w:ascii="Arial" w:hAnsi="Arial" w:cs="Arial"/>
            <w:snapToGrid w:val="0"/>
            <w:sz w:val="22"/>
            <w:szCs w:val="22"/>
          </w:rPr>
          <w:tag w:val="goog_rdk_1"/>
          <w:id w:val="-214053420"/>
        </w:sdtPr>
        <w:sdtEndPr/>
        <w:sdtContent/>
      </w:sdt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экосистемного управления, лежащего в основе устойчивой экономики океана и усовершенствованного управления океаном. Текущие исследования экосистем и управление ими требуют более тесной координации и сотрудничества между основными заинтересованными сторонами.</w:t>
      </w:r>
    </w:p>
    <w:p w14:paraId="7721F3B0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napToGrid w:val="0"/>
        <w:spacing w:after="240"/>
        <w:jc w:val="left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i/>
          <w:iCs/>
          <w:snapToGrid w:val="0"/>
          <w:color w:val="000000"/>
          <w:sz w:val="22"/>
          <w:szCs w:val="22"/>
          <w:u w:val="single"/>
          <w:lang w:val="ru-RU"/>
        </w:rPr>
        <w:t>Цель 2</w:t>
      </w:r>
      <w:r w:rsidRPr="00D242E6">
        <w:rPr>
          <w:rFonts w:ascii="Arial" w:hAnsi="Arial" w:cs="Arial"/>
          <w:i/>
          <w:iCs/>
          <w:snapToGrid w:val="0"/>
          <w:color w:val="000000"/>
          <w:sz w:val="22"/>
          <w:szCs w:val="22"/>
          <w:lang w:val="ru-RU"/>
        </w:rPr>
        <w:t xml:space="preserve"> –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 </w:t>
      </w:r>
      <w:r w:rsidRPr="00D242E6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-RU"/>
        </w:rPr>
        <w:t>Эффективные системы предупреждения и обеспечение готовности к цунами и другим опасным явлениям, связанным с океаном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 </w:t>
      </w:r>
    </w:p>
    <w:p w14:paraId="6C8EB167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С ускорением развития прибрежных районов и изменением окружающей среды общество становится все более уязвимым к таким опасным явлениям в прибрежной зоне, как вредоносное цветение водорослей, прибрежные наводнения, цунами и тропические циклоны. Государства должны знать об опасностях и иметь доступ к необходимой информации для планирования в прибрежной зоне, смягчения последствий опасного явления, адаптации к изменению климата и безопасной работы на море. Это требует дальнейшего внедрения систем наблюдения за океаном и прибрежными районами, совершенствования океанических, метеорологических и климатических моделей, а также разработки ряда местных инструментов поддержки принятия решений, включая системы раннего предупреждения.</w:t>
      </w:r>
    </w:p>
    <w:p w14:paraId="3938B008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napToGrid w:val="0"/>
        <w:spacing w:after="240"/>
        <w:jc w:val="left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i/>
          <w:iCs/>
          <w:snapToGrid w:val="0"/>
          <w:color w:val="000000"/>
          <w:sz w:val="22"/>
          <w:szCs w:val="22"/>
          <w:u w:val="single"/>
          <w:lang w:val="ru-RU"/>
        </w:rPr>
        <w:t>Цель 3</w:t>
      </w:r>
      <w:r w:rsidRPr="00D242E6">
        <w:rPr>
          <w:rFonts w:ascii="Arial" w:hAnsi="Arial" w:cs="Arial"/>
          <w:i/>
          <w:iCs/>
          <w:snapToGrid w:val="0"/>
          <w:color w:val="000000"/>
          <w:sz w:val="22"/>
          <w:szCs w:val="22"/>
          <w:lang w:val="ru-RU"/>
        </w:rPr>
        <w:t xml:space="preserve"> – </w:t>
      </w:r>
      <w:r w:rsidRPr="00D242E6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-RU"/>
        </w:rPr>
        <w:t xml:space="preserve">Устойчивость к изменению климата и вклад в его смягчение </w:t>
      </w:r>
    </w:p>
    <w:p w14:paraId="4EC6073C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sz w:val="22"/>
          <w:szCs w:val="22"/>
          <w:lang w:val="ru-RU"/>
        </w:rPr>
        <w:t xml:space="preserve">Изменение и изменчивость климата </w:t>
      </w:r>
      <w:sdt>
        <w:sdtPr>
          <w:rPr>
            <w:rFonts w:ascii="Arial" w:hAnsi="Arial" w:cs="Arial"/>
            <w:snapToGrid w:val="0"/>
            <w:sz w:val="22"/>
            <w:szCs w:val="22"/>
          </w:rPr>
          <w:tag w:val="goog_rdk_2"/>
          <w:id w:val="-386955749"/>
        </w:sdtPr>
        <w:sdtEndPr/>
        <w:sdtContent/>
      </w:sdt>
      <w:sdt>
        <w:sdtPr>
          <w:rPr>
            <w:rFonts w:ascii="Arial" w:hAnsi="Arial" w:cs="Arial"/>
            <w:snapToGrid w:val="0"/>
            <w:sz w:val="22"/>
            <w:szCs w:val="22"/>
          </w:rPr>
          <w:tag w:val="goog_rdk_3"/>
          <w:id w:val="178553657"/>
        </w:sdtPr>
        <w:sdtEndPr/>
        <w:sdtContent/>
      </w:sdt>
      <w:sdt>
        <w:sdtPr>
          <w:rPr>
            <w:rFonts w:ascii="Arial" w:hAnsi="Arial" w:cs="Arial"/>
            <w:snapToGrid w:val="0"/>
            <w:sz w:val="22"/>
            <w:szCs w:val="22"/>
          </w:rPr>
          <w:tag w:val="goog_rdk_4"/>
          <w:id w:val="-2062083424"/>
        </w:sdtPr>
        <w:sdtEndPr/>
        <w:sdtContent/>
      </w:sdt>
      <w:r w:rsidRPr="00D242E6">
        <w:rPr>
          <w:rFonts w:ascii="Arial" w:hAnsi="Arial" w:cs="Arial"/>
          <w:snapToGrid w:val="0"/>
          <w:sz w:val="22"/>
          <w:szCs w:val="22"/>
          <w:lang w:val="ru-RU"/>
        </w:rPr>
        <w:t xml:space="preserve"> включают 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изменения температуры, изменение характера и интенсивности тропических циклонов, штормов, осадков и засух, повышение уровня моря и </w:t>
      </w:r>
      <w:proofErr w:type="gramStart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т.д.</w:t>
      </w:r>
      <w:proofErr w:type="gramEnd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 Выбросы углерода также приводят к закислению океана. Совокупное воздействие проявляется в виде </w:t>
      </w:r>
      <w:sdt>
        <w:sdtPr>
          <w:rPr>
            <w:rFonts w:ascii="Arial" w:hAnsi="Arial" w:cs="Arial"/>
            <w:snapToGrid w:val="0"/>
            <w:sz w:val="22"/>
            <w:szCs w:val="22"/>
          </w:rPr>
          <w:tag w:val="goog_rdk_5"/>
          <w:id w:val="1425999674"/>
        </w:sdtPr>
        <w:sdtEndPr/>
        <w:sdtContent/>
      </w:sdt>
      <w:proofErr w:type="spellStart"/>
      <w:r w:rsidRPr="00D242E6">
        <w:rPr>
          <w:rFonts w:ascii="Arial" w:hAnsi="Arial" w:cs="Arial"/>
          <w:snapToGrid w:val="0"/>
          <w:sz w:val="22"/>
          <w:szCs w:val="22"/>
          <w:lang w:val="ru-RU"/>
        </w:rPr>
        <w:t>деоксигенирования</w:t>
      </w:r>
      <w:proofErr w:type="spellEnd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 океана, эрозии прибрежных районов и </w:t>
      </w:r>
      <w:proofErr w:type="gramStart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т.д.</w:t>
      </w:r>
      <w:proofErr w:type="gramEnd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 Изменение климата угрожает многим целям человеческого развития, таким как продовольственная безопасность и здоровье, доступ к водным ресурсам и готовность к стихийным бедствиям. Океан является ключевым регулятором климата. Поэтому необходимы скоординированные глобальные и региональные усилия, в том числе за счет поддержки Совместного совета по сотрудничеству ВМО-МОК, для всестороннего включения океанического аспекта в целях повышения потенциала понимания и прогнозирования изменения климата, его воздействия на океан, руководства разработкой и ускоренной реализацией эффективных стратегий адаптации и смягчения последствий.</w:t>
      </w:r>
    </w:p>
    <w:p w14:paraId="1E106AF5" w14:textId="77777777" w:rsidR="00D242E6" w:rsidRPr="00D242E6" w:rsidRDefault="00D242E6" w:rsidP="00D242E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napToGrid w:val="0"/>
        <w:spacing w:after="240"/>
        <w:jc w:val="left"/>
        <w:rPr>
          <w:rFonts w:ascii="Arial" w:hAnsi="Arial" w:cs="Arial"/>
          <w:i/>
          <w:snapToGrid w:val="0"/>
          <w:color w:val="000000"/>
          <w:sz w:val="22"/>
          <w:szCs w:val="22"/>
          <w:u w:val="single"/>
          <w:lang w:val="ru-RU"/>
        </w:rPr>
      </w:pPr>
      <w:r w:rsidRPr="00D242E6">
        <w:rPr>
          <w:rFonts w:ascii="Arial" w:hAnsi="Arial" w:cs="Arial"/>
          <w:i/>
          <w:iCs/>
          <w:snapToGrid w:val="0"/>
          <w:color w:val="000000"/>
          <w:sz w:val="22"/>
          <w:szCs w:val="22"/>
          <w:u w:val="single"/>
          <w:lang w:val="ru-RU"/>
        </w:rPr>
        <w:lastRenderedPageBreak/>
        <w:t xml:space="preserve">Цель 4 – </w:t>
      </w:r>
      <w:r w:rsidRPr="00D242E6">
        <w:rPr>
          <w:rFonts w:ascii="Arial" w:hAnsi="Arial" w:cs="Arial"/>
          <w:b/>
          <w:bCs/>
          <w:snapToGrid w:val="0"/>
          <w:color w:val="000000"/>
          <w:sz w:val="22"/>
          <w:szCs w:val="22"/>
          <w:u w:val="single"/>
          <w:lang w:val="ru-RU"/>
        </w:rPr>
        <w:t>Научно обоснованные услуги для устойчивой экономики океана</w:t>
      </w:r>
    </w:p>
    <w:p w14:paraId="76E3EA87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Устойчивость экономики океана связана с долгосрочной способностью океанических экосистем поддерживать деятельность человека. Для сохранения этого равновесия необходимы наблюдения за океаном, целевые информационные продукты и услуги, научные оценки, а также мониторинг и прогнозирование здоровья экосистем океана. Основанные на знаниях инструменты управления океаном, такие как морское пространственное планирование, управление прибрежными районами, охраняемые морские районы и управление крупными морскими экосистемами (КМЭ), способны помочь заинтересованным в океане сторонам поставить экологические и социально-экономические цели, разработать оперативные планы, определить безопасные границы и руководящие принципы для операций, а также сократить количество конфликтов между многочисленными видами использования океанического пространства.</w:t>
      </w:r>
    </w:p>
    <w:p w14:paraId="20A93FB8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napToGrid w:val="0"/>
        <w:spacing w:after="240"/>
        <w:jc w:val="left"/>
        <w:rPr>
          <w:rFonts w:ascii="Arial" w:hAnsi="Arial" w:cs="Arial"/>
          <w:i/>
          <w:snapToGrid w:val="0"/>
          <w:color w:val="000000"/>
          <w:sz w:val="22"/>
          <w:szCs w:val="22"/>
          <w:u w:val="single"/>
          <w:lang w:val="ru-RU"/>
        </w:rPr>
      </w:pPr>
      <w:r w:rsidRPr="00D242E6">
        <w:rPr>
          <w:rFonts w:ascii="Arial" w:hAnsi="Arial" w:cs="Arial"/>
          <w:i/>
          <w:iCs/>
          <w:snapToGrid w:val="0"/>
          <w:color w:val="000000"/>
          <w:sz w:val="22"/>
          <w:szCs w:val="22"/>
          <w:u w:val="single"/>
          <w:lang w:val="ru-RU"/>
        </w:rPr>
        <w:t xml:space="preserve">Цель 5 – </w:t>
      </w:r>
      <w:r w:rsidRPr="00D242E6">
        <w:rPr>
          <w:rFonts w:ascii="Arial" w:hAnsi="Arial" w:cs="Arial"/>
          <w:b/>
          <w:bCs/>
          <w:snapToGrid w:val="0"/>
          <w:color w:val="000000"/>
          <w:sz w:val="22"/>
          <w:szCs w:val="22"/>
          <w:u w:val="single"/>
          <w:lang w:val="ru-RU"/>
        </w:rPr>
        <w:t>Прогнозирование возникающих проблем в области наук об океане</w:t>
      </w:r>
    </w:p>
    <w:p w14:paraId="17FE474B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Океан остается одной из наименее изученных областей окружающей среды в системе Земли. Океанографические открытия все еще возможны. В океане постоянно возникают новые проблемы, которые потенциально могут повлиять на здоровье океанических экосистем, а также на благополучие человека. Новые стрессовые факторы, например, загрязняющие вещества или давление со стороны новых видов деятельности или отраслей, могут сочетаться с известными стрессорами, такими как закисление океана, изменение моделей углеродного цикла океана, </w:t>
      </w:r>
      <w:proofErr w:type="spellStart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деоксигенирование</w:t>
      </w:r>
      <w:proofErr w:type="spellEnd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 и изменение климата, и оказывать комплексное воздействие на экосистемы. Передовые исследования, инновации, технологические разработки, в том числе в области наблюдений и развития глобальной «экосистемы данных и информации», должны расширить наши возможности по прогнозированию таких возникающих проблем, обеспечить информирование при разработке политики, в том числе в контексте соответствующих региональных и глобальных конвенций, и способствовать продвижению своевременных решений с участием соответствующих заинтересованных сторон.  </w:t>
      </w:r>
    </w:p>
    <w:p w14:paraId="1101CCBC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-RU"/>
        </w:rPr>
        <w:t>Глобальный приоритет «Африка»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:</w:t>
      </w:r>
      <w:r w:rsidRPr="00D242E6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-RU"/>
        </w:rPr>
        <w:t xml:space="preserve"> 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Африка является всеобъемлющим приоритетом для ЮНЕСКО, а МОК обеспечит его учет во всех своих программах и отражение в показателях эффективности. В Комплексной</w:t>
      </w:r>
      <w:r w:rsidRPr="00D242E6">
        <w:rPr>
          <w:rFonts w:ascii="Arial" w:hAnsi="Arial" w:cs="Arial"/>
          <w:i/>
          <w:iCs/>
          <w:snapToGrid w:val="0"/>
          <w:color w:val="000000"/>
          <w:sz w:val="22"/>
          <w:szCs w:val="22"/>
          <w:lang w:val="ru-RU"/>
        </w:rPr>
        <w:t xml:space="preserve"> Морской стратегии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 </w:t>
      </w:r>
      <w:r w:rsidRPr="00D242E6">
        <w:rPr>
          <w:rFonts w:ascii="Arial" w:hAnsi="Arial" w:cs="Arial"/>
          <w:i/>
          <w:iCs/>
          <w:snapToGrid w:val="0"/>
          <w:color w:val="000000"/>
          <w:sz w:val="22"/>
          <w:szCs w:val="22"/>
          <w:lang w:val="ru-RU"/>
        </w:rPr>
        <w:t xml:space="preserve">Африки до 2050 года 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(КМСА) особо признается роль МОК/ЮНЕСКО в содействии научным исследованиям и развитию потенциала (РП), а также в передаче морской технологии (ПМТ). МОК обеспечит научную базу для развития устойчивой экономики океана в Африке, как это предусмотрено в Повестке дня Африканского союза на период до 2063 г. </w:t>
      </w:r>
      <w:r w:rsidRPr="00D242E6">
        <w:rPr>
          <w:rFonts w:ascii="Arial" w:hAnsi="Arial" w:cs="Arial"/>
          <w:i/>
          <w:iCs/>
          <w:snapToGrid w:val="0"/>
          <w:color w:val="000000"/>
          <w:sz w:val="22"/>
          <w:szCs w:val="22"/>
          <w:lang w:val="ru-RU"/>
        </w:rPr>
        <w:t>(«Африка, которую мы хотим: общие стратегические рамки для инклюзивного роста и устойчивого развития»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) и КМСА.</w:t>
      </w:r>
    </w:p>
    <w:p w14:paraId="0D17FC86" w14:textId="53033364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-RU"/>
        </w:rPr>
        <w:t>Глобальный приоритет «Гендерное равенство»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: Вклад МОК в Глобальный приоритет «Гендерное равенство» будет сосредоточен на том, чтобы международное научное сотрудничество в интересах мира и устойчивости способствовало равному представительству и праву голоса женщин и </w:t>
      </w:r>
      <w:proofErr w:type="gramStart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мужчин</w:t>
      </w:r>
      <w:proofErr w:type="gramEnd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 и чтобы были созданы условия, позволяющие как женщинам, так и мужчинам способствовать популяризации мер по смягчению последствий, адаптации, повышению стойкости и устойчивости. </w:t>
      </w:r>
      <w:r w:rsidRPr="00D242E6">
        <w:rPr>
          <w:rFonts w:ascii="Arial" w:hAnsi="Arial" w:cs="Arial"/>
          <w:i/>
          <w:iCs/>
          <w:snapToGrid w:val="0"/>
          <w:color w:val="000000"/>
          <w:sz w:val="22"/>
          <w:szCs w:val="22"/>
          <w:lang w:val="ru-RU"/>
        </w:rPr>
        <w:t>Глобальный доклад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 МОК</w:t>
      </w:r>
      <w:r w:rsidRPr="00D242E6">
        <w:rPr>
          <w:rFonts w:ascii="Arial" w:hAnsi="Arial" w:cs="Arial"/>
          <w:i/>
          <w:iCs/>
          <w:snapToGrid w:val="0"/>
          <w:color w:val="000000"/>
          <w:sz w:val="22"/>
          <w:szCs w:val="22"/>
          <w:lang w:val="ru-RU"/>
        </w:rPr>
        <w:t xml:space="preserve"> о состоянии океанографии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 будет и далее отслеживать прогресс и помогать государствам-членам в достижении паритета мужчин и женщин в сообществе специалистов в области морских наук.</w:t>
      </w:r>
    </w:p>
    <w:p w14:paraId="6C3F6B4E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-RU"/>
        </w:rPr>
        <w:t>Малые островные развивающиеся государства (МОСРГ)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: Программа действий по ускоренному развитию МОСРГ («Путь САМОА») 2014 года имеет непосредственное отношение к океану и привлекает повышенное внимание международного сообщества к экстремальным погодным явлениям, повышению уровня моря, эрозии прибрежных районов и закислению океана. Путь призывает к усилению поддержки в области 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lastRenderedPageBreak/>
        <w:t>технологий, финансирования и развития потенциала для адаптации к изменению климата, включая необходимость оказания помощи в базовом мониторинге окружающей среды островов. МОК продолжит оказывать помощь в разработке широкого спектра мероприятий МОСРГ, в том числе связанных с системами раннего предупреждения о цунами и укреплением устойчивости прибрежных сообществ с помощью программы «К цунами готов», развитием морского научно-технического потенциала МОСРГ и наращиванием сотрудничества в сфере управления всеми аспектами здоровья океана, включая воздействие закисления океана.</w:t>
      </w:r>
    </w:p>
    <w:p w14:paraId="58048C3E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-RU"/>
        </w:rPr>
        <w:t>Начинающие специалисты-</w:t>
      </w:r>
      <w:proofErr w:type="spellStart"/>
      <w:r w:rsidRPr="00D242E6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-RU"/>
        </w:rPr>
        <w:t>мореведы</w:t>
      </w:r>
      <w:proofErr w:type="spellEnd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: Устойчивость океана и наука об океане требуют кадровых ресурсов, в равной мере представленных различными поколениями. МОК будет активно привлекать талантливых и энергичных начинающих специалистов-</w:t>
      </w:r>
      <w:proofErr w:type="spellStart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мореведов</w:t>
      </w:r>
      <w:proofErr w:type="spellEnd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 и стремиться предоставлять им возможности для профессионального развития. Для этого будут создаваться сети начинающих специалистов, которые будут привлекаться к решению проблем океана с соблюдением равноправия и гендерного баланса.</w:t>
      </w:r>
    </w:p>
    <w:p w14:paraId="4184F892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-RU"/>
        </w:rPr>
        <w:t>Более глубокое понимание ценности работы МОК, включая ее социально-экономическую пользу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: Работа МОК касается всех аспектов отношений человека с океаном: экономики, стратегии и политики, а также социальных, культурных, духовных и эмоциональных связей. Комиссия будет продолжать приносить обществу многочисленную материальную и нематериальную пользу. Прежде всего, работа МОК будет по-прежнему непосредственно спасать жизни людей, например, с помощью предупреждения о цунами. Международное сотрудничество в области наук об океане и океанических услуг является важным фактором поддержки многостороннего подхода и поддержания мира во всем мире. МОК будет также вносить свой вклад в информирование о международных политических решениях, определяющих будущее нашей цивилизации, например, в рамках дискуссии об изменении климата. Знания о морской среде позволяют развивать экономику океана, которая ежегодно приносит финансовую прибыль, измеряемую триллионами долларов США. Поэтому будет целесообразно увязать пользу работы МОК со </w:t>
      </w:r>
      <w:r w:rsidRPr="00D242E6">
        <w:rPr>
          <w:rFonts w:ascii="Arial" w:hAnsi="Arial" w:cs="Arial"/>
          <w:snapToGrid w:val="0"/>
          <w:sz w:val="22"/>
          <w:szCs w:val="22"/>
          <w:lang w:val="ru-RU"/>
        </w:rPr>
        <w:t xml:space="preserve">счетами национальной экономики. Благодаря оценке рисков, связанных с океаном и климатом, можно будет продемонстрировать ценность инвестиций в основанные на природе решения по адаптации к климату и включить соображения, касающиеся океана, в планы устойчивого экономического развития. 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Это даст новые возможности для бизнеса и перспективы роста благосостояния и безопасности людей. Для понимания и демонстрации истинной ценности работы МОК может регулярно использоваться </w:t>
      </w:r>
      <w:r w:rsidRPr="00D242E6">
        <w:rPr>
          <w:rFonts w:ascii="Arial" w:hAnsi="Arial" w:cs="Arial"/>
          <w:snapToGrid w:val="0"/>
          <w:sz w:val="22"/>
          <w:szCs w:val="22"/>
          <w:lang w:val="ru-RU"/>
        </w:rPr>
        <w:t>оценка материальной ценности океанических экосистем и поставляемых ими товаров и услуг.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 В будущем роль МОК будет только возрастать, поскольку поддержание существенно важных функций жизнеобеспечения океана становится все более и более наукоемким делом. </w:t>
      </w:r>
      <w:sdt>
        <w:sdtPr>
          <w:rPr>
            <w:rFonts w:ascii="Arial" w:hAnsi="Arial" w:cs="Arial"/>
            <w:snapToGrid w:val="0"/>
            <w:sz w:val="22"/>
            <w:szCs w:val="22"/>
          </w:rPr>
          <w:tag w:val="goog_rdk_19"/>
          <w:id w:val="-515299194"/>
        </w:sdtPr>
        <w:sdtEndPr/>
        <w:sdtContent/>
      </w:sdt>
      <w:r w:rsidRPr="00D242E6">
        <w:rPr>
          <w:rFonts w:ascii="Arial" w:hAnsi="Arial" w:cs="Arial"/>
          <w:snapToGrid w:val="0"/>
          <w:sz w:val="22"/>
          <w:szCs w:val="22"/>
          <w:lang w:val="ru-RU"/>
        </w:rPr>
        <w:t xml:space="preserve">Таким образом, для полной реализации нынешнего и будущего потенциала МОК и получения максимальной 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пользы от деятельности МОК в широком ряде социально-экономических областей, </w:t>
      </w:r>
      <w:r w:rsidRPr="00D242E6">
        <w:rPr>
          <w:rFonts w:ascii="Arial" w:hAnsi="Arial" w:cs="Arial"/>
          <w:snapToGrid w:val="0"/>
          <w:sz w:val="22"/>
          <w:szCs w:val="22"/>
          <w:lang w:val="ru-RU"/>
        </w:rPr>
        <w:t xml:space="preserve">МОК придется еще больше укрепить свое сотрудничество и партнерство 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со многими заинтересованными сторонами и партнерами в рамках системы ООН и за ее пределами</w:t>
      </w:r>
      <w:r w:rsidRPr="00D242E6">
        <w:rPr>
          <w:rFonts w:ascii="Arial" w:hAnsi="Arial" w:cs="Arial"/>
          <w:snapToGrid w:val="0"/>
          <w:sz w:val="22"/>
          <w:szCs w:val="22"/>
          <w:lang w:val="ru-RU"/>
        </w:rPr>
        <w:t>.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 </w:t>
      </w:r>
    </w:p>
    <w:p w14:paraId="2540CEE9" w14:textId="77777777" w:rsidR="00D242E6" w:rsidRPr="00D242E6" w:rsidRDefault="00D242E6" w:rsidP="00D242E6">
      <w:pPr>
        <w:keepNext/>
        <w:tabs>
          <w:tab w:val="clear" w:pos="709"/>
          <w:tab w:val="left" w:pos="567"/>
        </w:tabs>
        <w:snapToGrid w:val="0"/>
        <w:spacing w:after="240"/>
        <w:jc w:val="left"/>
        <w:rPr>
          <w:rFonts w:ascii="Arial" w:hAnsi="Arial" w:cs="Arial"/>
          <w:b/>
          <w:snapToGrid w:val="0"/>
          <w:color w:val="0070C0"/>
          <w:sz w:val="22"/>
          <w:szCs w:val="22"/>
          <w:lang w:val="ru-RU"/>
        </w:rPr>
      </w:pPr>
      <w:r w:rsidRPr="00D242E6">
        <w:rPr>
          <w:rFonts w:ascii="Arial" w:hAnsi="Arial" w:cs="Arial"/>
          <w:b/>
          <w:bCs/>
          <w:snapToGrid w:val="0"/>
          <w:color w:val="0070C0"/>
          <w:sz w:val="22"/>
          <w:szCs w:val="22"/>
          <w:lang w:val="ru-RU"/>
        </w:rPr>
        <w:t>ДЕСЯТИЛЕТИЕ ООН, ПОСВЯЩЕННОЕ НАУКЕ ОБ ОКЕАНЕ В ИНТЕРЕСАХ УСТОЙЧИВОГО РАЗВИТИЯ (2021-2030 ГГ.)</w:t>
      </w:r>
    </w:p>
    <w:p w14:paraId="424E7A44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Десятилетие ООН, посвященное науке об океане в интересах устойчивого развития («Десятилетие»), продлится с 2021 по 2030 год. Цель этой уникальной долгосрочной кампании высокого уровня заключается в том, чтобы вывести науку об океане на новый уровень или уровень готовности, который необходим для принятия обоснованных решений и стимулирования эффективных действий и политики в области устойчивого использования и охраны океана. </w:t>
      </w:r>
    </w:p>
    <w:p w14:paraId="57B55054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lastRenderedPageBreak/>
        <w:t>Десятилетие предоставляет уникальную возможность отметить преимущества МОК и ее программ для общества в целом. В 2022-2029 гг. одной из основных обязанностей МОК будет поддержка и содействие проведению Десятилетия, а также регулярное информирование Генерального секретаря ООН и Генеральной Ассамблеи о достигнутом прогрессе.</w:t>
      </w:r>
    </w:p>
    <w:p w14:paraId="61D7873F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Десятилетие будет руководствоваться видением «Океана, который нам нужен, в интересах будущего, которого мы хотим», а именно: </w:t>
      </w:r>
    </w:p>
    <w:p w14:paraId="246C68D6" w14:textId="77777777" w:rsidR="00D242E6" w:rsidRPr="00D242E6" w:rsidRDefault="00D242E6" w:rsidP="00D242E6">
      <w:pPr>
        <w:numPr>
          <w:ilvl w:val="0"/>
          <w:numId w:val="36"/>
        </w:numPr>
        <w:tabs>
          <w:tab w:val="clear" w:pos="709"/>
          <w:tab w:val="left" w:pos="567"/>
        </w:tabs>
        <w:snapToGrid w:val="0"/>
        <w:spacing w:after="120"/>
        <w:ind w:left="1276" w:hanging="567"/>
        <w:jc w:val="left"/>
        <w:textAlignment w:val="baseline"/>
        <w:rPr>
          <w:rFonts w:ascii="Arial" w:hAnsi="Arial" w:cs="Arial"/>
          <w:b/>
          <w:snapToGrid w:val="0"/>
          <w:sz w:val="22"/>
          <w:szCs w:val="22"/>
          <w:lang w:val="ru-RU"/>
        </w:rPr>
      </w:pPr>
      <w:r w:rsidRPr="00D242E6">
        <w:rPr>
          <w:rFonts w:ascii="Arial" w:hAnsi="Arial" w:cs="Arial"/>
          <w:b/>
          <w:bCs/>
          <w:snapToGrid w:val="0"/>
          <w:sz w:val="22"/>
          <w:szCs w:val="22"/>
          <w:lang w:val="ru-RU"/>
        </w:rPr>
        <w:t>чистый океан</w:t>
      </w:r>
      <w:r w:rsidRPr="00D242E6">
        <w:rPr>
          <w:rFonts w:ascii="Arial" w:hAnsi="Arial" w:cs="Arial"/>
          <w:snapToGrid w:val="0"/>
          <w:sz w:val="22"/>
          <w:szCs w:val="22"/>
          <w:lang w:val="ru-RU"/>
        </w:rPr>
        <w:t xml:space="preserve">, в котором источники загрязнения выявляются, сокращаются или устраняются; </w:t>
      </w:r>
    </w:p>
    <w:p w14:paraId="6DFE9143" w14:textId="77777777" w:rsidR="00D242E6" w:rsidRPr="00D242E6" w:rsidRDefault="00D242E6" w:rsidP="00D242E6">
      <w:pPr>
        <w:numPr>
          <w:ilvl w:val="0"/>
          <w:numId w:val="36"/>
        </w:numPr>
        <w:tabs>
          <w:tab w:val="clear" w:pos="709"/>
          <w:tab w:val="left" w:pos="567"/>
        </w:tabs>
        <w:snapToGrid w:val="0"/>
        <w:spacing w:after="120"/>
        <w:ind w:left="1276" w:hanging="567"/>
        <w:jc w:val="left"/>
        <w:textAlignment w:val="baseline"/>
        <w:rPr>
          <w:rFonts w:ascii="Arial" w:hAnsi="Arial" w:cs="Arial"/>
          <w:b/>
          <w:snapToGrid w:val="0"/>
          <w:sz w:val="22"/>
          <w:szCs w:val="22"/>
          <w:lang w:val="ru-RU"/>
        </w:rPr>
      </w:pPr>
      <w:r w:rsidRPr="00D242E6">
        <w:rPr>
          <w:rFonts w:ascii="Arial" w:hAnsi="Arial" w:cs="Arial"/>
          <w:b/>
          <w:bCs/>
          <w:snapToGrid w:val="0"/>
          <w:sz w:val="22"/>
          <w:szCs w:val="22"/>
          <w:lang w:val="ru-RU"/>
        </w:rPr>
        <w:t xml:space="preserve">здоровый </w:t>
      </w:r>
      <w:r w:rsidRPr="00D242E6">
        <w:rPr>
          <w:rFonts w:ascii="Arial" w:hAnsi="Arial" w:cs="Arial"/>
          <w:snapToGrid w:val="0"/>
          <w:sz w:val="22"/>
          <w:szCs w:val="22"/>
          <w:lang w:val="ru-RU"/>
        </w:rPr>
        <w:t xml:space="preserve">и </w:t>
      </w:r>
      <w:r w:rsidRPr="00D242E6">
        <w:rPr>
          <w:rFonts w:ascii="Arial" w:hAnsi="Arial" w:cs="Arial"/>
          <w:b/>
          <w:bCs/>
          <w:snapToGrid w:val="0"/>
          <w:sz w:val="22"/>
          <w:szCs w:val="22"/>
          <w:lang w:val="ru-RU"/>
        </w:rPr>
        <w:t xml:space="preserve">жизнеспособный </w:t>
      </w:r>
      <w:r w:rsidRPr="00D242E6">
        <w:rPr>
          <w:rFonts w:ascii="Arial" w:hAnsi="Arial" w:cs="Arial"/>
          <w:snapToGrid w:val="0"/>
          <w:sz w:val="22"/>
          <w:szCs w:val="22"/>
          <w:lang w:val="ru-RU"/>
        </w:rPr>
        <w:t>океан, в котором морские экосистемы понятны и управляемы</w:t>
      </w:r>
      <w:r w:rsidRPr="00D242E6">
        <w:rPr>
          <w:rFonts w:ascii="Arial" w:hAnsi="Arial" w:cs="Arial"/>
          <w:b/>
          <w:bCs/>
          <w:snapToGrid w:val="0"/>
          <w:sz w:val="22"/>
          <w:szCs w:val="22"/>
          <w:lang w:val="ru-RU"/>
        </w:rPr>
        <w:t xml:space="preserve">; </w:t>
      </w:r>
    </w:p>
    <w:p w14:paraId="5A17A808" w14:textId="77777777" w:rsidR="00D242E6" w:rsidRPr="00D242E6" w:rsidRDefault="00D242E6" w:rsidP="00D242E6">
      <w:pPr>
        <w:numPr>
          <w:ilvl w:val="0"/>
          <w:numId w:val="36"/>
        </w:numPr>
        <w:tabs>
          <w:tab w:val="clear" w:pos="709"/>
          <w:tab w:val="left" w:pos="567"/>
        </w:tabs>
        <w:snapToGrid w:val="0"/>
        <w:spacing w:after="120"/>
        <w:ind w:left="1276" w:hanging="567"/>
        <w:jc w:val="left"/>
        <w:textAlignment w:val="baseline"/>
        <w:rPr>
          <w:rFonts w:ascii="Arial" w:hAnsi="Arial" w:cs="Arial"/>
          <w:b/>
          <w:snapToGrid w:val="0"/>
          <w:sz w:val="22"/>
          <w:szCs w:val="22"/>
          <w:lang w:val="ru-RU"/>
        </w:rPr>
      </w:pPr>
      <w:r w:rsidRPr="00D242E6">
        <w:rPr>
          <w:rFonts w:ascii="Arial" w:hAnsi="Arial" w:cs="Arial"/>
          <w:b/>
          <w:bCs/>
          <w:snapToGrid w:val="0"/>
          <w:sz w:val="22"/>
          <w:szCs w:val="22"/>
          <w:lang w:val="ru-RU"/>
        </w:rPr>
        <w:t>эффективный океан</w:t>
      </w:r>
      <w:r w:rsidRPr="00D242E6">
        <w:rPr>
          <w:rFonts w:ascii="Arial" w:hAnsi="Arial" w:cs="Arial"/>
          <w:snapToGrid w:val="0"/>
          <w:sz w:val="22"/>
          <w:szCs w:val="22"/>
          <w:lang w:val="ru-RU"/>
        </w:rPr>
        <w:t>, поддерживающий устойчивое снабжение продовольствием и устойчивую экономику океана;</w:t>
      </w:r>
      <w:r w:rsidRPr="00D242E6">
        <w:rPr>
          <w:rFonts w:ascii="Arial" w:hAnsi="Arial" w:cs="Arial"/>
          <w:b/>
          <w:bCs/>
          <w:snapToGrid w:val="0"/>
          <w:sz w:val="22"/>
          <w:szCs w:val="22"/>
          <w:lang w:val="ru-RU"/>
        </w:rPr>
        <w:t xml:space="preserve"> </w:t>
      </w:r>
    </w:p>
    <w:p w14:paraId="58961BF0" w14:textId="77777777" w:rsidR="00D242E6" w:rsidRPr="00D242E6" w:rsidRDefault="00D242E6" w:rsidP="00D242E6">
      <w:pPr>
        <w:numPr>
          <w:ilvl w:val="0"/>
          <w:numId w:val="36"/>
        </w:numPr>
        <w:tabs>
          <w:tab w:val="clear" w:pos="709"/>
          <w:tab w:val="left" w:pos="567"/>
        </w:tabs>
        <w:snapToGrid w:val="0"/>
        <w:spacing w:after="120"/>
        <w:ind w:left="1276" w:hanging="567"/>
        <w:jc w:val="left"/>
        <w:textAlignment w:val="baseline"/>
        <w:rPr>
          <w:rFonts w:ascii="Arial" w:hAnsi="Arial" w:cs="Arial"/>
          <w:b/>
          <w:snapToGrid w:val="0"/>
          <w:sz w:val="22"/>
          <w:szCs w:val="22"/>
          <w:lang w:val="ru-RU"/>
        </w:rPr>
      </w:pPr>
      <w:r w:rsidRPr="00D242E6">
        <w:rPr>
          <w:rFonts w:ascii="Arial" w:hAnsi="Arial" w:cs="Arial"/>
          <w:b/>
          <w:bCs/>
          <w:snapToGrid w:val="0"/>
          <w:sz w:val="22"/>
          <w:szCs w:val="22"/>
          <w:lang w:val="ru-RU"/>
        </w:rPr>
        <w:t>прогнозируемый океан</w:t>
      </w:r>
      <w:r w:rsidRPr="00D242E6">
        <w:rPr>
          <w:rFonts w:ascii="Arial" w:hAnsi="Arial" w:cs="Arial"/>
          <w:snapToGrid w:val="0"/>
          <w:sz w:val="22"/>
          <w:szCs w:val="22"/>
          <w:lang w:val="ru-RU"/>
        </w:rPr>
        <w:t xml:space="preserve"> в мире, где общество понимает и может реагировать на изменение условий океана; </w:t>
      </w:r>
    </w:p>
    <w:p w14:paraId="11BAA8A5" w14:textId="77777777" w:rsidR="00D242E6" w:rsidRPr="00D242E6" w:rsidRDefault="00D242E6" w:rsidP="00D242E6">
      <w:pPr>
        <w:numPr>
          <w:ilvl w:val="0"/>
          <w:numId w:val="36"/>
        </w:numPr>
        <w:tabs>
          <w:tab w:val="clear" w:pos="709"/>
          <w:tab w:val="left" w:pos="567"/>
        </w:tabs>
        <w:snapToGrid w:val="0"/>
        <w:spacing w:after="120"/>
        <w:ind w:left="1276" w:hanging="567"/>
        <w:jc w:val="left"/>
        <w:textAlignment w:val="baseline"/>
        <w:rPr>
          <w:rFonts w:ascii="Arial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hAnsi="Arial" w:cs="Arial"/>
          <w:b/>
          <w:bCs/>
          <w:snapToGrid w:val="0"/>
          <w:sz w:val="22"/>
          <w:szCs w:val="22"/>
          <w:lang w:val="ru-RU"/>
        </w:rPr>
        <w:t>безопасный океан</w:t>
      </w:r>
      <w:r w:rsidRPr="00D242E6">
        <w:rPr>
          <w:rFonts w:ascii="Arial" w:hAnsi="Arial" w:cs="Arial"/>
          <w:snapToGrid w:val="0"/>
          <w:sz w:val="22"/>
          <w:szCs w:val="22"/>
          <w:lang w:val="ru-RU"/>
        </w:rPr>
        <w:t>, в котором жизнь и средства к существованию защищены от опасных явлений, связанных с океаном;</w:t>
      </w:r>
    </w:p>
    <w:p w14:paraId="40E48F58" w14:textId="77777777" w:rsidR="00D242E6" w:rsidRPr="00D242E6" w:rsidRDefault="00D242E6" w:rsidP="00D242E6">
      <w:pPr>
        <w:numPr>
          <w:ilvl w:val="0"/>
          <w:numId w:val="36"/>
        </w:numPr>
        <w:tabs>
          <w:tab w:val="clear" w:pos="709"/>
          <w:tab w:val="left" w:pos="567"/>
        </w:tabs>
        <w:snapToGrid w:val="0"/>
        <w:spacing w:after="120"/>
        <w:ind w:left="1276" w:hanging="567"/>
        <w:jc w:val="left"/>
        <w:textAlignment w:val="baseline"/>
        <w:rPr>
          <w:rFonts w:ascii="Arial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hAnsi="Arial" w:cs="Arial"/>
          <w:b/>
          <w:bCs/>
          <w:snapToGrid w:val="0"/>
          <w:sz w:val="22"/>
          <w:szCs w:val="22"/>
          <w:lang w:val="ru-RU"/>
        </w:rPr>
        <w:t xml:space="preserve">доступный океан </w:t>
      </w:r>
      <w:r w:rsidRPr="00D242E6">
        <w:rPr>
          <w:rFonts w:ascii="Arial" w:hAnsi="Arial" w:cs="Arial"/>
          <w:snapToGrid w:val="0"/>
          <w:sz w:val="22"/>
          <w:szCs w:val="22"/>
          <w:lang w:val="ru-RU"/>
        </w:rPr>
        <w:t>с открытым и справедливым доступом к данным, информации, технологиям и инновациям;</w:t>
      </w:r>
    </w:p>
    <w:p w14:paraId="1B5BEECC" w14:textId="77777777" w:rsidR="00D242E6" w:rsidRPr="00D242E6" w:rsidRDefault="00D242E6" w:rsidP="00D242E6">
      <w:pPr>
        <w:numPr>
          <w:ilvl w:val="0"/>
          <w:numId w:val="36"/>
        </w:numPr>
        <w:tabs>
          <w:tab w:val="clear" w:pos="709"/>
          <w:tab w:val="left" w:pos="567"/>
        </w:tabs>
        <w:snapToGrid w:val="0"/>
        <w:spacing w:after="240"/>
        <w:ind w:left="1276" w:hanging="567"/>
        <w:jc w:val="left"/>
        <w:textAlignment w:val="baseline"/>
        <w:rPr>
          <w:rFonts w:ascii="Arial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hAnsi="Arial" w:cs="Arial"/>
          <w:b/>
          <w:bCs/>
          <w:snapToGrid w:val="0"/>
          <w:sz w:val="22"/>
          <w:szCs w:val="22"/>
          <w:lang w:val="ru-RU"/>
        </w:rPr>
        <w:t xml:space="preserve">вдохновляющий </w:t>
      </w:r>
      <w:r w:rsidRPr="00D242E6">
        <w:rPr>
          <w:rFonts w:ascii="Arial" w:hAnsi="Arial" w:cs="Arial"/>
          <w:snapToGrid w:val="0"/>
          <w:sz w:val="22"/>
          <w:szCs w:val="22"/>
          <w:lang w:val="ru-RU"/>
        </w:rPr>
        <w:t xml:space="preserve">и </w:t>
      </w:r>
      <w:r w:rsidRPr="00D242E6">
        <w:rPr>
          <w:rFonts w:ascii="Arial" w:hAnsi="Arial" w:cs="Arial"/>
          <w:b/>
          <w:bCs/>
          <w:snapToGrid w:val="0"/>
          <w:sz w:val="22"/>
          <w:szCs w:val="22"/>
          <w:lang w:val="ru-RU"/>
        </w:rPr>
        <w:t xml:space="preserve">увлекательный океан </w:t>
      </w:r>
      <w:r w:rsidRPr="00D242E6">
        <w:rPr>
          <w:rFonts w:ascii="Arial" w:hAnsi="Arial" w:cs="Arial"/>
          <w:snapToGrid w:val="0"/>
          <w:sz w:val="22"/>
          <w:szCs w:val="22"/>
          <w:lang w:val="ru-RU"/>
        </w:rPr>
        <w:t>в мире, где общество понимает и ценит океан в связи с благополучием человека и устойчивым развитием.</w:t>
      </w:r>
    </w:p>
    <w:p w14:paraId="30E4DB0E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Основная трансформация, которая должна быть достигнута в ходе Десятилетия, заключается в том, чтобы сделать науку способной не только диагностировать существующие или возникающие проблемы, но и предлагать эффективные решения, мотивировать общество и повышать его готовность к их реализации. Поэтому целью Десятилетия будет создание научного потенциала, привлечение ученых, содействие созданию благоприятной среды для вовлечения практических специалистов, лиц, принимающих решения, и частного сектора в разработку и использование научно обоснованных решений для начала устойчивого управления океаном.   </w:t>
      </w:r>
    </w:p>
    <w:p w14:paraId="56B484D9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Десятилетие также станет для МОК мощным стимулом для внесения вклада в реализацию коллективно согласованных глобальных и региональных приоритетов. Успешное проведение Десятилетия будет зависеть от подлинной ответственности многих партнеров и заинтересованных сторон, которые будут использовать рамки Десятилетия и создаваемые им возможности для выполнения своих собственных задач в области устойчивого развития.</w:t>
      </w:r>
    </w:p>
    <w:p w14:paraId="66594DB9" w14:textId="77777777" w:rsidR="00D242E6" w:rsidRPr="00EF2CD5" w:rsidRDefault="00D242E6" w:rsidP="00D242E6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lear" w:pos="709"/>
          <w:tab w:val="left" w:pos="567"/>
        </w:tabs>
        <w:snapToGrid w:val="0"/>
        <w:spacing w:after="160" w:line="259" w:lineRule="auto"/>
        <w:jc w:val="left"/>
        <w:rPr>
          <w:rFonts w:ascii="Arial" w:hAnsi="Arial" w:cs="Arial"/>
          <w:b/>
          <w:snapToGrid w:val="0"/>
          <w:color w:val="000000"/>
          <w:sz w:val="22"/>
          <w:szCs w:val="22"/>
          <w:lang w:val="ru-RU"/>
        </w:rPr>
      </w:pPr>
      <w:r w:rsidRPr="00EF2CD5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-RU"/>
        </w:rPr>
        <w:t>РЕАЛИЗАЦИЯ СТРАТЕГИИ</w:t>
      </w:r>
    </w:p>
    <w:p w14:paraId="0B07AAB2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Во время работы над достижением целей высокого уровня МОК сосредоточится на таких широких областях, как:</w:t>
      </w:r>
    </w:p>
    <w:p w14:paraId="402C2523" w14:textId="77777777" w:rsidR="00D242E6" w:rsidRPr="00D242E6" w:rsidRDefault="00D242E6" w:rsidP="00D242E6">
      <w:pPr>
        <w:numPr>
          <w:ilvl w:val="0"/>
          <w:numId w:val="36"/>
        </w:numPr>
        <w:tabs>
          <w:tab w:val="clear" w:pos="709"/>
          <w:tab w:val="left" w:pos="567"/>
        </w:tabs>
        <w:snapToGrid w:val="0"/>
        <w:spacing w:after="120"/>
        <w:ind w:left="1134" w:hanging="425"/>
        <w:jc w:val="left"/>
        <w:textAlignment w:val="baseline"/>
        <w:rPr>
          <w:rFonts w:ascii="Arial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sz w:val="22"/>
          <w:szCs w:val="22"/>
          <w:lang w:val="ru-RU"/>
        </w:rPr>
        <w:t>упрочнение научных знаний об океане и воздействии на него человека;</w:t>
      </w:r>
    </w:p>
    <w:p w14:paraId="78998B93" w14:textId="77777777" w:rsidR="00D242E6" w:rsidRPr="00D242E6" w:rsidRDefault="00D242E6" w:rsidP="00D242E6">
      <w:pPr>
        <w:numPr>
          <w:ilvl w:val="0"/>
          <w:numId w:val="36"/>
        </w:numPr>
        <w:tabs>
          <w:tab w:val="clear" w:pos="709"/>
          <w:tab w:val="left" w:pos="567"/>
        </w:tabs>
        <w:snapToGrid w:val="0"/>
        <w:spacing w:after="120"/>
        <w:ind w:left="1134" w:hanging="425"/>
        <w:jc w:val="left"/>
        <w:textAlignment w:val="baseline"/>
        <w:rPr>
          <w:rFonts w:ascii="Arial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sz w:val="22"/>
          <w:szCs w:val="22"/>
          <w:lang w:val="ru-RU"/>
        </w:rPr>
        <w:t>применение этих знаний на благо общества;</w:t>
      </w:r>
    </w:p>
    <w:p w14:paraId="358C7AC4" w14:textId="77777777" w:rsidR="00D242E6" w:rsidRPr="00D242E6" w:rsidRDefault="00D242E6" w:rsidP="00D242E6">
      <w:pPr>
        <w:numPr>
          <w:ilvl w:val="0"/>
          <w:numId w:val="36"/>
        </w:numPr>
        <w:tabs>
          <w:tab w:val="clear" w:pos="709"/>
          <w:tab w:val="left" w:pos="567"/>
        </w:tabs>
        <w:snapToGrid w:val="0"/>
        <w:spacing w:after="240"/>
        <w:ind w:left="1134" w:hanging="425"/>
        <w:jc w:val="left"/>
        <w:textAlignment w:val="baseline"/>
        <w:rPr>
          <w:rFonts w:ascii="Arial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sz w:val="22"/>
          <w:szCs w:val="22"/>
          <w:lang w:val="ru-RU"/>
        </w:rPr>
        <w:t>создание институционального, человеческого и технического потенциала для рационального управления и руководства океаном и деятельностью человека.</w:t>
      </w:r>
    </w:p>
    <w:p w14:paraId="694E8E7D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sz w:val="22"/>
          <w:szCs w:val="22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lastRenderedPageBreak/>
        <w:t xml:space="preserve">Эта стратегия представляет собой структуру из шести </w:t>
      </w:r>
      <w:r w:rsidRPr="00D242E6">
        <w:rPr>
          <w:rFonts w:ascii="Arial" w:hAnsi="Arial" w:cs="Arial"/>
          <w:i/>
          <w:iCs/>
          <w:snapToGrid w:val="0"/>
          <w:color w:val="000000"/>
          <w:sz w:val="22"/>
          <w:szCs w:val="22"/>
          <w:lang w:val="ru-RU"/>
        </w:rPr>
        <w:t>функций —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 отдельных типов относительно однородных наборов процессов, действий или задач, которые помогают Комиссии выполнять свое предназначение и достигать целей высокого уровня. Функции МОК заключаются в следующем</w:t>
      </w:r>
      <w:r w:rsidRPr="00D242E6">
        <w:rPr>
          <w:rFonts w:ascii="Arial" w:hAnsi="Arial" w:cs="Arial"/>
          <w:snapToGrid w:val="0"/>
          <w:color w:val="000000"/>
          <w:sz w:val="22"/>
          <w:szCs w:val="22"/>
        </w:rPr>
        <w:t>:</w:t>
      </w:r>
    </w:p>
    <w:p w14:paraId="05BD30B9" w14:textId="77777777" w:rsidR="00D242E6" w:rsidRPr="00D242E6" w:rsidRDefault="00D242E6" w:rsidP="00D242E6">
      <w:pPr>
        <w:numPr>
          <w:ilvl w:val="0"/>
          <w:numId w:val="32"/>
        </w:numPr>
        <w:tabs>
          <w:tab w:val="clear" w:pos="709"/>
          <w:tab w:val="left" w:pos="567"/>
        </w:tabs>
        <w:snapToGrid w:val="0"/>
        <w:spacing w:after="120"/>
        <w:ind w:left="1418" w:hanging="704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содействие океаническим исследованиям для расширения знаний об океанических и прибрежных процессах и воздействии на них человека </w:t>
      </w:r>
      <w:r w:rsidRPr="00D242E6">
        <w:rPr>
          <w:rFonts w:ascii="Arial" w:hAnsi="Arial" w:cs="Arial"/>
          <w:i/>
          <w:iCs/>
          <w:snapToGrid w:val="0"/>
          <w:color w:val="000000"/>
          <w:sz w:val="22"/>
          <w:szCs w:val="22"/>
          <w:lang w:val="ru-RU"/>
        </w:rPr>
        <w:t>[океанические исследования];</w:t>
      </w:r>
    </w:p>
    <w:p w14:paraId="4602DE7B" w14:textId="77777777" w:rsidR="00D242E6" w:rsidRPr="00D242E6" w:rsidRDefault="00D242E6" w:rsidP="00D242E6">
      <w:pPr>
        <w:numPr>
          <w:ilvl w:val="0"/>
          <w:numId w:val="32"/>
        </w:numPr>
        <w:tabs>
          <w:tab w:val="clear" w:pos="709"/>
          <w:tab w:val="left" w:pos="567"/>
        </w:tabs>
        <w:snapToGrid w:val="0"/>
        <w:spacing w:after="120"/>
        <w:ind w:left="1418" w:hanging="704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поддержка, укрепление и интеграция глобальных систем наблюдения за океаном, систем данных и прогнозирования и информационных систем </w:t>
      </w:r>
      <w:r w:rsidRPr="00D242E6">
        <w:rPr>
          <w:rFonts w:ascii="Arial" w:hAnsi="Arial" w:cs="Arial"/>
          <w:i/>
          <w:iCs/>
          <w:snapToGrid w:val="0"/>
          <w:color w:val="000000"/>
          <w:sz w:val="22"/>
          <w:szCs w:val="22"/>
          <w:lang w:val="ru-RU"/>
        </w:rPr>
        <w:t>[система наблюдения/управление данными]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;</w:t>
      </w:r>
    </w:p>
    <w:p w14:paraId="771DF424" w14:textId="77777777" w:rsidR="00D242E6" w:rsidRPr="00D242E6" w:rsidRDefault="00D242E6" w:rsidP="00D242E6">
      <w:pPr>
        <w:numPr>
          <w:ilvl w:val="0"/>
          <w:numId w:val="32"/>
        </w:numPr>
        <w:tabs>
          <w:tab w:val="clear" w:pos="709"/>
          <w:tab w:val="left" w:pos="567"/>
        </w:tabs>
        <w:snapToGrid w:val="0"/>
        <w:spacing w:after="120"/>
        <w:ind w:left="1418" w:hanging="704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развитие систем раннего предупреждения и услуг и готовность к рискам цунами и опасных явлений, связанных с океаном </w:t>
      </w:r>
      <w:r w:rsidRPr="00D242E6">
        <w:rPr>
          <w:rFonts w:ascii="Arial" w:hAnsi="Arial" w:cs="Arial"/>
          <w:i/>
          <w:iCs/>
          <w:snapToGrid w:val="0"/>
          <w:color w:val="000000"/>
          <w:sz w:val="22"/>
          <w:szCs w:val="22"/>
          <w:lang w:val="ru-RU"/>
        </w:rPr>
        <w:t>[раннее предупреждение и услуги]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;</w:t>
      </w:r>
    </w:p>
    <w:p w14:paraId="532BF2A7" w14:textId="77777777" w:rsidR="00D242E6" w:rsidRPr="00D242E6" w:rsidRDefault="00D242E6" w:rsidP="00D242E6">
      <w:pPr>
        <w:numPr>
          <w:ilvl w:val="0"/>
          <w:numId w:val="32"/>
        </w:numPr>
        <w:tabs>
          <w:tab w:val="clear" w:pos="709"/>
          <w:tab w:val="left" w:pos="567"/>
        </w:tabs>
        <w:snapToGrid w:val="0"/>
        <w:spacing w:after="120"/>
        <w:ind w:left="1418" w:hanging="704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поддержка оценки и обеспечение информирования для улучшения взаимосвязи науки и политики </w:t>
      </w:r>
      <w:r w:rsidRPr="00D242E6">
        <w:rPr>
          <w:rFonts w:ascii="Arial" w:hAnsi="Arial" w:cs="Arial"/>
          <w:i/>
          <w:iCs/>
          <w:snapToGrid w:val="0"/>
          <w:color w:val="000000"/>
          <w:sz w:val="22"/>
          <w:szCs w:val="22"/>
          <w:lang w:val="ru-RU"/>
        </w:rPr>
        <w:t>[оценка и информирование для политики]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;</w:t>
      </w:r>
    </w:p>
    <w:p w14:paraId="5808C7F5" w14:textId="77777777" w:rsidR="00D242E6" w:rsidRPr="00D242E6" w:rsidRDefault="00D242E6" w:rsidP="00D242E6">
      <w:pPr>
        <w:numPr>
          <w:ilvl w:val="0"/>
          <w:numId w:val="32"/>
        </w:numPr>
        <w:tabs>
          <w:tab w:val="clear" w:pos="709"/>
          <w:tab w:val="left" w:pos="567"/>
        </w:tabs>
        <w:snapToGrid w:val="0"/>
        <w:spacing w:after="120"/>
        <w:ind w:left="1418" w:hanging="704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усовершенствование управления океаном посредством совместной базы знаний и улучшения регионального сотрудничества </w:t>
      </w:r>
      <w:r w:rsidRPr="00D242E6">
        <w:rPr>
          <w:rFonts w:ascii="Arial" w:hAnsi="Arial" w:cs="Arial"/>
          <w:i/>
          <w:iCs/>
          <w:snapToGrid w:val="0"/>
          <w:color w:val="000000"/>
          <w:sz w:val="22"/>
          <w:szCs w:val="22"/>
          <w:lang w:val="ru-RU"/>
        </w:rPr>
        <w:t>[устойчивое управление и руководство];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 </w:t>
      </w:r>
    </w:p>
    <w:p w14:paraId="63EBF34B" w14:textId="77777777" w:rsidR="00D242E6" w:rsidRPr="00D242E6" w:rsidRDefault="00D242E6" w:rsidP="00D242E6">
      <w:pPr>
        <w:numPr>
          <w:ilvl w:val="0"/>
          <w:numId w:val="32"/>
        </w:numPr>
        <w:tabs>
          <w:tab w:val="clear" w:pos="709"/>
          <w:tab w:val="left" w:pos="567"/>
        </w:tabs>
        <w:snapToGrid w:val="0"/>
        <w:spacing w:after="240"/>
        <w:ind w:left="1418" w:hanging="704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развитие институционального потенциала по всем вышеперечисленным функциям в качестве сквозной функции </w:t>
      </w:r>
      <w:r w:rsidRPr="00D242E6">
        <w:rPr>
          <w:rFonts w:ascii="Arial" w:hAnsi="Arial" w:cs="Arial"/>
          <w:i/>
          <w:iCs/>
          <w:snapToGrid w:val="0"/>
          <w:color w:val="000000"/>
          <w:sz w:val="22"/>
          <w:szCs w:val="22"/>
          <w:lang w:val="ru-RU"/>
        </w:rPr>
        <w:t>[развитие потенциала].</w:t>
      </w:r>
    </w:p>
    <w:p w14:paraId="6DE176A9" w14:textId="77777777" w:rsidR="00D242E6" w:rsidRPr="00D242E6" w:rsidRDefault="00D242E6" w:rsidP="00D242E6">
      <w:pPr>
        <w:keepNext/>
        <w:tabs>
          <w:tab w:val="clear" w:pos="709"/>
          <w:tab w:val="left" w:pos="567"/>
        </w:tabs>
        <w:snapToGrid w:val="0"/>
        <w:spacing w:after="240"/>
        <w:ind w:left="992"/>
        <w:jc w:val="center"/>
        <w:rPr>
          <w:rFonts w:ascii="Arial" w:hAnsi="Arial" w:cs="Arial"/>
          <w:snapToGrid w:val="0"/>
          <w:color w:val="000000"/>
          <w:sz w:val="22"/>
          <w:szCs w:val="22"/>
        </w:rPr>
      </w:pPr>
      <w:r w:rsidRPr="00D242E6">
        <w:rPr>
          <w:rFonts w:ascii="Arial" w:hAnsi="Arial" w:cs="Arial"/>
          <w:noProof/>
          <w:snapToGrid w:val="0"/>
          <w:color w:val="000000"/>
          <w:sz w:val="22"/>
          <w:szCs w:val="22"/>
          <w:lang w:val="ru-RU" w:eastAsia="ru-RU"/>
        </w:rPr>
        <w:drawing>
          <wp:inline distT="0" distB="0" distL="0" distR="0" wp14:anchorId="2E127FAE" wp14:editId="16B8F89A">
            <wp:extent cx="3730911" cy="3706684"/>
            <wp:effectExtent l="0" t="0" r="3175" b="8255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ge6_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506" cy="374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2193E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Эти функции реализуются через существующие программы МОК и совместно финансируемые программы, работу региональных вспомогательных органов МОК и различные механизмы сотрудничества.</w:t>
      </w:r>
    </w:p>
    <w:p w14:paraId="68DF566F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-RU"/>
        </w:rPr>
        <w:t>Цепочка создания ценности МОК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:</w:t>
      </w:r>
      <w:r w:rsidRPr="00D242E6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-RU"/>
        </w:rPr>
        <w:t xml:space="preserve"> 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Ценность МОК создается благодаря взаимодействию всех ее функций. Для того чтобы максимально увеличить ценность, МОК должна работать как законченная система, в которой наблюдения и исследования позволяют оказывать различные услуги и проводить оценки для принятия обоснованных 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lastRenderedPageBreak/>
        <w:t xml:space="preserve">решений и руководства политикой, а также для многообразного использования в обществе и экономике. Обратная связь от различных функций в системе должна вести к эволюции и, в целом, </w:t>
      </w:r>
      <w:proofErr w:type="gramStart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к все</w:t>
      </w:r>
      <w:proofErr w:type="gramEnd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 более и более высоким требованиям к наблюдениям, науке и услугам. Развитие потенциала будет действовать как катализатор всей системы, работая на передовых рубежах и не оставляя никого без внимания. </w:t>
      </w:r>
    </w:p>
    <w:p w14:paraId="5B03C45A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Функции МОК будут реализовываться посредством непрерывно развивающихся программ, действующих на глобальном, региональном, национальном и местном уровнях, посредством деятельности региональных вспомогательных органов, а также путем осуществления более краткосрочных проектных мероприятий. В действительности все программы, группы и проекты выступают в качестве механизмов совместной разработки и координации, в то время как реальная работа на местах проводится в государствах-членах и ими самими. Десятилетие даст возможность включить программы и мероприятия МОК в основное русло деятельности на международном уровне и в государствах-членах. Работа будет направлена на достижение задач высокого уровня МОК, которые описаны ниже. </w:t>
      </w:r>
    </w:p>
    <w:p w14:paraId="3A909D58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-RU"/>
        </w:rPr>
        <w:t>Достижение цели 1 (Здоровые экосистемы океана)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:</w:t>
      </w:r>
      <w:r w:rsidRPr="00D242E6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-RU"/>
        </w:rPr>
        <w:t xml:space="preserve"> 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МОК будет укреплять устойчивое управление здоровьем экосистем и услугами посредством скоординированных действий в области исследований, наблюдений, оценок, разработки и внедрения инструментов управления и РП, с использованием конкретных мероприятий по: </w:t>
      </w:r>
    </w:p>
    <w:p w14:paraId="58F0FAFB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120"/>
        <w:ind w:left="1276" w:hanging="572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координации и стимулированию исследований в области закисления океана, </w:t>
      </w:r>
      <w:proofErr w:type="spellStart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деоксигенирования</w:t>
      </w:r>
      <w:proofErr w:type="spellEnd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, биогеохимии и загрязняющих веществ; определению индикаторов экосистем и критических точек, а также воздействия многочисленных стрессовых факторов на морское биоразнообразие и функционирование экосистем;</w:t>
      </w:r>
    </w:p>
    <w:p w14:paraId="2FD949FF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120"/>
        <w:ind w:left="1276" w:hanging="572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улучшению и расширению устойчивых глобальных наблюдений за основными биологическими, биогеохимическими и экосистемными переменными, имеющими значение и необходимыми для описания состояния экосистемы, в рамках ГСНО; </w:t>
      </w:r>
    </w:p>
    <w:p w14:paraId="3DF89B2C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120"/>
        <w:ind w:left="1276" w:hanging="572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укреплению центров и сетей данных и информации МООД, включая ОБИС, с обеспечением доступности ресурсов и передового опыта для популяризации стандартизированного сбора данных по видам и экосистемам и разработки продуктов и услуг, способствующих непрерывному мониторингу установленных показателей состояния экосистем, а также долгосрочному сохранению и доступности высококачественных океанических данных и информации; </w:t>
      </w:r>
    </w:p>
    <w:p w14:paraId="0565B12B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120"/>
        <w:ind w:left="1276" w:hanging="572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поддержке глобальных и региональных морских оценок в рамках Оценки Мирового океана ООН и других научных оценок, например, крупных морских экосистем и оценок в рамках МПБЭУ;</w:t>
      </w:r>
    </w:p>
    <w:p w14:paraId="294A6B5B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120"/>
        <w:ind w:left="1276" w:hanging="572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помощи государствам-членам в развитии необходимого потенциала и инструментов управления на основе экосистем, таких как морские пространственные планы, управление прибрежными районами, охраняемые морские районы;</w:t>
      </w:r>
    </w:p>
    <w:p w14:paraId="27054665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ind w:left="1276" w:hanging="572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использованию организаторских полномочий МОК для укрепления сотрудничества и координации между основными заинтересованными сторонами в области управления экосистемами и для создания эффективного взаимодействия между наукой, политикой и обществом;</w:t>
      </w:r>
    </w:p>
    <w:p w14:paraId="106A5D59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ind w:left="1276" w:hanging="572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Вкладу в Десятилетие ООН по восстановлению экосистем (2021-2030 гг.).</w:t>
      </w:r>
    </w:p>
    <w:p w14:paraId="5B8BCBD7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</w:rPr>
      </w:pPr>
      <w:r w:rsidRPr="00D242E6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-RU"/>
        </w:rPr>
        <w:t>Достижение цели 2 (Раннее предупреждение об опасных океанических явлениях)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: МОК будет помогать прибрежным общинам и операторам в море управлять рисками, 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lastRenderedPageBreak/>
        <w:t xml:space="preserve">связанными с опасными океаническими явлениями, и повышать готовность к ним. МОК будет работать с государствами-членами и партнерами ООН в целях углубления понимания рисков, связанных с океаном, и внедрения эффективных систем раннего предупреждения о различных опасностях. </w:t>
      </w:r>
      <w:r w:rsidRPr="00D242E6">
        <w:rPr>
          <w:rFonts w:ascii="Arial" w:hAnsi="Arial" w:cs="Arial"/>
          <w:snapToGrid w:val="0"/>
          <w:color w:val="000000"/>
          <w:sz w:val="22"/>
          <w:szCs w:val="22"/>
        </w:rPr>
        <w:t xml:space="preserve">МОК </w:t>
      </w:r>
      <w:proofErr w:type="spellStart"/>
      <w:r w:rsidRPr="00D242E6">
        <w:rPr>
          <w:rFonts w:ascii="Arial" w:hAnsi="Arial" w:cs="Arial"/>
          <w:snapToGrid w:val="0"/>
          <w:color w:val="000000"/>
          <w:sz w:val="22"/>
          <w:szCs w:val="22"/>
        </w:rPr>
        <w:t>будет</w:t>
      </w:r>
      <w:proofErr w:type="spellEnd"/>
      <w:r w:rsidRPr="00D242E6">
        <w:rPr>
          <w:rFonts w:ascii="Arial" w:hAnsi="Arial" w:cs="Arial"/>
          <w:snapToGrid w:val="0"/>
          <w:color w:val="000000"/>
          <w:sz w:val="22"/>
          <w:szCs w:val="22"/>
        </w:rPr>
        <w:t>:</w:t>
      </w:r>
    </w:p>
    <w:p w14:paraId="1D17CCE7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120"/>
        <w:ind w:left="1276" w:hanging="572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поддерживать более тесную межправительственную координацию многоуровневых региональных систем предупреждения о цунами; </w:t>
      </w:r>
    </w:p>
    <w:p w14:paraId="351C6C92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120"/>
        <w:ind w:left="1276" w:hanging="572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содействовать вовлечению ключевых заинтересованных сторон в работу систем предупреждения о цунами, включая органы гражданской обороны и национальные гидрометеорологические службы;</w:t>
      </w:r>
    </w:p>
    <w:p w14:paraId="1E7DEECA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120"/>
        <w:ind w:left="1276" w:hanging="572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ускорять осуществление программы обеспечения готовности к цунами;</w:t>
      </w:r>
    </w:p>
    <w:p w14:paraId="603E7560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120"/>
        <w:ind w:left="1276" w:hanging="572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содействовать исследованиям и разработке более технически совершенных систем обнаружения и предупреждения о цунами, способных бороться с цунами несейсмического происхождения;   </w:t>
      </w:r>
    </w:p>
    <w:p w14:paraId="5729D457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120"/>
        <w:ind w:left="1276" w:hanging="572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укреплять региональные центры информирования о цунами и расширять их возможности как информационно-координационных механизмов для разработки образовательных материалов и материалов по обеспечению готовности; </w:t>
      </w:r>
    </w:p>
    <w:p w14:paraId="7AC40018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120"/>
        <w:ind w:left="1276" w:hanging="572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координировать исследования, мониторинг и разработку инструментов управления вредоносным цветением водорослей;</w:t>
      </w:r>
    </w:p>
    <w:p w14:paraId="4C44878A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120"/>
        <w:ind w:left="1276" w:hanging="572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повышать технический и научный потенциал раннего обнаружения и предупреждения морских инвазивных видов (например, путем применения новых технологий наблюдения, таких как </w:t>
      </w:r>
      <w:proofErr w:type="spellStart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метабаркодирование</w:t>
      </w:r>
      <w:proofErr w:type="spellEnd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 ДНК);</w:t>
      </w:r>
    </w:p>
    <w:p w14:paraId="7C10857B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120"/>
        <w:ind w:left="1276" w:hanging="572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направлять свои силы на РП и техническую помощь для расширения возможностей государств-членов по развитию готовности и осведомленности в отношении многообразных опасных явлений и смягчения их последствий; </w:t>
      </w:r>
    </w:p>
    <w:p w14:paraId="20DDC369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120"/>
        <w:ind w:left="1276" w:hanging="572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обеспечивать соответствие системы наблюдения за океаном потребностям в океанографических данных, обмен которыми осуществляется в режиме реального времени, для оперативного раннего предупреждения об опасных явлениях, связанных с океаном;</w:t>
      </w:r>
    </w:p>
    <w:p w14:paraId="769E5335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ind w:left="1276" w:hanging="572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поддерживать моделирование, исследования, средства обработки данных, инструментов разработки политики и планирования, способствующих совершенствованию систем предупреждения, готовности к опасным океаническим явлениям и океанических информационных служб.</w:t>
      </w:r>
    </w:p>
    <w:p w14:paraId="32EAFDB5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-RU"/>
        </w:rPr>
        <w:t>Достижение цели 3 (Устойчивость к изменению и изменчивости климата)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: МОК будет работать над повышением устойчивости к изменению и изменчивости климата с помощью комплексного подхода, который:</w:t>
      </w:r>
    </w:p>
    <w:p w14:paraId="7C13E07E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120"/>
        <w:ind w:left="1276" w:hanging="572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начинается с системы наблюдения за океаном для мониторинга глобальных и региональных стимулирующих факторов климата, его изменений и изменчивости; измерения основных переменных океана, например, физических параметров океана и климата, биогеохимии, биологии и экосистем; осуществления количественной оценки воздействия климата на океан, выражающееся, например, в </w:t>
      </w:r>
      <w:sdt>
        <w:sdtPr>
          <w:rPr>
            <w:rFonts w:ascii="Arial" w:hAnsi="Arial" w:cs="Arial"/>
            <w:snapToGrid w:val="0"/>
            <w:sz w:val="22"/>
            <w:szCs w:val="22"/>
          </w:rPr>
          <w:tag w:val="goog_rdk_21"/>
          <w:id w:val="653568062"/>
        </w:sdtPr>
        <w:sdtEndPr/>
        <w:sdtContent/>
      </w:sdt>
      <w:sdt>
        <w:sdtPr>
          <w:rPr>
            <w:rFonts w:ascii="Arial" w:hAnsi="Arial" w:cs="Arial"/>
            <w:snapToGrid w:val="0"/>
            <w:sz w:val="22"/>
            <w:szCs w:val="22"/>
          </w:rPr>
          <w:tag w:val="goog_rdk_22"/>
          <w:id w:val="-1283880352"/>
        </w:sdtPr>
        <w:sdtEndPr/>
        <w:sdtContent/>
      </w:sdt>
      <w:r w:rsidRPr="00D242E6">
        <w:rPr>
          <w:rFonts w:ascii="Arial" w:hAnsi="Arial" w:cs="Arial"/>
          <w:snapToGrid w:val="0"/>
          <w:sz w:val="22"/>
          <w:szCs w:val="22"/>
          <w:lang w:val="ru-RU"/>
        </w:rPr>
        <w:t xml:space="preserve">потеплении океана, включая океанические тепловые волны; описания параметров 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закисления океана и </w:t>
      </w:r>
      <w:proofErr w:type="spellStart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деоксигенирования</w:t>
      </w:r>
      <w:proofErr w:type="spellEnd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; </w:t>
      </w:r>
      <w:r w:rsidRPr="00D242E6">
        <w:rPr>
          <w:rFonts w:ascii="Arial" w:hAnsi="Arial" w:cs="Arial"/>
          <w:snapToGrid w:val="0"/>
          <w:sz w:val="22"/>
          <w:szCs w:val="22"/>
          <w:lang w:val="ru-RU"/>
        </w:rPr>
        <w:t xml:space="preserve">измерения воздействия климата на 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морские и прибрежные экосистемы, включая утрату биоразнообразия; внесения вклада в передовую систему управления данными, построенную на основе глобальных стандартов и передовой практики</w:t>
      </w:r>
      <w:r w:rsidRPr="00D242E6">
        <w:rPr>
          <w:rFonts w:ascii="Arial" w:hAnsi="Arial" w:cs="Arial"/>
          <w:snapToGrid w:val="0"/>
          <w:sz w:val="22"/>
          <w:szCs w:val="22"/>
          <w:lang w:val="ru-RU"/>
        </w:rPr>
        <w:t>;</w:t>
      </w:r>
    </w:p>
    <w:p w14:paraId="21983684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120"/>
        <w:ind w:left="1276" w:hanging="572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lastRenderedPageBreak/>
        <w:t>координирует и направляет исследования океанического климата (в том числе через ВПИК), которые улучшают понимание океанических процессов и изменения климата, углеродного цикла в океане, повышают навыки прогнозирования изменчивости и изменения климата и создают базу знаний об изменениях в океанических экосистемах и стратегиях адаптации;</w:t>
      </w:r>
    </w:p>
    <w:p w14:paraId="6770196D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120"/>
        <w:ind w:left="1276" w:hanging="572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предоставляет информацию для связанных с МОК и других процессов оценки; </w:t>
      </w:r>
    </w:p>
    <w:p w14:paraId="528C62A2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120"/>
        <w:ind w:left="1276" w:hanging="572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также предоставляет информацию для процесса РКИКООН по всему спектру связанных с океаном аспектов климата;</w:t>
      </w:r>
    </w:p>
    <w:p w14:paraId="6EB0BA3D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120"/>
        <w:ind w:left="1276" w:hanging="572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вносит вклад в развитие океанических и климатических услуг следующего поколения, включая координируемую </w:t>
      </w:r>
      <w:r w:rsidRPr="00D242E6">
        <w:rPr>
          <w:rFonts w:ascii="Arial" w:hAnsi="Arial" w:cs="Arial"/>
          <w:snapToGrid w:val="0"/>
          <w:color w:val="000000"/>
          <w:sz w:val="22"/>
          <w:szCs w:val="22"/>
        </w:rPr>
        <w:t xml:space="preserve">ВМО 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Глобальную рамочную основу для климатического обслуживания; </w:t>
      </w:r>
    </w:p>
    <w:p w14:paraId="0CE5AAC1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120"/>
        <w:ind w:left="1276" w:hanging="572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применяет научные знания для информирования и укрепления системы управления океаном, управления прибрежными зонами, разработки и реализации стратегий адаптации к изменению климата и смягчения его последствий;</w:t>
      </w:r>
    </w:p>
    <w:p w14:paraId="61D45380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ind w:left="1276" w:hanging="572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наращивает потенциал посредством обучения, демонстрационных проектов и совместного использования инструментов.</w:t>
      </w:r>
    </w:p>
    <w:p w14:paraId="299447D8" w14:textId="77777777" w:rsidR="00D242E6" w:rsidRPr="00D242E6" w:rsidRDefault="00EF2CD5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sdt>
        <w:sdtPr>
          <w:rPr>
            <w:rFonts w:ascii="Arial" w:hAnsi="Arial" w:cs="Arial"/>
            <w:snapToGrid w:val="0"/>
            <w:sz w:val="22"/>
            <w:szCs w:val="22"/>
          </w:rPr>
          <w:tag w:val="goog_rdk_23"/>
          <w:id w:val="-1100880996"/>
        </w:sdtPr>
        <w:sdtEndPr/>
        <w:sdtContent/>
      </w:sdt>
      <w:sdt>
        <w:sdtPr>
          <w:rPr>
            <w:rFonts w:ascii="Arial" w:hAnsi="Arial" w:cs="Arial"/>
            <w:snapToGrid w:val="0"/>
            <w:sz w:val="22"/>
            <w:szCs w:val="22"/>
          </w:rPr>
          <w:tag w:val="goog_rdk_24"/>
          <w:id w:val="975414087"/>
        </w:sdtPr>
        <w:sdtEndPr/>
        <w:sdtContent>
          <w:r w:rsidR="00D242E6" w:rsidRPr="00D242E6">
            <w:rPr>
              <w:rFonts w:ascii="Arial" w:hAnsi="Arial" w:cs="Arial"/>
              <w:b/>
              <w:bCs/>
              <w:snapToGrid w:val="0"/>
              <w:color w:val="000000"/>
              <w:sz w:val="22"/>
              <w:szCs w:val="22"/>
              <w:lang w:val="ru-RU"/>
            </w:rPr>
            <w:t>Достижение цели 4 (Научные услуги для устойчивой экономики океана)</w:t>
          </w:r>
        </w:sdtContent>
      </w:sdt>
      <w:r w:rsidR="00D242E6"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: МОК будет разрабатывать научно-техническую информацию, услуги и инструменты управления для ответственного роста устойчивой экономики океана. По прогнозам, к 2030 году экономика океана, стимулируемая, в частности</w:t>
      </w:r>
      <w:r w:rsidR="00D242E6" w:rsidRPr="00D242E6">
        <w:rPr>
          <w:rFonts w:ascii="Arial" w:hAnsi="Arial" w:cs="Arial"/>
          <w:i/>
          <w:iCs/>
          <w:snapToGrid w:val="0"/>
          <w:color w:val="000000"/>
          <w:sz w:val="22"/>
          <w:szCs w:val="22"/>
          <w:lang w:val="ru-RU"/>
        </w:rPr>
        <w:t>,</w:t>
      </w:r>
      <w:r w:rsidR="00D242E6"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 ростом возобновляемых источников энергии океана, аквакультуры и туризма, займет более значительное место в национальной экономике. Открытый доступ к информации и прочная база знаний об океане будут способствовать развитию экономических возможностей и росту занятости, а также защите морской среды и обеспечению устойчивого использования ресурсов океана. МОК будет углублять свое взаимодействие и партнерство с морским сектором путем:</w:t>
      </w:r>
    </w:p>
    <w:p w14:paraId="3894E3FD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120"/>
        <w:ind w:left="1276" w:hanging="572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предоставления океанических наблюдений и данных для оперативного обслуживания морских отраслей, а также для биогеохимического и биологического изучения/исследования и оценки устойчивости экосистемных услуг;</w:t>
      </w:r>
    </w:p>
    <w:p w14:paraId="42FB356E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120"/>
        <w:ind w:left="1276" w:hanging="572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предоставления целевых продуктов и услуг в области данных и информации через Систему океанографических данных и информации и «</w:t>
      </w:r>
      <w:proofErr w:type="spellStart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Инфохаб</w:t>
      </w:r>
      <w:proofErr w:type="spellEnd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-Океан», включая их региональные центры;</w:t>
      </w:r>
    </w:p>
    <w:p w14:paraId="3A3D929B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120"/>
        <w:ind w:left="1276" w:hanging="572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координацию научных оценок, необходимых для определения экосистемных порогов безопасной деятельности и выявления путей устойчивого развития;</w:t>
      </w:r>
    </w:p>
    <w:p w14:paraId="672E0F62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120"/>
        <w:ind w:left="1276" w:hanging="572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содействия развитию экосистемных подходов к охране окружающей среды и трансграничных подходов к управлению, таких как «крупные морские экосистемы»;</w:t>
      </w:r>
    </w:p>
    <w:p w14:paraId="6D1122F4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120"/>
        <w:ind w:left="1276" w:hanging="572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продвижения управления прибрежными районами и морского пространственного планирования в глобальном масштабе как эффективных процессов, способствующих устойчивой экономической деятельности и разрешению конфликтов между конкурирующими пользователями океанического пространства; </w:t>
      </w:r>
    </w:p>
    <w:p w14:paraId="4576CA40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120"/>
        <w:ind w:left="1276" w:hanging="572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содействия повышению экономической ценности комплексной цепочки мероприятий МОК с оценкой отдачи от инвестиций в океанические исследования и наблюдения;</w:t>
      </w:r>
    </w:p>
    <w:p w14:paraId="7939CA65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120"/>
        <w:ind w:left="1276" w:hanging="572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lastRenderedPageBreak/>
        <w:t>оказания помощи государствам-членам в развитии их потенциала для ответственного управления и устойчивой эксплуатации океанических ресурсов.</w:t>
      </w:r>
    </w:p>
    <w:p w14:paraId="39167A08" w14:textId="143FA859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b/>
          <w:bCs/>
          <w:snapToGrid w:val="0"/>
          <w:color w:val="000000"/>
          <w:sz w:val="22"/>
          <w:szCs w:val="22"/>
          <w:u w:val="single"/>
          <w:lang w:val="ru-RU"/>
        </w:rPr>
        <w:t>Достижение цели 5 (Прогнозирование возникающих проблем океана)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: </w:t>
      </w:r>
      <w:proofErr w:type="gramStart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В</w:t>
      </w:r>
      <w:proofErr w:type="gramEnd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 целях выявления и, по возможности, предупреждения возникающих проблем МОК будет координировать научные исследования на переднем крае науки и выступать в качестве платформы для постановки таких проблем в актуальной для политики форме. Укрепление и расширение систем наблюдения за океаном и связанных с ними глобальных систем управления данными/информацией будет способствовать проведению исследований по возникающим вопросам и дальнейшему развитию потенциала для устранения пробелов в знаниях. Совместно с партнерами МОК будет содействовать необходимому международному сотрудничеству для поддержки исследований по возникающим проблемам океанической среды, включая:</w:t>
      </w:r>
    </w:p>
    <w:p w14:paraId="2E5449C4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ind w:left="1064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скоординированные научные исследования воздействия на морскую экосистему новых загрязняющих веществ и многочисленных новых стрессовых факторов, возникающих в результате изменения климата и антропогенного воздействия;</w:t>
      </w:r>
    </w:p>
    <w:p w14:paraId="729EBB44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ind w:left="1064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систему наблюдений за океаном с технологически продвинутыми автономными приборами и глобальными системами обработки и управления данными/информацией, которые могут быть адаптированы к новым потребностям;</w:t>
      </w:r>
    </w:p>
    <w:p w14:paraId="4E832274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ind w:left="1064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научные обобщения и оценки, которые предоставляют практически полезную информацию о новых угрозах или возможностях; </w:t>
      </w:r>
    </w:p>
    <w:p w14:paraId="17CD94A2" w14:textId="77777777" w:rsidR="00D242E6" w:rsidRPr="00D242E6" w:rsidRDefault="00D242E6" w:rsidP="00D242E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ind w:left="1060" w:hanging="357"/>
        <w:jc w:val="left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доведение результатов до сведения лиц, принимающих решения, и предоставление государствам-членам платформы для вынесения возникающих национальных и региональных проблем на рассмотрение ООН и других межправительственных форумов. </w:t>
      </w:r>
    </w:p>
    <w:p w14:paraId="44CBD22F" w14:textId="77777777" w:rsidR="00D242E6" w:rsidRPr="00EF2CD5" w:rsidRDefault="00D242E6" w:rsidP="00D242E6">
      <w:pPr>
        <w:keepNext/>
        <w:tabs>
          <w:tab w:val="clear" w:pos="709"/>
          <w:tab w:val="left" w:pos="567"/>
        </w:tabs>
        <w:snapToGrid w:val="0"/>
        <w:spacing w:after="240"/>
        <w:jc w:val="left"/>
        <w:rPr>
          <w:rFonts w:ascii="Arial" w:hAnsi="Arial" w:cs="Arial"/>
          <w:b/>
          <w:snapToGrid w:val="0"/>
          <w:color w:val="0070C0"/>
          <w:sz w:val="22"/>
          <w:szCs w:val="22"/>
          <w:lang w:val="ru-RU"/>
        </w:rPr>
      </w:pPr>
      <w:r w:rsidRPr="00EF2CD5">
        <w:rPr>
          <w:rFonts w:ascii="Arial" w:hAnsi="Arial" w:cs="Arial"/>
          <w:b/>
          <w:bCs/>
          <w:snapToGrid w:val="0"/>
          <w:color w:val="0070C0"/>
          <w:sz w:val="22"/>
          <w:szCs w:val="22"/>
          <w:lang w:val="ru-RU"/>
        </w:rPr>
        <w:t>РАЗВИТИЕ ПОТЕНЦИАЛА</w:t>
      </w:r>
    </w:p>
    <w:p w14:paraId="5A4B2BEA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Конвенция ООН по морскому праву (ЮНКЛОС) признает МОК в качестве компетентной международной организации в области морских научных исследований (часть </w:t>
      </w:r>
      <w:r w:rsidRPr="00D242E6">
        <w:rPr>
          <w:rFonts w:ascii="Arial" w:hAnsi="Arial" w:cs="Arial"/>
          <w:snapToGrid w:val="0"/>
          <w:color w:val="000000"/>
          <w:sz w:val="22"/>
          <w:szCs w:val="22"/>
        </w:rPr>
        <w:t>XIII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 ЮНКЛОС) и ПМТ (часть </w:t>
      </w:r>
      <w:r w:rsidRPr="00D242E6">
        <w:rPr>
          <w:rFonts w:ascii="Arial" w:hAnsi="Arial" w:cs="Arial"/>
          <w:snapToGrid w:val="0"/>
          <w:color w:val="000000"/>
          <w:sz w:val="22"/>
          <w:szCs w:val="22"/>
        </w:rPr>
        <w:t>XIV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). </w:t>
      </w:r>
    </w:p>
    <w:p w14:paraId="10E09DDB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Усилия МОК в области развития потенциала (РП) будут по-прежнему определяться Стратегией МОК в области развития потенциала. Эти усилия будут увеличены в ходе реализации Десятилетия. </w:t>
      </w:r>
      <w:r w:rsidRPr="00D242E6">
        <w:rPr>
          <w:rFonts w:ascii="Arial" w:hAnsi="Arial" w:cs="Arial"/>
          <w:i/>
          <w:iCs/>
          <w:snapToGrid w:val="0"/>
          <w:color w:val="000000"/>
          <w:sz w:val="22"/>
          <w:szCs w:val="22"/>
          <w:lang w:val="ru-RU"/>
        </w:rPr>
        <w:t>Научный доклад о Мировом океане за 2020 год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 будет служить ключевым ориентиром для работы МОК, а последующие издания доклада позволят отслеживать прогресс. МОК будет продолжать систематически укреплять потенциал всех государств-членов МОК для проведения научных исследований и использования их результатов, не оставляя никого без внимания. Этот компонент работы МОК в области РП будет включать в себя введение в действие Критериев и руководящих принципов МОК по передаче морской технологии (ПМТ) и информационно-координационному механизму ПМТ. </w:t>
      </w:r>
    </w:p>
    <w:p w14:paraId="141498FA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В частности, МОК создаст сеть региональных и тематических центров ПМТ и расширит обмен научно-техническим потенциалом между государствами-членами, помогая им предоставлять более широкий спектр продуктов и услуг в области данных и информации. Проект «</w:t>
      </w:r>
      <w:proofErr w:type="spellStart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Инфохаб</w:t>
      </w:r>
      <w:proofErr w:type="spellEnd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-Океан» МООД станет отправной точкой для создания будущей системы океанографических данных и информации МОК, обеспечивающей взаимодействие местных, региональных и тематических данных и информации и связывающей участников и пользователей с необходимыми ресурсами. Эти разработки 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lastRenderedPageBreak/>
        <w:t xml:space="preserve">будут осуществляться с учетом Стратегического плана МОК по управлению данными и информацией и в соответствии с политикой МОК по обмену океанографическими данными. Будут проводиться регулярные исследования потребностей в РП, и будет создана единая онлайновая база данных о возможностях обучения с использованием двусторонних и многосторонних отношений, включая участие </w:t>
      </w:r>
      <w:r w:rsidRPr="00D242E6">
        <w:rPr>
          <w:rFonts w:ascii="Arial" w:hAnsi="Arial" w:cs="Arial"/>
          <w:snapToGrid w:val="0"/>
          <w:sz w:val="22"/>
          <w:szCs w:val="22"/>
          <w:lang w:val="ru-RU"/>
        </w:rPr>
        <w:t xml:space="preserve">межправительственных организаций. </w:t>
      </w:r>
    </w:p>
    <w:p w14:paraId="753D6E0F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Будет продолжена и активизирована работа Группы экспертов МОК по развитию потенциала. МОК внесет существенный вклад в развитие потенциала государств-членов в отношении нового международного юридически обязательного документа по БПНЮ, одновременно работая над достижением цели 14.</w:t>
      </w:r>
      <w:r w:rsidRPr="00D242E6">
        <w:rPr>
          <w:rFonts w:ascii="Arial" w:hAnsi="Arial" w:cs="Arial"/>
          <w:snapToGrid w:val="0"/>
          <w:color w:val="000000"/>
          <w:sz w:val="22"/>
          <w:szCs w:val="22"/>
        </w:rPr>
        <w:t>a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 Повестки дня на период до 2030 года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vertAlign w:val="superscript"/>
        </w:rPr>
        <w:footnoteReference w:id="1"/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. Международная многоязычная подготовка по различным аспектам управления океаном продолжится в Глобальной академии МОК «Океан-Инструктор» нового поколения с ее сетью региональных и специализированных учебных центров, региональных учебных и исследовательских центров ВЕСТПАК и центров в области морских наук под эгидой ЮНЕСКО (категории 2). </w:t>
      </w:r>
    </w:p>
    <w:p w14:paraId="50B41AFA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МОК будет продолжать расширять свою деятельность в области повышения грамотности в связанных с океаном вопросах путем осуществления специальной стратегии.</w:t>
      </w:r>
      <w:sdt>
        <w:sdtPr>
          <w:rPr>
            <w:rFonts w:ascii="Arial" w:hAnsi="Arial" w:cs="Arial"/>
            <w:snapToGrid w:val="0"/>
            <w:sz w:val="22"/>
            <w:szCs w:val="22"/>
          </w:rPr>
          <w:tag w:val="goog_rdk_33"/>
          <w:id w:val="875509077"/>
        </w:sdtPr>
        <w:sdtEndPr/>
        <w:sdtContent/>
      </w:sdt>
      <w:sdt>
        <w:sdtPr>
          <w:rPr>
            <w:rFonts w:ascii="Arial" w:hAnsi="Arial" w:cs="Arial"/>
            <w:snapToGrid w:val="0"/>
            <w:sz w:val="22"/>
            <w:szCs w:val="22"/>
          </w:rPr>
          <w:tag w:val="goog_rdk_34"/>
          <w:id w:val="1370571569"/>
        </w:sdtPr>
        <w:sdtEndPr/>
        <w:sdtContent/>
      </w:sdt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 Эта работа будет способствовать повышению значимости океана для основных заинтересованных сторон, включая широкую общественность. Она углубит понимание роли океана для людей и воздействия человека на океан, а также ценности науки для обеспечения понимания и устранения воздействия человека, необходимого для обеспечения устойчивого использования океана для всех. Работая в рамках ЮНЕСКО и с партнерами, МОК будет стремиться к включению базовых знаний об океане в школьные учебные программы.</w:t>
      </w:r>
    </w:p>
    <w:p w14:paraId="287BC775" w14:textId="77777777" w:rsidR="00D242E6" w:rsidRPr="00EF2CD5" w:rsidRDefault="00D242E6" w:rsidP="00D242E6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lear" w:pos="709"/>
          <w:tab w:val="left" w:pos="567"/>
        </w:tabs>
        <w:snapToGrid w:val="0"/>
        <w:spacing w:after="160" w:line="259" w:lineRule="auto"/>
        <w:jc w:val="left"/>
        <w:rPr>
          <w:rFonts w:ascii="Arial" w:hAnsi="Arial" w:cs="Arial"/>
          <w:b/>
          <w:snapToGrid w:val="0"/>
          <w:color w:val="000000"/>
          <w:sz w:val="22"/>
          <w:szCs w:val="22"/>
          <w:lang w:val="ru-RU"/>
        </w:rPr>
      </w:pPr>
      <w:r w:rsidRPr="00EF2CD5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-RU"/>
        </w:rPr>
        <w:t>РАБОТА НА МЕСТАХ</w:t>
      </w:r>
    </w:p>
    <w:p w14:paraId="2F9F96CA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Для достижения целевых установок Повестки дня на период до 2030 года и лучшего реагирования на потребности государств-членов Организация Объединенных Наций будет преобразовываться, усиливая акцент на региональном масштабе и скоординированной работе всех агентств ООН через региональные платформы сотрудничества ООН и страновые группы. МОК также активизирует свою помощь и предоставление услуг на уровне государств-членов. </w:t>
      </w:r>
    </w:p>
    <w:p w14:paraId="1868A192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Чтобы охватить необходимый глобальный объем деятельности, МОК будет осуществлять работу через государства-члены и стремиться к партнерству и синергии с организациями, связанными с океаном, включая те, которые имеют региональную направленность. МОК будет также стремиться к заметному использованию деятельности своих государств-членов, признавая их значительный потенциал, зачастую уже задействованный во многих глобальных и региональных программах МОК. МОК будет поддерживать связь с соответствующими национальными, региональными и крупномасштабными международными инициативами этих государств-членов с целью привлечения их к выполнению своих различных функций и обеспечения внесения ими вклада в Десятилетие ООН, посвященное науке об океане в интересах устойчивого развития, и пользования его результатами. </w:t>
      </w:r>
    </w:p>
    <w:p w14:paraId="010B1DE2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Региональное и местное развитие наиболее эффективно достигается благодаря работе региональных вспомогательных органов МОК, ориентированных как на конкретные цели развития государств-членов, так и на согласованные на международном уровне 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lastRenderedPageBreak/>
        <w:t xml:space="preserve">приоритеты развития. Четыре региональных вспомогательных органа МОК (ВЕСТПАК, МОКАРИБ, МОКАФРИКА и ИОСИНДИО) имеют первостепенное значение для миссии МОК, повышая ее ценность и обеспечивая надежное участие государств-членов в программах. Региональные вспомогательные органы МОК адаптируют свой подход и повестку дня с учетом конкретных потребностей и возможностей, существующих в их соответствующих регионах. Помимо осуществления глобальных программ МОК в регионах, они способствуют развитию партнерских отношений для реализации и координации региональных программ, проектов и мероприятий. Среди прочих видов деятельности они являются наиболее эффективными платформами для совместной с государствами-членами разработки и осуществления деятельности МОК в области РП, не оставляя никого без внимания. </w:t>
      </w:r>
    </w:p>
    <w:p w14:paraId="2286114A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eastAsia="Helvetica Neue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eastAsia="Helvetica Neue" w:hAnsi="Arial" w:cs="Arial"/>
          <w:snapToGrid w:val="0"/>
          <w:color w:val="000000"/>
          <w:sz w:val="22"/>
          <w:szCs w:val="22"/>
          <w:lang w:val="ru-RU"/>
        </w:rPr>
        <w:t>Население и государства – члены Подкомиссии МОК для западной части Тихого океана (</w:t>
      </w:r>
      <w:r w:rsidRPr="00D242E6">
        <w:rPr>
          <w:rFonts w:ascii="Arial" w:eastAsia="Helvetica Neue" w:hAnsi="Arial" w:cs="Arial"/>
          <w:b/>
          <w:bCs/>
          <w:snapToGrid w:val="0"/>
          <w:color w:val="000000"/>
          <w:sz w:val="22"/>
          <w:szCs w:val="22"/>
          <w:lang w:val="ru-RU"/>
        </w:rPr>
        <w:t>ВЕСТПАК</w:t>
      </w:r>
      <w:r w:rsidRPr="00D242E6">
        <w:rPr>
          <w:rFonts w:ascii="Arial" w:eastAsia="Helvetica Neue" w:hAnsi="Arial" w:cs="Arial"/>
          <w:snapToGrid w:val="0"/>
          <w:color w:val="000000"/>
          <w:sz w:val="22"/>
          <w:szCs w:val="22"/>
          <w:lang w:val="ru-RU"/>
        </w:rPr>
        <w:t xml:space="preserve">), густонаселенного и быстро развивающегося в технологическом отношении региона, в котором океан отличается богатейшим морским биоразнообразием, нуждаются в решениях, позволяющих сбалансировать проблемы развития с устойчивостью океана. </w:t>
      </w:r>
      <w:sdt>
        <w:sdtPr>
          <w:rPr>
            <w:rFonts w:ascii="Arial" w:hAnsi="Arial" w:cs="Arial"/>
            <w:snapToGrid w:val="0"/>
            <w:sz w:val="22"/>
            <w:szCs w:val="22"/>
          </w:rPr>
          <w:tag w:val="goog_rdk_43"/>
          <w:id w:val="-1755129818"/>
        </w:sdtPr>
        <w:sdtEndPr/>
        <w:sdtContent>
          <w:r w:rsidRPr="00D242E6">
            <w:rPr>
              <w:rFonts w:ascii="Arial" w:eastAsia="Helvetica Neue" w:hAnsi="Arial" w:cs="Arial"/>
              <w:snapToGrid w:val="0"/>
              <w:color w:val="000000"/>
              <w:sz w:val="22"/>
              <w:szCs w:val="22"/>
              <w:lang w:val="ru-RU"/>
            </w:rPr>
            <w:t>Целью</w:t>
          </w:r>
        </w:sdtContent>
      </w:sdt>
      <w:r w:rsidRPr="00D242E6">
        <w:rPr>
          <w:rFonts w:ascii="Arial" w:eastAsia="Helvetica Neue" w:hAnsi="Arial" w:cs="Arial"/>
          <w:snapToGrid w:val="0"/>
          <w:color w:val="000000"/>
          <w:sz w:val="22"/>
          <w:szCs w:val="22"/>
          <w:lang w:val="ru-RU"/>
        </w:rPr>
        <w:t xml:space="preserve"> ВЕСТПАК является дальнейшее укрепление взаимодействия науки и политики, содействие многодисциплинарным и ориентированным на прикладные решения океаническим исследованиям и инновациям, совершенствование служб и прикладных программ океанического прогнозирования, а также создание и мобилизация долгосрочных партнерских связей. Подкомиссия продолжит совместную разработку приоритетов своей программы с государствами-членами и будет осуществлять широкий спектр мероприятий, лежащих в основе устойчивости океана, включая, в частности, изменение океана и климата, морское биоразнообразие, безопасность и сохранность морепродуктов, здоровье экосистем океана и другие возникающие вопросы. Для ускорения РП и передачи морской технологии Подкомиссия будет продолжать расширять возможности отдельных лиц, учреждений и государств-членов, в частности, посредством интегрированных и устойчивых структур в области РП, таких как Региональная сеть учебных и исследовательских центров по морским наукам ВЕСТПАК (РТРС), путем включения РП в свои международные исследовательские программы, разработки и проведения специализированных 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национальных</w:t>
      </w:r>
      <w:r w:rsidRPr="00D242E6">
        <w:rPr>
          <w:rFonts w:ascii="Arial" w:eastAsia="Helvetica Neue" w:hAnsi="Arial" w:cs="Arial"/>
          <w:snapToGrid w:val="0"/>
          <w:color w:val="000000"/>
          <w:sz w:val="22"/>
          <w:szCs w:val="22"/>
          <w:lang w:val="ru-RU"/>
        </w:rPr>
        <w:t xml:space="preserve"> и международных тренингов, вовлечения начинающих специалистов-океанографов в международные исследовательские программы и поощрения их исследовательской работы.</w:t>
      </w:r>
      <w:r w:rsidRPr="00D242E6">
        <w:rPr>
          <w:rFonts w:ascii="Arial" w:eastAsia="Helvetica Neue" w:hAnsi="Arial" w:cs="Arial"/>
          <w:snapToGrid w:val="0"/>
          <w:color w:val="000000"/>
          <w:sz w:val="22"/>
          <w:szCs w:val="22"/>
        </w:rPr>
        <w:t> </w:t>
      </w:r>
      <w:r w:rsidRPr="00D242E6">
        <w:rPr>
          <w:rFonts w:ascii="Arial" w:eastAsia="Helvetica Neue" w:hAnsi="Arial" w:cs="Arial"/>
          <w:snapToGrid w:val="0"/>
          <w:color w:val="000000"/>
          <w:sz w:val="22"/>
          <w:szCs w:val="22"/>
          <w:lang w:val="ru-RU"/>
        </w:rPr>
        <w:t>ВЕСТПАК будет оказывать МОК помощь в координации регионального участия в Десятилетии.</w:t>
      </w:r>
    </w:p>
    <w:p w14:paraId="0C52017B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Подкомиссия МОК для Африки и прилегающих островных государств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 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(</w:t>
      </w:r>
      <w:r w:rsidRPr="00D242E6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-RU"/>
        </w:rPr>
        <w:t>МОКАФРИКА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) сосредоточит свою работу и энергию на обеспечении океанологической научной базы для решения социальных проблем и содействия развитию устойчивой экономики океана в этом регионе. РП, </w:t>
      </w:r>
      <w:proofErr w:type="gramStart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в частности,</w:t>
      </w:r>
      <w:proofErr w:type="gramEnd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 совершенствование инфраструктуры и средств для проведения исследований, обеспечение подготовки научного и технического персонала, а также трансформирование науки в политику, будет оставаться приоритетом. В соответствии с Планом проведения Десятилетия МОКАФРИКА будет разрабатывать и осуществлять программы в области мониторинга и прогнозирования океана, уязвимости прибрежных районов и снижения риска бедствий, воздействия изменения климата на прибрежные зоны, морского пространственного планирования, морского биоразнообразия и биогеографии, повышения грамотности в связанных с океаном вопросах и трансформирования результатов исследований в политику, необходимую для устойчивого управления океаном и прибрежными районами. МОКАФРИКА будет стремиться к разработке «домашних решений» путем привлечения африканских новаторов и поддержки технологий, разработанных на местном уровне. В этом отношении МОКАФРИКА будет, в частности, привлекать африканскую молодежь и начинающих специалистов. Программы МОКАФРИКА будут согласованы с инициативами Африканского союза, такими как его Повестка дня на период до 2063 года, признающая океаническую экономику одним из основных факторов преобразования и роста континента, а также Африканская комплексная морская стратегия на период до 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lastRenderedPageBreak/>
        <w:t xml:space="preserve">2050 года, обеспечивающая путь к росту благосостояния за счет океанов и морей Африки путем развития устойчивой процветающей экономики океана. </w:t>
      </w:r>
    </w:p>
    <w:p w14:paraId="410F7023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eastAsia="Helvetica Neue" w:hAnsi="Arial" w:cs="Arial"/>
          <w:snapToGrid w:val="0"/>
          <w:color w:val="000000"/>
          <w:sz w:val="22"/>
          <w:szCs w:val="22"/>
          <w:lang w:val="ru-RU"/>
        </w:rPr>
        <w:t>Подкомиссия МОК для Карибского бассейна и прилегающих регионов</w:t>
      </w:r>
      <w:r w:rsidRPr="00D242E6">
        <w:rPr>
          <w:rFonts w:ascii="Arial" w:eastAsia="Helvetica Neue" w:hAnsi="Arial" w:cs="Arial"/>
          <w:snapToGrid w:val="0"/>
          <w:color w:val="000000"/>
          <w:sz w:val="22"/>
          <w:szCs w:val="22"/>
          <w:lang w:val="en-US"/>
        </w:rPr>
        <w:t> </w:t>
      </w:r>
      <w:r w:rsidRPr="00D242E6">
        <w:rPr>
          <w:rFonts w:ascii="Arial" w:eastAsia="Helvetica Neue" w:hAnsi="Arial" w:cs="Arial"/>
          <w:snapToGrid w:val="0"/>
          <w:color w:val="000000"/>
          <w:sz w:val="22"/>
          <w:szCs w:val="22"/>
          <w:lang w:val="ru-RU"/>
        </w:rPr>
        <w:t>(</w:t>
      </w:r>
      <w:r w:rsidRPr="00D242E6">
        <w:rPr>
          <w:rFonts w:ascii="Arial" w:eastAsia="Helvetica Neue" w:hAnsi="Arial" w:cs="Arial"/>
          <w:b/>
          <w:bCs/>
          <w:snapToGrid w:val="0"/>
          <w:color w:val="000000"/>
          <w:sz w:val="22"/>
          <w:szCs w:val="22"/>
          <w:lang w:val="ru-RU"/>
        </w:rPr>
        <w:t>МОКАРИБ</w:t>
      </w:r>
      <w:r w:rsidRPr="00D242E6">
        <w:rPr>
          <w:rFonts w:ascii="Arial" w:eastAsia="Helvetica Neue" w:hAnsi="Arial" w:cs="Arial"/>
          <w:snapToGrid w:val="0"/>
          <w:color w:val="000000"/>
          <w:sz w:val="22"/>
          <w:szCs w:val="22"/>
          <w:lang w:val="ru-RU"/>
        </w:rPr>
        <w:t xml:space="preserve">) будет продолжать вносить весомый региональный вклад в работу всех программ МОК и согласует свою деятельность со стратегическими рамками Десятилетия. Основной целью будет оказание помощи континентальным прибрежным государствам-членам Латинской Америки и Карибского бассейна и государствам-членам МОСРГ в достижении устойчивого использования ресурсов океана и прибрежной зоны. При этом МОКАРИБ будет использовать преимущества своего региона, который характеризуется биоразнообразием, богат ресурсами и является одним из ключевых мировых туристических направлений. Наука об океане будет играть центральную роль в решении основных региональных задач МОКАРИБ, где проявления изменения климата, такие как ураганы, сильные штормы, затопление прибрежных районов, эрозия прибрежных районов и выброс на берег морской травы, происходят на фоне общей низкой устойчивости островных стран. Основным направлением станет укрепление потенциала государств-членов в области управления океаном в национальном и трансграничном контексте на основе экосистемного подхода к управлению, продолжение </w:t>
      </w:r>
      <w:sdt>
        <w:sdtPr>
          <w:rPr>
            <w:rFonts w:ascii="Arial" w:hAnsi="Arial" w:cs="Arial"/>
            <w:snapToGrid w:val="0"/>
            <w:sz w:val="22"/>
            <w:szCs w:val="22"/>
          </w:rPr>
          <w:tag w:val="goog_rdk_46"/>
          <w:id w:val="-1673247217"/>
        </w:sdtPr>
        <w:sdtEndPr/>
        <w:sdtContent/>
      </w:sdt>
      <w:r w:rsidRPr="00D242E6">
        <w:rPr>
          <w:rFonts w:ascii="Arial" w:eastAsia="Helvetica Neue" w:hAnsi="Arial" w:cs="Arial"/>
          <w:snapToGrid w:val="0"/>
          <w:color w:val="000000"/>
          <w:sz w:val="22"/>
          <w:szCs w:val="22"/>
          <w:lang w:val="ru-RU"/>
        </w:rPr>
        <w:t>реализации Стратегической программы действий проекта «</w:t>
      </w:r>
      <w:proofErr w:type="spellStart"/>
      <w:r w:rsidRPr="00D242E6">
        <w:rPr>
          <w:rFonts w:ascii="Arial" w:eastAsia="Helvetica Neue" w:hAnsi="Arial" w:cs="Arial"/>
          <w:snapToGrid w:val="0"/>
          <w:color w:val="000000"/>
          <w:sz w:val="22"/>
          <w:szCs w:val="22"/>
          <w:lang w:val="ru-RU"/>
        </w:rPr>
        <w:t>Экоэкономика</w:t>
      </w:r>
      <w:proofErr w:type="spellEnd"/>
      <w:r w:rsidRPr="00D242E6">
        <w:rPr>
          <w:rFonts w:ascii="Arial" w:eastAsia="Helvetica Neue" w:hAnsi="Arial" w:cs="Arial"/>
          <w:snapToGrid w:val="0"/>
          <w:color w:val="000000"/>
          <w:sz w:val="22"/>
          <w:szCs w:val="22"/>
          <w:lang w:val="ru-RU"/>
        </w:rPr>
        <w:t xml:space="preserve"> и эффективность управления прибрежной зоной в Карибском бассейне» и поддержка создания Координационного механизма и плана устойчивого финансирования управления океаном. Подкомиссия также будет оказывать помощь государствам-членам в разработке национальной и региональной политики и планов по развитию океанических наук и технологий. 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МОКАРИБ</w:t>
      </w:r>
      <w:r w:rsidRPr="00D242E6">
        <w:rPr>
          <w:rFonts w:ascii="Arial" w:eastAsia="Helvetica Neue" w:hAnsi="Arial" w:cs="Arial"/>
          <w:snapToGrid w:val="0"/>
          <w:color w:val="000000"/>
          <w:sz w:val="22"/>
          <w:szCs w:val="22"/>
          <w:lang w:val="ru-RU"/>
        </w:rPr>
        <w:t xml:space="preserve"> будет укреплять и расширять научное сотрудничество на региональном и международном уровнях посредством создания региональных сетей и институциональных механизмов между организациями системы ООН, МПО, НПО и научным сообществом. Признавая неодинаковость государств-членов в области РП и технологий, МОКАРИБ будет осуществлять проекты по усовершенствованию передачи морской технологии.</w:t>
      </w:r>
    </w:p>
    <w:p w14:paraId="084DC380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Региональный комитет МОК для центральной части Индийского океана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 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(</w:t>
      </w:r>
      <w:r w:rsidRPr="00D242E6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-RU"/>
        </w:rPr>
        <w:t>ИОСИНДИО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)</w:t>
      </w:r>
      <w:r w:rsidRPr="00D242E6">
        <w:rPr>
          <w:rFonts w:ascii="Arial" w:hAnsi="Arial" w:cs="Arial"/>
          <w:snapToGrid w:val="0"/>
          <w:color w:val="000000"/>
          <w:sz w:val="22"/>
          <w:szCs w:val="22"/>
        </w:rPr>
        <w:t> 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будет привлекать правительства стран региона и глобальные и региональные сообщества ученых к устойчивому управлению пространствами и ресурсами Индийского океана. Он будет опираться на деятельность существующих и активно действующих в регионе программ и структур, связанных с МОК, включая, в частности, вторую Международную экспедицию в Индийском океане (МЭИО-2), региональные компоненты ГСНО и работу сообществ, занимающихся устойчивым управлением морскими экосистемами Индийского океана. Такой альянс должен быть способен учитывать региональные особенности, такие как преобладание муссонов, диполь Индийского океана, осцилляции </w:t>
      </w:r>
      <w:proofErr w:type="spellStart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Маддена</w:t>
      </w:r>
      <w:proofErr w:type="spellEnd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-Джулиана, сильные апвеллинги. Он будет популяризировать преимущества морского пространственного планирования и управления прибрежными зонами для целенаправленного решения проблем развития прибрежных районов и смягчения их уязвимости с учетом воздействия глобальных изменений на океан. ИОСИНДИО будет координировать свою программу </w:t>
      </w:r>
      <w:sdt>
        <w:sdtPr>
          <w:rPr>
            <w:rFonts w:ascii="Arial" w:hAnsi="Arial" w:cs="Arial"/>
            <w:snapToGrid w:val="0"/>
            <w:sz w:val="22"/>
            <w:szCs w:val="22"/>
          </w:rPr>
          <w:tag w:val="goog_rdk_59"/>
          <w:id w:val="795927949"/>
        </w:sdtPr>
        <w:sdtEndPr/>
        <w:sdtContent/>
      </w:sdt>
      <w:sdt>
        <w:sdtPr>
          <w:rPr>
            <w:rFonts w:ascii="Arial" w:hAnsi="Arial" w:cs="Arial"/>
            <w:snapToGrid w:val="0"/>
            <w:sz w:val="22"/>
            <w:szCs w:val="22"/>
          </w:rPr>
          <w:tag w:val="goog_rdk_60"/>
          <w:id w:val="795927950"/>
        </w:sdtPr>
        <w:sdtEndPr/>
        <w:sdtContent/>
      </w:sdt>
      <w:sdt>
        <w:sdtPr>
          <w:rPr>
            <w:rFonts w:ascii="Arial" w:hAnsi="Arial" w:cs="Arial"/>
            <w:snapToGrid w:val="0"/>
            <w:sz w:val="22"/>
            <w:szCs w:val="22"/>
          </w:rPr>
          <w:tag w:val="goog_rdk_61"/>
          <w:id w:val="795927951"/>
        </w:sdtPr>
        <w:sdtEndPr/>
        <w:sdtContent/>
      </w:sdt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и сотрудничать с МОКАФРИКА и ВЕСТПАК, а также укреплять сотрудничество с региональными институтами в Индийском океане. Регион будет продолжать наращивать потенциал своих государств-членов с помощью глобальных структур МОК, таких как центры Глобальной академии «Океан-Инструктор» и два действующих центра под эгидой ЮНЕСКО (категории 2). Успешное укрепление и расширение деятельности ИОСИНДИО будет направлено на достижение уровня активности, позитивного влияния и роли в управлении океаном, сопоставимых с подкомиссией МОК, что должно привести к его преобразованию в подкомиссию </w:t>
      </w:r>
      <w:r w:rsidRPr="00EF2CD5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МОК. </w:t>
      </w:r>
    </w:p>
    <w:p w14:paraId="2A51B9F4" w14:textId="77777777" w:rsidR="00D242E6" w:rsidRPr="00D242E6" w:rsidRDefault="00D242E6" w:rsidP="00D242E6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lear" w:pos="709"/>
          <w:tab w:val="left" w:pos="567"/>
        </w:tabs>
        <w:snapToGrid w:val="0"/>
        <w:spacing w:after="160" w:line="259" w:lineRule="auto"/>
        <w:jc w:val="left"/>
        <w:rPr>
          <w:rFonts w:ascii="Arial" w:hAnsi="Arial" w:cs="Arial"/>
          <w:b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-RU"/>
        </w:rPr>
        <w:lastRenderedPageBreak/>
        <w:t>ВЗАИМОДЕЙСТВИЕ С КЛЮЧЕВЫМИ ПАРТНЕРАМИ И ЗАИНТЕРЕСОВАННЫМИ СТОРОНАМИ</w:t>
      </w:r>
    </w:p>
    <w:p w14:paraId="1C577ED0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МОК была создана как орган с функциональной автономией в рамках ЮНЕСКО. Комиссия определяет и осуществляет свою программу в соответствии с заявленными целями и функциями, с учетом бюджетных рамок, принятых ее Ассамблеей, и бюджетного пакета, согласованного Генеральной конференцией ЮНЕСКО. В соответствии со своим Уставом «Комиссия сотрудничает с международными организациями, заинтересованными в ее работе, и особенно с теми организациями системы Организации Объединенных Наций, которые стремятся и готовы содействовать реализации цели и функций Комиссии и/или консультироваться и сотрудничать с ней в отношении научных исследований, соответствующих служб и укрепления потенциала в том, что касается океана и прибрежных районов».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vertAlign w:val="superscript"/>
        </w:rPr>
        <w:footnoteReference w:id="2"/>
      </w:r>
    </w:p>
    <w:p w14:paraId="63A8BBBD" w14:textId="77777777" w:rsidR="00D242E6" w:rsidRPr="00D242E6" w:rsidRDefault="00D242E6" w:rsidP="00D242E6">
      <w:pPr>
        <w:keepNext/>
        <w:tabs>
          <w:tab w:val="clear" w:pos="709"/>
          <w:tab w:val="left" w:pos="567"/>
        </w:tabs>
        <w:snapToGrid w:val="0"/>
        <w:spacing w:after="240"/>
        <w:jc w:val="left"/>
        <w:rPr>
          <w:rFonts w:ascii="Arial" w:hAnsi="Arial" w:cs="Arial"/>
          <w:b/>
          <w:snapToGrid w:val="0"/>
          <w:color w:val="0070C0"/>
          <w:sz w:val="22"/>
          <w:szCs w:val="22"/>
          <w:lang w:val="ru-RU"/>
        </w:rPr>
      </w:pPr>
      <w:r w:rsidRPr="00D242E6">
        <w:rPr>
          <w:rFonts w:ascii="Arial" w:hAnsi="Arial" w:cs="Arial"/>
          <w:b/>
          <w:bCs/>
          <w:snapToGrid w:val="0"/>
          <w:color w:val="0070C0"/>
          <w:sz w:val="22"/>
          <w:szCs w:val="22"/>
          <w:lang w:val="ru-RU"/>
        </w:rPr>
        <w:t xml:space="preserve">МОК В РАМКАХ ЮНЕСКО, СИСТЕМЫ ООН И ЗА ЕЕ ПРЕДЕЛАМИ </w:t>
      </w:r>
    </w:p>
    <w:p w14:paraId="5B373B1E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В рамках ЮНЕСКО МОК будет продолжать сотрудничать со многими программами ЮНЕСКО и представительствами на местах и максимально использовать сравнительные преимущества многодисциплинарного подхода ЮНЕСКО к ключевым проблемам общества. МОК будет сотрудничать с </w:t>
      </w:r>
      <w:sdt>
        <w:sdtPr>
          <w:rPr>
            <w:rFonts w:ascii="Arial" w:hAnsi="Arial" w:cs="Arial"/>
            <w:snapToGrid w:val="0"/>
            <w:sz w:val="22"/>
            <w:szCs w:val="22"/>
          </w:rPr>
          <w:tag w:val="goog_rdk_37"/>
          <w:id w:val="299886293"/>
        </w:sdtPr>
        <w:sdtEndPr/>
        <w:sdtContent/>
      </w:sdt>
      <w:sdt>
        <w:sdtPr>
          <w:rPr>
            <w:rFonts w:ascii="Arial" w:hAnsi="Arial" w:cs="Arial"/>
            <w:snapToGrid w:val="0"/>
            <w:sz w:val="22"/>
            <w:szCs w:val="22"/>
          </w:rPr>
          <w:tag w:val="goog_rdk_38"/>
          <w:id w:val="-572121470"/>
        </w:sdtPr>
        <w:sdtEndPr/>
        <w:sdtContent/>
      </w:sdt>
      <w:sdt>
        <w:sdtPr>
          <w:rPr>
            <w:rFonts w:ascii="Arial" w:hAnsi="Arial" w:cs="Arial"/>
            <w:snapToGrid w:val="0"/>
            <w:sz w:val="22"/>
            <w:szCs w:val="22"/>
          </w:rPr>
          <w:tag w:val="goog_rdk_39"/>
          <w:id w:val="-1317489112"/>
        </w:sdtPr>
        <w:sdtEndPr/>
        <w:sdtContent/>
      </w:sdt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несколькими программами ЮНЕСКО, внося свой весомый вклад в Десятилетие ООН, посвященное науке об океане в интересах устойчивого развития. Это касается морской программы Центра всемирного наследия, ведущей роли Сектора образования в реализации ЦУР 4 «Образование в интересах устойчивого развития», Конвенции об охране подводного культурного наследия, а также приоритетных областей Сектора науки – МОСРГ и знания коренных народов, программы «Человек и биосфера», Межправительственной гидрологической программы и программ по обеспечению готовности к стихийным бедствиям и управлению рисками. МОК продолжит действовать в рамках Целевой группы по изменению климата – консультативного форума, объединяющего более 30 программ в сферах науки, образования, культуры и коммуникации.</w:t>
      </w:r>
    </w:p>
    <w:p w14:paraId="70E3D898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МОК играет признанную роль в системе ООН в соответствии со своим Уставом. Как компетентная международная организация в области морских научных исследований и ПМТ, МОК вносит свой вклад в различные процессы ЮНКЛОС, </w:t>
      </w:r>
      <w:sdt>
        <w:sdtPr>
          <w:rPr>
            <w:rFonts w:ascii="Arial" w:hAnsi="Arial" w:cs="Arial"/>
            <w:snapToGrid w:val="0"/>
            <w:sz w:val="22"/>
            <w:szCs w:val="22"/>
          </w:rPr>
          <w:tag w:val="goog_rdk_35"/>
          <w:id w:val="467098850"/>
        </w:sdtPr>
        <w:sdtEndPr/>
        <w:sdtContent/>
      </w:sdt>
      <w:sdt>
        <w:sdtPr>
          <w:rPr>
            <w:rFonts w:ascii="Arial" w:hAnsi="Arial" w:cs="Arial"/>
            <w:snapToGrid w:val="0"/>
            <w:sz w:val="22"/>
            <w:szCs w:val="22"/>
          </w:rPr>
          <w:tag w:val="goog_rdk_36"/>
          <w:id w:val="-1685041391"/>
        </w:sdtPr>
        <w:sdtEndPr/>
        <w:sdtContent/>
      </w:sdt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в том числе в разрабатываемый международный юридически обязательный документ по сохранению и устойчивому использованию морского биологического разнообразия в районах за пределами действия национальной юрисдикции. МОК продолжит сотрудничество на программном уровне и/или через спонсорство совместных программ со многими учреждениями ООН, включая ФАО, МАГАТЭ, ИМО, МОМД, МСЭ, ПРООН, ЭСКАТО, ЮНЕП (включая КБР), ВОЗ и ВМО. </w:t>
      </w:r>
    </w:p>
    <w:p w14:paraId="6FF9323B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МОК продолжит вносить вклад в основные глобальные соглашения и рамочные программы ООН, включая: Повестку дня ООН на период до 2030 г. и ее Цели устойчивого развития (ЦУР), в частности отдельно в цель 14, касающуюся океана, выступая также в качестве учреждения ООН, ответственного за отчетность по достижению ЦУР 14.3 и 14.</w:t>
      </w:r>
      <w:r w:rsidRPr="00D242E6">
        <w:rPr>
          <w:rFonts w:ascii="Arial" w:hAnsi="Arial" w:cs="Arial"/>
          <w:snapToGrid w:val="0"/>
          <w:color w:val="000000"/>
          <w:sz w:val="22"/>
          <w:szCs w:val="22"/>
        </w:rPr>
        <w:t>a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; Парижское соглашение РКИКООН, выступая за расширение роли океана; </w:t>
      </w:r>
      <w:proofErr w:type="spellStart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Сендайскую</w:t>
      </w:r>
      <w:proofErr w:type="spellEnd"/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 рамочную программу по снижению риска бедствий</w:t>
      </w:r>
      <w:sdt>
        <w:sdtPr>
          <w:rPr>
            <w:rFonts w:ascii="Arial" w:hAnsi="Arial" w:cs="Arial"/>
            <w:snapToGrid w:val="0"/>
            <w:sz w:val="22"/>
            <w:szCs w:val="22"/>
          </w:rPr>
          <w:tag w:val="goog_rdk_40"/>
          <w:id w:val="445820029"/>
        </w:sdtPr>
        <w:sdtEndPr/>
        <w:sdtContent/>
      </w:sdt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 Конвенцию о биологическом разнообразии и «Путь САМОА». </w:t>
      </w:r>
    </w:p>
    <w:p w14:paraId="4608FABE" w14:textId="77777777" w:rsidR="00D242E6" w:rsidRPr="00EF2CD5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МОК как основной орган ООН, связанный с науками об океане, продолжит вносить свой вклад в работу механизма межведомственного сотрудничества ООН по вопросам океана и прибрежных районов «ООН-океаны», сосредоточившись, в </w:t>
      </w:r>
      <w:r w:rsidRPr="00D242E6">
        <w:rPr>
          <w:rFonts w:ascii="Arial" w:hAnsi="Arial" w:cs="Arial"/>
          <w:i/>
          <w:iCs/>
          <w:snapToGrid w:val="0"/>
          <w:color w:val="000000"/>
          <w:sz w:val="22"/>
          <w:szCs w:val="22"/>
          <w:lang w:val="ru-RU"/>
        </w:rPr>
        <w:t>частности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, на разработке «мероприятий, способствующих достижению </w:t>
      </w:r>
      <w:r w:rsidRPr="00EF2CD5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ЦУР». </w:t>
      </w:r>
    </w:p>
    <w:p w14:paraId="618827DC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lastRenderedPageBreak/>
        <w:t xml:space="preserve">Будут опробованы новые формы сотрудничества и, возможно, созданы более прочные официальные связи МОК с другими организациями системы ООН на основе понимания того, что наука об океане представляет собой сквозную, основополагающую необходимость для выполнения задач, стоящих перед учреждениями ООН. Такие соглашения о сотрудничестве будут особенно перспективными для успешного проведения Десятилетия. Возросшая роль наук об океане в деле оказания помощи государствам-членам в достижении целей устойчивого развития, выполнении международных соглашений и решении национальных приоритетных задач может потребовать усиления координации между учреждениями ООН и пересмотра роли МОК и ее позиции </w:t>
      </w:r>
      <w:sdt>
        <w:sdtPr>
          <w:rPr>
            <w:rFonts w:ascii="Arial" w:hAnsi="Arial" w:cs="Arial"/>
            <w:snapToGrid w:val="0"/>
            <w:sz w:val="22"/>
            <w:szCs w:val="22"/>
          </w:rPr>
          <w:tag w:val="goog_rdk_41"/>
          <w:id w:val="-1810004211"/>
        </w:sdtPr>
        <w:sdtEndPr/>
        <w:sdtContent/>
      </w:sdt>
      <w:sdt>
        <w:sdtPr>
          <w:rPr>
            <w:rFonts w:ascii="Arial" w:hAnsi="Arial" w:cs="Arial"/>
            <w:snapToGrid w:val="0"/>
            <w:sz w:val="22"/>
            <w:szCs w:val="22"/>
          </w:rPr>
          <w:tag w:val="goog_rdk_42"/>
          <w:id w:val="1378048493"/>
        </w:sdtPr>
        <w:sdtEndPr/>
        <w:sdtContent/>
      </w:sdt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в системе ООН</w:t>
      </w:r>
      <w:r w:rsidRPr="00D242E6">
        <w:rPr>
          <w:rFonts w:ascii="Arial" w:hAnsi="Arial" w:cs="Arial"/>
          <w:snapToGrid w:val="0"/>
          <w:color w:val="000000"/>
          <w:sz w:val="22"/>
          <w:szCs w:val="22"/>
          <w:vertAlign w:val="superscript"/>
        </w:rPr>
        <w:footnoteReference w:id="3"/>
      </w: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.</w:t>
      </w:r>
    </w:p>
    <w:p w14:paraId="3F6DFEC9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Помимо выполнения своей роли в системе ООН, МОК также поддерживает тесное сотрудничество с большим числом глобальных и региональных, межправительственных и неправительственных организаций, не входящих в систему ООН, таких как ГИФБ, ГЕО, МГО, МСИМ, СТОМН, МСН и его СКОР, а также МСОП. Через свои глобальные программы и региональные вспомогательные органы МОК будет также развивать партнерство с региональными организациями по управлению океанами, такими как конвенции ЮНЕП по региональным морям, региональные рыбохозяйственные организации и комиссии по КМЭ.  </w:t>
      </w:r>
    </w:p>
    <w:p w14:paraId="79D43304" w14:textId="77777777" w:rsidR="00D242E6" w:rsidRPr="00D242E6" w:rsidRDefault="00D242E6" w:rsidP="00D242E6">
      <w:pPr>
        <w:keepNext/>
        <w:tabs>
          <w:tab w:val="clear" w:pos="709"/>
          <w:tab w:val="left" w:pos="567"/>
        </w:tabs>
        <w:snapToGrid w:val="0"/>
        <w:spacing w:after="240"/>
        <w:jc w:val="left"/>
        <w:rPr>
          <w:rFonts w:ascii="Arial" w:hAnsi="Arial" w:cs="Arial"/>
          <w:b/>
          <w:snapToGrid w:val="0"/>
          <w:color w:val="0070C0"/>
          <w:sz w:val="22"/>
          <w:szCs w:val="22"/>
          <w:lang w:val="ru-RU"/>
        </w:rPr>
      </w:pPr>
      <w:r w:rsidRPr="00D242E6">
        <w:rPr>
          <w:rFonts w:ascii="Arial" w:hAnsi="Arial" w:cs="Arial"/>
          <w:b/>
          <w:bCs/>
          <w:snapToGrid w:val="0"/>
          <w:color w:val="0070C0"/>
          <w:sz w:val="22"/>
          <w:szCs w:val="22"/>
          <w:lang w:val="ru-RU"/>
        </w:rPr>
        <w:t>РАСШИРЕНИЕ ПАРТНЕРСКИХ ОТНОШЕНИЙ И МОБИЛИЗАЦИЯ РЕСУРСОВ</w:t>
      </w:r>
    </w:p>
    <w:p w14:paraId="5CB62407" w14:textId="77777777" w:rsidR="00D242E6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>Способность МОК осуществлять эту Среднесрочную стратегию и обеспечивать авторитетную платформу для научно обоснованного устойчивого управления океаном потребует значительных людских и финансовых ресурсов, направляемых во все основные программы МОК и региональные вспомогательные органы. Сохранение способности программ и регионов МОК выполнять приоритеты, утвержденные руководящими органами МОК, обязательно потребует повышения уровня внебюджетного финансирования, особенно в периоды финансовых трудностей. МОК будет работать над развитием новых партнерских связей с государственным и частным секторами и активизировать мобилизацию ресурсов от государств-членов, институциональных партнеров и частного сектора. Десятилетие ООН, посвященное науке об океане в интересах устойчивого развития, предоставляет беспрецедентную возможность расширить партнерскую базу МОК и увеличить сбор средств.</w:t>
      </w:r>
    </w:p>
    <w:p w14:paraId="5290F8E2" w14:textId="77777777" w:rsidR="00D242E6" w:rsidRPr="00EF2CD5" w:rsidRDefault="00D242E6" w:rsidP="00D242E6">
      <w:pPr>
        <w:keepNext/>
        <w:tabs>
          <w:tab w:val="clear" w:pos="709"/>
          <w:tab w:val="left" w:pos="567"/>
        </w:tabs>
        <w:snapToGrid w:val="0"/>
        <w:spacing w:after="240"/>
        <w:jc w:val="left"/>
        <w:rPr>
          <w:rFonts w:ascii="Arial" w:hAnsi="Arial" w:cs="Arial"/>
          <w:b/>
          <w:snapToGrid w:val="0"/>
          <w:color w:val="0070C0"/>
          <w:sz w:val="22"/>
          <w:szCs w:val="22"/>
          <w:lang w:val="ru-RU"/>
        </w:rPr>
      </w:pPr>
      <w:r w:rsidRPr="00EF2CD5">
        <w:rPr>
          <w:rFonts w:ascii="Arial" w:hAnsi="Arial" w:cs="Arial"/>
          <w:b/>
          <w:bCs/>
          <w:snapToGrid w:val="0"/>
          <w:color w:val="0070C0"/>
          <w:sz w:val="22"/>
          <w:szCs w:val="22"/>
          <w:lang w:val="ru-RU"/>
        </w:rPr>
        <w:t>ИНФОРМАЦИОННО-ПРОПАГАНДИСТСКАЯ ДЕЯТЕЛЬНОСТЬ И НАГЛЯДНОСТЬ</w:t>
      </w:r>
    </w:p>
    <w:p w14:paraId="4777E4B9" w14:textId="73A43F0A" w:rsidR="00EF7FE9" w:rsidRPr="00D242E6" w:rsidRDefault="00D242E6" w:rsidP="00D242E6">
      <w:p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567"/>
        </w:tabs>
        <w:snapToGrid w:val="0"/>
        <w:spacing w:after="240"/>
        <w:textAlignment w:val="baseline"/>
        <w:rPr>
          <w:rFonts w:ascii="Arial" w:hAnsi="Arial" w:cs="Arial"/>
          <w:snapToGrid w:val="0"/>
          <w:color w:val="000000"/>
          <w:sz w:val="22"/>
          <w:szCs w:val="22"/>
          <w:lang w:val="ru-RU"/>
        </w:rPr>
      </w:pPr>
      <w:r w:rsidRPr="00D242E6">
        <w:rPr>
          <w:rFonts w:ascii="Arial" w:hAnsi="Arial" w:cs="Arial"/>
          <w:snapToGrid w:val="0"/>
          <w:color w:val="000000"/>
          <w:sz w:val="22"/>
          <w:szCs w:val="22"/>
          <w:lang w:val="ru-RU"/>
        </w:rPr>
        <w:t xml:space="preserve">МОК обеспечивает научную основу для устойчивого использования океана и при этом приносит пользу многочисленным «конечным пользователям». Однако ценность фундаментальных услуг МОК, предоставляемых на верхнем уровне, не очевидна для бенефициаров, таких как лица, принимающие решения, спонсоры и широкая общественность. Для этого необходимо вести специальную, активную и хорошо нацеленную информационно-пропагандистскую деятельность. МОК необходимо будет реализовать эффективную и адаптированную стратегию информационно-пропагандистской деятельности, позволяющую ей в полной мере и достаточно убедительно продемонстрировать положительное воздействие своей работы на общество и привлечь новую внебюджетную поддержку. Она также будет поддерживать и совершенствовать эффективный и привлекательный сайт и активно присутствовать в сети.  </w:t>
      </w:r>
    </w:p>
    <w:sectPr w:rsidR="00EF7FE9" w:rsidRPr="00D242E6" w:rsidSect="00B736A8">
      <w:headerReference w:type="even" r:id="rId17"/>
      <w:headerReference w:type="default" r:id="rId18"/>
      <w:headerReference w:type="first" r:id="rId19"/>
      <w:pgSz w:w="11906" w:h="16838" w:code="9"/>
      <w:pgMar w:top="737" w:right="1418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ED1BB" w14:textId="77777777" w:rsidR="00D242E6" w:rsidRDefault="00D242E6">
      <w:r>
        <w:separator/>
      </w:r>
    </w:p>
  </w:endnote>
  <w:endnote w:type="continuationSeparator" w:id="0">
    <w:p w14:paraId="67E6E002" w14:textId="77777777" w:rsidR="00D242E6" w:rsidRDefault="00D2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7E2C6" w14:textId="77777777" w:rsidR="00D242E6" w:rsidRDefault="00D242E6">
      <w:r>
        <w:separator/>
      </w:r>
    </w:p>
  </w:footnote>
  <w:footnote w:type="continuationSeparator" w:id="0">
    <w:p w14:paraId="3039F7EE" w14:textId="77777777" w:rsidR="00D242E6" w:rsidRDefault="00D242E6">
      <w:r>
        <w:continuationSeparator/>
      </w:r>
    </w:p>
  </w:footnote>
  <w:footnote w:id="1">
    <w:p w14:paraId="5125DCDF" w14:textId="77777777" w:rsidR="00D242E6" w:rsidRPr="00CF05ED" w:rsidRDefault="00D242E6" w:rsidP="00D242E6">
      <w:pPr>
        <w:pStyle w:val="FootnoteText"/>
        <w:spacing w:line="240" w:lineRule="auto"/>
        <w:rPr>
          <w:rFonts w:cs="Arial"/>
          <w:sz w:val="18"/>
          <w:szCs w:val="18"/>
          <w:lang w:val="ru-RU"/>
        </w:rPr>
      </w:pPr>
      <w:r w:rsidRPr="00CF05ED">
        <w:rPr>
          <w:rStyle w:val="FootnoteReference"/>
          <w:rFonts w:cs="Arial"/>
          <w:sz w:val="18"/>
          <w:szCs w:val="18"/>
        </w:rPr>
        <w:footnoteRef/>
      </w:r>
      <w:r w:rsidRPr="00CF05ED">
        <w:rPr>
          <w:rFonts w:cs="Arial"/>
          <w:sz w:val="18"/>
          <w:szCs w:val="18"/>
          <w:lang w:val="ru-RU"/>
        </w:rPr>
        <w:t xml:space="preserve"> </w:t>
      </w:r>
      <w:r w:rsidRPr="00CF05ED">
        <w:rPr>
          <w:rFonts w:cs="Arial"/>
          <w:sz w:val="18"/>
          <w:szCs w:val="18"/>
          <w:lang w:val="ru-RU"/>
        </w:rPr>
        <w:tab/>
        <w:t>Цель 14.</w:t>
      </w:r>
      <w:r w:rsidRPr="00CF05ED">
        <w:rPr>
          <w:rFonts w:cs="Arial"/>
          <w:sz w:val="18"/>
          <w:szCs w:val="18"/>
        </w:rPr>
        <w:t>a</w:t>
      </w:r>
      <w:r w:rsidRPr="00CF05ED">
        <w:rPr>
          <w:rFonts w:cs="Arial"/>
          <w:sz w:val="18"/>
          <w:szCs w:val="18"/>
          <w:lang w:val="ru-RU"/>
        </w:rPr>
        <w:t xml:space="preserve">: </w:t>
      </w:r>
      <w:r w:rsidRPr="00CF05ED">
        <w:rPr>
          <w:rFonts w:cs="Arial"/>
          <w:color w:val="000000"/>
          <w:sz w:val="18"/>
          <w:szCs w:val="18"/>
          <w:lang w:val="ru-RU"/>
        </w:rPr>
        <w:t xml:space="preserve">«Увеличить объем научных знаний, расширить научные исследования и обеспечить передачу морских технологий, принимая во внимание </w:t>
      </w:r>
      <w:r w:rsidRPr="00CF05ED">
        <w:rPr>
          <w:rFonts w:cs="Arial"/>
          <w:i/>
          <w:iCs/>
          <w:color w:val="000000"/>
          <w:sz w:val="18"/>
          <w:szCs w:val="18"/>
          <w:lang w:val="ru-RU"/>
        </w:rPr>
        <w:t>Критерии и руководящие принципы в отношении передачи морской технологии</w:t>
      </w:r>
      <w:r w:rsidRPr="00CF05ED">
        <w:rPr>
          <w:rFonts w:cs="Arial"/>
          <w:color w:val="000000"/>
          <w:sz w:val="18"/>
          <w:szCs w:val="18"/>
          <w:lang w:val="ru-RU"/>
        </w:rPr>
        <w:t>, разработанные Межправительственной океанографической комиссией, с тем чтобы улучшить экологическое состояние океанской среды и повысить вклад морского биоразнообразия в развитие развивающихся стран, особенно малых островных развивающихся государств».</w:t>
      </w:r>
    </w:p>
  </w:footnote>
  <w:footnote w:id="2">
    <w:p w14:paraId="3497484E" w14:textId="77777777" w:rsidR="00D242E6" w:rsidRPr="00E24083" w:rsidRDefault="00D242E6" w:rsidP="00D242E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8"/>
          <w:szCs w:val="18"/>
          <w:lang w:val="ru-RU"/>
        </w:rPr>
      </w:pPr>
      <w:r w:rsidRPr="00E24083">
        <w:rPr>
          <w:rStyle w:val="FootnoteReference"/>
          <w:rFonts w:ascii="Arial" w:hAnsi="Arial" w:cs="Arial"/>
          <w:sz w:val="18"/>
          <w:szCs w:val="18"/>
        </w:rPr>
        <w:footnoteRef/>
      </w:r>
      <w:r w:rsidRPr="00E24083">
        <w:rPr>
          <w:rFonts w:ascii="Arial" w:hAnsi="Arial" w:cs="Arial"/>
          <w:color w:val="000000"/>
          <w:sz w:val="18"/>
          <w:szCs w:val="18"/>
          <w:lang w:val="ru-RU"/>
        </w:rPr>
        <w:tab/>
        <w:t>Статья 2.2 Устава МОК.</w:t>
      </w:r>
    </w:p>
  </w:footnote>
  <w:footnote w:id="3">
    <w:p w14:paraId="2ABDA464" w14:textId="77777777" w:rsidR="00D242E6" w:rsidRPr="00E24083" w:rsidRDefault="00D242E6" w:rsidP="00D242E6">
      <w:pPr>
        <w:spacing w:after="240"/>
        <w:ind w:left="567" w:hanging="567"/>
        <w:rPr>
          <w:rFonts w:ascii="Arial" w:hAnsi="Arial" w:cs="Arial"/>
          <w:sz w:val="18"/>
          <w:szCs w:val="18"/>
          <w:highlight w:val="lightGray"/>
          <w:lang w:val="ru-RU"/>
        </w:rPr>
      </w:pPr>
      <w:r w:rsidRPr="00E24083">
        <w:rPr>
          <w:rStyle w:val="FootnoteReference"/>
          <w:rFonts w:ascii="Arial" w:hAnsi="Arial" w:cs="Arial"/>
          <w:sz w:val="18"/>
          <w:szCs w:val="18"/>
        </w:rPr>
        <w:footnoteRef/>
      </w:r>
      <w:r w:rsidRPr="00E24083">
        <w:rPr>
          <w:rFonts w:ascii="Arial" w:hAnsi="Arial" w:cs="Arial"/>
          <w:sz w:val="18"/>
          <w:szCs w:val="18"/>
          <w:lang w:val="ru-RU"/>
        </w:rPr>
        <w:t xml:space="preserve"> </w:t>
      </w:r>
      <w:r w:rsidRPr="00E24083">
        <w:rPr>
          <w:rFonts w:ascii="Arial" w:hAnsi="Arial" w:cs="Arial"/>
          <w:sz w:val="18"/>
          <w:szCs w:val="18"/>
          <w:lang w:val="ru-RU"/>
        </w:rPr>
        <w:tab/>
        <w:t>Статья 11.3 Устава МОК.</w:t>
      </w:r>
    </w:p>
    <w:p w14:paraId="485851D1" w14:textId="77777777" w:rsidR="00D242E6" w:rsidRPr="00D7600F" w:rsidRDefault="00D242E6" w:rsidP="00D242E6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sz w:val="20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4DF40" w14:textId="13E72A03" w:rsidR="00D242E6" w:rsidRPr="00796CB5" w:rsidRDefault="00171EEB">
    <w:pPr>
      <w:pStyle w:val="Header"/>
      <w:rPr>
        <w:rFonts w:ascii="Arial" w:hAnsi="Arial" w:cs="Arial"/>
        <w:sz w:val="20"/>
        <w:lang w:val="fr-FR"/>
      </w:rPr>
    </w:pPr>
    <w:r>
      <w:rPr>
        <w:rFonts w:ascii="Arial" w:hAnsi="Arial" w:cs="Arial"/>
        <w:sz w:val="20"/>
        <w:lang w:val="fr-FR"/>
      </w:rPr>
      <w:t xml:space="preserve">IOC </w:t>
    </w:r>
    <w:proofErr w:type="spellStart"/>
    <w:r w:rsidR="00D242E6" w:rsidRPr="00796CB5">
      <w:rPr>
        <w:rFonts w:ascii="Arial" w:hAnsi="Arial" w:cs="Arial"/>
        <w:sz w:val="20"/>
        <w:lang w:val="fr-FR"/>
      </w:rPr>
      <w:t>Resolution</w:t>
    </w:r>
    <w:proofErr w:type="spellEnd"/>
    <w:r w:rsidR="00D242E6" w:rsidRPr="00796CB5">
      <w:rPr>
        <w:rFonts w:ascii="Arial" w:hAnsi="Arial" w:cs="Arial"/>
        <w:sz w:val="20"/>
        <w:lang w:val="fr-FR"/>
      </w:rPr>
      <w:t xml:space="preserve"> </w:t>
    </w:r>
    <w:r w:rsidR="00D242E6">
      <w:rPr>
        <w:rFonts w:ascii="Arial" w:hAnsi="Arial" w:cs="Arial"/>
        <w:sz w:val="20"/>
        <w:lang w:val="fr-FR"/>
      </w:rPr>
      <w:t>A-31/2</w:t>
    </w:r>
    <w:r w:rsidR="00D242E6" w:rsidRPr="00796CB5">
      <w:rPr>
        <w:rFonts w:ascii="Arial" w:hAnsi="Arial" w:cs="Arial"/>
        <w:sz w:val="20"/>
        <w:lang w:val="fr-FR"/>
      </w:rPr>
      <w:t xml:space="preserve"> </w:t>
    </w:r>
  </w:p>
  <w:p w14:paraId="460549C1" w14:textId="0E937B77" w:rsidR="00D242E6" w:rsidRPr="00796CB5" w:rsidRDefault="00D242E6">
    <w:pPr>
      <w:pStyle w:val="Header"/>
      <w:rPr>
        <w:rStyle w:val="PageNumber"/>
        <w:rFonts w:ascii="Arial" w:hAnsi="Arial" w:cs="Arial"/>
        <w:sz w:val="20"/>
        <w:lang w:val="fr-FR"/>
      </w:rPr>
    </w:pPr>
    <w:proofErr w:type="gramStart"/>
    <w:r w:rsidRPr="00DB6248">
      <w:rPr>
        <w:rFonts w:ascii="Arial" w:hAnsi="Arial" w:cs="Arial"/>
        <w:sz w:val="20"/>
        <w:lang w:val="fr-FR"/>
      </w:rPr>
      <w:t>p</w:t>
    </w:r>
    <w:r>
      <w:rPr>
        <w:rFonts w:ascii="Arial" w:hAnsi="Arial" w:cs="Arial"/>
        <w:sz w:val="20"/>
        <w:lang w:val="fr-FR"/>
      </w:rPr>
      <w:t>age</w:t>
    </w:r>
    <w:proofErr w:type="gramEnd"/>
    <w:r w:rsidRPr="00796CB5">
      <w:rPr>
        <w:rFonts w:ascii="Arial" w:hAnsi="Arial" w:cs="Arial"/>
        <w:sz w:val="20"/>
        <w:lang w:val="fr-FR"/>
      </w:rPr>
      <w:t xml:space="preserve"> </w:t>
    </w:r>
    <w:r w:rsidRPr="00796CB5">
      <w:rPr>
        <w:rStyle w:val="PageNumber"/>
        <w:rFonts w:ascii="Arial" w:hAnsi="Arial" w:cs="Arial"/>
        <w:sz w:val="20"/>
      </w:rPr>
      <w:fldChar w:fldCharType="begin"/>
    </w:r>
    <w:r w:rsidRPr="00796CB5">
      <w:rPr>
        <w:rStyle w:val="PageNumber"/>
        <w:rFonts w:ascii="Arial" w:hAnsi="Arial" w:cs="Arial"/>
        <w:sz w:val="20"/>
        <w:lang w:val="fr-FR"/>
      </w:rPr>
      <w:instrText xml:space="preserve"> PAGE </w:instrText>
    </w:r>
    <w:r w:rsidRPr="00796CB5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  <w:lang w:val="fr-FR"/>
      </w:rPr>
      <w:t>18</w:t>
    </w:r>
    <w:r w:rsidRPr="00796CB5">
      <w:rPr>
        <w:rStyle w:val="PageNumber"/>
        <w:rFonts w:ascii="Arial" w:hAnsi="Arial" w:cs="Arial"/>
        <w:sz w:val="20"/>
      </w:rPr>
      <w:fldChar w:fldCharType="end"/>
    </w:r>
  </w:p>
  <w:p w14:paraId="53EB5118" w14:textId="77777777" w:rsidR="00D242E6" w:rsidRPr="00046D9D" w:rsidRDefault="00D242E6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2757C" w14:textId="6592A112" w:rsidR="00D242E6" w:rsidRPr="00796CB5" w:rsidRDefault="00171EEB" w:rsidP="00171EEB">
    <w:pPr>
      <w:pStyle w:val="Header"/>
      <w:tabs>
        <w:tab w:val="clear" w:pos="4153"/>
        <w:tab w:val="clear" w:pos="8306"/>
        <w:tab w:val="center" w:pos="5954"/>
      </w:tabs>
      <w:ind w:firstLine="6946"/>
      <w:rPr>
        <w:rFonts w:ascii="Arial" w:hAnsi="Arial" w:cs="Arial"/>
        <w:sz w:val="20"/>
      </w:rPr>
    </w:pPr>
    <w:r>
      <w:rPr>
        <w:rFonts w:ascii="Arial" w:hAnsi="Arial" w:cs="Arial"/>
        <w:sz w:val="20"/>
        <w:lang w:val="fr-FR"/>
      </w:rPr>
      <w:t xml:space="preserve">IOC </w:t>
    </w:r>
    <w:proofErr w:type="spellStart"/>
    <w:r w:rsidR="00D242E6" w:rsidRPr="00796CB5">
      <w:rPr>
        <w:rFonts w:ascii="Arial" w:hAnsi="Arial" w:cs="Arial"/>
        <w:sz w:val="20"/>
        <w:lang w:val="fr-FR"/>
      </w:rPr>
      <w:t>Resolution</w:t>
    </w:r>
    <w:proofErr w:type="spellEnd"/>
    <w:r w:rsidR="00D242E6" w:rsidRPr="00796CB5">
      <w:rPr>
        <w:rFonts w:ascii="Arial" w:hAnsi="Arial" w:cs="Arial"/>
        <w:sz w:val="20"/>
        <w:lang w:val="fr-FR"/>
      </w:rPr>
      <w:t xml:space="preserve"> </w:t>
    </w:r>
    <w:r w:rsidR="00D242E6">
      <w:rPr>
        <w:rFonts w:ascii="Arial" w:hAnsi="Arial" w:cs="Arial"/>
        <w:sz w:val="20"/>
        <w:lang w:val="fr-FR"/>
      </w:rPr>
      <w:t>A-31/2</w:t>
    </w:r>
  </w:p>
  <w:p w14:paraId="11E202FF" w14:textId="0418363D" w:rsidR="00D242E6" w:rsidRPr="00796CB5" w:rsidRDefault="00D242E6" w:rsidP="00171EEB">
    <w:pPr>
      <w:pStyle w:val="Header"/>
      <w:tabs>
        <w:tab w:val="clear" w:pos="4153"/>
        <w:tab w:val="clear" w:pos="8306"/>
        <w:tab w:val="center" w:pos="5954"/>
      </w:tabs>
      <w:ind w:firstLine="6946"/>
      <w:rPr>
        <w:rStyle w:val="PageNumber"/>
        <w:rFonts w:ascii="Arial" w:hAnsi="Arial" w:cs="Arial"/>
        <w:sz w:val="20"/>
        <w:lang w:val="fr-FR"/>
      </w:rPr>
    </w:pPr>
    <w:proofErr w:type="gramStart"/>
    <w:r w:rsidRPr="00DB6248">
      <w:rPr>
        <w:rFonts w:ascii="Arial" w:hAnsi="Arial" w:cs="Arial"/>
        <w:sz w:val="20"/>
        <w:lang w:val="fr-FR"/>
      </w:rPr>
      <w:t>p</w:t>
    </w:r>
    <w:r>
      <w:rPr>
        <w:rFonts w:ascii="Arial" w:hAnsi="Arial" w:cs="Arial"/>
        <w:sz w:val="20"/>
        <w:lang w:val="fr-FR"/>
      </w:rPr>
      <w:t>age</w:t>
    </w:r>
    <w:proofErr w:type="gramEnd"/>
    <w:r>
      <w:rPr>
        <w:rFonts w:ascii="Arial" w:hAnsi="Arial" w:cs="Arial"/>
        <w:sz w:val="20"/>
        <w:lang w:val="fr-FR"/>
      </w:rPr>
      <w:t xml:space="preserve"> </w:t>
    </w:r>
    <w:r w:rsidRPr="00796CB5">
      <w:rPr>
        <w:rStyle w:val="PageNumber"/>
        <w:rFonts w:ascii="Arial" w:hAnsi="Arial" w:cs="Arial"/>
        <w:sz w:val="20"/>
      </w:rPr>
      <w:fldChar w:fldCharType="begin"/>
    </w:r>
    <w:r w:rsidRPr="00796CB5">
      <w:rPr>
        <w:rStyle w:val="PageNumber"/>
        <w:rFonts w:ascii="Arial" w:hAnsi="Arial" w:cs="Arial"/>
        <w:sz w:val="20"/>
        <w:lang w:val="fr-FR"/>
      </w:rPr>
      <w:instrText xml:space="preserve"> PAGE </w:instrText>
    </w:r>
    <w:r w:rsidRPr="00796CB5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  <w:lang w:val="fr-FR"/>
      </w:rPr>
      <w:t>19</w:t>
    </w:r>
    <w:r w:rsidRPr="00796CB5">
      <w:rPr>
        <w:rStyle w:val="PageNumber"/>
        <w:rFonts w:ascii="Arial" w:hAnsi="Arial" w:cs="Arial"/>
        <w:sz w:val="20"/>
      </w:rPr>
      <w:fldChar w:fldCharType="end"/>
    </w:r>
  </w:p>
  <w:p w14:paraId="2699A84F" w14:textId="77777777" w:rsidR="00D242E6" w:rsidRDefault="00D242E6" w:rsidP="00171EEB">
    <w:pPr>
      <w:pStyle w:val="Header"/>
      <w:tabs>
        <w:tab w:val="left" w:pos="5954"/>
      </w:tabs>
      <w:ind w:firstLine="6946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9FA86" w14:textId="62D14184" w:rsidR="00D242E6" w:rsidRPr="00DA49E9" w:rsidRDefault="00D242E6" w:rsidP="009172D6">
    <w:pPr>
      <w:pStyle w:val="Header"/>
      <w:pBdr>
        <w:bottom w:val="single" w:sz="4" w:space="1" w:color="auto"/>
      </w:pBdr>
      <w:tabs>
        <w:tab w:val="clear" w:pos="8306"/>
        <w:tab w:val="right" w:pos="9070"/>
      </w:tabs>
      <w:jc w:val="left"/>
      <w:rPr>
        <w:rFonts w:ascii="Arial" w:hAnsi="Arial" w:cs="Arial"/>
        <w:sz w:val="20"/>
        <w:lang w:val="ru-RU"/>
      </w:rPr>
    </w:pPr>
    <w:r w:rsidRPr="00DA49E9">
      <w:rPr>
        <w:rFonts w:ascii="Arial" w:hAnsi="Arial" w:cs="Arial"/>
        <w:sz w:val="20"/>
        <w:lang w:val="ru-RU"/>
      </w:rPr>
      <w:t>Межправительственная океанографическая комиссия</w:t>
    </w:r>
    <w:r w:rsidRPr="00DA49E9">
      <w:rPr>
        <w:rFonts w:ascii="Arial" w:hAnsi="Arial" w:cs="Arial"/>
        <w:sz w:val="20"/>
        <w:lang w:val="ru-RU"/>
      </w:rPr>
      <w:tab/>
    </w:r>
    <w:r w:rsidR="00171EEB">
      <w:rPr>
        <w:rFonts w:ascii="Arial" w:hAnsi="Arial" w:cs="Arial"/>
        <w:sz w:val="20"/>
        <w:lang w:val="fr-FR"/>
      </w:rPr>
      <w:t>IOC</w:t>
    </w:r>
    <w:r w:rsidR="00171EEB" w:rsidRPr="00171EEB">
      <w:rPr>
        <w:rFonts w:ascii="Arial" w:hAnsi="Arial" w:cs="Arial"/>
        <w:sz w:val="20"/>
        <w:lang w:val="ru-RU"/>
      </w:rPr>
      <w:t xml:space="preserve"> </w:t>
    </w:r>
    <w:proofErr w:type="spellStart"/>
    <w:r w:rsidRPr="00920D48">
      <w:rPr>
        <w:rFonts w:ascii="Arial" w:hAnsi="Arial" w:cs="Arial"/>
        <w:sz w:val="20"/>
        <w:lang w:val="fr-FR"/>
      </w:rPr>
      <w:t>Resolution</w:t>
    </w:r>
    <w:proofErr w:type="spellEnd"/>
    <w:r w:rsidRPr="00DA49E9">
      <w:rPr>
        <w:rFonts w:ascii="Arial" w:hAnsi="Arial" w:cs="Arial"/>
        <w:sz w:val="20"/>
        <w:lang w:val="ru-RU"/>
      </w:rPr>
      <w:t xml:space="preserve"> </w:t>
    </w:r>
    <w:r w:rsidRPr="00920D48">
      <w:rPr>
        <w:rFonts w:ascii="Arial" w:hAnsi="Arial" w:cs="Arial"/>
        <w:sz w:val="20"/>
        <w:lang w:val="fr-FR"/>
      </w:rPr>
      <w:t>A</w:t>
    </w:r>
    <w:r w:rsidRPr="00DA49E9">
      <w:rPr>
        <w:rFonts w:ascii="Arial" w:hAnsi="Arial" w:cs="Arial"/>
        <w:sz w:val="20"/>
        <w:lang w:val="ru-RU"/>
      </w:rPr>
      <w:t xml:space="preserve">-31/2 </w:t>
    </w:r>
  </w:p>
  <w:p w14:paraId="321CF1E9" w14:textId="43F9DC4B" w:rsidR="00D242E6" w:rsidRPr="00DA49E9" w:rsidRDefault="00D242E6" w:rsidP="00DA49E9">
    <w:pPr>
      <w:pStyle w:val="Header"/>
      <w:ind w:firstLine="6804"/>
      <w:rPr>
        <w:rFonts w:ascii="Arial" w:hAnsi="Arial" w:cs="Arial"/>
        <w:sz w:val="22"/>
      </w:rPr>
    </w:pPr>
    <w:r w:rsidRPr="00DA49E9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BEA8B84" wp14:editId="792B9DFF">
          <wp:simplePos x="0" y="0"/>
          <wp:positionH relativeFrom="column">
            <wp:posOffset>-109959</wp:posOffset>
          </wp:positionH>
          <wp:positionV relativeFrom="paragraph">
            <wp:posOffset>161290</wp:posOffset>
          </wp:positionV>
          <wp:extent cx="1578610" cy="1047115"/>
          <wp:effectExtent l="0" t="0" r="2540" b="635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49E9">
      <w:rPr>
        <w:rFonts w:ascii="Arial" w:hAnsi="Arial" w:cs="Arial"/>
        <w:noProof/>
        <w:sz w:val="22"/>
        <w:szCs w:val="22"/>
      </w:rPr>
      <w:t>Оригинал: английский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30D42"/>
    <w:multiLevelType w:val="multilevel"/>
    <w:tmpl w:val="C9FE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4252B"/>
    <w:multiLevelType w:val="multilevel"/>
    <w:tmpl w:val="8F5C5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2">
      <w:start w:val="4"/>
      <w:numFmt w:val="upperRoman"/>
      <w:lvlText w:val="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6617EA"/>
    <w:multiLevelType w:val="multilevel"/>
    <w:tmpl w:val="625496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40B4842"/>
    <w:multiLevelType w:val="multilevel"/>
    <w:tmpl w:val="67A2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13332"/>
    <w:multiLevelType w:val="multilevel"/>
    <w:tmpl w:val="C9FE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022F6"/>
    <w:multiLevelType w:val="hybridMultilevel"/>
    <w:tmpl w:val="78D644C0"/>
    <w:lvl w:ilvl="0" w:tplc="AECAF18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21C47"/>
    <w:multiLevelType w:val="multilevel"/>
    <w:tmpl w:val="1DF8FE98"/>
    <w:lvl w:ilvl="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271CA1"/>
    <w:multiLevelType w:val="hybridMultilevel"/>
    <w:tmpl w:val="F0882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76984"/>
    <w:multiLevelType w:val="hybridMultilevel"/>
    <w:tmpl w:val="106A0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166FA"/>
    <w:multiLevelType w:val="multilevel"/>
    <w:tmpl w:val="C216367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D2FC3"/>
    <w:multiLevelType w:val="multilevel"/>
    <w:tmpl w:val="2618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  <w:i w:val="0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7F46F9"/>
    <w:multiLevelType w:val="hybridMultilevel"/>
    <w:tmpl w:val="3BA6C6E8"/>
    <w:lvl w:ilvl="0" w:tplc="580E9308">
      <w:start w:val="1"/>
      <w:numFmt w:val="lowerRoman"/>
      <w:lvlText w:val="(%1)"/>
      <w:lvlJc w:val="left"/>
      <w:pPr>
        <w:ind w:left="1260" w:hanging="9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E575C"/>
    <w:multiLevelType w:val="multilevel"/>
    <w:tmpl w:val="2618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  <w:i w:val="0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1B"/>
    <w:multiLevelType w:val="hybridMultilevel"/>
    <w:tmpl w:val="4A226C58"/>
    <w:lvl w:ilvl="0" w:tplc="B9ACB3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F7954"/>
    <w:multiLevelType w:val="hybridMultilevel"/>
    <w:tmpl w:val="166EE628"/>
    <w:lvl w:ilvl="0" w:tplc="486A7E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AC5931"/>
    <w:multiLevelType w:val="multilevel"/>
    <w:tmpl w:val="FC584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A57C1"/>
    <w:multiLevelType w:val="hybridMultilevel"/>
    <w:tmpl w:val="C2026D46"/>
    <w:lvl w:ilvl="0" w:tplc="13FE71C0">
      <w:start w:val="1"/>
      <w:numFmt w:val="decimal"/>
      <w:pStyle w:val="num-paragraph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F1C5E"/>
    <w:multiLevelType w:val="hybridMultilevel"/>
    <w:tmpl w:val="E3E69468"/>
    <w:lvl w:ilvl="0" w:tplc="03FC5C9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35D63"/>
    <w:multiLevelType w:val="hybridMultilevel"/>
    <w:tmpl w:val="4B9A9FE0"/>
    <w:lvl w:ilvl="0" w:tplc="F5B6C7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iCs/>
        <w:color w:val="000000"/>
        <w:sz w:val="22"/>
        <w:szCs w:val="22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D7E7A"/>
    <w:multiLevelType w:val="hybridMultilevel"/>
    <w:tmpl w:val="6A68A52E"/>
    <w:lvl w:ilvl="0" w:tplc="30B02A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87F3C"/>
    <w:multiLevelType w:val="multilevel"/>
    <w:tmpl w:val="C9FE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9F4769"/>
    <w:multiLevelType w:val="multilevel"/>
    <w:tmpl w:val="77882F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ED246FB"/>
    <w:multiLevelType w:val="hybridMultilevel"/>
    <w:tmpl w:val="0A0CE7DA"/>
    <w:lvl w:ilvl="0" w:tplc="0512CC66">
      <w:start w:val="1"/>
      <w:numFmt w:val="lowerRoman"/>
      <w:lvlText w:val="(%1)"/>
      <w:lvlJc w:val="left"/>
      <w:pPr>
        <w:ind w:left="7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 w15:restartNumberingAfterBreak="0">
    <w:nsid w:val="3F9B5360"/>
    <w:multiLevelType w:val="multilevel"/>
    <w:tmpl w:val="1DF8FE98"/>
    <w:lvl w:ilvl="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A04F76"/>
    <w:multiLevelType w:val="multilevel"/>
    <w:tmpl w:val="C9FE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4F76DB"/>
    <w:multiLevelType w:val="multilevel"/>
    <w:tmpl w:val="F65EF9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C11E7"/>
    <w:multiLevelType w:val="multilevel"/>
    <w:tmpl w:val="C9FE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5C441A"/>
    <w:multiLevelType w:val="hybridMultilevel"/>
    <w:tmpl w:val="10B0A01A"/>
    <w:lvl w:ilvl="0" w:tplc="9D94CE9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  <w:i/>
      </w:rPr>
    </w:lvl>
    <w:lvl w:ilvl="1" w:tplc="77602C2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73810"/>
    <w:multiLevelType w:val="hybridMultilevel"/>
    <w:tmpl w:val="0380A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1307C"/>
    <w:multiLevelType w:val="hybridMultilevel"/>
    <w:tmpl w:val="800A9C98"/>
    <w:lvl w:ilvl="0" w:tplc="E53853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F7C0E"/>
    <w:multiLevelType w:val="singleLevel"/>
    <w:tmpl w:val="3C1C5386"/>
    <w:lvl w:ilvl="0">
      <w:start w:val="1"/>
      <w:numFmt w:val="decimal"/>
      <w:lvlText w:val="%1"/>
      <w:lvlJc w:val="left"/>
      <w:pPr>
        <w:tabs>
          <w:tab w:val="num" w:pos="0"/>
        </w:tabs>
        <w:ind w:left="0" w:hanging="709"/>
      </w:pPr>
      <w:rPr>
        <w:b w:val="0"/>
        <w:i/>
      </w:rPr>
    </w:lvl>
  </w:abstractNum>
  <w:abstractNum w:abstractNumId="31" w15:restartNumberingAfterBreak="0">
    <w:nsid w:val="5C980B93"/>
    <w:multiLevelType w:val="multilevel"/>
    <w:tmpl w:val="9220404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C0FDF"/>
    <w:multiLevelType w:val="hybridMultilevel"/>
    <w:tmpl w:val="8BEC62E8"/>
    <w:lvl w:ilvl="0" w:tplc="B44C7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24129"/>
    <w:multiLevelType w:val="multilevel"/>
    <w:tmpl w:val="973A26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34" w15:restartNumberingAfterBreak="0">
    <w:nsid w:val="682F256B"/>
    <w:multiLevelType w:val="hybridMultilevel"/>
    <w:tmpl w:val="4E86FCC2"/>
    <w:lvl w:ilvl="0" w:tplc="EEC83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93420"/>
    <w:multiLevelType w:val="hybridMultilevel"/>
    <w:tmpl w:val="287469CE"/>
    <w:lvl w:ilvl="0" w:tplc="6E9CD61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92B63"/>
    <w:multiLevelType w:val="hybridMultilevel"/>
    <w:tmpl w:val="7D78D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A3A6D"/>
    <w:multiLevelType w:val="multilevel"/>
    <w:tmpl w:val="C9FE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0"/>
  </w:num>
  <w:num w:numId="3">
    <w:abstractNumId w:val="27"/>
  </w:num>
  <w:num w:numId="4">
    <w:abstractNumId w:val="23"/>
  </w:num>
  <w:num w:numId="5">
    <w:abstractNumId w:val="6"/>
  </w:num>
  <w:num w:numId="6">
    <w:abstractNumId w:val="3"/>
  </w:num>
  <w:num w:numId="7">
    <w:abstractNumId w:val="33"/>
  </w:num>
  <w:num w:numId="8">
    <w:abstractNumId w:val="10"/>
  </w:num>
  <w:num w:numId="9">
    <w:abstractNumId w:val="12"/>
  </w:num>
  <w:num w:numId="10">
    <w:abstractNumId w:val="35"/>
  </w:num>
  <w:num w:numId="11">
    <w:abstractNumId w:val="14"/>
  </w:num>
  <w:num w:numId="12">
    <w:abstractNumId w:val="11"/>
  </w:num>
  <w:num w:numId="13">
    <w:abstractNumId w:val="22"/>
  </w:num>
  <w:num w:numId="14">
    <w:abstractNumId w:val="13"/>
  </w:num>
  <w:num w:numId="15">
    <w:abstractNumId w:val="26"/>
  </w:num>
  <w:num w:numId="16">
    <w:abstractNumId w:val="20"/>
  </w:num>
  <w:num w:numId="17">
    <w:abstractNumId w:val="37"/>
  </w:num>
  <w:num w:numId="18">
    <w:abstractNumId w:val="0"/>
  </w:num>
  <w:num w:numId="19">
    <w:abstractNumId w:val="24"/>
  </w:num>
  <w:num w:numId="20">
    <w:abstractNumId w:val="4"/>
  </w:num>
  <w:num w:numId="21">
    <w:abstractNumId w:val="8"/>
  </w:num>
  <w:num w:numId="22">
    <w:abstractNumId w:val="34"/>
  </w:num>
  <w:num w:numId="23">
    <w:abstractNumId w:val="28"/>
  </w:num>
  <w:num w:numId="24">
    <w:abstractNumId w:val="29"/>
  </w:num>
  <w:num w:numId="25">
    <w:abstractNumId w:val="7"/>
  </w:num>
  <w:num w:numId="26">
    <w:abstractNumId w:val="16"/>
  </w:num>
  <w:num w:numId="27">
    <w:abstractNumId w:val="36"/>
  </w:num>
  <w:num w:numId="28">
    <w:abstractNumId w:val="17"/>
  </w:num>
  <w:num w:numId="29">
    <w:abstractNumId w:val="5"/>
  </w:num>
  <w:num w:numId="30">
    <w:abstractNumId w:val="1"/>
  </w:num>
  <w:num w:numId="31">
    <w:abstractNumId w:val="19"/>
  </w:num>
  <w:num w:numId="32">
    <w:abstractNumId w:val="9"/>
  </w:num>
  <w:num w:numId="33">
    <w:abstractNumId w:val="2"/>
  </w:num>
  <w:num w:numId="34">
    <w:abstractNumId w:val="15"/>
  </w:num>
  <w:num w:numId="35">
    <w:abstractNumId w:val="25"/>
  </w:num>
  <w:num w:numId="36">
    <w:abstractNumId w:val="21"/>
  </w:num>
  <w:num w:numId="37">
    <w:abstractNumId w:val="32"/>
  </w:num>
  <w:num w:numId="38">
    <w:abstractNumId w:val="31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90"/>
    <w:rsid w:val="00046D9D"/>
    <w:rsid w:val="000619EB"/>
    <w:rsid w:val="00062525"/>
    <w:rsid w:val="000708E2"/>
    <w:rsid w:val="00072477"/>
    <w:rsid w:val="00075EDD"/>
    <w:rsid w:val="000D46FF"/>
    <w:rsid w:val="00114C0C"/>
    <w:rsid w:val="0014042B"/>
    <w:rsid w:val="0014407E"/>
    <w:rsid w:val="00171EEB"/>
    <w:rsid w:val="001B7AB1"/>
    <w:rsid w:val="001F123F"/>
    <w:rsid w:val="002257ED"/>
    <w:rsid w:val="00255C7B"/>
    <w:rsid w:val="002714A5"/>
    <w:rsid w:val="00282E71"/>
    <w:rsid w:val="00291DFF"/>
    <w:rsid w:val="002C2B19"/>
    <w:rsid w:val="002D69AD"/>
    <w:rsid w:val="00336E82"/>
    <w:rsid w:val="003417D0"/>
    <w:rsid w:val="00375B17"/>
    <w:rsid w:val="003B60C2"/>
    <w:rsid w:val="003E2E2B"/>
    <w:rsid w:val="00450B29"/>
    <w:rsid w:val="00485839"/>
    <w:rsid w:val="005678E6"/>
    <w:rsid w:val="005B6417"/>
    <w:rsid w:val="005C2EEA"/>
    <w:rsid w:val="005D418D"/>
    <w:rsid w:val="005E3530"/>
    <w:rsid w:val="00600098"/>
    <w:rsid w:val="0063107B"/>
    <w:rsid w:val="00634861"/>
    <w:rsid w:val="00635C11"/>
    <w:rsid w:val="0067463A"/>
    <w:rsid w:val="006B1A94"/>
    <w:rsid w:val="006D5690"/>
    <w:rsid w:val="00736531"/>
    <w:rsid w:val="00737494"/>
    <w:rsid w:val="00790B86"/>
    <w:rsid w:val="00796CB5"/>
    <w:rsid w:val="007A195F"/>
    <w:rsid w:val="007B747B"/>
    <w:rsid w:val="007E75AB"/>
    <w:rsid w:val="00824CD4"/>
    <w:rsid w:val="00830E3E"/>
    <w:rsid w:val="008924EE"/>
    <w:rsid w:val="008A62D6"/>
    <w:rsid w:val="008C072B"/>
    <w:rsid w:val="008D29E6"/>
    <w:rsid w:val="008F6AC8"/>
    <w:rsid w:val="00912E21"/>
    <w:rsid w:val="009172D6"/>
    <w:rsid w:val="009175ED"/>
    <w:rsid w:val="00920D48"/>
    <w:rsid w:val="00932FD6"/>
    <w:rsid w:val="00961F7C"/>
    <w:rsid w:val="0099704B"/>
    <w:rsid w:val="009C3EFB"/>
    <w:rsid w:val="009D418D"/>
    <w:rsid w:val="009D7991"/>
    <w:rsid w:val="00A1468E"/>
    <w:rsid w:val="00A20A13"/>
    <w:rsid w:val="00A97E69"/>
    <w:rsid w:val="00AC0BEA"/>
    <w:rsid w:val="00AD4EB7"/>
    <w:rsid w:val="00B03124"/>
    <w:rsid w:val="00B14CB7"/>
    <w:rsid w:val="00B4765F"/>
    <w:rsid w:val="00B56A13"/>
    <w:rsid w:val="00B736A8"/>
    <w:rsid w:val="00B80A73"/>
    <w:rsid w:val="00BE32D8"/>
    <w:rsid w:val="00C560BA"/>
    <w:rsid w:val="00CA44B2"/>
    <w:rsid w:val="00CC693F"/>
    <w:rsid w:val="00CD4F4E"/>
    <w:rsid w:val="00CD643F"/>
    <w:rsid w:val="00CF7C92"/>
    <w:rsid w:val="00D242E6"/>
    <w:rsid w:val="00D3744A"/>
    <w:rsid w:val="00D94CFF"/>
    <w:rsid w:val="00D97EBF"/>
    <w:rsid w:val="00DA49E9"/>
    <w:rsid w:val="00DB5851"/>
    <w:rsid w:val="00DB6248"/>
    <w:rsid w:val="00E02542"/>
    <w:rsid w:val="00E52C18"/>
    <w:rsid w:val="00E54CF1"/>
    <w:rsid w:val="00E55538"/>
    <w:rsid w:val="00E72708"/>
    <w:rsid w:val="00E85A59"/>
    <w:rsid w:val="00EB0A3E"/>
    <w:rsid w:val="00ED5823"/>
    <w:rsid w:val="00EE5582"/>
    <w:rsid w:val="00EF2CD5"/>
    <w:rsid w:val="00EF7FE9"/>
    <w:rsid w:val="00F77E3E"/>
    <w:rsid w:val="00F81566"/>
    <w:rsid w:val="00FD4275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A686E2F"/>
  <w15:chartTrackingRefBased/>
  <w15:docId w15:val="{83FC2602-EC98-425C-B655-8172AF05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09"/>
      </w:tabs>
      <w:jc w:val="both"/>
    </w:pPr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714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Marge"/>
    <w:link w:val="Heading3Char"/>
    <w:autoRedefine/>
    <w:qFormat/>
    <w:rsid w:val="00600098"/>
    <w:pPr>
      <w:keepNext/>
      <w:keepLines/>
      <w:widowControl w:val="0"/>
      <w:tabs>
        <w:tab w:val="clear" w:pos="709"/>
        <w:tab w:val="left" w:pos="567"/>
      </w:tabs>
      <w:adjustRightInd w:val="0"/>
      <w:snapToGrid w:val="0"/>
      <w:spacing w:after="240"/>
      <w:textAlignment w:val="baseline"/>
      <w:outlineLvl w:val="2"/>
    </w:pPr>
    <w:rPr>
      <w:rFonts w:ascii="Arial" w:eastAsia="Arial Unicode MS" w:hAnsi="Arial" w:cs="Arial"/>
      <w:b/>
      <w:bCs/>
      <w:noProof/>
      <w:color w:val="000000" w:themeColor="text1"/>
      <w:sz w:val="22"/>
      <w:szCs w:val="22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b">
    <w:name w:val="(b)"/>
    <w:basedOn w:val="Normal"/>
    <w:rsid w:val="00A20A13"/>
    <w:pPr>
      <w:tabs>
        <w:tab w:val="clear" w:pos="709"/>
        <w:tab w:val="left" w:pos="-737"/>
        <w:tab w:val="left" w:pos="1134"/>
      </w:tabs>
      <w:snapToGrid w:val="0"/>
      <w:spacing w:after="240"/>
      <w:ind w:left="1134" w:hanging="567"/>
    </w:pPr>
    <w:rPr>
      <w:snapToGrid w:val="0"/>
      <w:szCs w:val="24"/>
    </w:rPr>
  </w:style>
  <w:style w:type="paragraph" w:styleId="ListParagraph">
    <w:name w:val="List Paragraph"/>
    <w:basedOn w:val="Normal"/>
    <w:uiPriority w:val="34"/>
    <w:qFormat/>
    <w:rsid w:val="00A20A13"/>
    <w:pPr>
      <w:tabs>
        <w:tab w:val="clear" w:pos="709"/>
        <w:tab w:val="left" w:pos="567"/>
      </w:tabs>
      <w:snapToGrid w:val="0"/>
      <w:ind w:left="720"/>
      <w:contextualSpacing/>
      <w:jc w:val="left"/>
    </w:pPr>
    <w:rPr>
      <w:rFonts w:ascii="Arial" w:hAnsi="Arial"/>
      <w:snapToGrid w:val="0"/>
      <w:sz w:val="22"/>
      <w:szCs w:val="24"/>
    </w:rPr>
  </w:style>
  <w:style w:type="paragraph" w:styleId="BalloonText">
    <w:name w:val="Balloon Text"/>
    <w:basedOn w:val="Normal"/>
    <w:link w:val="BalloonTextChar"/>
    <w:rsid w:val="00AC0B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0BEA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rsid w:val="0063107B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63107B"/>
    <w:pPr>
      <w:tabs>
        <w:tab w:val="clear" w:pos="709"/>
      </w:tabs>
      <w:spacing w:before="100" w:beforeAutospacing="1" w:after="100" w:afterAutospacing="1"/>
      <w:jc w:val="left"/>
    </w:pPr>
    <w:rPr>
      <w:rFonts w:eastAsia="MS Mincho"/>
      <w:szCs w:val="24"/>
      <w:lang w:val="en-US" w:eastAsia="ja-JP"/>
    </w:rPr>
  </w:style>
  <w:style w:type="paragraph" w:customStyle="1" w:styleId="a">
    <w:name w:val="(a)"/>
    <w:basedOn w:val="Normal"/>
    <w:rsid w:val="009D7991"/>
    <w:pPr>
      <w:tabs>
        <w:tab w:val="clear" w:pos="709"/>
        <w:tab w:val="left" w:pos="-737"/>
        <w:tab w:val="left" w:pos="567"/>
      </w:tabs>
      <w:snapToGrid w:val="0"/>
      <w:spacing w:after="240"/>
      <w:ind w:left="567" w:hanging="567"/>
    </w:pPr>
    <w:rPr>
      <w:snapToGrid w:val="0"/>
      <w:szCs w:val="24"/>
      <w:lang w:val="fr-FR"/>
    </w:rPr>
  </w:style>
  <w:style w:type="character" w:customStyle="1" w:styleId="Heading3Char">
    <w:name w:val="Heading 3 Char"/>
    <w:basedOn w:val="DefaultParagraphFont"/>
    <w:link w:val="Heading3"/>
    <w:rsid w:val="00600098"/>
    <w:rPr>
      <w:rFonts w:ascii="Arial" w:eastAsia="Arial Unicode MS" w:hAnsi="Arial" w:cs="Arial"/>
      <w:b/>
      <w:bCs/>
      <w:noProof/>
      <w:color w:val="000000" w:themeColor="text1"/>
      <w:sz w:val="22"/>
      <w:szCs w:val="22"/>
      <w:lang w:val="en-GB" w:eastAsia="fr-FR"/>
    </w:rPr>
  </w:style>
  <w:style w:type="paragraph" w:customStyle="1" w:styleId="Marge">
    <w:name w:val="Marge"/>
    <w:basedOn w:val="Normal"/>
    <w:link w:val="MargeChar"/>
    <w:qFormat/>
    <w:rsid w:val="00600098"/>
    <w:pPr>
      <w:widowControl w:val="0"/>
      <w:tabs>
        <w:tab w:val="clear" w:pos="709"/>
        <w:tab w:val="left" w:pos="567"/>
      </w:tabs>
      <w:adjustRightInd w:val="0"/>
      <w:snapToGrid w:val="0"/>
      <w:spacing w:after="240" w:line="360" w:lineRule="atLeast"/>
      <w:textAlignment w:val="baseline"/>
    </w:pPr>
    <w:rPr>
      <w:rFonts w:ascii="Arial" w:hAnsi="Arial"/>
      <w:snapToGrid w:val="0"/>
      <w:sz w:val="22"/>
      <w:szCs w:val="24"/>
    </w:rPr>
  </w:style>
  <w:style w:type="character" w:styleId="FootnoteReference">
    <w:name w:val="footnote reference"/>
    <w:rsid w:val="006000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600098"/>
    <w:pPr>
      <w:widowControl w:val="0"/>
      <w:tabs>
        <w:tab w:val="clear" w:pos="709"/>
        <w:tab w:val="left" w:pos="567"/>
      </w:tabs>
      <w:adjustRightInd w:val="0"/>
      <w:snapToGrid w:val="0"/>
      <w:spacing w:line="360" w:lineRule="atLeast"/>
      <w:ind w:left="567" w:hanging="567"/>
      <w:textAlignment w:val="baseline"/>
    </w:pPr>
    <w:rPr>
      <w:rFonts w:ascii="Arial" w:hAnsi="Arial"/>
      <w:snapToGrid w:val="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600098"/>
    <w:rPr>
      <w:rFonts w:ascii="Arial" w:hAnsi="Arial"/>
      <w:snapToGrid w:val="0"/>
      <w:lang w:val="en-GB"/>
    </w:rPr>
  </w:style>
  <w:style w:type="character" w:customStyle="1" w:styleId="MargeChar">
    <w:name w:val="Marge Char"/>
    <w:link w:val="Marge"/>
    <w:rsid w:val="00600098"/>
    <w:rPr>
      <w:rFonts w:ascii="Arial" w:hAnsi="Arial"/>
      <w:snapToGrid w:val="0"/>
      <w:sz w:val="22"/>
      <w:szCs w:val="24"/>
      <w:lang w:val="en-GB"/>
    </w:rPr>
  </w:style>
  <w:style w:type="character" w:customStyle="1" w:styleId="HeaderChar">
    <w:name w:val="Header Char"/>
    <w:link w:val="Header"/>
    <w:uiPriority w:val="99"/>
    <w:rsid w:val="00600098"/>
    <w:rPr>
      <w:sz w:val="24"/>
      <w:lang w:val="en-GB"/>
    </w:rPr>
  </w:style>
  <w:style w:type="table" w:styleId="TableGrid">
    <w:name w:val="Table Grid"/>
    <w:basedOn w:val="TableNormal"/>
    <w:uiPriority w:val="39"/>
    <w:rsid w:val="006000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-paragraph">
    <w:name w:val="num-paragraph"/>
    <w:basedOn w:val="NormalWeb"/>
    <w:link w:val="num-paragraphChar"/>
    <w:qFormat/>
    <w:rsid w:val="00600098"/>
    <w:pPr>
      <w:numPr>
        <w:numId w:val="26"/>
      </w:numPr>
      <w:adjustRightInd w:val="0"/>
      <w:spacing w:before="0" w:beforeAutospacing="0" w:after="240" w:afterAutospacing="0"/>
      <w:ind w:left="1434" w:hanging="720"/>
      <w:jc w:val="both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NormalWebChar">
    <w:name w:val="Normal (Web) Char"/>
    <w:basedOn w:val="DefaultParagraphFont"/>
    <w:link w:val="NormalWeb"/>
    <w:uiPriority w:val="99"/>
    <w:rsid w:val="00600098"/>
    <w:rPr>
      <w:rFonts w:eastAsia="MS Mincho"/>
      <w:sz w:val="24"/>
      <w:szCs w:val="24"/>
      <w:lang w:eastAsia="ja-JP"/>
    </w:rPr>
  </w:style>
  <w:style w:type="character" w:customStyle="1" w:styleId="num-paragraphChar">
    <w:name w:val="num-paragraph Char"/>
    <w:basedOn w:val="NormalWebChar"/>
    <w:link w:val="num-paragraph"/>
    <w:rsid w:val="00600098"/>
    <w:rPr>
      <w:rFonts w:ascii="Arial" w:eastAsia="MS Mincho" w:hAnsi="Arial" w:cs="Arial"/>
      <w:sz w:val="22"/>
      <w:szCs w:val="22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2714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36E82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nexpert.org/document/28336" TargetMode="External"/><Relationship Id="rId13" Type="http://schemas.openxmlformats.org/officeDocument/2006/relationships/hyperlink" Target="https://unesdoc.unesco.org/ark:/48223/pf0000368029.locale=en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ceanexpert.org/document/28396" TargetMode="External"/><Relationship Id="rId12" Type="http://schemas.openxmlformats.org/officeDocument/2006/relationships/hyperlink" Target="https://unesdoc.unesco.org/ark:/48223/pf0000372666.locale=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ceanexpert.org/document/28496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oceanexpert.org/document/28092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oceanexpert.org/document/28297" TargetMode="External"/><Relationship Id="rId14" Type="http://schemas.openxmlformats.org/officeDocument/2006/relationships/hyperlink" Target="https://oceanexpert.org/document/28092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20</Pages>
  <Words>7021</Words>
  <Characters>50868</Characters>
  <Application>Microsoft Office Word</Application>
  <DocSecurity>0</DocSecurity>
  <Lines>423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57774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ioc_temp</dc:creator>
  <cp:keywords/>
  <dc:description/>
  <cp:lastModifiedBy>Boned, Patrice</cp:lastModifiedBy>
  <cp:revision>6</cp:revision>
  <cp:lastPrinted>2021-10-20T12:44:00Z</cp:lastPrinted>
  <dcterms:created xsi:type="dcterms:W3CDTF">2021-10-19T15:34:00Z</dcterms:created>
  <dcterms:modified xsi:type="dcterms:W3CDTF">2021-10-20T12:45:00Z</dcterms:modified>
</cp:coreProperties>
</file>