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C40CB" w14:textId="77777777" w:rsidR="002E5816" w:rsidRPr="001B3B66" w:rsidRDefault="002E5816" w:rsidP="00EA461C">
      <w:pPr>
        <w:spacing w:after="240"/>
        <w:rPr>
          <w:rFonts w:ascii="Arial" w:hAnsi="Arial" w:cs="Arial"/>
          <w:sz w:val="22"/>
          <w:szCs w:val="22"/>
          <w:lang w:val="es-ES_tradnl"/>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7" w:type="dxa"/>
          <w:right w:w="227" w:type="dxa"/>
        </w:tblCellMar>
        <w:tblLook w:val="04A0" w:firstRow="1" w:lastRow="0" w:firstColumn="1" w:lastColumn="0" w:noHBand="0" w:noVBand="1"/>
      </w:tblPr>
      <w:tblGrid>
        <w:gridCol w:w="7796"/>
      </w:tblGrid>
      <w:tr w:rsidR="00AD1657" w:rsidRPr="001B3B66" w14:paraId="016AFB16" w14:textId="77777777" w:rsidTr="00AC4C83">
        <w:trPr>
          <w:trHeight w:val="3154"/>
        </w:trPr>
        <w:tc>
          <w:tcPr>
            <w:tcW w:w="7796" w:type="dxa"/>
            <w:shd w:val="clear" w:color="auto" w:fill="auto"/>
          </w:tcPr>
          <w:p w14:paraId="2E495306" w14:textId="4E739567" w:rsidR="002E5816" w:rsidRPr="001B3B66" w:rsidRDefault="002E5816" w:rsidP="00AC4C83">
            <w:pPr>
              <w:spacing w:before="120" w:after="240"/>
              <w:ind w:left="34"/>
              <w:jc w:val="center"/>
              <w:rPr>
                <w:rFonts w:ascii="Arial" w:hAnsi="Arial" w:cs="Arial"/>
                <w:color w:val="000000"/>
                <w:sz w:val="22"/>
                <w:szCs w:val="22"/>
                <w:u w:val="single"/>
                <w:lang w:val="es-ES_tradnl"/>
              </w:rPr>
            </w:pPr>
            <w:r w:rsidRPr="001B3B66">
              <w:rPr>
                <w:rFonts w:ascii="Arial" w:hAnsi="Arial" w:cs="Arial"/>
                <w:sz w:val="22"/>
                <w:szCs w:val="22"/>
                <w:u w:val="single"/>
                <w:lang w:val="es-ES_tradnl"/>
              </w:rPr>
              <w:t>Resumen</w:t>
            </w:r>
          </w:p>
          <w:p w14:paraId="6EBBE136" w14:textId="5F9E6F10" w:rsidR="00234C53" w:rsidRPr="001B3B66" w:rsidRDefault="00E420D0" w:rsidP="00EA461C">
            <w:pPr>
              <w:pStyle w:val="Style2"/>
              <w:tabs>
                <w:tab w:val="clear" w:pos="1400"/>
                <w:tab w:val="left" w:pos="709"/>
              </w:tabs>
              <w:ind w:left="0"/>
              <w:rPr>
                <w:rFonts w:cs="Arial"/>
                <w:color w:val="686868"/>
                <w:lang w:val="es-ES_tradnl"/>
              </w:rPr>
            </w:pPr>
            <w:r w:rsidRPr="001B3B66">
              <w:rPr>
                <w:rFonts w:cs="Arial"/>
                <w:lang w:val="es-ES_tradnl"/>
              </w:rPr>
              <w:t xml:space="preserve">En el presente documento se </w:t>
            </w:r>
            <w:r w:rsidR="00D127B1" w:rsidRPr="001B3B66">
              <w:rPr>
                <w:rFonts w:cs="Arial"/>
                <w:lang w:val="es-ES_tradnl"/>
              </w:rPr>
              <w:t>proporcion</w:t>
            </w:r>
            <w:r w:rsidRPr="001B3B66">
              <w:rPr>
                <w:rFonts w:cs="Arial"/>
                <w:lang w:val="es-ES_tradnl"/>
              </w:rPr>
              <w:t>a información sobre los resultados de una serie de procesos de las Naciones Unidas relacionados con los asuntos oceánicos que tuvieron lugar durante el periodo entre reuniones y sobre la contribución de la COI a dichos procesos, que son los siguientes: la Convención Marco de las Naciones Unidas sobre el Cambio Climático (CMNUCC), la conferencia intergubernamental para elaborar un instrumento internacional jurídicamente vinculante relativo a la conservación y el uso sostenible de la diversidad biológica marina de las zonas situadas fuera de la jurisdicción nacional y los preparativos de la Conferencia de las Naciones Unidas sobre los Océanos que se celebrará en Lisboa. En el anexo de este documento figura (en inglés solamente) el proyecto de declaración final de la Conferencia de las Naciones Unidas sobre los Océanos de 2022, de fecha 25</w:t>
            </w:r>
            <w:r w:rsidR="00C908A4" w:rsidRPr="001B3B66">
              <w:rPr>
                <w:rFonts w:cs="Arial"/>
                <w:lang w:val="es-ES_tradnl"/>
              </w:rPr>
              <w:t> </w:t>
            </w:r>
            <w:r w:rsidRPr="001B3B66">
              <w:rPr>
                <w:rFonts w:cs="Arial"/>
                <w:lang w:val="es-ES_tradnl"/>
              </w:rPr>
              <w:t>de mayo de 2022.</w:t>
            </w:r>
          </w:p>
          <w:p w14:paraId="7E5AEE0A" w14:textId="4E9D02D6" w:rsidR="00AD1657" w:rsidRPr="001B3B66" w:rsidRDefault="00D16885" w:rsidP="00EA461C">
            <w:pPr>
              <w:adjustRightInd w:val="0"/>
              <w:spacing w:after="240"/>
              <w:jc w:val="both"/>
              <w:rPr>
                <w:rFonts w:ascii="Arial" w:hAnsi="Arial" w:cs="Arial"/>
                <w:iCs/>
                <w:sz w:val="22"/>
                <w:szCs w:val="22"/>
                <w:lang w:val="es-ES_tradnl"/>
              </w:rPr>
            </w:pPr>
            <w:r w:rsidRPr="001B3B66">
              <w:rPr>
                <w:rFonts w:ascii="Arial" w:hAnsi="Arial" w:cs="Arial"/>
                <w:sz w:val="22"/>
                <w:szCs w:val="22"/>
                <w:u w:val="single"/>
                <w:lang w:val="es-ES_tradnl"/>
              </w:rPr>
              <w:t>Decisión propuesta</w:t>
            </w:r>
            <w:r w:rsidRPr="001B3B66">
              <w:rPr>
                <w:rFonts w:ascii="Arial" w:hAnsi="Arial" w:cs="Arial"/>
                <w:sz w:val="22"/>
                <w:szCs w:val="22"/>
                <w:lang w:val="es-ES_tradnl"/>
              </w:rPr>
              <w:t>: se pide al Consejo Ejecutivo que tome nota de estas novedades y que siga alentando a los Estados Miembros de la COI a que participen en esos foros intergubernamentales, destacando la función de las ciencias oceánicas y la contribución de la COI. El proyecto de decisión sobre este punto tiene la referencia EC-55/4.2 en el documento de decisión provisional (IOC/EC-55/AP).</w:t>
            </w:r>
          </w:p>
        </w:tc>
      </w:tr>
    </w:tbl>
    <w:p w14:paraId="35F0CE43" w14:textId="5E0A5CF5" w:rsidR="00D20D76" w:rsidRPr="001B3B66" w:rsidRDefault="00D20D76" w:rsidP="00EA461C">
      <w:pPr>
        <w:pStyle w:val="Heading2"/>
        <w:ind w:left="0" w:hanging="720"/>
        <w:rPr>
          <w:rFonts w:cs="Arial"/>
          <w:color w:val="000000"/>
          <w:szCs w:val="22"/>
          <w:lang w:val="es-ES_tradnl"/>
        </w:rPr>
      </w:pPr>
      <w:bookmarkStart w:id="0" w:name="_Toc38080237"/>
      <w:bookmarkStart w:id="1" w:name="_Toc100506249"/>
      <w:bookmarkStart w:id="2" w:name="_Toc135143448"/>
      <w:bookmarkStart w:id="3" w:name="_Toc135143700"/>
      <w:bookmarkStart w:id="4" w:name="_Toc162671327"/>
      <w:bookmarkStart w:id="5" w:name="_Toc164651221"/>
      <w:bookmarkStart w:id="6" w:name="_Toc196145691"/>
      <w:bookmarkStart w:id="7" w:name="_Toc199912183"/>
      <w:bookmarkStart w:id="8" w:name="_Toc225590790"/>
      <w:bookmarkStart w:id="9" w:name="_Toc225660251"/>
      <w:bookmarkStart w:id="10" w:name="_Toc227580615"/>
      <w:bookmarkStart w:id="11" w:name="_Toc289696419"/>
      <w:bookmarkStart w:id="12" w:name="_Toc357517544"/>
      <w:bookmarkStart w:id="13" w:name="_Toc358657257"/>
    </w:p>
    <w:p w14:paraId="2BE2EE34" w14:textId="77777777" w:rsidR="00D20D76" w:rsidRPr="001B3B66" w:rsidRDefault="00D20D76" w:rsidP="00EA461C">
      <w:pPr>
        <w:spacing w:after="240"/>
        <w:rPr>
          <w:rFonts w:ascii="Arial" w:hAnsi="Arial" w:cs="Arial"/>
          <w:bCs/>
          <w:caps/>
          <w:color w:val="000000"/>
          <w:sz w:val="22"/>
          <w:szCs w:val="22"/>
          <w:lang w:val="es-ES_tradnl"/>
        </w:rPr>
      </w:pPr>
      <w:r w:rsidRPr="001B3B66">
        <w:rPr>
          <w:rFonts w:ascii="Arial" w:hAnsi="Arial" w:cs="Arial"/>
          <w:color w:val="000000"/>
          <w:sz w:val="22"/>
          <w:szCs w:val="22"/>
          <w:lang w:val="es-ES_tradnl"/>
        </w:rPr>
        <w:br w:type="page"/>
      </w:r>
    </w:p>
    <w:p w14:paraId="3630AD35" w14:textId="2B73E309" w:rsidR="008C6AD0" w:rsidRPr="001B3B66" w:rsidRDefault="00A9254A" w:rsidP="00AC4C83">
      <w:pPr>
        <w:pStyle w:val="Heading2"/>
        <w:ind w:left="0" w:firstLine="0"/>
        <w:rPr>
          <w:rFonts w:cs="Arial"/>
          <w:b/>
          <w:bCs w:val="0"/>
          <w:caps w:val="0"/>
          <w:color w:val="000000"/>
          <w:szCs w:val="22"/>
          <w:lang w:val="es-ES_tradnl"/>
        </w:rPr>
      </w:pPr>
      <w:r w:rsidRPr="001B3B66">
        <w:rPr>
          <w:rFonts w:cs="Arial"/>
          <w:b/>
          <w:szCs w:val="22"/>
          <w:lang w:val="es-ES_tradnl"/>
        </w:rPr>
        <w:lastRenderedPageBreak/>
        <w:t>I</w:t>
      </w:r>
      <w:r w:rsidRPr="001B3B66">
        <w:rPr>
          <w:rFonts w:cs="Arial"/>
          <w:b/>
          <w:caps w:val="0"/>
          <w:szCs w:val="22"/>
          <w:lang w:val="es-ES_tradnl"/>
        </w:rPr>
        <w:t>ntroducción</w:t>
      </w:r>
    </w:p>
    <w:p w14:paraId="5DB8D05E" w14:textId="5259F59D" w:rsidR="008C6AD0" w:rsidRPr="001B3B66" w:rsidRDefault="008C6AD0"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eastAsia="Arial" w:hAnsi="Arial" w:cs="Arial"/>
          <w:color w:val="000000"/>
          <w:sz w:val="22"/>
          <w:szCs w:val="22"/>
          <w:lang w:val="es-ES_tradnl"/>
        </w:rPr>
      </w:pPr>
      <w:r w:rsidRPr="001B3B66">
        <w:rPr>
          <w:rFonts w:ascii="Arial" w:hAnsi="Arial" w:cs="Arial"/>
          <w:sz w:val="22"/>
          <w:szCs w:val="22"/>
          <w:lang w:val="es-ES_tradnl"/>
        </w:rPr>
        <w:t xml:space="preserve">La COI cumple una reconocida función dentro del sistema de las Naciones Unidas, acorde con sus Estatutos. La COI, que es la organización internacional competente en materia de investigación científica marina y transferencia de tecnología marina, contribuye a varios procesos de la Convención de las Naciones Unidas sobre el Derecho del Mar (CNUDM), incluido el instrumento internacional jurídicamente vinculante </w:t>
      </w:r>
      <w:r w:rsidR="008C658A" w:rsidRPr="001B3B66">
        <w:rPr>
          <w:rFonts w:ascii="Arial" w:hAnsi="Arial" w:cs="Arial"/>
          <w:sz w:val="22"/>
          <w:szCs w:val="22"/>
          <w:lang w:val="es-ES_tradnl"/>
        </w:rPr>
        <w:t>en proceso de elaboración</w:t>
      </w:r>
      <w:r w:rsidRPr="001B3B66">
        <w:rPr>
          <w:rFonts w:ascii="Arial" w:hAnsi="Arial" w:cs="Arial"/>
          <w:sz w:val="22"/>
          <w:szCs w:val="22"/>
          <w:lang w:val="es-ES_tradnl"/>
        </w:rPr>
        <w:t xml:space="preserve"> relativo a la conservación y el uso sostenible de la diversidad </w:t>
      </w:r>
      <w:r w:rsidR="000839E4" w:rsidRPr="001B3B66">
        <w:rPr>
          <w:rFonts w:ascii="Arial" w:hAnsi="Arial" w:cs="Arial"/>
          <w:sz w:val="22"/>
          <w:szCs w:val="22"/>
          <w:lang w:val="es-ES_tradnl"/>
        </w:rPr>
        <w:t xml:space="preserve">biológica </w:t>
      </w:r>
      <w:r w:rsidRPr="001B3B66">
        <w:rPr>
          <w:rFonts w:ascii="Arial" w:hAnsi="Arial" w:cs="Arial"/>
          <w:sz w:val="22"/>
          <w:szCs w:val="22"/>
          <w:lang w:val="es-ES_tradnl"/>
        </w:rPr>
        <w:t>marina de las zonas situadas fuera de la jurisdicción nacional.</w:t>
      </w:r>
    </w:p>
    <w:p w14:paraId="0321CC74" w14:textId="75638EF2" w:rsidR="008C6AD0" w:rsidRPr="001B3B66" w:rsidRDefault="008C6AD0"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eastAsia="Arial" w:hAnsi="Arial" w:cs="Arial"/>
          <w:color w:val="000000"/>
          <w:sz w:val="22"/>
          <w:szCs w:val="22"/>
          <w:lang w:val="es-ES_tradnl"/>
        </w:rPr>
      </w:pPr>
      <w:r w:rsidRPr="001B3B66">
        <w:rPr>
          <w:rFonts w:ascii="Arial" w:hAnsi="Arial" w:cs="Arial"/>
          <w:sz w:val="22"/>
          <w:szCs w:val="22"/>
          <w:lang w:val="es-ES_tradnl"/>
        </w:rPr>
        <w:t>La COI contribuye también a los principales acuerdos y marcos mundiales de las Naciones Unidas, en particular: la Agenda 2030 de las Naciones Unidas y sus Objetivos de Desarrollo Sostenible (ODS), sobre todo el ODS independiente 14, relativo a los océanos, ejerciendo además de organismo custodio de las Naciones Unidas encargado de presentar informes sobre las metas</w:t>
      </w:r>
      <w:r w:rsidR="00AC4C83" w:rsidRPr="001B3B66">
        <w:rPr>
          <w:rFonts w:ascii="Arial" w:hAnsi="Arial" w:cs="Arial"/>
          <w:sz w:val="22"/>
          <w:szCs w:val="22"/>
          <w:lang w:val="es-ES_tradnl"/>
        </w:rPr>
        <w:t> </w:t>
      </w:r>
      <w:r w:rsidRPr="001B3B66">
        <w:rPr>
          <w:rFonts w:ascii="Arial" w:hAnsi="Arial" w:cs="Arial"/>
          <w:sz w:val="22"/>
          <w:szCs w:val="22"/>
          <w:lang w:val="es-ES_tradnl"/>
        </w:rPr>
        <w:t>14.3 y 14.a de los ODS; el Acuerdo de París de la CMNUCC, defendiendo el papel cada vez más importante del océano; el Marco de Sendái para la Reducción del Riesgo de Desastres</w:t>
      </w:r>
      <w:r w:rsidR="00C908A4" w:rsidRPr="001B3B66">
        <w:rPr>
          <w:rFonts w:ascii="Arial" w:hAnsi="Arial" w:cs="Arial"/>
          <w:sz w:val="22"/>
          <w:szCs w:val="22"/>
          <w:lang w:val="es-ES_tradnl"/>
        </w:rPr>
        <w:t>;</w:t>
      </w:r>
      <w:r w:rsidRPr="001B3B66">
        <w:rPr>
          <w:rFonts w:ascii="Arial" w:hAnsi="Arial" w:cs="Arial"/>
          <w:sz w:val="22"/>
          <w:szCs w:val="22"/>
          <w:lang w:val="es-ES_tradnl"/>
        </w:rPr>
        <w:t xml:space="preserve"> el Convenio sobre la Diversidad Biológica</w:t>
      </w:r>
      <w:r w:rsidR="00C908A4" w:rsidRPr="001B3B66">
        <w:rPr>
          <w:rFonts w:ascii="Arial" w:hAnsi="Arial" w:cs="Arial"/>
          <w:sz w:val="22"/>
          <w:szCs w:val="22"/>
          <w:lang w:val="es-ES_tradnl"/>
        </w:rPr>
        <w:t>;</w:t>
      </w:r>
      <w:r w:rsidRPr="001B3B66">
        <w:rPr>
          <w:rFonts w:ascii="Arial" w:hAnsi="Arial" w:cs="Arial"/>
          <w:sz w:val="22"/>
          <w:szCs w:val="22"/>
          <w:lang w:val="es-ES_tradnl"/>
        </w:rPr>
        <w:t xml:space="preserve"> y la Trayectoria de Samoa.</w:t>
      </w:r>
    </w:p>
    <w:p w14:paraId="53871D11" w14:textId="7517A33F" w:rsidR="00C75C8E" w:rsidRPr="001B3B66" w:rsidRDefault="00C75C8E"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eastAsia="Arial" w:hAnsi="Arial" w:cs="Arial"/>
          <w:color w:val="000000"/>
          <w:sz w:val="22"/>
          <w:szCs w:val="22"/>
          <w:lang w:val="es-ES_tradnl"/>
        </w:rPr>
      </w:pPr>
      <w:r w:rsidRPr="001B3B66">
        <w:rPr>
          <w:rFonts w:ascii="Arial" w:hAnsi="Arial" w:cs="Arial"/>
          <w:sz w:val="22"/>
          <w:szCs w:val="22"/>
          <w:lang w:val="es-ES_tradnl"/>
        </w:rPr>
        <w:t>Aunque la situación provocada por la COVID afectó a la celebración de varios de estos procesos internacionales, en los dos últimos años se ha logrado una serie de avances</w:t>
      </w:r>
      <w:r w:rsidR="00805BF1" w:rsidRPr="001B3B66">
        <w:rPr>
          <w:rFonts w:ascii="Arial" w:hAnsi="Arial" w:cs="Arial"/>
          <w:sz w:val="22"/>
          <w:szCs w:val="22"/>
          <w:lang w:val="es-ES_tradnl"/>
        </w:rPr>
        <w:t xml:space="preserve">, de los que se da cuenta </w:t>
      </w:r>
      <w:r w:rsidRPr="001B3B66">
        <w:rPr>
          <w:rFonts w:ascii="Arial" w:hAnsi="Arial" w:cs="Arial"/>
          <w:sz w:val="22"/>
          <w:szCs w:val="22"/>
          <w:lang w:val="es-ES_tradnl"/>
        </w:rPr>
        <w:t>en este documento.</w:t>
      </w:r>
    </w:p>
    <w:p w14:paraId="72DCE426" w14:textId="30299955" w:rsidR="00C75C8E" w:rsidRPr="001B3B66" w:rsidRDefault="00C75C8E"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eastAsia="Arial" w:hAnsi="Arial" w:cs="Arial"/>
          <w:color w:val="000000"/>
          <w:sz w:val="22"/>
          <w:szCs w:val="22"/>
          <w:lang w:val="es-ES_tradnl"/>
        </w:rPr>
      </w:pPr>
      <w:r w:rsidRPr="001B3B66">
        <w:rPr>
          <w:rFonts w:ascii="Arial" w:hAnsi="Arial" w:cs="Arial"/>
          <w:sz w:val="22"/>
          <w:szCs w:val="22"/>
          <w:lang w:val="es-ES_tradnl"/>
        </w:rPr>
        <w:t>Basándose en la orientación proporcionada por los Estados Miemb</w:t>
      </w:r>
      <w:r w:rsidR="00805BF1" w:rsidRPr="001B3B66">
        <w:rPr>
          <w:rFonts w:ascii="Arial" w:hAnsi="Arial" w:cs="Arial"/>
          <w:sz w:val="22"/>
          <w:szCs w:val="22"/>
          <w:lang w:val="es-ES_tradnl"/>
        </w:rPr>
        <w:t>ro</w:t>
      </w:r>
      <w:r w:rsidRPr="001B3B66">
        <w:rPr>
          <w:rFonts w:ascii="Arial" w:hAnsi="Arial" w:cs="Arial"/>
          <w:sz w:val="22"/>
          <w:szCs w:val="22"/>
          <w:lang w:val="es-ES_tradnl"/>
        </w:rPr>
        <w:t xml:space="preserve">s, la COI desempeña una función esencial en esos procesos, uniendo a las comunidades científicas, al sistema </w:t>
      </w:r>
      <w:r w:rsidR="00805BF1" w:rsidRPr="001B3B66">
        <w:rPr>
          <w:rFonts w:ascii="Arial" w:hAnsi="Arial" w:cs="Arial"/>
          <w:sz w:val="22"/>
          <w:szCs w:val="22"/>
          <w:lang w:val="es-ES_tradnl"/>
        </w:rPr>
        <w:t xml:space="preserve">gubernamental </w:t>
      </w:r>
      <w:r w:rsidRPr="001B3B66">
        <w:rPr>
          <w:rFonts w:ascii="Arial" w:hAnsi="Arial" w:cs="Arial"/>
          <w:sz w:val="22"/>
          <w:szCs w:val="22"/>
          <w:lang w:val="es-ES_tradnl"/>
        </w:rPr>
        <w:t xml:space="preserve">de adopción de decisiones y a un abanico más amplio de partes interesadas de </w:t>
      </w:r>
      <w:r w:rsidR="00805BF1" w:rsidRPr="001B3B66">
        <w:rPr>
          <w:rFonts w:ascii="Arial" w:hAnsi="Arial" w:cs="Arial"/>
          <w:sz w:val="22"/>
          <w:szCs w:val="22"/>
          <w:lang w:val="es-ES_tradnl"/>
        </w:rPr>
        <w:t>su</w:t>
      </w:r>
      <w:r w:rsidRPr="001B3B66">
        <w:rPr>
          <w:rFonts w:ascii="Arial" w:hAnsi="Arial" w:cs="Arial"/>
          <w:sz w:val="22"/>
          <w:szCs w:val="22"/>
          <w:lang w:val="es-ES_tradnl"/>
        </w:rPr>
        <w:t>s Estados Miembros, incluidos el sector privado y la sociedad civil, para generar conocimientos fidedignos y diseñar una gestión del océano integrada, eficiente y basada en la ciencia y formular las soluciones correspondientes.</w:t>
      </w:r>
    </w:p>
    <w:p w14:paraId="77125568" w14:textId="59BF586B" w:rsidR="008C6AD0" w:rsidRPr="001B3B66" w:rsidRDefault="00C75C8E" w:rsidP="00AC4C83">
      <w:pPr>
        <w:pBdr>
          <w:top w:val="nil"/>
          <w:left w:val="nil"/>
          <w:bottom w:val="nil"/>
          <w:right w:val="nil"/>
          <w:between w:val="nil"/>
        </w:pBdr>
        <w:shd w:val="clear" w:color="auto" w:fill="FFFFFF"/>
        <w:tabs>
          <w:tab w:val="left" w:pos="0"/>
        </w:tabs>
        <w:snapToGrid w:val="0"/>
        <w:spacing w:after="240"/>
        <w:jc w:val="both"/>
        <w:rPr>
          <w:rFonts w:ascii="Arial" w:eastAsia="Arial" w:hAnsi="Arial" w:cs="Arial"/>
          <w:b/>
          <w:snapToGrid w:val="0"/>
          <w:color w:val="000000"/>
          <w:sz w:val="22"/>
          <w:szCs w:val="22"/>
          <w:lang w:val="es-ES_tradnl"/>
        </w:rPr>
      </w:pPr>
      <w:r w:rsidRPr="001B3B66">
        <w:rPr>
          <w:rFonts w:ascii="Arial" w:hAnsi="Arial" w:cs="Arial"/>
          <w:b/>
          <w:bCs/>
          <w:sz w:val="22"/>
          <w:szCs w:val="22"/>
          <w:lang w:val="es-ES_tradnl"/>
        </w:rPr>
        <w:t>Contribución al proceso de la CMNUCC – COP 26, Glasgow (Reino Unido)</w:t>
      </w:r>
    </w:p>
    <w:p w14:paraId="5F2A306D" w14:textId="54A6B13F" w:rsidR="00C02CE2" w:rsidRPr="001B3B66" w:rsidRDefault="00C02CE2"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color w:val="000000" w:themeColor="text1"/>
          <w:spacing w:val="-5"/>
          <w:sz w:val="22"/>
          <w:szCs w:val="22"/>
          <w:lang w:val="es-ES_tradnl"/>
        </w:rPr>
      </w:pPr>
      <w:r w:rsidRPr="001B3B66">
        <w:rPr>
          <w:rFonts w:ascii="Arial" w:hAnsi="Arial" w:cs="Arial"/>
          <w:sz w:val="22"/>
          <w:szCs w:val="22"/>
          <w:lang w:val="es-ES_tradnl"/>
        </w:rPr>
        <w:t>La Conferencia de las Naciones Unidas sobre el Cambio Climático celebrada en Glasgow (COP</w:t>
      </w:r>
      <w:r w:rsidR="00AC4C83" w:rsidRPr="001B3B66">
        <w:rPr>
          <w:rFonts w:ascii="Arial" w:hAnsi="Arial" w:cs="Arial"/>
          <w:sz w:val="22"/>
          <w:szCs w:val="22"/>
          <w:lang w:val="es-ES_tradnl"/>
        </w:rPr>
        <w:t> </w:t>
      </w:r>
      <w:r w:rsidRPr="001B3B66">
        <w:rPr>
          <w:rFonts w:ascii="Arial" w:hAnsi="Arial" w:cs="Arial"/>
          <w:sz w:val="22"/>
          <w:szCs w:val="22"/>
          <w:lang w:val="es-ES_tradnl"/>
        </w:rPr>
        <w:t>26) reunió a 120 líderes mundiales y contó con más de 40 000 participantes inscritos. Durante dos semanas, el mundo estuvo pendiente de todas las facetas del cambio climático: la ciencia, las soluciones, la voluntad política de actuar y las indicaciones claras de actuación. El resultado de la COP</w:t>
      </w:r>
      <w:r w:rsidR="00AC4C83" w:rsidRPr="001B3B66">
        <w:rPr>
          <w:rFonts w:ascii="Arial" w:hAnsi="Arial" w:cs="Arial"/>
          <w:sz w:val="22"/>
          <w:szCs w:val="22"/>
          <w:lang w:val="es-ES_tradnl"/>
        </w:rPr>
        <w:t> </w:t>
      </w:r>
      <w:r w:rsidRPr="001B3B66">
        <w:rPr>
          <w:rFonts w:ascii="Arial" w:hAnsi="Arial" w:cs="Arial"/>
          <w:sz w:val="22"/>
          <w:szCs w:val="22"/>
          <w:lang w:val="es-ES_tradnl"/>
        </w:rPr>
        <w:t>26 —</w:t>
      </w:r>
      <w:hyperlink r:id="rId13" w:history="1">
        <w:r w:rsidRPr="001B3B66">
          <w:rPr>
            <w:rStyle w:val="Hyperlink"/>
            <w:rFonts w:ascii="Arial" w:hAnsi="Arial" w:cs="Arial"/>
            <w:sz w:val="22"/>
            <w:szCs w:val="22"/>
            <w:lang w:val="es-ES_tradnl"/>
          </w:rPr>
          <w:t>el Pacto de Glasgow por el Clima</w:t>
        </w:r>
      </w:hyperlink>
      <w:r w:rsidRPr="001B3B66">
        <w:rPr>
          <w:rFonts w:ascii="Arial" w:hAnsi="Arial" w:cs="Arial"/>
          <w:sz w:val="22"/>
          <w:szCs w:val="22"/>
          <w:lang w:val="es-ES_tradnl"/>
        </w:rPr>
        <w:t>— es el fruto de intensas negociaciones entre casi 200</w:t>
      </w:r>
      <w:r w:rsidR="008F1626" w:rsidRPr="001B3B66">
        <w:rPr>
          <w:rFonts w:ascii="Arial" w:hAnsi="Arial" w:cs="Arial"/>
          <w:sz w:val="22"/>
          <w:szCs w:val="22"/>
          <w:lang w:val="es-ES_tradnl"/>
        </w:rPr>
        <w:t> </w:t>
      </w:r>
      <w:r w:rsidRPr="001B3B66">
        <w:rPr>
          <w:rFonts w:ascii="Arial" w:hAnsi="Arial" w:cs="Arial"/>
          <w:sz w:val="22"/>
          <w:szCs w:val="22"/>
          <w:lang w:val="es-ES_tradnl"/>
        </w:rPr>
        <w:t>países a lo largo de dos semanas, de un extenuante trabajo oficial y oficioso durante muchos meses y de un</w:t>
      </w:r>
      <w:r w:rsidR="00C908A4" w:rsidRPr="001B3B66">
        <w:rPr>
          <w:rFonts w:ascii="Arial" w:hAnsi="Arial" w:cs="Arial"/>
          <w:sz w:val="22"/>
          <w:szCs w:val="22"/>
          <w:lang w:val="es-ES_tradnl"/>
        </w:rPr>
        <w:t xml:space="preserve"> compromiso</w:t>
      </w:r>
      <w:r w:rsidRPr="001B3B66">
        <w:rPr>
          <w:rFonts w:ascii="Arial" w:hAnsi="Arial" w:cs="Arial"/>
          <w:sz w:val="22"/>
          <w:szCs w:val="22"/>
          <w:lang w:val="es-ES_tradnl"/>
        </w:rPr>
        <w:t xml:space="preserve"> constante, tanto presencial como virtual, durante casi dos años.</w:t>
      </w:r>
    </w:p>
    <w:p w14:paraId="39FB32A1" w14:textId="730A564B" w:rsidR="00464103" w:rsidRPr="001B3B66" w:rsidRDefault="00C02CE2"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color w:val="000000" w:themeColor="text1"/>
          <w:sz w:val="22"/>
          <w:szCs w:val="22"/>
          <w:lang w:val="es-ES_tradnl"/>
        </w:rPr>
      </w:pPr>
      <w:r w:rsidRPr="001B3B66">
        <w:rPr>
          <w:rFonts w:ascii="Arial" w:hAnsi="Arial" w:cs="Arial"/>
          <w:sz w:val="22"/>
          <w:szCs w:val="22"/>
          <w:lang w:val="es-ES_tradnl"/>
        </w:rPr>
        <w:t xml:space="preserve">En lo que respecta específicamente al nexo entre el océano y el clima, en el artículo 60 de la decisión final (1/CP.26) se invita a los programas de trabajo pertinentes y a los órganos constituidos en el marco de la CMNUCC a que estudien la forma de integrar y reforzar las acciones basadas en el océano en sus mandatos y planes de trabajo actuales. El artículo 61 introduce la organización de un diálogo anual </w:t>
      </w:r>
      <w:r w:rsidR="00E82BC3" w:rsidRPr="001B3B66">
        <w:rPr>
          <w:rFonts w:ascii="Arial" w:hAnsi="Arial" w:cs="Arial"/>
          <w:sz w:val="22"/>
          <w:szCs w:val="22"/>
          <w:lang w:val="es-ES_tradnl"/>
        </w:rPr>
        <w:t>“</w:t>
      </w:r>
      <w:r w:rsidRPr="001B3B66">
        <w:rPr>
          <w:rFonts w:ascii="Arial" w:hAnsi="Arial" w:cs="Arial"/>
          <w:sz w:val="22"/>
          <w:szCs w:val="22"/>
          <w:lang w:val="es-ES_tradnl"/>
        </w:rPr>
        <w:t>océano-clima</w:t>
      </w:r>
      <w:r w:rsidR="00E82BC3" w:rsidRPr="001B3B66">
        <w:rPr>
          <w:rFonts w:ascii="Arial" w:hAnsi="Arial" w:cs="Arial"/>
          <w:sz w:val="22"/>
          <w:szCs w:val="22"/>
          <w:lang w:val="es-ES_tradnl"/>
        </w:rPr>
        <w:t>”</w:t>
      </w:r>
      <w:r w:rsidRPr="001B3B66">
        <w:rPr>
          <w:rFonts w:ascii="Arial" w:hAnsi="Arial" w:cs="Arial"/>
          <w:sz w:val="22"/>
          <w:szCs w:val="22"/>
          <w:lang w:val="es-ES_tradnl"/>
        </w:rPr>
        <w:t xml:space="preserve"> a cargo de la Presidencia del Órgano Subsidiario de Asesoramiento Científico y Tecnológico (OSACT) a partir de junio de 2022. Esta decisión fue muy bien acogida por la comunidad oceánica, que </w:t>
      </w:r>
      <w:r w:rsidR="008F1626" w:rsidRPr="001B3B66">
        <w:rPr>
          <w:rFonts w:ascii="Arial" w:hAnsi="Arial" w:cs="Arial"/>
          <w:sz w:val="22"/>
          <w:szCs w:val="22"/>
          <w:lang w:val="es-ES_tradnl"/>
        </w:rPr>
        <w:t>había pedido</w:t>
      </w:r>
      <w:r w:rsidRPr="001B3B66">
        <w:rPr>
          <w:rFonts w:ascii="Arial" w:hAnsi="Arial" w:cs="Arial"/>
          <w:sz w:val="22"/>
          <w:szCs w:val="22"/>
          <w:lang w:val="es-ES_tradnl"/>
        </w:rPr>
        <w:t xml:space="preserve"> que se adoptara una medida de este tipo en esta </w:t>
      </w:r>
      <w:r w:rsidR="00E82BC3" w:rsidRPr="001B3B66">
        <w:rPr>
          <w:rFonts w:ascii="Arial" w:hAnsi="Arial" w:cs="Arial"/>
          <w:sz w:val="22"/>
          <w:szCs w:val="22"/>
          <w:lang w:val="es-ES_tradnl"/>
        </w:rPr>
        <w:t xml:space="preserve">reunión de la </w:t>
      </w:r>
      <w:r w:rsidRPr="001B3B66">
        <w:rPr>
          <w:rFonts w:ascii="Arial" w:hAnsi="Arial" w:cs="Arial"/>
          <w:sz w:val="22"/>
          <w:szCs w:val="22"/>
          <w:lang w:val="es-ES_tradnl"/>
        </w:rPr>
        <w:t>COP para anclar formalmente el océano en las negociaciones sobre el clima.</w:t>
      </w:r>
    </w:p>
    <w:p w14:paraId="4C3718AE" w14:textId="65BF88B8" w:rsidR="00464103" w:rsidRPr="001B3B66" w:rsidRDefault="00464103"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color w:val="000000"/>
          <w:sz w:val="22"/>
          <w:szCs w:val="22"/>
          <w:lang w:val="es-ES_tradnl"/>
        </w:rPr>
      </w:pPr>
      <w:r w:rsidRPr="001B3B66">
        <w:rPr>
          <w:rFonts w:ascii="Arial" w:hAnsi="Arial" w:cs="Arial"/>
          <w:sz w:val="22"/>
          <w:szCs w:val="22"/>
          <w:lang w:val="es-ES_tradnl"/>
        </w:rPr>
        <w:t>La Secretaría garantizó una sólida representación en la COP</w:t>
      </w:r>
      <w:r w:rsidR="00AC4C83" w:rsidRPr="001B3B66">
        <w:rPr>
          <w:rFonts w:ascii="Arial" w:hAnsi="Arial" w:cs="Arial"/>
          <w:sz w:val="22"/>
          <w:szCs w:val="22"/>
          <w:lang w:val="es-ES_tradnl"/>
        </w:rPr>
        <w:t> </w:t>
      </w:r>
      <w:r w:rsidRPr="001B3B66">
        <w:rPr>
          <w:rFonts w:ascii="Arial" w:hAnsi="Arial" w:cs="Arial"/>
          <w:sz w:val="22"/>
          <w:szCs w:val="22"/>
          <w:lang w:val="es-ES_tradnl"/>
        </w:rPr>
        <w:t xml:space="preserve">26 de la CMNUCC mediante la participación del Secretario Ejecutivo, el Presidente y la Secretaría de la COI. La COI estuvo representada en el Día de Información sobre la Tierra durante la reunión principal y la correspondiente reunión de presentación de carteles (áreas de interés) sobre la acidificación del océano y la desoxigenación del mismo. Además, la COI dirigió la organización de varios actos paralelos centrados en el Decenio del Océano, la acidificación del océano, las observaciones oceánicas, el carbono azul y la planificación espacial marina, así como la cooperación interinstitucional de las Naciones Unidas. El 5 de noviembre, durante el Día de Acción </w:t>
      </w:r>
      <w:r w:rsidR="00C62BD4" w:rsidRPr="001B3B66">
        <w:rPr>
          <w:rFonts w:ascii="Arial" w:hAnsi="Arial" w:cs="Arial"/>
          <w:sz w:val="22"/>
          <w:szCs w:val="22"/>
          <w:lang w:val="es-ES_tradnl"/>
        </w:rPr>
        <w:t xml:space="preserve">sobre </w:t>
      </w:r>
      <w:r w:rsidRPr="001B3B66">
        <w:rPr>
          <w:rFonts w:ascii="Arial" w:hAnsi="Arial" w:cs="Arial"/>
          <w:sz w:val="22"/>
          <w:szCs w:val="22"/>
          <w:lang w:val="es-ES_tradnl"/>
        </w:rPr>
        <w:t xml:space="preserve">el </w:t>
      </w:r>
      <w:r w:rsidRPr="001B3B66">
        <w:rPr>
          <w:rFonts w:ascii="Arial" w:hAnsi="Arial" w:cs="Arial"/>
          <w:sz w:val="22"/>
          <w:szCs w:val="22"/>
          <w:lang w:val="es-ES_tradnl"/>
        </w:rPr>
        <w:lastRenderedPageBreak/>
        <w:t>Océano de la A</w:t>
      </w:r>
      <w:r w:rsidR="00EE454C" w:rsidRPr="001B3B66">
        <w:rPr>
          <w:rFonts w:ascii="Arial" w:hAnsi="Arial" w:cs="Arial"/>
          <w:sz w:val="22"/>
          <w:szCs w:val="22"/>
          <w:lang w:val="es-ES_tradnl"/>
        </w:rPr>
        <w:t>lianza</w:t>
      </w:r>
      <w:r w:rsidRPr="001B3B66">
        <w:rPr>
          <w:rFonts w:ascii="Arial" w:hAnsi="Arial" w:cs="Arial"/>
          <w:sz w:val="22"/>
          <w:szCs w:val="22"/>
          <w:lang w:val="es-ES_tradnl"/>
        </w:rPr>
        <w:t xml:space="preserve"> de Marrakech, organizado conjuntamente por la Plataforma Océano y Clima y los </w:t>
      </w:r>
      <w:r w:rsidR="00EE454C" w:rsidRPr="001B3B66">
        <w:rPr>
          <w:rFonts w:ascii="Arial" w:hAnsi="Arial" w:cs="Arial"/>
          <w:sz w:val="22"/>
          <w:szCs w:val="22"/>
          <w:lang w:val="es-ES_tradnl"/>
        </w:rPr>
        <w:t>paladines</w:t>
      </w:r>
      <w:r w:rsidRPr="001B3B66">
        <w:rPr>
          <w:rFonts w:ascii="Arial" w:hAnsi="Arial" w:cs="Arial"/>
          <w:sz w:val="22"/>
          <w:szCs w:val="22"/>
          <w:lang w:val="es-ES_tradnl"/>
        </w:rPr>
        <w:t xml:space="preserve"> de </w:t>
      </w:r>
      <w:r w:rsidR="00EE454C" w:rsidRPr="001B3B66">
        <w:rPr>
          <w:rFonts w:ascii="Arial" w:hAnsi="Arial" w:cs="Arial"/>
          <w:sz w:val="22"/>
          <w:szCs w:val="22"/>
          <w:lang w:val="es-ES_tradnl"/>
        </w:rPr>
        <w:t>a</w:t>
      </w:r>
      <w:r w:rsidRPr="001B3B66">
        <w:rPr>
          <w:rFonts w:ascii="Arial" w:hAnsi="Arial" w:cs="Arial"/>
          <w:sz w:val="22"/>
          <w:szCs w:val="22"/>
          <w:lang w:val="es-ES_tradnl"/>
        </w:rPr>
        <w:t xml:space="preserve">lto </w:t>
      </w:r>
      <w:r w:rsidR="00EE454C" w:rsidRPr="001B3B66">
        <w:rPr>
          <w:rFonts w:ascii="Arial" w:hAnsi="Arial" w:cs="Arial"/>
          <w:sz w:val="22"/>
          <w:szCs w:val="22"/>
          <w:lang w:val="es-ES_tradnl"/>
        </w:rPr>
        <w:t>n</w:t>
      </w:r>
      <w:r w:rsidRPr="001B3B66">
        <w:rPr>
          <w:rFonts w:ascii="Arial" w:hAnsi="Arial" w:cs="Arial"/>
          <w:sz w:val="22"/>
          <w:szCs w:val="22"/>
          <w:lang w:val="es-ES_tradnl"/>
        </w:rPr>
        <w:t xml:space="preserve">ivel, más de 40 expertos participaron en los debates sobre la ampliación de las soluciones climáticas basadas en el océano para garantizar un futuro resiliente, positivo para la naturaleza y con cero emisiones netas. El Secretario Ejecutivo de la COI participó en la inauguración de alto nivel y pronunció un discurso sobre las oportunidades y los retos de las ciencias oceánicas en apoyo del </w:t>
      </w:r>
      <w:r w:rsidR="00C62BD4" w:rsidRPr="001B3B66">
        <w:rPr>
          <w:rFonts w:ascii="Arial" w:hAnsi="Arial" w:cs="Arial"/>
          <w:sz w:val="22"/>
          <w:szCs w:val="22"/>
          <w:lang w:val="es-ES_tradnl"/>
        </w:rPr>
        <w:t xml:space="preserve">océano y </w:t>
      </w:r>
      <w:r w:rsidR="008F1626" w:rsidRPr="001B3B66">
        <w:rPr>
          <w:rFonts w:ascii="Arial" w:hAnsi="Arial" w:cs="Arial"/>
          <w:sz w:val="22"/>
          <w:szCs w:val="22"/>
          <w:lang w:val="es-ES_tradnl"/>
        </w:rPr>
        <w:t xml:space="preserve">en relación con </w:t>
      </w:r>
      <w:r w:rsidR="00C62BD4" w:rsidRPr="001B3B66">
        <w:rPr>
          <w:rFonts w:ascii="Arial" w:hAnsi="Arial" w:cs="Arial"/>
          <w:sz w:val="22"/>
          <w:szCs w:val="22"/>
          <w:lang w:val="es-ES_tradnl"/>
        </w:rPr>
        <w:t xml:space="preserve">el </w:t>
      </w:r>
      <w:r w:rsidRPr="001B3B66">
        <w:rPr>
          <w:rFonts w:ascii="Arial" w:hAnsi="Arial" w:cs="Arial"/>
          <w:sz w:val="22"/>
          <w:szCs w:val="22"/>
          <w:lang w:val="es-ES_tradnl"/>
        </w:rPr>
        <w:t xml:space="preserve">cambio oceánico. Para preparar el Día de Acción </w:t>
      </w:r>
      <w:r w:rsidR="00C62BD4" w:rsidRPr="001B3B66">
        <w:rPr>
          <w:rFonts w:ascii="Arial" w:hAnsi="Arial" w:cs="Arial"/>
          <w:sz w:val="22"/>
          <w:szCs w:val="22"/>
          <w:lang w:val="es-ES_tradnl"/>
        </w:rPr>
        <w:t xml:space="preserve">sobre </w:t>
      </w:r>
      <w:r w:rsidRPr="001B3B66">
        <w:rPr>
          <w:rFonts w:ascii="Arial" w:hAnsi="Arial" w:cs="Arial"/>
          <w:sz w:val="22"/>
          <w:szCs w:val="22"/>
          <w:lang w:val="es-ES_tradnl"/>
        </w:rPr>
        <w:t xml:space="preserve">el Océano, la COI codirigió, junto con la </w:t>
      </w:r>
      <w:r w:rsidR="00C62BD4" w:rsidRPr="001B3B66">
        <w:rPr>
          <w:rFonts w:ascii="Arial" w:hAnsi="Arial" w:cs="Arial"/>
          <w:sz w:val="22"/>
          <w:szCs w:val="22"/>
          <w:lang w:val="es-ES_tradnl"/>
        </w:rPr>
        <w:t>Unión Internacional para la Conservación de la Naturaleza y de los Recursos Naturales (</w:t>
      </w:r>
      <w:r w:rsidRPr="001B3B66">
        <w:rPr>
          <w:rFonts w:ascii="Arial" w:hAnsi="Arial" w:cs="Arial"/>
          <w:sz w:val="22"/>
          <w:szCs w:val="22"/>
          <w:lang w:val="es-ES_tradnl"/>
        </w:rPr>
        <w:t>UICN</w:t>
      </w:r>
      <w:r w:rsidR="00C62BD4" w:rsidRPr="001B3B66">
        <w:rPr>
          <w:rFonts w:ascii="Arial" w:hAnsi="Arial" w:cs="Arial"/>
          <w:sz w:val="22"/>
          <w:szCs w:val="22"/>
          <w:lang w:val="es-ES_tradnl"/>
        </w:rPr>
        <w:t>)</w:t>
      </w:r>
      <w:r w:rsidRPr="001B3B66">
        <w:rPr>
          <w:rFonts w:ascii="Arial" w:hAnsi="Arial" w:cs="Arial"/>
          <w:sz w:val="22"/>
          <w:szCs w:val="22"/>
          <w:lang w:val="es-ES_tradnl"/>
        </w:rPr>
        <w:t>, la preparación del itinerario de la A</w:t>
      </w:r>
      <w:r w:rsidR="00C62BD4" w:rsidRPr="001B3B66">
        <w:rPr>
          <w:rFonts w:ascii="Arial" w:hAnsi="Arial" w:cs="Arial"/>
          <w:sz w:val="22"/>
          <w:szCs w:val="22"/>
          <w:lang w:val="es-ES_tradnl"/>
        </w:rPr>
        <w:t>lianza</w:t>
      </w:r>
      <w:r w:rsidRPr="001B3B66">
        <w:rPr>
          <w:rFonts w:ascii="Arial" w:hAnsi="Arial" w:cs="Arial"/>
          <w:sz w:val="22"/>
          <w:szCs w:val="22"/>
          <w:lang w:val="es-ES_tradnl"/>
        </w:rPr>
        <w:t xml:space="preserve"> de Marrakech, centrado en </w:t>
      </w:r>
      <w:r w:rsidR="00C62BD4" w:rsidRPr="001B3B66">
        <w:rPr>
          <w:rFonts w:ascii="Arial" w:hAnsi="Arial" w:cs="Arial"/>
          <w:sz w:val="22"/>
          <w:szCs w:val="22"/>
          <w:lang w:val="es-ES_tradnl"/>
        </w:rPr>
        <w:t>las zonas oceánicas</w:t>
      </w:r>
      <w:r w:rsidRPr="001B3B66">
        <w:rPr>
          <w:rFonts w:ascii="Arial" w:hAnsi="Arial" w:cs="Arial"/>
          <w:sz w:val="22"/>
          <w:szCs w:val="22"/>
          <w:lang w:val="es-ES_tradnl"/>
        </w:rPr>
        <w:t xml:space="preserve"> y costeras.</w:t>
      </w:r>
    </w:p>
    <w:p w14:paraId="78BAB8E7" w14:textId="5BA85FC1" w:rsidR="00464103" w:rsidRPr="001B3B66" w:rsidRDefault="00464103"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color w:val="000000"/>
          <w:sz w:val="22"/>
          <w:szCs w:val="22"/>
          <w:lang w:val="es-ES_tradnl"/>
        </w:rPr>
      </w:pPr>
      <w:r w:rsidRPr="001B3B66">
        <w:rPr>
          <w:rFonts w:ascii="Arial" w:hAnsi="Arial" w:cs="Arial"/>
          <w:sz w:val="22"/>
          <w:szCs w:val="22"/>
          <w:lang w:val="es-ES_tradnl"/>
        </w:rPr>
        <w:t>Entre los principales mensajes transmitidos por la Secretaría de la COI en la COP</w:t>
      </w:r>
      <w:r w:rsidR="00AC4C83" w:rsidRPr="001B3B66">
        <w:rPr>
          <w:rFonts w:ascii="Arial" w:hAnsi="Arial" w:cs="Arial"/>
          <w:sz w:val="22"/>
          <w:szCs w:val="22"/>
          <w:lang w:val="es-ES_tradnl"/>
        </w:rPr>
        <w:t> </w:t>
      </w:r>
      <w:r w:rsidRPr="001B3B66">
        <w:rPr>
          <w:rFonts w:ascii="Arial" w:hAnsi="Arial" w:cs="Arial"/>
          <w:sz w:val="22"/>
          <w:szCs w:val="22"/>
          <w:lang w:val="es-ES_tradnl"/>
        </w:rPr>
        <w:t>26 cabe destacar los siguientes:</w:t>
      </w:r>
    </w:p>
    <w:p w14:paraId="2E547320" w14:textId="2B6C0960" w:rsidR="00464103" w:rsidRPr="001B3B66" w:rsidRDefault="008F1626" w:rsidP="00AC4C83">
      <w:pPr>
        <w:pStyle w:val="ListParagraph"/>
        <w:numPr>
          <w:ilvl w:val="0"/>
          <w:numId w:val="12"/>
        </w:numPr>
        <w:tabs>
          <w:tab w:val="clear" w:pos="567"/>
        </w:tabs>
        <w:spacing w:after="240"/>
        <w:ind w:left="1134" w:hanging="567"/>
        <w:contextualSpacing w:val="0"/>
        <w:jc w:val="both"/>
        <w:rPr>
          <w:rFonts w:ascii="Arial" w:hAnsi="Arial" w:cs="Arial"/>
          <w:color w:val="000000"/>
          <w:sz w:val="22"/>
          <w:szCs w:val="22"/>
          <w:lang w:val="es-ES_tradnl"/>
        </w:rPr>
      </w:pPr>
      <w:r w:rsidRPr="001B3B66">
        <w:rPr>
          <w:rFonts w:ascii="Arial" w:hAnsi="Arial" w:cs="Arial"/>
          <w:sz w:val="22"/>
          <w:szCs w:val="22"/>
          <w:lang w:val="es-ES_tradnl"/>
        </w:rPr>
        <w:t>aumentar el</w:t>
      </w:r>
      <w:r w:rsidR="00464103" w:rsidRPr="001B3B66">
        <w:rPr>
          <w:rFonts w:ascii="Arial" w:hAnsi="Arial" w:cs="Arial"/>
          <w:sz w:val="22"/>
          <w:szCs w:val="22"/>
          <w:lang w:val="es-ES_tradnl"/>
        </w:rPr>
        <w:t xml:space="preserve"> reconocimiento mundial de que un océano sano y productivo es una fuente fundamental de soluciones tanto para la mitigación del cambio climático como para la adaptación a él y de que es necesario ampliar la acción rigurosa e inmediata, basada en la ciencia y la observación oceánicas, para preservar los ecosistemas marinos, garantizar una producción de alimentos acuáticos resiliente y apoyar la adaptación y la creación de resiliencia de las comunidades costeras;</w:t>
      </w:r>
    </w:p>
    <w:p w14:paraId="127D8276" w14:textId="054116FB" w:rsidR="00464103" w:rsidRPr="001B3B66" w:rsidRDefault="00464103" w:rsidP="00AC4C83">
      <w:pPr>
        <w:pStyle w:val="ListParagraph"/>
        <w:numPr>
          <w:ilvl w:val="0"/>
          <w:numId w:val="12"/>
        </w:numPr>
        <w:tabs>
          <w:tab w:val="clear" w:pos="567"/>
        </w:tabs>
        <w:spacing w:after="240"/>
        <w:ind w:left="1134" w:hanging="567"/>
        <w:contextualSpacing w:val="0"/>
        <w:jc w:val="both"/>
        <w:rPr>
          <w:rFonts w:ascii="Arial" w:hAnsi="Arial" w:cs="Arial"/>
          <w:color w:val="000000"/>
          <w:sz w:val="22"/>
          <w:szCs w:val="22"/>
          <w:lang w:val="es-ES_tradnl"/>
        </w:rPr>
      </w:pPr>
      <w:r w:rsidRPr="001B3B66">
        <w:rPr>
          <w:rFonts w:ascii="Arial" w:hAnsi="Arial" w:cs="Arial"/>
          <w:sz w:val="22"/>
          <w:szCs w:val="22"/>
          <w:lang w:val="es-ES_tradnl"/>
        </w:rPr>
        <w:t xml:space="preserve">reconocer que un océano gestionado de forma sostenible y equitativa es </w:t>
      </w:r>
      <w:r w:rsidR="003D3EEE" w:rsidRPr="001B3B66">
        <w:rPr>
          <w:rFonts w:ascii="Arial" w:hAnsi="Arial" w:cs="Arial"/>
          <w:sz w:val="22"/>
          <w:szCs w:val="22"/>
          <w:lang w:val="es-ES_tradnl"/>
        </w:rPr>
        <w:t>un</w:t>
      </w:r>
      <w:r w:rsidRPr="001B3B66">
        <w:rPr>
          <w:rFonts w:ascii="Arial" w:hAnsi="Arial" w:cs="Arial"/>
          <w:sz w:val="22"/>
          <w:szCs w:val="22"/>
          <w:lang w:val="es-ES_tradnl"/>
        </w:rPr>
        <w:t xml:space="preserve">a condición necesaria para crear el entorno que permita acelerar la aplicación de soluciones climáticas basadas en el océano </w:t>
      </w:r>
      <w:r w:rsidR="003D3EEE" w:rsidRPr="001B3B66">
        <w:rPr>
          <w:rFonts w:ascii="Arial" w:hAnsi="Arial" w:cs="Arial"/>
          <w:sz w:val="22"/>
          <w:szCs w:val="22"/>
          <w:lang w:val="es-ES_tradnl"/>
        </w:rPr>
        <w:t>con miras a lograr</w:t>
      </w:r>
      <w:r w:rsidRPr="001B3B66">
        <w:rPr>
          <w:rFonts w:ascii="Arial" w:hAnsi="Arial" w:cs="Arial"/>
          <w:sz w:val="22"/>
          <w:szCs w:val="22"/>
          <w:lang w:val="es-ES_tradnl"/>
        </w:rPr>
        <w:t xml:space="preserve"> un mundo </w:t>
      </w:r>
      <w:r w:rsidR="003D3EEE" w:rsidRPr="001B3B66">
        <w:rPr>
          <w:rFonts w:ascii="Arial" w:hAnsi="Arial" w:cs="Arial"/>
          <w:sz w:val="22"/>
          <w:szCs w:val="22"/>
          <w:lang w:val="es-ES_tradnl"/>
        </w:rPr>
        <w:t xml:space="preserve">resiliente </w:t>
      </w:r>
      <w:r w:rsidRPr="001B3B66">
        <w:rPr>
          <w:rFonts w:ascii="Arial" w:hAnsi="Arial" w:cs="Arial"/>
          <w:sz w:val="22"/>
          <w:szCs w:val="22"/>
          <w:lang w:val="es-ES_tradnl"/>
        </w:rPr>
        <w:t>con cero emisiones netas;</w:t>
      </w:r>
    </w:p>
    <w:p w14:paraId="245FA031" w14:textId="371E4A4B" w:rsidR="00464103" w:rsidRPr="001B3B66" w:rsidRDefault="00464103" w:rsidP="00AC4C83">
      <w:pPr>
        <w:pStyle w:val="ListParagraph"/>
        <w:numPr>
          <w:ilvl w:val="0"/>
          <w:numId w:val="12"/>
        </w:numPr>
        <w:tabs>
          <w:tab w:val="clear" w:pos="567"/>
        </w:tabs>
        <w:spacing w:after="240"/>
        <w:ind w:left="1134" w:hanging="567"/>
        <w:contextualSpacing w:val="0"/>
        <w:jc w:val="both"/>
        <w:rPr>
          <w:rFonts w:ascii="Arial" w:hAnsi="Arial" w:cs="Arial"/>
          <w:color w:val="000000"/>
          <w:sz w:val="22"/>
          <w:szCs w:val="22"/>
          <w:lang w:val="es-ES_tradnl"/>
        </w:rPr>
      </w:pPr>
      <w:r w:rsidRPr="001B3B66">
        <w:rPr>
          <w:rFonts w:ascii="Arial" w:hAnsi="Arial" w:cs="Arial"/>
          <w:sz w:val="22"/>
          <w:szCs w:val="22"/>
          <w:lang w:val="es-ES_tradnl"/>
        </w:rPr>
        <w:t xml:space="preserve">pedir que se establezcan las condiciones necesarias para aumentar la acción y el apoyo y, en particular, que se amplíe la investigación en el marco del nexo entre el océano y el clima, así como la financiación pública y privada de las soluciones climáticas basadas en el océano, en consonancia con el objetivo y los retos </w:t>
      </w:r>
      <w:r w:rsidR="003D3EEE" w:rsidRPr="001B3B66">
        <w:rPr>
          <w:rFonts w:ascii="Arial" w:hAnsi="Arial" w:cs="Arial"/>
          <w:sz w:val="22"/>
          <w:szCs w:val="22"/>
          <w:lang w:val="es-ES_tradnl"/>
        </w:rPr>
        <w:t xml:space="preserve">señalados en </w:t>
      </w:r>
      <w:r w:rsidRPr="001B3B66">
        <w:rPr>
          <w:rFonts w:ascii="Arial" w:hAnsi="Arial" w:cs="Arial"/>
          <w:sz w:val="22"/>
          <w:szCs w:val="22"/>
          <w:lang w:val="es-ES_tradnl"/>
        </w:rPr>
        <w:t>el Decenio de las Naciones Unidas de las Ciencias Oceánicas para el Desarrollo Sostenible (2021-2030).</w:t>
      </w:r>
    </w:p>
    <w:p w14:paraId="77ED5E25" w14:textId="475DD2A7" w:rsidR="00464103" w:rsidRPr="001B3B66" w:rsidRDefault="00464103"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color w:val="000000"/>
          <w:sz w:val="22"/>
          <w:szCs w:val="22"/>
          <w:lang w:val="es-ES_tradnl"/>
        </w:rPr>
      </w:pPr>
      <w:r w:rsidRPr="001B3B66">
        <w:rPr>
          <w:rFonts w:ascii="Arial" w:hAnsi="Arial" w:cs="Arial"/>
          <w:sz w:val="22"/>
          <w:szCs w:val="22"/>
          <w:lang w:val="es-ES_tradnl"/>
        </w:rPr>
        <w:t>La Secretaría de</w:t>
      </w:r>
      <w:r w:rsidR="00620D79" w:rsidRPr="001B3B66">
        <w:rPr>
          <w:rFonts w:ascii="Arial" w:hAnsi="Arial" w:cs="Arial"/>
          <w:sz w:val="22"/>
          <w:szCs w:val="22"/>
          <w:lang w:val="es-ES_tradnl"/>
        </w:rPr>
        <w:t xml:space="preserve"> la</w:t>
      </w:r>
      <w:r w:rsidRPr="001B3B66">
        <w:rPr>
          <w:rFonts w:ascii="Arial" w:hAnsi="Arial" w:cs="Arial"/>
          <w:sz w:val="22"/>
          <w:szCs w:val="22"/>
          <w:lang w:val="es-ES_tradnl"/>
        </w:rPr>
        <w:t xml:space="preserve"> COI tiene previsto seguir participando en:</w:t>
      </w:r>
    </w:p>
    <w:p w14:paraId="6841ACB2" w14:textId="20D39A0E" w:rsidR="00464103" w:rsidRPr="001B3B66" w:rsidRDefault="00464103" w:rsidP="00AC4C83">
      <w:pPr>
        <w:pStyle w:val="ListParagraph"/>
        <w:numPr>
          <w:ilvl w:val="0"/>
          <w:numId w:val="13"/>
        </w:numPr>
        <w:shd w:val="clear" w:color="auto" w:fill="FFFFFF"/>
        <w:tabs>
          <w:tab w:val="clear" w:pos="567"/>
        </w:tabs>
        <w:spacing w:after="240"/>
        <w:ind w:left="1134" w:hanging="556"/>
        <w:contextualSpacing w:val="0"/>
        <w:jc w:val="both"/>
        <w:rPr>
          <w:rFonts w:ascii="Arial" w:hAnsi="Arial" w:cs="Arial"/>
          <w:color w:val="000000"/>
          <w:sz w:val="22"/>
          <w:szCs w:val="22"/>
          <w:lang w:val="es-ES_tradnl"/>
        </w:rPr>
      </w:pPr>
      <w:r w:rsidRPr="001B3B66">
        <w:rPr>
          <w:rFonts w:ascii="Arial" w:hAnsi="Arial" w:cs="Arial"/>
          <w:sz w:val="22"/>
          <w:szCs w:val="22"/>
          <w:lang w:val="es-ES_tradnl"/>
        </w:rPr>
        <w:t xml:space="preserve">el Diálogo sobre el Océano y el Cambio Climático </w:t>
      </w:r>
      <w:r w:rsidR="00620D79" w:rsidRPr="001B3B66">
        <w:rPr>
          <w:rFonts w:ascii="Arial" w:hAnsi="Arial" w:cs="Arial"/>
          <w:sz w:val="22"/>
          <w:szCs w:val="22"/>
          <w:lang w:val="es-ES_tradnl"/>
        </w:rPr>
        <w:t>celebrado</w:t>
      </w:r>
      <w:r w:rsidRPr="001B3B66">
        <w:rPr>
          <w:rFonts w:ascii="Arial" w:hAnsi="Arial" w:cs="Arial"/>
          <w:sz w:val="22"/>
          <w:szCs w:val="22"/>
          <w:lang w:val="es-ES_tradnl"/>
        </w:rPr>
        <w:t xml:space="preserve"> el 15 de junio de 2022</w:t>
      </w:r>
      <w:r w:rsidR="00747369" w:rsidRPr="001B3B66">
        <w:rPr>
          <w:rFonts w:ascii="Arial" w:hAnsi="Arial" w:cs="Arial"/>
          <w:sz w:val="22"/>
          <w:szCs w:val="22"/>
          <w:lang w:val="es-ES_tradnl"/>
        </w:rPr>
        <w:t>; la</w:t>
      </w:r>
      <w:r w:rsidRPr="001B3B66">
        <w:rPr>
          <w:rFonts w:ascii="Arial" w:hAnsi="Arial" w:cs="Arial"/>
          <w:sz w:val="22"/>
          <w:szCs w:val="22"/>
          <w:lang w:val="es-ES_tradnl"/>
        </w:rPr>
        <w:t xml:space="preserve"> COI propuso temas para el Diálogo en marzo de 2022 y el Secretario Ejecutivo de</w:t>
      </w:r>
      <w:r w:rsidR="00747369" w:rsidRPr="001B3B66">
        <w:rPr>
          <w:rFonts w:ascii="Arial" w:hAnsi="Arial" w:cs="Arial"/>
          <w:sz w:val="22"/>
          <w:szCs w:val="22"/>
          <w:lang w:val="es-ES_tradnl"/>
        </w:rPr>
        <w:t xml:space="preserve"> la</w:t>
      </w:r>
      <w:r w:rsidRPr="001B3B66">
        <w:rPr>
          <w:rFonts w:ascii="Arial" w:hAnsi="Arial" w:cs="Arial"/>
          <w:sz w:val="22"/>
          <w:szCs w:val="22"/>
          <w:lang w:val="es-ES_tradnl"/>
        </w:rPr>
        <w:t xml:space="preserve"> COI hará una declaración en el segmento de apertura;</w:t>
      </w:r>
    </w:p>
    <w:p w14:paraId="3A8B2139" w14:textId="3782F7BE" w:rsidR="00464103" w:rsidRPr="001B3B66" w:rsidRDefault="00464103" w:rsidP="00AC4C83">
      <w:pPr>
        <w:pStyle w:val="ListParagraph"/>
        <w:numPr>
          <w:ilvl w:val="0"/>
          <w:numId w:val="13"/>
        </w:numPr>
        <w:shd w:val="clear" w:color="auto" w:fill="FFFFFF"/>
        <w:tabs>
          <w:tab w:val="clear" w:pos="567"/>
        </w:tabs>
        <w:spacing w:after="240"/>
        <w:ind w:left="1134" w:hanging="556"/>
        <w:contextualSpacing w:val="0"/>
        <w:jc w:val="both"/>
        <w:rPr>
          <w:rFonts w:ascii="Arial" w:hAnsi="Arial" w:cs="Arial"/>
          <w:color w:val="000000"/>
          <w:sz w:val="22"/>
          <w:szCs w:val="22"/>
          <w:lang w:val="es-ES_tradnl"/>
        </w:rPr>
      </w:pPr>
      <w:r w:rsidRPr="001B3B66">
        <w:rPr>
          <w:rFonts w:ascii="Arial" w:hAnsi="Arial" w:cs="Arial"/>
          <w:sz w:val="22"/>
          <w:szCs w:val="22"/>
          <w:lang w:val="es-ES_tradnl"/>
        </w:rPr>
        <w:t>la Dra. Margaret Leinen, copresidenta de la Junta Asesora del Decenio, también interv</w:t>
      </w:r>
      <w:r w:rsidR="00620D79" w:rsidRPr="001B3B66">
        <w:rPr>
          <w:rFonts w:ascii="Arial" w:hAnsi="Arial" w:cs="Arial"/>
          <w:sz w:val="22"/>
          <w:szCs w:val="22"/>
          <w:lang w:val="es-ES_tradnl"/>
        </w:rPr>
        <w:t>ino</w:t>
      </w:r>
      <w:r w:rsidRPr="001B3B66">
        <w:rPr>
          <w:rFonts w:ascii="Arial" w:hAnsi="Arial" w:cs="Arial"/>
          <w:sz w:val="22"/>
          <w:szCs w:val="22"/>
          <w:lang w:val="es-ES_tradnl"/>
        </w:rPr>
        <w:t xml:space="preserve"> en el Diálogo sobre Investigación en el marco del OSACT de la CMNUCC el 9 de junio de 2022. Además, la COI present</w:t>
      </w:r>
      <w:r w:rsidR="00620D79" w:rsidRPr="001B3B66">
        <w:rPr>
          <w:rFonts w:ascii="Arial" w:hAnsi="Arial" w:cs="Arial"/>
          <w:sz w:val="22"/>
          <w:szCs w:val="22"/>
          <w:lang w:val="es-ES_tradnl"/>
        </w:rPr>
        <w:t>ó</w:t>
      </w:r>
      <w:r w:rsidRPr="001B3B66">
        <w:rPr>
          <w:rFonts w:ascii="Arial" w:hAnsi="Arial" w:cs="Arial"/>
          <w:sz w:val="22"/>
          <w:szCs w:val="22"/>
          <w:lang w:val="es-ES_tradnl"/>
        </w:rPr>
        <w:t xml:space="preserve"> dos carteles durante el Diálogo </w:t>
      </w:r>
      <w:r w:rsidR="00747369" w:rsidRPr="001B3B66">
        <w:rPr>
          <w:rFonts w:ascii="Arial" w:hAnsi="Arial" w:cs="Arial"/>
          <w:sz w:val="22"/>
          <w:szCs w:val="22"/>
          <w:lang w:val="es-ES_tradnl"/>
        </w:rPr>
        <w:t>sobr</w:t>
      </w:r>
      <w:r w:rsidRPr="001B3B66">
        <w:rPr>
          <w:rFonts w:ascii="Arial" w:hAnsi="Arial" w:cs="Arial"/>
          <w:sz w:val="22"/>
          <w:szCs w:val="22"/>
          <w:lang w:val="es-ES_tradnl"/>
        </w:rPr>
        <w:t xml:space="preserve">e Investigación en los que se </w:t>
      </w:r>
      <w:r w:rsidR="00620D79" w:rsidRPr="001B3B66">
        <w:rPr>
          <w:rFonts w:ascii="Arial" w:hAnsi="Arial" w:cs="Arial"/>
          <w:sz w:val="22"/>
          <w:szCs w:val="22"/>
          <w:lang w:val="es-ES_tradnl"/>
        </w:rPr>
        <w:t>exponían</w:t>
      </w:r>
      <w:r w:rsidRPr="001B3B66">
        <w:rPr>
          <w:rFonts w:ascii="Arial" w:hAnsi="Arial" w:cs="Arial"/>
          <w:sz w:val="22"/>
          <w:szCs w:val="22"/>
          <w:lang w:val="es-ES_tradnl"/>
        </w:rPr>
        <w:t xml:space="preserve"> los trabajos de la COI en materia de acidificación del océano y carbono azul.</w:t>
      </w:r>
    </w:p>
    <w:p w14:paraId="17E788C9" w14:textId="610BC844" w:rsidR="003611E6" w:rsidRPr="001B3B66" w:rsidRDefault="003611E6" w:rsidP="00AC4C83">
      <w:pPr>
        <w:pBdr>
          <w:top w:val="nil"/>
          <w:left w:val="nil"/>
          <w:bottom w:val="nil"/>
          <w:right w:val="nil"/>
          <w:between w:val="nil"/>
        </w:pBdr>
        <w:shd w:val="clear" w:color="auto" w:fill="FFFFFF"/>
        <w:tabs>
          <w:tab w:val="left" w:pos="0"/>
        </w:tabs>
        <w:snapToGrid w:val="0"/>
        <w:spacing w:after="240"/>
        <w:jc w:val="both"/>
        <w:rPr>
          <w:rFonts w:ascii="Arial" w:eastAsia="Arial" w:hAnsi="Arial" w:cs="Arial"/>
          <w:b/>
          <w:snapToGrid w:val="0"/>
          <w:color w:val="000000"/>
          <w:sz w:val="22"/>
          <w:szCs w:val="22"/>
          <w:lang w:val="es-ES_tradnl"/>
        </w:rPr>
      </w:pPr>
      <w:r w:rsidRPr="001B3B66">
        <w:rPr>
          <w:rFonts w:ascii="Arial" w:hAnsi="Arial" w:cs="Arial"/>
          <w:b/>
          <w:bCs/>
          <w:sz w:val="22"/>
          <w:szCs w:val="22"/>
          <w:lang w:val="es-ES_tradnl"/>
        </w:rPr>
        <w:t>Contribución a la elaboración de un instrumento internacional jurídicamente vinculante relativo a la conservación y el uso sostenible de la diversidad biológica marina de las zonas situadas fuera de la jurisdicción nacional</w:t>
      </w:r>
    </w:p>
    <w:p w14:paraId="083F8729" w14:textId="2E8376D7" w:rsidR="003611E6" w:rsidRPr="001B3B66" w:rsidRDefault="003611E6"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color w:val="000000" w:themeColor="text1"/>
          <w:spacing w:val="-5"/>
          <w:sz w:val="22"/>
          <w:szCs w:val="22"/>
          <w:lang w:val="es-ES_tradnl"/>
        </w:rPr>
      </w:pPr>
      <w:r w:rsidRPr="001B3B66">
        <w:rPr>
          <w:rFonts w:ascii="Arial" w:hAnsi="Arial" w:cs="Arial"/>
          <w:sz w:val="22"/>
          <w:szCs w:val="22"/>
          <w:lang w:val="es-ES_tradnl"/>
        </w:rPr>
        <w:t>En su resolución 72/249, de 24 de diciembre de 2017, la Asamblea General de las Naciones Unidas decidió convocar una conferencia intergubernamental, bajo los auspicios de las Naciones Unidas, a fin de redactar el texto de un instrumento internacional jurídicamente vinculante en el marco de la Convención de las Naciones Unidas sobre el Derecho del Mar relativo a la conservación y el uso sostenible de la diversidad biológica marina de las zonas situadas fuera de la jurisdicción nacional, con miras a elaborar el instrumento lo antes posible.</w:t>
      </w:r>
    </w:p>
    <w:p w14:paraId="58447186" w14:textId="228B60B9" w:rsidR="003611E6" w:rsidRPr="001B3B66" w:rsidRDefault="003611E6"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color w:val="000000" w:themeColor="text1"/>
          <w:spacing w:val="-5"/>
          <w:sz w:val="22"/>
          <w:szCs w:val="22"/>
          <w:lang w:val="es-ES_tradnl"/>
        </w:rPr>
      </w:pPr>
      <w:r w:rsidRPr="001B3B66">
        <w:rPr>
          <w:rFonts w:ascii="Arial" w:hAnsi="Arial" w:cs="Arial"/>
          <w:sz w:val="22"/>
          <w:szCs w:val="22"/>
          <w:lang w:val="es-ES_tradnl"/>
        </w:rPr>
        <w:t xml:space="preserve">El primer periodo de sesiones </w:t>
      </w:r>
      <w:r w:rsidR="00CD6A2E" w:rsidRPr="001B3B66">
        <w:rPr>
          <w:rFonts w:ascii="Arial" w:hAnsi="Arial" w:cs="Arial"/>
          <w:sz w:val="22"/>
          <w:szCs w:val="22"/>
          <w:lang w:val="es-ES_tradnl"/>
        </w:rPr>
        <w:t>tuvo lugar</w:t>
      </w:r>
      <w:r w:rsidRPr="001B3B66">
        <w:rPr>
          <w:rFonts w:ascii="Arial" w:hAnsi="Arial" w:cs="Arial"/>
          <w:sz w:val="22"/>
          <w:szCs w:val="22"/>
          <w:lang w:val="es-ES_tradnl"/>
        </w:rPr>
        <w:t xml:space="preserve"> del 4 al 17 de septiembre de 2018; el segundo, del 25 de marzo al 5 de abril de 2019; y el tercero, del 19 al 30 de agosto de 2019. El cuarto periodo de </w:t>
      </w:r>
      <w:r w:rsidRPr="001B3B66">
        <w:rPr>
          <w:rFonts w:ascii="Arial" w:hAnsi="Arial" w:cs="Arial"/>
          <w:sz w:val="22"/>
          <w:szCs w:val="22"/>
          <w:lang w:val="es-ES_tradnl"/>
        </w:rPr>
        <w:lastRenderedPageBreak/>
        <w:t>sesiones, aplazado en virtud de las decisiones 74/543 y 75/570 debido a la pandemia de COVID</w:t>
      </w:r>
      <w:r w:rsidR="004165E4" w:rsidRPr="001B3B66">
        <w:rPr>
          <w:rFonts w:ascii="Arial" w:hAnsi="Arial" w:cs="Arial"/>
          <w:sz w:val="22"/>
          <w:szCs w:val="22"/>
          <w:lang w:val="es-ES_tradnl"/>
        </w:rPr>
        <w:noBreakHyphen/>
      </w:r>
      <w:r w:rsidRPr="001B3B66">
        <w:rPr>
          <w:rFonts w:ascii="Arial" w:hAnsi="Arial" w:cs="Arial"/>
          <w:sz w:val="22"/>
          <w:szCs w:val="22"/>
          <w:lang w:val="es-ES_tradnl"/>
        </w:rPr>
        <w:t xml:space="preserve">19, se convocó del 7 al 18 de marzo de 2022. El quinto periodo de sesiones de la </w:t>
      </w:r>
      <w:r w:rsidR="00CD6A2E" w:rsidRPr="001B3B66">
        <w:rPr>
          <w:rFonts w:ascii="Arial" w:hAnsi="Arial" w:cs="Arial"/>
          <w:sz w:val="22"/>
          <w:szCs w:val="22"/>
          <w:lang w:val="es-ES_tradnl"/>
        </w:rPr>
        <w:t>c</w:t>
      </w:r>
      <w:r w:rsidRPr="001B3B66">
        <w:rPr>
          <w:rFonts w:ascii="Arial" w:hAnsi="Arial" w:cs="Arial"/>
          <w:sz w:val="22"/>
          <w:szCs w:val="22"/>
          <w:lang w:val="es-ES_tradnl"/>
        </w:rPr>
        <w:t xml:space="preserve">onferencia </w:t>
      </w:r>
      <w:r w:rsidR="004165E4" w:rsidRPr="001B3B66">
        <w:rPr>
          <w:rFonts w:ascii="Arial" w:hAnsi="Arial" w:cs="Arial"/>
          <w:sz w:val="22"/>
          <w:szCs w:val="22"/>
          <w:lang w:val="es-ES_tradnl"/>
        </w:rPr>
        <w:t>tendrá lugar</w:t>
      </w:r>
      <w:r w:rsidRPr="001B3B66">
        <w:rPr>
          <w:rFonts w:ascii="Arial" w:hAnsi="Arial" w:cs="Arial"/>
          <w:sz w:val="22"/>
          <w:szCs w:val="22"/>
          <w:lang w:val="es-ES_tradnl"/>
        </w:rPr>
        <w:t xml:space="preserve"> del 15 al 26 de agosto de 2022, en virtud de la decisión 76/564 de la Asamblea General (disponible con la signatura </w:t>
      </w:r>
      <w:hyperlink r:id="rId14" w:history="1">
        <w:r w:rsidRPr="001B3B66">
          <w:rPr>
            <w:rStyle w:val="Hyperlink"/>
            <w:rFonts w:ascii="Arial" w:hAnsi="Arial" w:cs="Arial"/>
            <w:sz w:val="22"/>
            <w:szCs w:val="22"/>
            <w:lang w:val="es-ES_tradnl"/>
          </w:rPr>
          <w:t>A/76/L.46</w:t>
        </w:r>
      </w:hyperlink>
      <w:r w:rsidRPr="001B3B66">
        <w:rPr>
          <w:rFonts w:ascii="Arial" w:hAnsi="Arial" w:cs="Arial"/>
          <w:sz w:val="22"/>
          <w:szCs w:val="22"/>
          <w:lang w:val="es-ES_tradnl"/>
        </w:rPr>
        <w:t>).</w:t>
      </w:r>
    </w:p>
    <w:p w14:paraId="671244DA" w14:textId="0FCD5638" w:rsidR="003611E6" w:rsidRPr="001B3B66" w:rsidRDefault="005938A6"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color w:val="000000" w:themeColor="text1"/>
          <w:sz w:val="22"/>
          <w:szCs w:val="22"/>
          <w:lang w:val="es-ES_tradnl"/>
        </w:rPr>
      </w:pPr>
      <w:r w:rsidRPr="001B3B66">
        <w:rPr>
          <w:rFonts w:ascii="Arial" w:hAnsi="Arial" w:cs="Arial"/>
          <w:sz w:val="22"/>
          <w:szCs w:val="22"/>
          <w:lang w:val="es-ES_tradnl"/>
        </w:rPr>
        <w:t xml:space="preserve">La COI contribuyó activamente al proceso de negociación. En septiembre de 2020, la Secretaría preparó un documento oficioso sobre los servicios existentes y </w:t>
      </w:r>
      <w:r w:rsidR="00344489" w:rsidRPr="001B3B66">
        <w:rPr>
          <w:rFonts w:ascii="Arial" w:hAnsi="Arial" w:cs="Arial"/>
          <w:sz w:val="22"/>
          <w:szCs w:val="22"/>
          <w:lang w:val="es-ES_tradnl"/>
        </w:rPr>
        <w:t xml:space="preserve">los </w:t>
      </w:r>
      <w:r w:rsidR="00571455" w:rsidRPr="001B3B66">
        <w:rPr>
          <w:rFonts w:ascii="Arial" w:hAnsi="Arial" w:cs="Arial"/>
          <w:sz w:val="22"/>
          <w:szCs w:val="22"/>
          <w:lang w:val="es-ES_tradnl"/>
        </w:rPr>
        <w:t xml:space="preserve">posibles </w:t>
      </w:r>
      <w:r w:rsidR="00344489" w:rsidRPr="001B3B66">
        <w:rPr>
          <w:rFonts w:ascii="Arial" w:hAnsi="Arial" w:cs="Arial"/>
          <w:sz w:val="22"/>
          <w:szCs w:val="22"/>
          <w:lang w:val="es-ES_tradnl"/>
        </w:rPr>
        <w:t xml:space="preserve">servicios </w:t>
      </w:r>
      <w:r w:rsidR="00571455" w:rsidRPr="001B3B66">
        <w:rPr>
          <w:rFonts w:ascii="Arial" w:hAnsi="Arial" w:cs="Arial"/>
          <w:sz w:val="22"/>
          <w:szCs w:val="22"/>
          <w:lang w:val="es-ES_tradnl"/>
        </w:rPr>
        <w:t xml:space="preserve">futuros </w:t>
      </w:r>
      <w:r w:rsidRPr="001B3B66">
        <w:rPr>
          <w:rFonts w:ascii="Arial" w:hAnsi="Arial" w:cs="Arial"/>
          <w:sz w:val="22"/>
          <w:szCs w:val="22"/>
          <w:lang w:val="es-ES_tradnl"/>
        </w:rPr>
        <w:t>de la COI-UNESCO en apoyo de un futuro instrumento internacional jurídicamente vinculante relativo a la conservación y el uso sostenible de la diversidad biológica marina de las zonas situadas fuera de la jurisdicción nacional (</w:t>
      </w:r>
      <w:hyperlink r:id="rId15" w:history="1">
        <w:r w:rsidRPr="001B3B66">
          <w:rPr>
            <w:rStyle w:val="Hyperlink"/>
            <w:rFonts w:ascii="Arial" w:hAnsi="Arial" w:cs="Arial"/>
            <w:sz w:val="22"/>
            <w:szCs w:val="22"/>
            <w:lang w:val="es-ES_tradnl"/>
          </w:rPr>
          <w:t>IOC/INF-1387</w:t>
        </w:r>
      </w:hyperlink>
      <w:r w:rsidRPr="001B3B66">
        <w:rPr>
          <w:rFonts w:ascii="Arial" w:hAnsi="Arial" w:cs="Arial"/>
          <w:sz w:val="22"/>
          <w:szCs w:val="22"/>
          <w:lang w:val="es-ES_tradnl"/>
        </w:rPr>
        <w:t xml:space="preserve">). En el periodo entre reuniones, la COI participó en dos webinarios organizados por la Presidenta del Grupo de Coordinación Intergubernamental (ICG), la Sra. Rena Lee (Singapur), sobre el mecanismo de intercambio de información (14 de octubre y 2 de noviembre de 2021) y presentó el trabajo de la COI </w:t>
      </w:r>
      <w:r w:rsidR="00344489" w:rsidRPr="001B3B66">
        <w:rPr>
          <w:rFonts w:ascii="Arial" w:hAnsi="Arial" w:cs="Arial"/>
          <w:sz w:val="22"/>
          <w:szCs w:val="22"/>
          <w:lang w:val="es-ES_tradnl"/>
        </w:rPr>
        <w:t>en materia de</w:t>
      </w:r>
      <w:r w:rsidRPr="001B3B66">
        <w:rPr>
          <w:rFonts w:ascii="Arial" w:hAnsi="Arial" w:cs="Arial"/>
          <w:sz w:val="22"/>
          <w:szCs w:val="22"/>
          <w:lang w:val="es-ES_tradnl"/>
        </w:rPr>
        <w:t xml:space="preserve"> desarrollo de capacidades y gestión de datos e información, así como el mecanismo de intercambio de información de la COI que se está elaborando </w:t>
      </w:r>
      <w:r w:rsidR="00344489" w:rsidRPr="001B3B66">
        <w:rPr>
          <w:rFonts w:ascii="Arial" w:hAnsi="Arial" w:cs="Arial"/>
          <w:sz w:val="22"/>
          <w:szCs w:val="22"/>
          <w:lang w:val="es-ES_tradnl"/>
        </w:rPr>
        <w:t>en el marco</w:t>
      </w:r>
      <w:r w:rsidRPr="001B3B66">
        <w:rPr>
          <w:rFonts w:ascii="Arial" w:hAnsi="Arial" w:cs="Arial"/>
          <w:sz w:val="22"/>
          <w:szCs w:val="22"/>
          <w:lang w:val="es-ES_tradnl"/>
        </w:rPr>
        <w:t xml:space="preserve"> del proyecto Ocean InfoHub.</w:t>
      </w:r>
    </w:p>
    <w:p w14:paraId="49352890" w14:textId="252A4EED" w:rsidR="00FB6229" w:rsidRPr="001B3B66" w:rsidRDefault="005736E4"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sz w:val="22"/>
          <w:szCs w:val="22"/>
          <w:lang w:val="es-ES_tradnl"/>
        </w:rPr>
      </w:pPr>
      <w:r w:rsidRPr="001B3B66">
        <w:rPr>
          <w:rFonts w:ascii="Arial" w:hAnsi="Arial" w:cs="Arial"/>
          <w:sz w:val="22"/>
          <w:szCs w:val="22"/>
          <w:lang w:val="es-ES_tradnl"/>
        </w:rPr>
        <w:t>La Secretaría de</w:t>
      </w:r>
      <w:r w:rsidR="00344489" w:rsidRPr="001B3B66">
        <w:rPr>
          <w:rFonts w:ascii="Arial" w:hAnsi="Arial" w:cs="Arial"/>
          <w:sz w:val="22"/>
          <w:szCs w:val="22"/>
          <w:lang w:val="es-ES_tradnl"/>
        </w:rPr>
        <w:t xml:space="preserve"> la</w:t>
      </w:r>
      <w:r w:rsidRPr="001B3B66">
        <w:rPr>
          <w:rFonts w:ascii="Arial" w:hAnsi="Arial" w:cs="Arial"/>
          <w:sz w:val="22"/>
          <w:szCs w:val="22"/>
          <w:lang w:val="es-ES_tradnl"/>
        </w:rPr>
        <w:t xml:space="preserve"> COI no pudo participar presencialmente en la cuarta reunión del ICG a causa de las restricciones </w:t>
      </w:r>
      <w:r w:rsidR="00344489" w:rsidRPr="001B3B66">
        <w:rPr>
          <w:rFonts w:ascii="Arial" w:hAnsi="Arial" w:cs="Arial"/>
          <w:sz w:val="22"/>
          <w:szCs w:val="22"/>
          <w:lang w:val="es-ES_tradnl"/>
        </w:rPr>
        <w:t>derivadas</w:t>
      </w:r>
      <w:r w:rsidRPr="001B3B66">
        <w:rPr>
          <w:rFonts w:ascii="Arial" w:hAnsi="Arial" w:cs="Arial"/>
          <w:sz w:val="22"/>
          <w:szCs w:val="22"/>
          <w:lang w:val="es-ES_tradnl"/>
        </w:rPr>
        <w:t xml:space="preserve"> de la COVID-19. En esa cuarta reunión se logró un nuevo consenso sobre la gestión y las modalidades del mecanismo de intercambio de información</w:t>
      </w:r>
      <w:r w:rsidR="00285206" w:rsidRPr="001B3B66">
        <w:rPr>
          <w:rFonts w:ascii="Arial" w:hAnsi="Arial" w:cs="Arial"/>
          <w:sz w:val="22"/>
          <w:szCs w:val="22"/>
          <w:lang w:val="es-ES_tradnl"/>
        </w:rPr>
        <w:t xml:space="preserve"> </w:t>
      </w:r>
      <w:r w:rsidRPr="001B3B66">
        <w:rPr>
          <w:rFonts w:ascii="Arial" w:hAnsi="Arial" w:cs="Arial"/>
          <w:sz w:val="22"/>
          <w:szCs w:val="22"/>
          <w:lang w:val="es-ES_tradnl"/>
        </w:rPr>
        <w:t xml:space="preserve">y </w:t>
      </w:r>
      <w:r w:rsidR="00285206" w:rsidRPr="001B3B66">
        <w:rPr>
          <w:rFonts w:ascii="Arial" w:hAnsi="Arial" w:cs="Arial"/>
          <w:sz w:val="22"/>
          <w:szCs w:val="22"/>
          <w:lang w:val="es-ES_tradnl"/>
        </w:rPr>
        <w:t>se llegó a una cierta convergencia de opiniones</w:t>
      </w:r>
      <w:r w:rsidRPr="001B3B66">
        <w:rPr>
          <w:rFonts w:ascii="Arial" w:hAnsi="Arial" w:cs="Arial"/>
          <w:sz w:val="22"/>
          <w:szCs w:val="22"/>
          <w:lang w:val="es-ES_tradnl"/>
        </w:rPr>
        <w:t xml:space="preserve"> en el sentido de que el mecanismo previsto sería gestionado por la Secretaría de la conferencia intergubernamental </w:t>
      </w:r>
      <w:r w:rsidR="00285206" w:rsidRPr="001B3B66">
        <w:rPr>
          <w:rFonts w:ascii="Arial" w:hAnsi="Arial" w:cs="Arial"/>
          <w:sz w:val="22"/>
          <w:szCs w:val="22"/>
          <w:lang w:val="es-ES_tradnl"/>
        </w:rPr>
        <w:t>para elaborar</w:t>
      </w:r>
      <w:r w:rsidRPr="001B3B66">
        <w:rPr>
          <w:rFonts w:ascii="Arial" w:hAnsi="Arial" w:cs="Arial"/>
          <w:sz w:val="22"/>
          <w:szCs w:val="22"/>
          <w:lang w:val="es-ES_tradnl"/>
        </w:rPr>
        <w:t xml:space="preserve"> un instrumento internacional jurídicamente vinculante, posiblemente con el apoyo de otros organismos (incluida la COI). El 31 de mayo de 2022, la Presidenta del ICG publicó un nuevo texto del proyecto de instrumento internacional jurídicamente vinculante, que </w:t>
      </w:r>
      <w:r w:rsidR="00344489" w:rsidRPr="001B3B66">
        <w:rPr>
          <w:rFonts w:ascii="Arial" w:hAnsi="Arial" w:cs="Arial"/>
          <w:sz w:val="22"/>
          <w:szCs w:val="22"/>
          <w:lang w:val="es-ES_tradnl"/>
        </w:rPr>
        <w:t>se puede consultar</w:t>
      </w:r>
      <w:r w:rsidRPr="001B3B66">
        <w:rPr>
          <w:rFonts w:ascii="Arial" w:hAnsi="Arial" w:cs="Arial"/>
          <w:sz w:val="22"/>
          <w:szCs w:val="22"/>
          <w:lang w:val="es-ES_tradnl"/>
        </w:rPr>
        <w:t xml:space="preserve"> </w:t>
      </w:r>
      <w:hyperlink r:id="rId16" w:history="1">
        <w:r w:rsidRPr="001B3B66">
          <w:rPr>
            <w:rStyle w:val="Hyperlink"/>
            <w:rFonts w:ascii="Arial" w:hAnsi="Arial" w:cs="Arial"/>
            <w:sz w:val="22"/>
            <w:szCs w:val="22"/>
            <w:lang w:val="es-ES_tradnl"/>
          </w:rPr>
          <w:t>aq</w:t>
        </w:r>
        <w:r w:rsidRPr="001B3B66">
          <w:rPr>
            <w:rStyle w:val="Hyperlink"/>
            <w:rFonts w:ascii="Arial" w:hAnsi="Arial" w:cs="Arial"/>
            <w:sz w:val="22"/>
            <w:szCs w:val="22"/>
            <w:lang w:val="es-ES_tradnl"/>
          </w:rPr>
          <w:t>u</w:t>
        </w:r>
        <w:r w:rsidRPr="001B3B66">
          <w:rPr>
            <w:rStyle w:val="Hyperlink"/>
            <w:rFonts w:ascii="Arial" w:hAnsi="Arial" w:cs="Arial"/>
            <w:sz w:val="22"/>
            <w:szCs w:val="22"/>
            <w:lang w:val="es-ES_tradnl"/>
          </w:rPr>
          <w:t>í</w:t>
        </w:r>
      </w:hyperlink>
      <w:r w:rsidRPr="001B3B66">
        <w:rPr>
          <w:rFonts w:ascii="Arial" w:hAnsi="Arial" w:cs="Arial"/>
          <w:sz w:val="22"/>
          <w:szCs w:val="22"/>
          <w:lang w:val="es-ES_tradnl"/>
        </w:rPr>
        <w:t>.</w:t>
      </w:r>
    </w:p>
    <w:p w14:paraId="25BF75BC" w14:textId="19E5A232" w:rsidR="00FB6229" w:rsidRPr="001B3B66" w:rsidRDefault="00FB6229" w:rsidP="00AC4C83">
      <w:pPr>
        <w:pBdr>
          <w:top w:val="nil"/>
          <w:left w:val="nil"/>
          <w:bottom w:val="nil"/>
          <w:right w:val="nil"/>
          <w:between w:val="nil"/>
        </w:pBdr>
        <w:shd w:val="clear" w:color="auto" w:fill="FFFFFF"/>
        <w:tabs>
          <w:tab w:val="left" w:pos="0"/>
        </w:tabs>
        <w:snapToGrid w:val="0"/>
        <w:spacing w:after="240"/>
        <w:jc w:val="both"/>
        <w:rPr>
          <w:rFonts w:ascii="Arial" w:eastAsia="Arial" w:hAnsi="Arial" w:cs="Arial"/>
          <w:b/>
          <w:snapToGrid w:val="0"/>
          <w:color w:val="000000"/>
          <w:sz w:val="22"/>
          <w:szCs w:val="22"/>
          <w:lang w:val="es-ES_tradnl"/>
        </w:rPr>
      </w:pPr>
      <w:r w:rsidRPr="001B3B66">
        <w:rPr>
          <w:rFonts w:ascii="Arial" w:hAnsi="Arial" w:cs="Arial"/>
          <w:b/>
          <w:bCs/>
          <w:sz w:val="22"/>
          <w:szCs w:val="22"/>
          <w:lang w:val="es-ES_tradnl"/>
        </w:rPr>
        <w:t>Contribución a la Conferencia de las Naciones Unidas sobre los Océanos, Lisboa (Portugal)</w:t>
      </w:r>
    </w:p>
    <w:p w14:paraId="2509DDCD" w14:textId="6F8B9A46" w:rsidR="00FB6229" w:rsidRPr="001B3B66" w:rsidRDefault="00FB6229"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sz w:val="22"/>
          <w:szCs w:val="22"/>
          <w:lang w:val="es-ES_tradnl"/>
        </w:rPr>
      </w:pPr>
      <w:r w:rsidRPr="001B3B66">
        <w:rPr>
          <w:rFonts w:ascii="Arial" w:hAnsi="Arial" w:cs="Arial"/>
          <w:sz w:val="22"/>
          <w:szCs w:val="22"/>
          <w:lang w:val="es-ES_tradnl"/>
        </w:rPr>
        <w:t xml:space="preserve">Los preparativos de la Conferencia de las Naciones Unidas sobre los Océanos de 2022, que se celebrará en Lisboa del 27 de junio al 1 de julio de 2022, están muy avanzados. </w:t>
      </w:r>
      <w:r w:rsidR="00E50E48" w:rsidRPr="001B3B66">
        <w:rPr>
          <w:rFonts w:ascii="Arial" w:hAnsi="Arial" w:cs="Arial"/>
          <w:sz w:val="22"/>
          <w:szCs w:val="22"/>
          <w:lang w:val="es-ES_tradnl"/>
        </w:rPr>
        <w:t>El</w:t>
      </w:r>
      <w:r w:rsidRPr="001B3B66">
        <w:rPr>
          <w:rFonts w:ascii="Arial" w:hAnsi="Arial" w:cs="Arial"/>
          <w:sz w:val="22"/>
          <w:szCs w:val="22"/>
          <w:lang w:val="es-ES_tradnl"/>
        </w:rPr>
        <w:t xml:space="preserve"> tema central </w:t>
      </w:r>
      <w:r w:rsidR="00E50E48" w:rsidRPr="001B3B66">
        <w:rPr>
          <w:rFonts w:ascii="Arial" w:hAnsi="Arial" w:cs="Arial"/>
          <w:sz w:val="22"/>
          <w:szCs w:val="22"/>
          <w:lang w:val="es-ES_tradnl"/>
        </w:rPr>
        <w:t xml:space="preserve">de la Conferencia </w:t>
      </w:r>
      <w:r w:rsidRPr="001B3B66">
        <w:rPr>
          <w:rFonts w:ascii="Arial" w:hAnsi="Arial" w:cs="Arial"/>
          <w:sz w:val="22"/>
          <w:szCs w:val="22"/>
          <w:lang w:val="es-ES_tradnl"/>
        </w:rPr>
        <w:t>es “Incrementar la acción para los océanos basada en la ciencia y la innovación para el per</w:t>
      </w:r>
      <w:r w:rsidR="00E50E48" w:rsidRPr="001B3B66">
        <w:rPr>
          <w:rFonts w:ascii="Arial" w:hAnsi="Arial" w:cs="Arial"/>
          <w:sz w:val="22"/>
          <w:szCs w:val="22"/>
          <w:lang w:val="es-ES_tradnl"/>
        </w:rPr>
        <w:t>i</w:t>
      </w:r>
      <w:r w:rsidRPr="001B3B66">
        <w:rPr>
          <w:rFonts w:ascii="Arial" w:hAnsi="Arial" w:cs="Arial"/>
          <w:sz w:val="22"/>
          <w:szCs w:val="22"/>
          <w:lang w:val="es-ES_tradnl"/>
        </w:rPr>
        <w:t xml:space="preserve">odo de 2020 a 2030: balance, alianzas y soluciones”. La Conferencia también </w:t>
      </w:r>
      <w:r w:rsidR="00571455" w:rsidRPr="001B3B66">
        <w:rPr>
          <w:rFonts w:ascii="Arial" w:hAnsi="Arial" w:cs="Arial"/>
          <w:sz w:val="22"/>
          <w:szCs w:val="22"/>
          <w:lang w:val="es-ES_tradnl"/>
        </w:rPr>
        <w:t>contribui</w:t>
      </w:r>
      <w:r w:rsidRPr="001B3B66">
        <w:rPr>
          <w:rFonts w:ascii="Arial" w:hAnsi="Arial" w:cs="Arial"/>
          <w:sz w:val="22"/>
          <w:szCs w:val="22"/>
          <w:lang w:val="es-ES_tradnl"/>
        </w:rPr>
        <w:t>rá al examen del ODS 14 por parte del foro político de alto nivel que se reunirá en julio de 2022.</w:t>
      </w:r>
    </w:p>
    <w:p w14:paraId="4591082F" w14:textId="1490F005" w:rsidR="00BD0851" w:rsidRPr="001B3B66" w:rsidRDefault="00571ED1"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sz w:val="22"/>
          <w:szCs w:val="22"/>
          <w:lang w:val="es-ES_tradnl"/>
        </w:rPr>
      </w:pPr>
      <w:r w:rsidRPr="001B3B66">
        <w:rPr>
          <w:rFonts w:ascii="Arial" w:hAnsi="Arial" w:cs="Arial"/>
          <w:sz w:val="22"/>
          <w:szCs w:val="22"/>
          <w:lang w:val="es-ES_tradnl"/>
        </w:rPr>
        <w:t>La COI apoyó directamente la conferencia dirigiendo la preparación de los documentos conceptuales de</w:t>
      </w:r>
      <w:r w:rsidR="00E50E48" w:rsidRPr="001B3B66">
        <w:rPr>
          <w:rFonts w:ascii="Arial" w:hAnsi="Arial" w:cs="Arial"/>
          <w:sz w:val="22"/>
          <w:szCs w:val="22"/>
          <w:lang w:val="es-ES_tradnl"/>
        </w:rPr>
        <w:t xml:space="preserve"> los d</w:t>
      </w:r>
      <w:r w:rsidRPr="001B3B66">
        <w:rPr>
          <w:rFonts w:ascii="Arial" w:hAnsi="Arial" w:cs="Arial"/>
          <w:sz w:val="22"/>
          <w:szCs w:val="22"/>
          <w:lang w:val="es-ES_tradnl"/>
        </w:rPr>
        <w:t>iálogo</w:t>
      </w:r>
      <w:r w:rsidR="00E50E48" w:rsidRPr="001B3B66">
        <w:rPr>
          <w:rFonts w:ascii="Arial" w:hAnsi="Arial" w:cs="Arial"/>
          <w:sz w:val="22"/>
          <w:szCs w:val="22"/>
          <w:lang w:val="es-ES_tradnl"/>
        </w:rPr>
        <w:t>s i</w:t>
      </w:r>
      <w:r w:rsidRPr="001B3B66">
        <w:rPr>
          <w:rFonts w:ascii="Arial" w:hAnsi="Arial" w:cs="Arial"/>
          <w:sz w:val="22"/>
          <w:szCs w:val="22"/>
          <w:lang w:val="es-ES_tradnl"/>
        </w:rPr>
        <w:t>nteractivo</w:t>
      </w:r>
      <w:r w:rsidR="00E50E48" w:rsidRPr="001B3B66">
        <w:rPr>
          <w:rFonts w:ascii="Arial" w:hAnsi="Arial" w:cs="Arial"/>
          <w:sz w:val="22"/>
          <w:szCs w:val="22"/>
          <w:lang w:val="es-ES_tradnl"/>
        </w:rPr>
        <w:t>s</w:t>
      </w:r>
      <w:r w:rsidRPr="001B3B66">
        <w:rPr>
          <w:rFonts w:ascii="Arial" w:hAnsi="Arial" w:cs="Arial"/>
          <w:sz w:val="22"/>
          <w:szCs w:val="22"/>
          <w:lang w:val="es-ES_tradnl"/>
        </w:rPr>
        <w:t xml:space="preserve"> n.º</w:t>
      </w:r>
      <w:r w:rsidR="00101380" w:rsidRPr="001B3B66">
        <w:rPr>
          <w:rFonts w:ascii="Arial" w:hAnsi="Arial" w:cs="Arial"/>
          <w:sz w:val="22"/>
          <w:szCs w:val="22"/>
          <w:lang w:val="es-ES_tradnl"/>
        </w:rPr>
        <w:t> </w:t>
      </w:r>
      <w:r w:rsidRPr="001B3B66">
        <w:rPr>
          <w:rFonts w:ascii="Arial" w:hAnsi="Arial" w:cs="Arial"/>
          <w:sz w:val="22"/>
          <w:szCs w:val="22"/>
          <w:lang w:val="es-ES_tradnl"/>
        </w:rPr>
        <w:t>4 (Acidificación del océano) y n.º</w:t>
      </w:r>
      <w:r w:rsidR="00101380" w:rsidRPr="001B3B66">
        <w:rPr>
          <w:rFonts w:ascii="Arial" w:hAnsi="Arial" w:cs="Arial"/>
          <w:sz w:val="22"/>
          <w:szCs w:val="22"/>
          <w:lang w:val="es-ES_tradnl"/>
        </w:rPr>
        <w:t> </w:t>
      </w:r>
      <w:r w:rsidRPr="001B3B66">
        <w:rPr>
          <w:rFonts w:ascii="Arial" w:hAnsi="Arial" w:cs="Arial"/>
          <w:sz w:val="22"/>
          <w:szCs w:val="22"/>
          <w:lang w:val="es-ES_tradnl"/>
        </w:rPr>
        <w:t xml:space="preserve">6 (Investigación científica). Los 8 diálogos interactivos se organizarán en torno a paneles de alto nivel que </w:t>
      </w:r>
      <w:r w:rsidR="00E50E48" w:rsidRPr="001B3B66">
        <w:rPr>
          <w:rFonts w:ascii="Arial" w:hAnsi="Arial" w:cs="Arial"/>
          <w:sz w:val="22"/>
          <w:szCs w:val="22"/>
          <w:lang w:val="es-ES_tradnl"/>
        </w:rPr>
        <w:t>se reuni</w:t>
      </w:r>
      <w:r w:rsidRPr="001B3B66">
        <w:rPr>
          <w:rFonts w:ascii="Arial" w:hAnsi="Arial" w:cs="Arial"/>
          <w:sz w:val="22"/>
          <w:szCs w:val="22"/>
          <w:lang w:val="es-ES_tradnl"/>
        </w:rPr>
        <w:t xml:space="preserve">rán durante la semana. El Secretario Ejecutivo de la COI participará como ponente en el </w:t>
      </w:r>
      <w:r w:rsidR="00571455" w:rsidRPr="001B3B66">
        <w:rPr>
          <w:rFonts w:ascii="Arial" w:hAnsi="Arial" w:cs="Arial"/>
          <w:sz w:val="22"/>
          <w:szCs w:val="22"/>
          <w:lang w:val="es-ES_tradnl"/>
        </w:rPr>
        <w:t>d</w:t>
      </w:r>
      <w:r w:rsidRPr="001B3B66">
        <w:rPr>
          <w:rFonts w:ascii="Arial" w:hAnsi="Arial" w:cs="Arial"/>
          <w:sz w:val="22"/>
          <w:szCs w:val="22"/>
          <w:lang w:val="es-ES_tradnl"/>
        </w:rPr>
        <w:t>iálogo n.º</w:t>
      </w:r>
      <w:r w:rsidR="00571455" w:rsidRPr="001B3B66">
        <w:rPr>
          <w:rFonts w:ascii="Arial" w:hAnsi="Arial" w:cs="Arial"/>
          <w:sz w:val="22"/>
          <w:szCs w:val="22"/>
          <w:lang w:val="es-ES_tradnl"/>
        </w:rPr>
        <w:t> </w:t>
      </w:r>
      <w:r w:rsidRPr="001B3B66">
        <w:rPr>
          <w:rFonts w:ascii="Arial" w:hAnsi="Arial" w:cs="Arial"/>
          <w:sz w:val="22"/>
          <w:szCs w:val="22"/>
          <w:lang w:val="es-ES_tradnl"/>
        </w:rPr>
        <w:t>6, el 30 de junio.</w:t>
      </w:r>
    </w:p>
    <w:p w14:paraId="42C766BE" w14:textId="733E3591" w:rsidR="00BD0851" w:rsidRPr="001B3B66" w:rsidRDefault="00BD0851"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sz w:val="22"/>
          <w:szCs w:val="22"/>
          <w:lang w:val="es-ES_tradnl"/>
        </w:rPr>
      </w:pPr>
      <w:r w:rsidRPr="001B3B66">
        <w:rPr>
          <w:rFonts w:ascii="Arial" w:hAnsi="Arial" w:cs="Arial"/>
          <w:sz w:val="22"/>
          <w:szCs w:val="22"/>
          <w:lang w:val="es-ES_tradnl"/>
        </w:rPr>
        <w:t>Los 8 diálogos interactivos versarán sobre los siguientes temas:</w:t>
      </w:r>
    </w:p>
    <w:p w14:paraId="205D430C" w14:textId="241A768C" w:rsidR="00D16885" w:rsidRPr="001B3B66" w:rsidRDefault="00571ED1" w:rsidP="00101380">
      <w:pPr>
        <w:shd w:val="clear" w:color="auto" w:fill="FFFFFF"/>
        <w:spacing w:after="240"/>
        <w:ind w:left="1560" w:hanging="993"/>
        <w:jc w:val="both"/>
        <w:rPr>
          <w:rFonts w:ascii="Arial" w:hAnsi="Arial" w:cs="Arial"/>
          <w:color w:val="000000" w:themeColor="text1"/>
          <w:sz w:val="22"/>
          <w:szCs w:val="22"/>
          <w:lang w:val="es-ES_tradnl"/>
        </w:rPr>
      </w:pPr>
      <w:r w:rsidRPr="001B3B66">
        <w:rPr>
          <w:rFonts w:ascii="Arial" w:hAnsi="Arial" w:cs="Arial"/>
          <w:sz w:val="22"/>
          <w:szCs w:val="22"/>
          <w:lang w:val="es-ES_tradnl"/>
        </w:rPr>
        <w:t>DI n.º</w:t>
      </w:r>
      <w:r w:rsidR="00101380" w:rsidRPr="001B3B66">
        <w:rPr>
          <w:rFonts w:ascii="Arial" w:hAnsi="Arial" w:cs="Arial"/>
          <w:sz w:val="22"/>
          <w:szCs w:val="22"/>
          <w:lang w:val="es-ES_tradnl"/>
        </w:rPr>
        <w:t> </w:t>
      </w:r>
      <w:r w:rsidRPr="001B3B66">
        <w:rPr>
          <w:rFonts w:ascii="Arial" w:hAnsi="Arial" w:cs="Arial"/>
          <w:sz w:val="22"/>
          <w:szCs w:val="22"/>
          <w:lang w:val="es-ES_tradnl"/>
        </w:rPr>
        <w:t>1</w:t>
      </w:r>
      <w:r w:rsidRPr="001B3B66">
        <w:rPr>
          <w:rFonts w:ascii="Arial" w:hAnsi="Arial" w:cs="Arial"/>
          <w:sz w:val="22"/>
          <w:szCs w:val="22"/>
          <w:lang w:val="es-ES_tradnl"/>
        </w:rPr>
        <w:tab/>
        <w:t>La lucha contra la contaminación del mar</w:t>
      </w:r>
    </w:p>
    <w:p w14:paraId="0D4B1AD9" w14:textId="6766D35A" w:rsidR="00E00967" w:rsidRPr="001B3B66" w:rsidRDefault="00571ED1" w:rsidP="00101380">
      <w:pPr>
        <w:shd w:val="clear" w:color="auto" w:fill="FFFFFF"/>
        <w:spacing w:after="240"/>
        <w:ind w:left="1560" w:hanging="993"/>
        <w:jc w:val="both"/>
        <w:rPr>
          <w:rFonts w:ascii="Arial" w:hAnsi="Arial" w:cs="Arial"/>
          <w:color w:val="000000" w:themeColor="text1"/>
          <w:sz w:val="22"/>
          <w:szCs w:val="22"/>
          <w:lang w:val="es-ES_tradnl"/>
        </w:rPr>
      </w:pPr>
      <w:r w:rsidRPr="001B3B66">
        <w:rPr>
          <w:rFonts w:ascii="Arial" w:hAnsi="Arial" w:cs="Arial"/>
          <w:sz w:val="22"/>
          <w:szCs w:val="22"/>
          <w:lang w:val="es-ES_tradnl"/>
        </w:rPr>
        <w:t>DI n.º</w:t>
      </w:r>
      <w:r w:rsidR="00101380" w:rsidRPr="001B3B66">
        <w:rPr>
          <w:rFonts w:ascii="Arial" w:hAnsi="Arial" w:cs="Arial"/>
          <w:sz w:val="22"/>
          <w:szCs w:val="22"/>
          <w:lang w:val="es-ES_tradnl"/>
        </w:rPr>
        <w:t> </w:t>
      </w:r>
      <w:r w:rsidRPr="001B3B66">
        <w:rPr>
          <w:rFonts w:ascii="Arial" w:hAnsi="Arial" w:cs="Arial"/>
          <w:sz w:val="22"/>
          <w:szCs w:val="22"/>
          <w:lang w:val="es-ES_tradnl"/>
        </w:rPr>
        <w:t>2</w:t>
      </w:r>
      <w:r w:rsidRPr="001B3B66">
        <w:rPr>
          <w:rFonts w:ascii="Arial" w:hAnsi="Arial" w:cs="Arial"/>
          <w:sz w:val="22"/>
          <w:szCs w:val="22"/>
          <w:lang w:val="es-ES_tradnl"/>
        </w:rPr>
        <w:tab/>
        <w:t>Gestión, protección, conservación y restauración de los ecosistemas marinos y costeros</w:t>
      </w:r>
    </w:p>
    <w:p w14:paraId="0E0B604A" w14:textId="67E449CB" w:rsidR="00E00967" w:rsidRPr="001B3B66" w:rsidRDefault="00571ED1" w:rsidP="00101380">
      <w:pPr>
        <w:shd w:val="clear" w:color="auto" w:fill="FFFFFF"/>
        <w:spacing w:after="240"/>
        <w:ind w:left="1560" w:hanging="993"/>
        <w:jc w:val="both"/>
        <w:rPr>
          <w:rFonts w:ascii="Arial" w:hAnsi="Arial" w:cs="Arial"/>
          <w:color w:val="000000" w:themeColor="text1"/>
          <w:sz w:val="22"/>
          <w:szCs w:val="22"/>
          <w:lang w:val="es-ES_tradnl"/>
        </w:rPr>
      </w:pPr>
      <w:r w:rsidRPr="001B3B66">
        <w:rPr>
          <w:rFonts w:ascii="Arial" w:hAnsi="Arial" w:cs="Arial"/>
          <w:sz w:val="22"/>
          <w:szCs w:val="22"/>
          <w:lang w:val="es-ES_tradnl"/>
        </w:rPr>
        <w:t>DI n.º</w:t>
      </w:r>
      <w:r w:rsidR="00101380" w:rsidRPr="001B3B66">
        <w:rPr>
          <w:rFonts w:ascii="Arial" w:hAnsi="Arial" w:cs="Arial"/>
          <w:sz w:val="22"/>
          <w:szCs w:val="22"/>
          <w:lang w:val="es-ES_tradnl"/>
        </w:rPr>
        <w:t> </w:t>
      </w:r>
      <w:r w:rsidRPr="001B3B66">
        <w:rPr>
          <w:rFonts w:ascii="Arial" w:hAnsi="Arial" w:cs="Arial"/>
          <w:sz w:val="22"/>
          <w:szCs w:val="22"/>
          <w:lang w:val="es-ES_tradnl"/>
        </w:rPr>
        <w:t>3</w:t>
      </w:r>
      <w:r w:rsidRPr="001B3B66">
        <w:rPr>
          <w:rFonts w:ascii="Arial" w:hAnsi="Arial" w:cs="Arial"/>
          <w:sz w:val="22"/>
          <w:szCs w:val="22"/>
          <w:lang w:val="es-ES_tradnl"/>
        </w:rPr>
        <w:tab/>
        <w:t xml:space="preserve">Minimizar la acidificación, la desoxigenación y el calentamiento del océano y luchar contra </w:t>
      </w:r>
      <w:r w:rsidR="001414E2" w:rsidRPr="001B3B66">
        <w:rPr>
          <w:rFonts w:ascii="Arial" w:hAnsi="Arial" w:cs="Arial"/>
          <w:sz w:val="22"/>
          <w:szCs w:val="22"/>
          <w:lang w:val="es-ES_tradnl"/>
        </w:rPr>
        <w:t>estos fenómenos</w:t>
      </w:r>
    </w:p>
    <w:p w14:paraId="34F4A37D" w14:textId="7E9F7016" w:rsidR="00996EE2" w:rsidRPr="001B3B66" w:rsidRDefault="00571ED1" w:rsidP="00101380">
      <w:pPr>
        <w:shd w:val="clear" w:color="auto" w:fill="FFFFFF"/>
        <w:spacing w:after="240"/>
        <w:ind w:left="1560" w:hanging="993"/>
        <w:jc w:val="both"/>
        <w:rPr>
          <w:rFonts w:ascii="Arial" w:hAnsi="Arial" w:cs="Arial"/>
          <w:color w:val="000000" w:themeColor="text1"/>
          <w:sz w:val="22"/>
          <w:szCs w:val="22"/>
          <w:lang w:val="es-ES_tradnl"/>
        </w:rPr>
      </w:pPr>
      <w:r w:rsidRPr="001B3B66">
        <w:rPr>
          <w:rFonts w:ascii="Arial" w:hAnsi="Arial" w:cs="Arial"/>
          <w:sz w:val="22"/>
          <w:szCs w:val="22"/>
          <w:lang w:val="es-ES_tradnl"/>
        </w:rPr>
        <w:t>DI n.º</w:t>
      </w:r>
      <w:r w:rsidR="00101380" w:rsidRPr="001B3B66">
        <w:rPr>
          <w:rFonts w:ascii="Arial" w:hAnsi="Arial" w:cs="Arial"/>
          <w:sz w:val="22"/>
          <w:szCs w:val="22"/>
          <w:lang w:val="es-ES_tradnl"/>
        </w:rPr>
        <w:t> </w:t>
      </w:r>
      <w:r w:rsidRPr="001B3B66">
        <w:rPr>
          <w:rFonts w:ascii="Arial" w:hAnsi="Arial" w:cs="Arial"/>
          <w:sz w:val="22"/>
          <w:szCs w:val="22"/>
          <w:lang w:val="es-ES_tradnl"/>
        </w:rPr>
        <w:t>4</w:t>
      </w:r>
      <w:r w:rsidRPr="001B3B66">
        <w:rPr>
          <w:rFonts w:ascii="Arial" w:hAnsi="Arial" w:cs="Arial"/>
          <w:sz w:val="22"/>
          <w:szCs w:val="22"/>
          <w:lang w:val="es-ES_tradnl"/>
        </w:rPr>
        <w:tab/>
      </w:r>
      <w:r w:rsidR="001414E2" w:rsidRPr="001B3B66">
        <w:rPr>
          <w:rFonts w:ascii="Arial" w:hAnsi="Arial" w:cs="Arial"/>
          <w:sz w:val="22"/>
          <w:szCs w:val="22"/>
          <w:lang w:val="es-ES_tradnl"/>
        </w:rPr>
        <w:t>Hacer</w:t>
      </w:r>
      <w:r w:rsidRPr="001B3B66">
        <w:rPr>
          <w:rFonts w:ascii="Arial" w:hAnsi="Arial" w:cs="Arial"/>
          <w:sz w:val="22"/>
          <w:szCs w:val="22"/>
          <w:lang w:val="es-ES_tradnl"/>
        </w:rPr>
        <w:t xml:space="preserve"> </w:t>
      </w:r>
      <w:r w:rsidR="001414E2" w:rsidRPr="001B3B66">
        <w:rPr>
          <w:rFonts w:ascii="Arial" w:hAnsi="Arial" w:cs="Arial"/>
          <w:sz w:val="22"/>
          <w:szCs w:val="22"/>
          <w:lang w:val="es-ES_tradnl"/>
        </w:rPr>
        <w:t xml:space="preserve">sostenible </w:t>
      </w:r>
      <w:r w:rsidRPr="001B3B66">
        <w:rPr>
          <w:rFonts w:ascii="Arial" w:hAnsi="Arial" w:cs="Arial"/>
          <w:sz w:val="22"/>
          <w:szCs w:val="22"/>
          <w:lang w:val="es-ES_tradnl"/>
        </w:rPr>
        <w:t>la pesca y facilitar el acceso de los pescadores artesanales a los recursos marinos y los mercados</w:t>
      </w:r>
    </w:p>
    <w:p w14:paraId="4F1BA827" w14:textId="08D9C1F0" w:rsidR="00E00967" w:rsidRPr="001B3B66" w:rsidRDefault="00571ED1" w:rsidP="00101380">
      <w:pPr>
        <w:shd w:val="clear" w:color="auto" w:fill="FFFFFF"/>
        <w:spacing w:after="240"/>
        <w:ind w:left="1560" w:hanging="993"/>
        <w:jc w:val="both"/>
        <w:rPr>
          <w:rFonts w:ascii="Arial" w:hAnsi="Arial" w:cs="Arial"/>
          <w:color w:val="000000" w:themeColor="text1"/>
          <w:sz w:val="22"/>
          <w:szCs w:val="22"/>
          <w:lang w:val="es-ES_tradnl"/>
        </w:rPr>
      </w:pPr>
      <w:r w:rsidRPr="001B3B66">
        <w:rPr>
          <w:rFonts w:ascii="Arial" w:hAnsi="Arial" w:cs="Arial"/>
          <w:sz w:val="22"/>
          <w:szCs w:val="22"/>
          <w:lang w:val="es-ES_tradnl"/>
        </w:rPr>
        <w:t>DI n.º</w:t>
      </w:r>
      <w:r w:rsidR="00101380" w:rsidRPr="001B3B66">
        <w:rPr>
          <w:rFonts w:ascii="Arial" w:hAnsi="Arial" w:cs="Arial"/>
          <w:sz w:val="22"/>
          <w:szCs w:val="22"/>
          <w:lang w:val="es-ES_tradnl"/>
        </w:rPr>
        <w:t> </w:t>
      </w:r>
      <w:r w:rsidRPr="001B3B66">
        <w:rPr>
          <w:rFonts w:ascii="Arial" w:hAnsi="Arial" w:cs="Arial"/>
          <w:sz w:val="22"/>
          <w:szCs w:val="22"/>
          <w:lang w:val="es-ES_tradnl"/>
        </w:rPr>
        <w:t>5</w:t>
      </w:r>
      <w:r w:rsidRPr="001B3B66">
        <w:rPr>
          <w:rFonts w:ascii="Arial" w:hAnsi="Arial" w:cs="Arial"/>
          <w:sz w:val="22"/>
          <w:szCs w:val="22"/>
          <w:lang w:val="es-ES_tradnl"/>
        </w:rPr>
        <w:tab/>
        <w:t>Promover y fortalecer las economías sostenibles basadas en el océano, en particular para los pequeños Estados insulares en desarrollo y los países menos adelantados</w:t>
      </w:r>
    </w:p>
    <w:p w14:paraId="2732B200" w14:textId="691886DA" w:rsidR="00D16885" w:rsidRPr="001B3B66" w:rsidRDefault="00571ED1" w:rsidP="00101380">
      <w:pPr>
        <w:shd w:val="clear" w:color="auto" w:fill="FFFFFF"/>
        <w:spacing w:after="240"/>
        <w:ind w:left="1560" w:hanging="993"/>
        <w:jc w:val="both"/>
        <w:rPr>
          <w:rFonts w:ascii="Arial" w:hAnsi="Arial" w:cs="Arial"/>
          <w:color w:val="000000" w:themeColor="text1"/>
          <w:sz w:val="22"/>
          <w:szCs w:val="22"/>
          <w:lang w:val="es-ES_tradnl"/>
        </w:rPr>
      </w:pPr>
      <w:r w:rsidRPr="001B3B66">
        <w:rPr>
          <w:rFonts w:ascii="Arial" w:hAnsi="Arial" w:cs="Arial"/>
          <w:sz w:val="22"/>
          <w:szCs w:val="22"/>
          <w:lang w:val="es-ES_tradnl"/>
        </w:rPr>
        <w:lastRenderedPageBreak/>
        <w:t>DI n.º</w:t>
      </w:r>
      <w:r w:rsidR="00101380" w:rsidRPr="001B3B66">
        <w:rPr>
          <w:rFonts w:ascii="Arial" w:hAnsi="Arial" w:cs="Arial"/>
          <w:sz w:val="22"/>
          <w:szCs w:val="22"/>
          <w:lang w:val="es-ES_tradnl"/>
        </w:rPr>
        <w:t> </w:t>
      </w:r>
      <w:r w:rsidRPr="001B3B66">
        <w:rPr>
          <w:rFonts w:ascii="Arial" w:hAnsi="Arial" w:cs="Arial"/>
          <w:sz w:val="22"/>
          <w:szCs w:val="22"/>
          <w:lang w:val="es-ES_tradnl"/>
        </w:rPr>
        <w:t>6</w:t>
      </w:r>
      <w:r w:rsidRPr="001B3B66">
        <w:rPr>
          <w:rFonts w:ascii="Arial" w:hAnsi="Arial" w:cs="Arial"/>
          <w:sz w:val="22"/>
          <w:szCs w:val="22"/>
          <w:lang w:val="es-ES_tradnl"/>
        </w:rPr>
        <w:tab/>
        <w:t xml:space="preserve">Aumentar los conocimientos científicos y desarrollar la capacidad de investigación y </w:t>
      </w:r>
      <w:r w:rsidR="00E50E48" w:rsidRPr="001B3B66">
        <w:rPr>
          <w:rFonts w:ascii="Arial" w:hAnsi="Arial" w:cs="Arial"/>
          <w:sz w:val="22"/>
          <w:szCs w:val="22"/>
          <w:lang w:val="es-ES_tradnl"/>
        </w:rPr>
        <w:t xml:space="preserve">la </w:t>
      </w:r>
      <w:r w:rsidRPr="001B3B66">
        <w:rPr>
          <w:rFonts w:ascii="Arial" w:hAnsi="Arial" w:cs="Arial"/>
          <w:sz w:val="22"/>
          <w:szCs w:val="22"/>
          <w:lang w:val="es-ES_tradnl"/>
        </w:rPr>
        <w:t>transferencia de tecnología marina</w:t>
      </w:r>
    </w:p>
    <w:p w14:paraId="78E8495D" w14:textId="5925282B" w:rsidR="00D16885" w:rsidRPr="001B3B66" w:rsidRDefault="00571ED1" w:rsidP="00101380">
      <w:pPr>
        <w:shd w:val="clear" w:color="auto" w:fill="FFFFFF"/>
        <w:spacing w:after="240"/>
        <w:ind w:left="1560" w:hanging="993"/>
        <w:jc w:val="both"/>
        <w:rPr>
          <w:rFonts w:ascii="Arial" w:hAnsi="Arial" w:cs="Arial"/>
          <w:color w:val="000000" w:themeColor="text1"/>
          <w:sz w:val="22"/>
          <w:szCs w:val="22"/>
          <w:lang w:val="es-ES_tradnl"/>
        </w:rPr>
      </w:pPr>
      <w:r w:rsidRPr="001B3B66">
        <w:rPr>
          <w:rFonts w:ascii="Arial" w:hAnsi="Arial" w:cs="Arial"/>
          <w:sz w:val="22"/>
          <w:szCs w:val="22"/>
          <w:lang w:val="es-ES_tradnl"/>
        </w:rPr>
        <w:t>DI n.º</w:t>
      </w:r>
      <w:r w:rsidR="00101380" w:rsidRPr="001B3B66">
        <w:rPr>
          <w:rFonts w:ascii="Arial" w:hAnsi="Arial" w:cs="Arial"/>
          <w:sz w:val="22"/>
          <w:szCs w:val="22"/>
          <w:lang w:val="es-ES_tradnl"/>
        </w:rPr>
        <w:t> </w:t>
      </w:r>
      <w:r w:rsidRPr="001B3B66">
        <w:rPr>
          <w:rFonts w:ascii="Arial" w:hAnsi="Arial" w:cs="Arial"/>
          <w:sz w:val="22"/>
          <w:szCs w:val="22"/>
          <w:lang w:val="es-ES_tradnl"/>
        </w:rPr>
        <w:t>7</w:t>
      </w:r>
      <w:r w:rsidRPr="001B3B66">
        <w:rPr>
          <w:rFonts w:ascii="Arial" w:hAnsi="Arial" w:cs="Arial"/>
          <w:sz w:val="22"/>
          <w:szCs w:val="22"/>
          <w:lang w:val="es-ES_tradnl"/>
        </w:rPr>
        <w:tab/>
        <w:t>Mejorar la conservación y el uso sostenible de los océanos y sus recursos aplicando el derecho internacional</w:t>
      </w:r>
      <w:r w:rsidR="009C5C5A" w:rsidRPr="001B3B66">
        <w:rPr>
          <w:rFonts w:ascii="Arial" w:hAnsi="Arial" w:cs="Arial"/>
          <w:sz w:val="22"/>
          <w:szCs w:val="22"/>
          <w:lang w:val="es-ES_tradnl"/>
        </w:rPr>
        <w:t>, como se</w:t>
      </w:r>
      <w:r w:rsidRPr="001B3B66">
        <w:rPr>
          <w:rFonts w:ascii="Arial" w:hAnsi="Arial" w:cs="Arial"/>
          <w:sz w:val="22"/>
          <w:szCs w:val="22"/>
          <w:lang w:val="es-ES_tradnl"/>
        </w:rPr>
        <w:t xml:space="preserve"> refleja en la Convención de las Naciones Unidas sobre el Derecho del Mar</w:t>
      </w:r>
    </w:p>
    <w:p w14:paraId="6027D000" w14:textId="14A65425" w:rsidR="00221187" w:rsidRPr="001B3B66" w:rsidRDefault="00571ED1" w:rsidP="00101380">
      <w:pPr>
        <w:shd w:val="clear" w:color="auto" w:fill="FFFFFF"/>
        <w:spacing w:after="240"/>
        <w:ind w:left="1560" w:hanging="993"/>
        <w:jc w:val="both"/>
        <w:rPr>
          <w:rFonts w:ascii="Arial" w:hAnsi="Arial" w:cs="Arial"/>
          <w:color w:val="000000" w:themeColor="text1"/>
          <w:sz w:val="22"/>
          <w:szCs w:val="22"/>
          <w:lang w:val="es-ES_tradnl"/>
        </w:rPr>
      </w:pPr>
      <w:r w:rsidRPr="001B3B66">
        <w:rPr>
          <w:rFonts w:ascii="Arial" w:hAnsi="Arial" w:cs="Arial"/>
          <w:sz w:val="22"/>
          <w:szCs w:val="22"/>
          <w:lang w:val="es-ES_tradnl"/>
        </w:rPr>
        <w:t>DI n.º</w:t>
      </w:r>
      <w:r w:rsidR="00101380" w:rsidRPr="001B3B66">
        <w:rPr>
          <w:rFonts w:ascii="Arial" w:hAnsi="Arial" w:cs="Arial"/>
          <w:sz w:val="22"/>
          <w:szCs w:val="22"/>
          <w:lang w:val="es-ES_tradnl"/>
        </w:rPr>
        <w:t> </w:t>
      </w:r>
      <w:r w:rsidRPr="001B3B66">
        <w:rPr>
          <w:rFonts w:ascii="Arial" w:hAnsi="Arial" w:cs="Arial"/>
          <w:sz w:val="22"/>
          <w:szCs w:val="22"/>
          <w:lang w:val="es-ES_tradnl"/>
        </w:rPr>
        <w:t>8</w:t>
      </w:r>
      <w:r w:rsidRPr="001B3B66">
        <w:rPr>
          <w:rFonts w:ascii="Arial" w:hAnsi="Arial" w:cs="Arial"/>
          <w:sz w:val="22"/>
          <w:szCs w:val="22"/>
          <w:lang w:val="es-ES_tradnl"/>
        </w:rPr>
        <w:tab/>
        <w:t>Aprovechar las interrelaciones entre el Objetivo de Desarrollo Sostenible 14 y otros Objetivos con miras a aplicar la Agenda 2030</w:t>
      </w:r>
    </w:p>
    <w:p w14:paraId="1F16399E" w14:textId="7CD9EED3" w:rsidR="007B531D" w:rsidRPr="001B3B66" w:rsidRDefault="000E0B75"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eastAsia="Times New Roman" w:hAnsi="Arial" w:cs="Arial"/>
          <w:color w:val="000000" w:themeColor="text1"/>
          <w:sz w:val="22"/>
          <w:szCs w:val="22"/>
          <w:lang w:val="es-ES_tradnl"/>
        </w:rPr>
      </w:pPr>
      <w:r w:rsidRPr="001B3B66">
        <w:rPr>
          <w:rFonts w:ascii="Arial" w:hAnsi="Arial" w:cs="Arial"/>
          <w:sz w:val="22"/>
          <w:szCs w:val="22"/>
          <w:lang w:val="es-ES_tradnl"/>
        </w:rPr>
        <w:t>La Conferencia a</w:t>
      </w:r>
      <w:r w:rsidR="009C5C5A" w:rsidRPr="001B3B66">
        <w:rPr>
          <w:rFonts w:ascii="Arial" w:hAnsi="Arial" w:cs="Arial"/>
          <w:sz w:val="22"/>
          <w:szCs w:val="22"/>
          <w:lang w:val="es-ES_tradnl"/>
        </w:rPr>
        <w:t>prob</w:t>
      </w:r>
      <w:r w:rsidRPr="001B3B66">
        <w:rPr>
          <w:rFonts w:ascii="Arial" w:hAnsi="Arial" w:cs="Arial"/>
          <w:sz w:val="22"/>
          <w:szCs w:val="22"/>
          <w:lang w:val="es-ES_tradnl"/>
        </w:rPr>
        <w:t xml:space="preserve">ará la </w:t>
      </w:r>
      <w:r w:rsidR="004714F2" w:rsidRPr="001B3B66">
        <w:rPr>
          <w:rFonts w:ascii="Arial" w:hAnsi="Arial" w:cs="Arial"/>
          <w:sz w:val="22"/>
          <w:szCs w:val="22"/>
          <w:lang w:val="es-ES_tradnl"/>
        </w:rPr>
        <w:t>“</w:t>
      </w:r>
      <w:r w:rsidRPr="001B3B66">
        <w:rPr>
          <w:rFonts w:ascii="Arial" w:hAnsi="Arial" w:cs="Arial"/>
          <w:sz w:val="22"/>
          <w:szCs w:val="22"/>
          <w:lang w:val="es-ES_tradnl"/>
        </w:rPr>
        <w:t>Declaración de Lisboa</w:t>
      </w:r>
      <w:r w:rsidR="004714F2" w:rsidRPr="001B3B66">
        <w:rPr>
          <w:rFonts w:ascii="Arial" w:hAnsi="Arial" w:cs="Arial"/>
          <w:sz w:val="22"/>
          <w:szCs w:val="22"/>
          <w:lang w:val="es-ES_tradnl"/>
        </w:rPr>
        <w:t>”</w:t>
      </w:r>
      <w:r w:rsidRPr="001B3B66">
        <w:rPr>
          <w:rFonts w:ascii="Arial" w:hAnsi="Arial" w:cs="Arial"/>
          <w:sz w:val="22"/>
          <w:szCs w:val="22"/>
          <w:lang w:val="es-ES_tradnl"/>
        </w:rPr>
        <w:t xml:space="preserve">, que ha sido negociada por los Estados Miembros de las Naciones Unidas y </w:t>
      </w:r>
      <w:r w:rsidR="009C5C5A" w:rsidRPr="001B3B66">
        <w:rPr>
          <w:rFonts w:ascii="Arial" w:hAnsi="Arial" w:cs="Arial"/>
          <w:sz w:val="22"/>
          <w:szCs w:val="22"/>
          <w:lang w:val="es-ES_tradnl"/>
        </w:rPr>
        <w:t>se puede consultar</w:t>
      </w:r>
      <w:r w:rsidRPr="001B3B66">
        <w:rPr>
          <w:rFonts w:ascii="Arial" w:hAnsi="Arial" w:cs="Arial"/>
          <w:sz w:val="22"/>
          <w:szCs w:val="22"/>
          <w:lang w:val="es-ES_tradnl"/>
        </w:rPr>
        <w:t xml:space="preserve"> en el anexo del presente documento. La Declaración, en su párrafo 12, hace referencia a</w:t>
      </w:r>
    </w:p>
    <w:p w14:paraId="3F7F7E52" w14:textId="2C61CE08" w:rsidR="007B531D" w:rsidRPr="001B3B66" w:rsidRDefault="00BF775C" w:rsidP="00101380">
      <w:pPr>
        <w:pStyle w:val="ListParagraph"/>
        <w:pBdr>
          <w:top w:val="nil"/>
          <w:left w:val="nil"/>
          <w:bottom w:val="nil"/>
          <w:right w:val="nil"/>
          <w:between w:val="nil"/>
        </w:pBdr>
        <w:shd w:val="clear" w:color="auto" w:fill="FFFFFF"/>
        <w:tabs>
          <w:tab w:val="clear" w:pos="567"/>
        </w:tabs>
        <w:spacing w:after="240"/>
        <w:ind w:left="567"/>
        <w:contextualSpacing w:val="0"/>
        <w:jc w:val="both"/>
        <w:rPr>
          <w:rFonts w:ascii="Arial" w:eastAsia="Times New Roman" w:hAnsi="Arial" w:cs="Arial"/>
          <w:color w:val="000000" w:themeColor="text1"/>
          <w:sz w:val="22"/>
          <w:szCs w:val="22"/>
          <w:lang w:val="es-ES_tradnl"/>
        </w:rPr>
      </w:pPr>
      <w:r w:rsidRPr="001B3B66">
        <w:rPr>
          <w:rFonts w:ascii="Arial" w:hAnsi="Arial" w:cs="Arial"/>
          <w:i/>
          <w:iCs/>
          <w:sz w:val="22"/>
          <w:szCs w:val="22"/>
          <w:lang w:val="es-ES_tradnl"/>
        </w:rPr>
        <w:t>la importancia del Decenio de las Naciones Unidas de las Ciencias Oceánicas para el Desarrollo Sostenible (2021-2030) y su visión para lograr la ciencia que necesitamos para el océano que queremos</w:t>
      </w:r>
    </w:p>
    <w:p w14:paraId="3A1EC057" w14:textId="61F00209" w:rsidR="007B531D" w:rsidRPr="001B3B66" w:rsidRDefault="007B531D" w:rsidP="00AC4C83">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Arial" w:eastAsia="Times New Roman" w:hAnsi="Arial" w:cs="Arial"/>
          <w:color w:val="000000" w:themeColor="text1"/>
          <w:sz w:val="22"/>
          <w:szCs w:val="22"/>
          <w:lang w:val="es-ES_tradnl"/>
        </w:rPr>
      </w:pPr>
      <w:r w:rsidRPr="001B3B66">
        <w:rPr>
          <w:rFonts w:ascii="Arial" w:hAnsi="Arial" w:cs="Arial"/>
          <w:sz w:val="22"/>
          <w:szCs w:val="22"/>
          <w:lang w:val="es-ES_tradnl"/>
        </w:rPr>
        <w:t>y expresa su apoyo a</w:t>
      </w:r>
    </w:p>
    <w:p w14:paraId="09CCF0A4" w14:textId="12730769" w:rsidR="007B531D" w:rsidRPr="001B3B66" w:rsidRDefault="007B531D" w:rsidP="00101380">
      <w:pPr>
        <w:pStyle w:val="ListParagraph"/>
        <w:pBdr>
          <w:top w:val="nil"/>
          <w:left w:val="nil"/>
          <w:bottom w:val="nil"/>
          <w:right w:val="nil"/>
          <w:between w:val="nil"/>
        </w:pBdr>
        <w:shd w:val="clear" w:color="auto" w:fill="FFFFFF"/>
        <w:tabs>
          <w:tab w:val="clear" w:pos="567"/>
        </w:tabs>
        <w:spacing w:after="240"/>
        <w:ind w:left="567"/>
        <w:contextualSpacing w:val="0"/>
        <w:jc w:val="both"/>
        <w:rPr>
          <w:rFonts w:ascii="Arial" w:eastAsia="Times New Roman" w:hAnsi="Arial" w:cs="Arial"/>
          <w:i/>
          <w:iCs/>
          <w:color w:val="000000" w:themeColor="text1"/>
          <w:sz w:val="22"/>
          <w:szCs w:val="22"/>
          <w:lang w:val="es-ES_tradnl"/>
        </w:rPr>
      </w:pPr>
      <w:r w:rsidRPr="001B3B66">
        <w:rPr>
          <w:rFonts w:ascii="Arial" w:hAnsi="Arial" w:cs="Arial"/>
          <w:i/>
          <w:iCs/>
          <w:sz w:val="22"/>
          <w:szCs w:val="22"/>
          <w:lang w:val="es-ES_tradnl"/>
        </w:rPr>
        <w:t xml:space="preserve">la misión del Decenio de generar conocimientos </w:t>
      </w:r>
      <w:r w:rsidR="009C5C5A" w:rsidRPr="001B3B66">
        <w:rPr>
          <w:rFonts w:ascii="Arial" w:hAnsi="Arial" w:cs="Arial"/>
          <w:i/>
          <w:iCs/>
          <w:sz w:val="22"/>
          <w:szCs w:val="22"/>
          <w:lang w:val="es-ES_tradnl"/>
        </w:rPr>
        <w:t xml:space="preserve">y utilizarlos </w:t>
      </w:r>
      <w:r w:rsidRPr="001B3B66">
        <w:rPr>
          <w:rFonts w:ascii="Arial" w:hAnsi="Arial" w:cs="Arial"/>
          <w:i/>
          <w:iCs/>
          <w:sz w:val="22"/>
          <w:szCs w:val="22"/>
          <w:lang w:val="es-ES_tradnl"/>
        </w:rPr>
        <w:t xml:space="preserve">para la acción transformadora necesaria </w:t>
      </w:r>
      <w:r w:rsidR="009C5C5A" w:rsidRPr="001B3B66">
        <w:rPr>
          <w:rFonts w:ascii="Arial" w:hAnsi="Arial" w:cs="Arial"/>
          <w:i/>
          <w:iCs/>
          <w:sz w:val="22"/>
          <w:szCs w:val="22"/>
          <w:lang w:val="es-ES_tradnl"/>
        </w:rPr>
        <w:t>a fin de</w:t>
      </w:r>
      <w:r w:rsidRPr="001B3B66">
        <w:rPr>
          <w:rFonts w:ascii="Arial" w:hAnsi="Arial" w:cs="Arial"/>
          <w:i/>
          <w:iCs/>
          <w:sz w:val="22"/>
          <w:szCs w:val="22"/>
          <w:lang w:val="es-ES_tradnl"/>
        </w:rPr>
        <w:t xml:space="preserve"> lograr un océano sano, seguro y resiliente de cara al desarrollo sostenible de aquí a 2030 y posteriormente.</w:t>
      </w:r>
    </w:p>
    <w:p w14:paraId="498EB987" w14:textId="70CF639E" w:rsidR="007B531D" w:rsidRPr="001B3B66" w:rsidRDefault="00BF775C" w:rsidP="00AC4C83">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Arial" w:eastAsia="Times New Roman" w:hAnsi="Arial" w:cs="Arial"/>
          <w:color w:val="000000" w:themeColor="text1"/>
          <w:sz w:val="22"/>
          <w:szCs w:val="22"/>
          <w:lang w:val="es-ES_tradnl"/>
        </w:rPr>
      </w:pPr>
      <w:r w:rsidRPr="001B3B66">
        <w:rPr>
          <w:rFonts w:ascii="Arial" w:hAnsi="Arial" w:cs="Arial"/>
          <w:sz w:val="22"/>
          <w:szCs w:val="22"/>
          <w:lang w:val="es-ES_tradnl"/>
        </w:rPr>
        <w:t>Por último, la Declaración expresa</w:t>
      </w:r>
    </w:p>
    <w:p w14:paraId="4F6B8D9D" w14:textId="37E9AC7C" w:rsidR="007B531D" w:rsidRPr="001B3B66" w:rsidRDefault="007B531D" w:rsidP="00101380">
      <w:pPr>
        <w:pStyle w:val="ListParagraph"/>
        <w:pBdr>
          <w:top w:val="nil"/>
          <w:left w:val="nil"/>
          <w:bottom w:val="nil"/>
          <w:right w:val="nil"/>
          <w:between w:val="nil"/>
        </w:pBdr>
        <w:shd w:val="clear" w:color="auto" w:fill="FFFFFF"/>
        <w:tabs>
          <w:tab w:val="clear" w:pos="567"/>
        </w:tabs>
        <w:spacing w:after="240"/>
        <w:ind w:left="567"/>
        <w:contextualSpacing w:val="0"/>
        <w:jc w:val="both"/>
        <w:rPr>
          <w:rFonts w:ascii="Arial" w:eastAsia="Times New Roman" w:hAnsi="Arial" w:cs="Arial"/>
          <w:color w:val="000000" w:themeColor="text1"/>
          <w:sz w:val="22"/>
          <w:szCs w:val="22"/>
          <w:lang w:val="es-ES_tradnl"/>
        </w:rPr>
      </w:pPr>
      <w:r w:rsidRPr="001B3B66">
        <w:rPr>
          <w:rFonts w:ascii="Arial" w:hAnsi="Arial" w:cs="Arial"/>
          <w:i/>
          <w:iCs/>
          <w:sz w:val="22"/>
          <w:szCs w:val="22"/>
          <w:lang w:val="es-ES_tradnl"/>
        </w:rPr>
        <w:t xml:space="preserve">apoyo total a la labor de la Comisión Oceanográfica Intergubernamental de la UNESCO en la aplicación del Decenio y </w:t>
      </w:r>
      <w:r w:rsidR="009C5C5A" w:rsidRPr="001B3B66">
        <w:rPr>
          <w:rFonts w:ascii="Arial" w:hAnsi="Arial" w:cs="Arial"/>
          <w:i/>
          <w:iCs/>
          <w:sz w:val="22"/>
          <w:szCs w:val="22"/>
          <w:lang w:val="es-ES_tradnl"/>
        </w:rPr>
        <w:t>el compromiso de</w:t>
      </w:r>
      <w:r w:rsidRPr="001B3B66">
        <w:rPr>
          <w:rFonts w:ascii="Arial" w:hAnsi="Arial" w:cs="Arial"/>
          <w:i/>
          <w:iCs/>
          <w:sz w:val="22"/>
          <w:szCs w:val="22"/>
          <w:lang w:val="es-ES_tradnl"/>
        </w:rPr>
        <w:t xml:space="preserve"> apoyar estos esfuerzos.</w:t>
      </w:r>
    </w:p>
    <w:p w14:paraId="7C405A7F" w14:textId="285E4B0C" w:rsidR="005F6EEE" w:rsidRPr="001B3B66" w:rsidRDefault="005F6EEE" w:rsidP="00AC4C83">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Arial" w:eastAsia="Times New Roman" w:hAnsi="Arial" w:cs="Arial"/>
          <w:color w:val="000000" w:themeColor="text1"/>
          <w:sz w:val="22"/>
          <w:szCs w:val="22"/>
          <w:lang w:val="es-ES_tradnl"/>
        </w:rPr>
      </w:pPr>
      <w:r w:rsidRPr="001B3B66">
        <w:rPr>
          <w:rFonts w:ascii="Arial" w:hAnsi="Arial" w:cs="Arial"/>
          <w:sz w:val="22"/>
          <w:szCs w:val="22"/>
          <w:lang w:val="es-ES_tradnl"/>
        </w:rPr>
        <w:t xml:space="preserve">Además, la Declaración hace hincapié en otros ámbitos </w:t>
      </w:r>
      <w:r w:rsidR="009C5C5A" w:rsidRPr="001B3B66">
        <w:rPr>
          <w:rFonts w:ascii="Arial" w:hAnsi="Arial" w:cs="Arial"/>
          <w:sz w:val="22"/>
          <w:szCs w:val="22"/>
          <w:lang w:val="es-ES_tradnl"/>
        </w:rPr>
        <w:t xml:space="preserve">de trabajo </w:t>
      </w:r>
      <w:r w:rsidRPr="001B3B66">
        <w:rPr>
          <w:rFonts w:ascii="Arial" w:hAnsi="Arial" w:cs="Arial"/>
          <w:sz w:val="22"/>
          <w:szCs w:val="22"/>
          <w:lang w:val="es-ES_tradnl"/>
        </w:rPr>
        <w:t>importantes de la Comisión. Destaca la importancia de una acción innovadora y basada en la ciencia en relación con la gestión integrada del océano, la planificación y la adopción de decisiones, la adaptación al cambio climático y la reducción del riesgo de desastres y el aumento de la resiliencia. En el párrafo 14 se pide, entre otras cosas:</w:t>
      </w:r>
    </w:p>
    <w:p w14:paraId="4CD062E1" w14:textId="4FAC1C7F" w:rsidR="00FA35FB" w:rsidRPr="001B3B66" w:rsidRDefault="00FA35FB" w:rsidP="00101380">
      <w:pPr>
        <w:pStyle w:val="ListParagraph"/>
        <w:pBdr>
          <w:top w:val="nil"/>
          <w:left w:val="nil"/>
          <w:bottom w:val="nil"/>
          <w:right w:val="nil"/>
          <w:between w:val="nil"/>
        </w:pBdr>
        <w:shd w:val="clear" w:color="auto" w:fill="FFFFFF"/>
        <w:tabs>
          <w:tab w:val="clear" w:pos="567"/>
        </w:tabs>
        <w:spacing w:after="240"/>
        <w:ind w:left="567"/>
        <w:contextualSpacing w:val="0"/>
        <w:jc w:val="both"/>
        <w:rPr>
          <w:rFonts w:ascii="Arial" w:eastAsia="Times New Roman" w:hAnsi="Arial" w:cs="Arial"/>
          <w:i/>
          <w:iCs/>
          <w:color w:val="000000" w:themeColor="text1"/>
          <w:sz w:val="22"/>
          <w:szCs w:val="22"/>
          <w:lang w:val="es-ES_tradnl"/>
        </w:rPr>
      </w:pPr>
      <w:r w:rsidRPr="001B3B66">
        <w:rPr>
          <w:rFonts w:ascii="Arial" w:hAnsi="Arial" w:cs="Arial"/>
          <w:i/>
          <w:iCs/>
          <w:sz w:val="22"/>
          <w:szCs w:val="22"/>
          <w:lang w:val="es-ES_tradnl"/>
        </w:rPr>
        <w:t>reforzar los esfuerzos internacionales, regionales, subregionales y nacionales de observación científica y sistemática y de recopilación de datos, incluidos los datos medioambientales y socioeconómicos, especialmente en los países en desarrollo, y mejorar el intercambio y la difusión oportunos de datos y conocimientos, entre otras cosas haciendo que los datos sean ampliamente accesibles a través de bases de datos de acceso abierto (...)</w:t>
      </w:r>
      <w:r w:rsidR="001414E2" w:rsidRPr="001B3B66">
        <w:rPr>
          <w:rFonts w:ascii="Arial" w:hAnsi="Arial" w:cs="Arial"/>
          <w:i/>
          <w:iCs/>
          <w:sz w:val="22"/>
          <w:szCs w:val="22"/>
          <w:lang w:val="es-ES_tradnl"/>
        </w:rPr>
        <w:t>.</w:t>
      </w:r>
    </w:p>
    <w:p w14:paraId="098EBBC1" w14:textId="2AB1E726" w:rsidR="00221187" w:rsidRPr="001B3B66" w:rsidRDefault="00620D79"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color w:val="000000" w:themeColor="text1"/>
          <w:sz w:val="22"/>
          <w:szCs w:val="22"/>
          <w:lang w:val="es-ES_tradnl"/>
        </w:rPr>
      </w:pPr>
      <w:r w:rsidRPr="001B3B66">
        <w:rPr>
          <w:rFonts w:ascii="Arial" w:hAnsi="Arial" w:cs="Arial"/>
          <w:sz w:val="22"/>
          <w:szCs w:val="22"/>
          <w:lang w:val="es-ES_tradnl"/>
        </w:rPr>
        <w:t>La</w:t>
      </w:r>
      <w:r w:rsidR="00221187" w:rsidRPr="001B3B66">
        <w:rPr>
          <w:rFonts w:ascii="Arial" w:hAnsi="Arial" w:cs="Arial"/>
          <w:sz w:val="22"/>
          <w:szCs w:val="22"/>
          <w:lang w:val="es-ES_tradnl"/>
        </w:rPr>
        <w:t xml:space="preserve"> COI dirigirá la organización, junto con otros asociados, de varios eventos de alto nivel relacionados con el Decenio, así como de ámbitos programáticos de la COI.</w:t>
      </w:r>
    </w:p>
    <w:p w14:paraId="0EFE9162" w14:textId="6EFFB9ED" w:rsidR="00221187" w:rsidRPr="001B3B66" w:rsidRDefault="00221187"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color w:val="000000" w:themeColor="text1"/>
          <w:sz w:val="22"/>
          <w:szCs w:val="22"/>
          <w:lang w:val="es-ES_tradnl"/>
        </w:rPr>
      </w:pPr>
      <w:r w:rsidRPr="001B3B66">
        <w:rPr>
          <w:rFonts w:ascii="Arial" w:hAnsi="Arial" w:cs="Arial"/>
          <w:sz w:val="22"/>
          <w:szCs w:val="22"/>
          <w:lang w:val="es-ES_tradnl"/>
        </w:rPr>
        <w:t>Entre los principales eventos previstos figuran los siguientes:</w:t>
      </w:r>
    </w:p>
    <w:p w14:paraId="62FB748E" w14:textId="048822A5" w:rsidR="00221187" w:rsidRPr="001B3B66" w:rsidRDefault="00221187" w:rsidP="00101380">
      <w:pPr>
        <w:pStyle w:val="ListParagraph"/>
        <w:numPr>
          <w:ilvl w:val="0"/>
          <w:numId w:val="13"/>
        </w:numPr>
        <w:shd w:val="clear" w:color="auto" w:fill="FFFFFF"/>
        <w:tabs>
          <w:tab w:val="clear" w:pos="567"/>
        </w:tabs>
        <w:spacing w:after="240"/>
        <w:ind w:left="1134" w:hanging="556"/>
        <w:contextualSpacing w:val="0"/>
        <w:jc w:val="both"/>
        <w:rPr>
          <w:rFonts w:ascii="Arial" w:hAnsi="Arial" w:cs="Arial"/>
          <w:color w:val="000000"/>
          <w:sz w:val="22"/>
          <w:szCs w:val="22"/>
          <w:lang w:val="es-ES_tradnl"/>
        </w:rPr>
      </w:pPr>
      <w:r w:rsidRPr="001B3B66">
        <w:rPr>
          <w:rFonts w:ascii="Arial" w:hAnsi="Arial" w:cs="Arial"/>
          <w:sz w:val="22"/>
          <w:szCs w:val="22"/>
          <w:lang w:val="es-ES_tradnl"/>
        </w:rPr>
        <w:t>reunión de alto nivel de la Alianza para el Decenio del Océano, 27 de junio de 2022, 11.30-13.00 (zona azul), auspiciada por los presidentes de Kenya y Portugal y por la Directora General de la UNESCO;</w:t>
      </w:r>
    </w:p>
    <w:p w14:paraId="728BF4F6" w14:textId="679BE87E" w:rsidR="00221187" w:rsidRPr="001B3B66" w:rsidRDefault="00DA10F4" w:rsidP="00101380">
      <w:pPr>
        <w:pStyle w:val="ListParagraph"/>
        <w:numPr>
          <w:ilvl w:val="0"/>
          <w:numId w:val="13"/>
        </w:numPr>
        <w:shd w:val="clear" w:color="auto" w:fill="FFFFFF"/>
        <w:tabs>
          <w:tab w:val="clear" w:pos="567"/>
        </w:tabs>
        <w:spacing w:after="240"/>
        <w:ind w:left="1134" w:hanging="556"/>
        <w:contextualSpacing w:val="0"/>
        <w:jc w:val="both"/>
        <w:rPr>
          <w:rFonts w:ascii="Arial" w:hAnsi="Arial" w:cs="Arial"/>
          <w:color w:val="000000"/>
          <w:sz w:val="22"/>
          <w:szCs w:val="22"/>
          <w:lang w:val="es-ES_tradnl"/>
        </w:rPr>
      </w:pPr>
      <w:r w:rsidRPr="001B3B66">
        <w:rPr>
          <w:rFonts w:ascii="Arial" w:hAnsi="Arial" w:cs="Arial"/>
          <w:sz w:val="22"/>
          <w:szCs w:val="22"/>
          <w:lang w:val="es-ES_tradnl"/>
        </w:rPr>
        <w:t>“A</w:t>
      </w:r>
      <w:r w:rsidR="00221187" w:rsidRPr="001B3B66">
        <w:rPr>
          <w:rFonts w:ascii="Arial" w:hAnsi="Arial" w:cs="Arial"/>
          <w:sz w:val="22"/>
          <w:szCs w:val="22"/>
          <w:lang w:val="es-ES_tradnl"/>
        </w:rPr>
        <w:t xml:space="preserve">celerar la acción </w:t>
      </w:r>
      <w:r w:rsidR="008A0A25" w:rsidRPr="001B3B66">
        <w:rPr>
          <w:rFonts w:ascii="Arial" w:hAnsi="Arial" w:cs="Arial"/>
          <w:sz w:val="22"/>
          <w:szCs w:val="22"/>
          <w:lang w:val="es-ES_tradnl"/>
        </w:rPr>
        <w:t xml:space="preserve">para hacer </w:t>
      </w:r>
      <w:r w:rsidR="00221187" w:rsidRPr="001B3B66">
        <w:rPr>
          <w:rFonts w:ascii="Arial" w:hAnsi="Arial" w:cs="Arial"/>
          <w:sz w:val="22"/>
          <w:szCs w:val="22"/>
          <w:lang w:val="es-ES_tradnl"/>
        </w:rPr>
        <w:t>frente al riesgo de tsunamis: alianzas y soluciones para lograr un océano seguro y resiliente a los tsunamis</w:t>
      </w:r>
      <w:r w:rsidRPr="001B3B66">
        <w:rPr>
          <w:rFonts w:ascii="Arial" w:hAnsi="Arial" w:cs="Arial"/>
          <w:sz w:val="22"/>
          <w:szCs w:val="22"/>
          <w:lang w:val="es-ES_tradnl"/>
        </w:rPr>
        <w:t>”</w:t>
      </w:r>
      <w:r w:rsidR="00221187" w:rsidRPr="001B3B66">
        <w:rPr>
          <w:rFonts w:ascii="Arial" w:hAnsi="Arial" w:cs="Arial"/>
          <w:sz w:val="22"/>
          <w:szCs w:val="22"/>
          <w:lang w:val="es-ES_tradnl"/>
        </w:rPr>
        <w:t>, 27 de junio, 17</w:t>
      </w:r>
      <w:r w:rsidR="008A0A25" w:rsidRPr="001B3B66">
        <w:rPr>
          <w:rFonts w:ascii="Arial" w:hAnsi="Arial" w:cs="Arial"/>
          <w:sz w:val="22"/>
          <w:szCs w:val="22"/>
          <w:lang w:val="es-ES_tradnl"/>
        </w:rPr>
        <w:t>.</w:t>
      </w:r>
      <w:r w:rsidR="00221187" w:rsidRPr="001B3B66">
        <w:rPr>
          <w:rFonts w:ascii="Arial" w:hAnsi="Arial" w:cs="Arial"/>
          <w:sz w:val="22"/>
          <w:szCs w:val="22"/>
          <w:lang w:val="es-ES_tradnl"/>
        </w:rPr>
        <w:t>30-18</w:t>
      </w:r>
      <w:r w:rsidR="008A0A25" w:rsidRPr="001B3B66">
        <w:rPr>
          <w:rFonts w:ascii="Arial" w:hAnsi="Arial" w:cs="Arial"/>
          <w:sz w:val="22"/>
          <w:szCs w:val="22"/>
          <w:lang w:val="es-ES_tradnl"/>
        </w:rPr>
        <w:t>.</w:t>
      </w:r>
      <w:r w:rsidR="00221187" w:rsidRPr="001B3B66">
        <w:rPr>
          <w:rFonts w:ascii="Arial" w:hAnsi="Arial" w:cs="Arial"/>
          <w:sz w:val="22"/>
          <w:szCs w:val="22"/>
          <w:lang w:val="es-ES_tradnl"/>
        </w:rPr>
        <w:t>45 (zona azul);</w:t>
      </w:r>
    </w:p>
    <w:p w14:paraId="7E41749A" w14:textId="5B141FB0" w:rsidR="00221187" w:rsidRPr="001B3B66" w:rsidRDefault="00221187" w:rsidP="00101380">
      <w:pPr>
        <w:pStyle w:val="ListParagraph"/>
        <w:numPr>
          <w:ilvl w:val="0"/>
          <w:numId w:val="13"/>
        </w:numPr>
        <w:shd w:val="clear" w:color="auto" w:fill="FFFFFF"/>
        <w:tabs>
          <w:tab w:val="clear" w:pos="567"/>
        </w:tabs>
        <w:spacing w:after="240"/>
        <w:ind w:left="1134" w:hanging="556"/>
        <w:contextualSpacing w:val="0"/>
        <w:jc w:val="both"/>
        <w:rPr>
          <w:rFonts w:ascii="Arial" w:hAnsi="Arial" w:cs="Arial"/>
          <w:i/>
          <w:iCs/>
          <w:color w:val="000000"/>
          <w:sz w:val="22"/>
          <w:szCs w:val="22"/>
          <w:lang w:val="es-ES_tradnl"/>
        </w:rPr>
      </w:pPr>
      <w:r w:rsidRPr="001B3B66">
        <w:rPr>
          <w:rFonts w:ascii="Arial" w:hAnsi="Arial" w:cs="Arial"/>
          <w:sz w:val="22"/>
          <w:szCs w:val="22"/>
          <w:lang w:val="es-ES_tradnl"/>
        </w:rPr>
        <w:t>acto paralelo al proceso ordinario de la UNESCO</w:t>
      </w:r>
      <w:r w:rsidR="008A0A25" w:rsidRPr="001B3B66">
        <w:rPr>
          <w:rFonts w:ascii="Arial" w:hAnsi="Arial" w:cs="Arial"/>
          <w:sz w:val="22"/>
          <w:szCs w:val="22"/>
          <w:lang w:val="es-ES_tradnl"/>
        </w:rPr>
        <w:t xml:space="preserve"> y la División de Asuntos Oceánicos y del Derecho del Mar</w:t>
      </w:r>
      <w:r w:rsidRPr="001B3B66">
        <w:rPr>
          <w:rFonts w:ascii="Arial" w:hAnsi="Arial" w:cs="Arial"/>
          <w:sz w:val="22"/>
          <w:szCs w:val="22"/>
          <w:lang w:val="es-ES_tradnl"/>
        </w:rPr>
        <w:t xml:space="preserve"> de las Naciones Unidas, con el tema </w:t>
      </w:r>
      <w:r w:rsidR="008A0A25" w:rsidRPr="001B3B66">
        <w:rPr>
          <w:rFonts w:ascii="Arial" w:hAnsi="Arial" w:cs="Arial"/>
          <w:sz w:val="22"/>
          <w:szCs w:val="22"/>
          <w:lang w:val="es-ES_tradnl"/>
        </w:rPr>
        <w:t>“</w:t>
      </w:r>
      <w:r w:rsidRPr="001B3B66">
        <w:rPr>
          <w:rFonts w:ascii="Arial" w:hAnsi="Arial" w:cs="Arial"/>
          <w:sz w:val="22"/>
          <w:szCs w:val="22"/>
          <w:lang w:val="es-ES_tradnl"/>
        </w:rPr>
        <w:t>Las ciencias oceánicas y su interfaz política: del conocimiento a las soluciones oceánicas sostenibles</w:t>
      </w:r>
      <w:r w:rsidR="008A0A25" w:rsidRPr="001B3B66">
        <w:rPr>
          <w:rFonts w:ascii="Arial" w:hAnsi="Arial" w:cs="Arial"/>
          <w:sz w:val="22"/>
          <w:szCs w:val="22"/>
          <w:lang w:val="es-ES_tradnl"/>
        </w:rPr>
        <w:t>”</w:t>
      </w:r>
      <w:r w:rsidRPr="001B3B66">
        <w:rPr>
          <w:rFonts w:ascii="Arial" w:hAnsi="Arial" w:cs="Arial"/>
          <w:sz w:val="22"/>
          <w:szCs w:val="22"/>
          <w:lang w:val="es-ES_tradnl"/>
        </w:rPr>
        <w:t xml:space="preserve">, 28 de junio, </w:t>
      </w:r>
      <w:r w:rsidRPr="001B3B66">
        <w:rPr>
          <w:rFonts w:ascii="Arial" w:hAnsi="Arial" w:cs="Arial"/>
          <w:sz w:val="22"/>
          <w:szCs w:val="22"/>
          <w:lang w:val="es-ES_tradnl"/>
        </w:rPr>
        <w:lastRenderedPageBreak/>
        <w:t>17</w:t>
      </w:r>
      <w:r w:rsidR="008A0A25" w:rsidRPr="001B3B66">
        <w:rPr>
          <w:rFonts w:ascii="Arial" w:hAnsi="Arial" w:cs="Arial"/>
          <w:sz w:val="22"/>
          <w:szCs w:val="22"/>
          <w:lang w:val="es-ES_tradnl"/>
        </w:rPr>
        <w:t>.</w:t>
      </w:r>
      <w:r w:rsidRPr="001B3B66">
        <w:rPr>
          <w:rFonts w:ascii="Arial" w:hAnsi="Arial" w:cs="Arial"/>
          <w:sz w:val="22"/>
          <w:szCs w:val="22"/>
          <w:lang w:val="es-ES_tradnl"/>
        </w:rPr>
        <w:t>30-18</w:t>
      </w:r>
      <w:r w:rsidR="008A0A25" w:rsidRPr="001B3B66">
        <w:rPr>
          <w:rFonts w:ascii="Arial" w:hAnsi="Arial" w:cs="Arial"/>
          <w:sz w:val="22"/>
          <w:szCs w:val="22"/>
          <w:lang w:val="es-ES_tradnl"/>
        </w:rPr>
        <w:t>.</w:t>
      </w:r>
      <w:r w:rsidRPr="001B3B66">
        <w:rPr>
          <w:rFonts w:ascii="Arial" w:hAnsi="Arial" w:cs="Arial"/>
          <w:sz w:val="22"/>
          <w:szCs w:val="22"/>
          <w:lang w:val="es-ES_tradnl"/>
        </w:rPr>
        <w:t xml:space="preserve">45, en el que se presentará la edición piloto del </w:t>
      </w:r>
      <w:r w:rsidRPr="001B3B66">
        <w:rPr>
          <w:rFonts w:ascii="Arial" w:hAnsi="Arial" w:cs="Arial"/>
          <w:i/>
          <w:iCs/>
          <w:sz w:val="22"/>
          <w:szCs w:val="22"/>
          <w:lang w:val="es-ES_tradnl"/>
        </w:rPr>
        <w:t>Informe de la COI sobre el estado del océano;</w:t>
      </w:r>
    </w:p>
    <w:p w14:paraId="16D2FDC8" w14:textId="71815864" w:rsidR="00F01918" w:rsidRPr="001B3B66" w:rsidRDefault="00F01918" w:rsidP="00101380">
      <w:pPr>
        <w:pStyle w:val="ListParagraph"/>
        <w:numPr>
          <w:ilvl w:val="0"/>
          <w:numId w:val="13"/>
        </w:numPr>
        <w:shd w:val="clear" w:color="auto" w:fill="FFFFFF"/>
        <w:tabs>
          <w:tab w:val="clear" w:pos="567"/>
        </w:tabs>
        <w:spacing w:after="240"/>
        <w:ind w:left="1134" w:hanging="556"/>
        <w:contextualSpacing w:val="0"/>
        <w:jc w:val="both"/>
        <w:rPr>
          <w:rFonts w:ascii="Arial" w:hAnsi="Arial" w:cs="Arial"/>
          <w:color w:val="000000"/>
          <w:sz w:val="22"/>
          <w:szCs w:val="22"/>
          <w:lang w:val="es-ES_tradnl"/>
        </w:rPr>
      </w:pPr>
      <w:r w:rsidRPr="001B3B66">
        <w:rPr>
          <w:rFonts w:ascii="Arial" w:hAnsi="Arial" w:cs="Arial"/>
          <w:sz w:val="22"/>
          <w:szCs w:val="22"/>
          <w:lang w:val="es-ES_tradnl"/>
        </w:rPr>
        <w:t>Foro del Decenio del Océano, 30 de junio, 14.30-17.00, Museo Ci</w:t>
      </w:r>
      <w:r w:rsidR="00C656BD" w:rsidRPr="001B3B66">
        <w:rPr>
          <w:rFonts w:ascii="Arial" w:hAnsi="Arial" w:cs="Arial"/>
          <w:sz w:val="22"/>
          <w:szCs w:val="22"/>
          <w:lang w:val="es-ES_tradnl"/>
        </w:rPr>
        <w:t>ê</w:t>
      </w:r>
      <w:r w:rsidRPr="001B3B66">
        <w:rPr>
          <w:rFonts w:ascii="Arial" w:hAnsi="Arial" w:cs="Arial"/>
          <w:sz w:val="22"/>
          <w:szCs w:val="22"/>
          <w:lang w:val="es-ES_tradnl"/>
        </w:rPr>
        <w:t>ncia Viva;</w:t>
      </w:r>
    </w:p>
    <w:p w14:paraId="53CA47B7" w14:textId="64A2CE6F" w:rsidR="00AF28AC" w:rsidRPr="001B3B66" w:rsidRDefault="00DA10F4" w:rsidP="00101380">
      <w:pPr>
        <w:pStyle w:val="ListParagraph"/>
        <w:numPr>
          <w:ilvl w:val="0"/>
          <w:numId w:val="13"/>
        </w:numPr>
        <w:shd w:val="clear" w:color="auto" w:fill="FFFFFF"/>
        <w:tabs>
          <w:tab w:val="clear" w:pos="567"/>
        </w:tabs>
        <w:spacing w:after="240"/>
        <w:ind w:left="1134" w:hanging="556"/>
        <w:contextualSpacing w:val="0"/>
        <w:jc w:val="both"/>
        <w:rPr>
          <w:rFonts w:ascii="Arial" w:hAnsi="Arial" w:cs="Arial"/>
          <w:color w:val="000000"/>
          <w:sz w:val="22"/>
          <w:szCs w:val="22"/>
          <w:lang w:val="es-ES_tradnl"/>
        </w:rPr>
      </w:pPr>
      <w:r w:rsidRPr="001B3B66">
        <w:rPr>
          <w:rFonts w:ascii="Arial" w:hAnsi="Arial" w:cs="Arial"/>
          <w:sz w:val="22"/>
          <w:szCs w:val="22"/>
          <w:lang w:val="es-ES_tradnl"/>
        </w:rPr>
        <w:t>“A</w:t>
      </w:r>
      <w:r w:rsidR="00F01918" w:rsidRPr="001B3B66">
        <w:rPr>
          <w:rFonts w:ascii="Arial" w:hAnsi="Arial" w:cs="Arial"/>
          <w:sz w:val="22"/>
          <w:szCs w:val="22"/>
          <w:lang w:val="es-ES_tradnl"/>
        </w:rPr>
        <w:t>ctuar para hacer frente a la acidificación del océano y aplicar la meta 14.3 de los ODS</w:t>
      </w:r>
      <w:r w:rsidRPr="001B3B66">
        <w:rPr>
          <w:rFonts w:ascii="Arial" w:hAnsi="Arial" w:cs="Arial"/>
          <w:sz w:val="22"/>
          <w:szCs w:val="22"/>
          <w:lang w:val="es-ES_tradnl"/>
        </w:rPr>
        <w:t>”</w:t>
      </w:r>
      <w:r w:rsidR="00F01918" w:rsidRPr="001B3B66">
        <w:rPr>
          <w:rFonts w:ascii="Arial" w:hAnsi="Arial" w:cs="Arial"/>
          <w:sz w:val="22"/>
          <w:szCs w:val="22"/>
          <w:lang w:val="es-ES_tradnl"/>
        </w:rPr>
        <w:t>, 29 de junio, 15.00-16.00 (zona azul);</w:t>
      </w:r>
    </w:p>
    <w:p w14:paraId="4BAB56BE" w14:textId="08FA86A7" w:rsidR="00AF28AC" w:rsidRPr="001B3B66" w:rsidRDefault="00D65212" w:rsidP="00101380">
      <w:pPr>
        <w:pStyle w:val="ListParagraph"/>
        <w:numPr>
          <w:ilvl w:val="0"/>
          <w:numId w:val="13"/>
        </w:numPr>
        <w:shd w:val="clear" w:color="auto" w:fill="FFFFFF"/>
        <w:tabs>
          <w:tab w:val="clear" w:pos="567"/>
        </w:tabs>
        <w:spacing w:after="240"/>
        <w:ind w:left="1134" w:hanging="556"/>
        <w:contextualSpacing w:val="0"/>
        <w:jc w:val="both"/>
        <w:rPr>
          <w:rFonts w:ascii="Arial" w:hAnsi="Arial" w:cs="Arial"/>
          <w:color w:val="000000"/>
          <w:sz w:val="22"/>
          <w:szCs w:val="22"/>
          <w:lang w:val="es-ES_tradnl"/>
        </w:rPr>
      </w:pPr>
      <w:r w:rsidRPr="001B3B66">
        <w:rPr>
          <w:rFonts w:ascii="Arial" w:hAnsi="Arial" w:cs="Arial"/>
          <w:sz w:val="22"/>
          <w:szCs w:val="22"/>
          <w:lang w:val="es-ES_tradnl"/>
        </w:rPr>
        <w:t>“</w:t>
      </w:r>
      <w:r w:rsidR="00AF28AC" w:rsidRPr="001B3B66">
        <w:rPr>
          <w:rFonts w:ascii="Arial" w:hAnsi="Arial" w:cs="Arial"/>
          <w:sz w:val="22"/>
          <w:szCs w:val="22"/>
          <w:lang w:val="es-ES_tradnl"/>
        </w:rPr>
        <w:t xml:space="preserve">Seabed 2030: </w:t>
      </w:r>
      <w:r w:rsidRPr="001B3B66">
        <w:rPr>
          <w:rFonts w:ascii="Arial" w:hAnsi="Arial" w:cs="Arial"/>
          <w:sz w:val="22"/>
          <w:szCs w:val="22"/>
          <w:lang w:val="es-ES_tradnl"/>
        </w:rPr>
        <w:t>cartografía para las personas y el planeta”</w:t>
      </w:r>
      <w:r w:rsidR="00AF28AC" w:rsidRPr="001B3B66">
        <w:rPr>
          <w:rFonts w:ascii="Arial" w:hAnsi="Arial" w:cs="Arial"/>
          <w:sz w:val="22"/>
          <w:szCs w:val="22"/>
          <w:lang w:val="es-ES_tradnl"/>
        </w:rPr>
        <w:t xml:space="preserve">, 29 de junio, 18.00-20.00, </w:t>
      </w:r>
      <w:r w:rsidRPr="001B3B66">
        <w:rPr>
          <w:rFonts w:ascii="Arial" w:hAnsi="Arial" w:cs="Arial"/>
          <w:sz w:val="22"/>
          <w:szCs w:val="22"/>
          <w:lang w:val="es-ES_tradnl"/>
        </w:rPr>
        <w:t xml:space="preserve">Hotel </w:t>
      </w:r>
      <w:r w:rsidR="00AF28AC" w:rsidRPr="001B3B66">
        <w:rPr>
          <w:rFonts w:ascii="Arial" w:hAnsi="Arial" w:cs="Arial"/>
          <w:sz w:val="22"/>
          <w:szCs w:val="22"/>
          <w:lang w:val="es-ES_tradnl"/>
        </w:rPr>
        <w:t>Myriad.</w:t>
      </w:r>
    </w:p>
    <w:p w14:paraId="5CA4DA0E" w14:textId="69407A1D" w:rsidR="00013D17" w:rsidRPr="001B3B66" w:rsidRDefault="00AF28AC" w:rsidP="00AC4C83">
      <w:pPr>
        <w:pStyle w:val="ListParagraph"/>
        <w:numPr>
          <w:ilvl w:val="0"/>
          <w:numId w:val="9"/>
        </w:numPr>
        <w:pBdr>
          <w:top w:val="nil"/>
          <w:left w:val="nil"/>
          <w:bottom w:val="nil"/>
          <w:right w:val="nil"/>
          <w:between w:val="nil"/>
        </w:pBdr>
        <w:shd w:val="clear" w:color="auto" w:fill="FFFFFF"/>
        <w:spacing w:after="240"/>
        <w:ind w:left="0" w:firstLine="0"/>
        <w:contextualSpacing w:val="0"/>
        <w:jc w:val="both"/>
        <w:rPr>
          <w:rFonts w:ascii="Arial" w:hAnsi="Arial" w:cs="Arial"/>
          <w:color w:val="000000" w:themeColor="text1"/>
          <w:sz w:val="22"/>
          <w:szCs w:val="22"/>
          <w:u w:val="single"/>
          <w:lang w:val="es-ES_tradnl"/>
        </w:rPr>
      </w:pPr>
      <w:r w:rsidRPr="001B3B66">
        <w:rPr>
          <w:rFonts w:ascii="Arial" w:hAnsi="Arial" w:cs="Arial"/>
          <w:sz w:val="22"/>
          <w:szCs w:val="22"/>
          <w:lang w:val="es-ES_tradnl"/>
        </w:rPr>
        <w:t xml:space="preserve">El programa completo de las actividades de la COI estará disponible en los sitios web de la UNESCO y de la COI: </w:t>
      </w:r>
      <w:hyperlink r:id="rId17" w:history="1">
        <w:r w:rsidRPr="001B3B66">
          <w:rPr>
            <w:rStyle w:val="Hyperlink"/>
            <w:rFonts w:ascii="Arial" w:hAnsi="Arial" w:cs="Arial"/>
            <w:sz w:val="22"/>
            <w:szCs w:val="22"/>
            <w:lang w:val="es-ES_tradnl"/>
          </w:rPr>
          <w:t>https://www.unesco.org/en/un-ocean-conference-2022</w:t>
        </w:r>
      </w:hyperlink>
      <w:r w:rsidRPr="001B3B66">
        <w:rPr>
          <w:rFonts w:ascii="Arial" w:hAnsi="Arial" w:cs="Arial"/>
          <w:sz w:val="22"/>
          <w:szCs w:val="22"/>
          <w:lang w:val="es-ES_tradnl"/>
        </w:rPr>
        <w:t>.</w:t>
      </w:r>
      <w:bookmarkEnd w:id="0"/>
      <w:bookmarkEnd w:id="1"/>
      <w:bookmarkEnd w:id="2"/>
      <w:bookmarkEnd w:id="3"/>
      <w:bookmarkEnd w:id="4"/>
      <w:bookmarkEnd w:id="5"/>
      <w:bookmarkEnd w:id="6"/>
      <w:bookmarkEnd w:id="7"/>
      <w:bookmarkEnd w:id="8"/>
      <w:bookmarkEnd w:id="9"/>
      <w:bookmarkEnd w:id="10"/>
      <w:bookmarkEnd w:id="11"/>
      <w:bookmarkEnd w:id="12"/>
      <w:bookmarkEnd w:id="13"/>
    </w:p>
    <w:p w14:paraId="6999ABEF" w14:textId="02A833E8" w:rsidR="001B3B66" w:rsidRDefault="001B3B66">
      <w:pPr>
        <w:rPr>
          <w:rFonts w:ascii="Arial" w:eastAsia="SimSun" w:hAnsi="Arial" w:cs="Arial"/>
          <w:snapToGrid w:val="0"/>
          <w:sz w:val="22"/>
          <w:szCs w:val="22"/>
          <w:lang w:val="es-ES_tradnl" w:eastAsia="en-US"/>
        </w:rPr>
      </w:pPr>
      <w:r>
        <w:rPr>
          <w:rFonts w:ascii="Arial" w:hAnsi="Arial" w:cs="Arial"/>
          <w:sz w:val="22"/>
          <w:szCs w:val="22"/>
          <w:lang w:val="es-ES_tradnl"/>
        </w:rPr>
        <w:br w:type="page"/>
      </w:r>
    </w:p>
    <w:p w14:paraId="5FEC3486" w14:textId="77777777" w:rsidR="001B3B66" w:rsidRPr="001C0240" w:rsidRDefault="001B3B66" w:rsidP="001B3B66">
      <w:pPr>
        <w:pStyle w:val="ListParagraph"/>
        <w:pBdr>
          <w:top w:val="nil"/>
          <w:left w:val="nil"/>
          <w:bottom w:val="single" w:sz="4" w:space="1" w:color="auto"/>
          <w:right w:val="nil"/>
          <w:between w:val="nil"/>
        </w:pBdr>
        <w:shd w:val="clear" w:color="auto" w:fill="FFFFFF"/>
        <w:tabs>
          <w:tab w:val="clear" w:pos="567"/>
          <w:tab w:val="left" w:pos="0"/>
          <w:tab w:val="left" w:pos="709"/>
        </w:tabs>
        <w:spacing w:after="240"/>
        <w:ind w:left="1134" w:hanging="1134"/>
        <w:contextualSpacing w:val="0"/>
        <w:rPr>
          <w:rFonts w:asciiTheme="minorBidi" w:hAnsiTheme="minorBidi" w:cstheme="minorBidi"/>
          <w:b/>
          <w:bCs/>
          <w:color w:val="000000" w:themeColor="text1"/>
          <w:sz w:val="22"/>
          <w:szCs w:val="22"/>
        </w:rPr>
      </w:pPr>
      <w:r w:rsidRPr="001C0240">
        <w:rPr>
          <w:rFonts w:asciiTheme="minorBidi" w:hAnsiTheme="minorBidi" w:cstheme="minorBidi"/>
          <w:b/>
          <w:bCs/>
          <w:color w:val="000000" w:themeColor="text1"/>
          <w:sz w:val="22"/>
          <w:szCs w:val="22"/>
        </w:rPr>
        <w:lastRenderedPageBreak/>
        <w:t>Annex:</w:t>
      </w:r>
      <w:r>
        <w:rPr>
          <w:rFonts w:asciiTheme="minorBidi" w:hAnsiTheme="minorBidi" w:cstheme="minorBidi"/>
          <w:b/>
          <w:bCs/>
          <w:color w:val="000000" w:themeColor="text1"/>
          <w:sz w:val="22"/>
          <w:szCs w:val="22"/>
        </w:rPr>
        <w:tab/>
      </w:r>
      <w:r w:rsidRPr="001C0240">
        <w:rPr>
          <w:rFonts w:asciiTheme="minorBidi" w:hAnsiTheme="minorBidi" w:cstheme="minorBidi"/>
          <w:b/>
          <w:bCs/>
          <w:color w:val="000000" w:themeColor="text1"/>
          <w:sz w:val="22"/>
          <w:szCs w:val="22"/>
        </w:rPr>
        <w:t xml:space="preserve">Final draft Declaration for the 2022 UN Ocean Conference, </w:t>
      </w:r>
      <w:r>
        <w:rPr>
          <w:rFonts w:asciiTheme="minorBidi" w:hAnsiTheme="minorBidi" w:cstheme="minorBidi"/>
          <w:b/>
          <w:bCs/>
          <w:color w:val="000000" w:themeColor="text1"/>
          <w:sz w:val="22"/>
          <w:szCs w:val="22"/>
        </w:rPr>
        <w:br/>
      </w:r>
      <w:r w:rsidRPr="001C0240">
        <w:rPr>
          <w:rFonts w:asciiTheme="minorBidi" w:hAnsiTheme="minorBidi" w:cstheme="minorBidi"/>
          <w:b/>
          <w:bCs/>
          <w:color w:val="000000" w:themeColor="text1"/>
          <w:sz w:val="22"/>
          <w:szCs w:val="22"/>
        </w:rPr>
        <w:t>Lisbon</w:t>
      </w:r>
      <w:r>
        <w:rPr>
          <w:rFonts w:asciiTheme="minorBidi" w:hAnsiTheme="minorBidi" w:cstheme="minorBidi"/>
          <w:b/>
          <w:bCs/>
          <w:color w:val="000000" w:themeColor="text1"/>
          <w:sz w:val="22"/>
          <w:szCs w:val="22"/>
        </w:rPr>
        <w:t>, 27 June–1</w:t>
      </w:r>
      <w:r w:rsidRPr="001C0240">
        <w:rPr>
          <w:rFonts w:asciiTheme="minorBidi" w:hAnsiTheme="minorBidi" w:cstheme="minorBidi"/>
          <w:b/>
          <w:bCs/>
          <w:color w:val="000000" w:themeColor="text1"/>
          <w:sz w:val="22"/>
          <w:szCs w:val="22"/>
          <w:vertAlign w:val="superscript"/>
        </w:rPr>
        <w:t>st</w:t>
      </w:r>
      <w:r>
        <w:rPr>
          <w:rFonts w:asciiTheme="minorBidi" w:hAnsiTheme="minorBidi" w:cstheme="minorBidi"/>
          <w:b/>
          <w:bCs/>
          <w:color w:val="000000" w:themeColor="text1"/>
          <w:sz w:val="22"/>
          <w:szCs w:val="22"/>
        </w:rPr>
        <w:t xml:space="preserve"> July 2022</w:t>
      </w:r>
      <w:r w:rsidRPr="001C0240">
        <w:rPr>
          <w:rFonts w:asciiTheme="minorBidi" w:hAnsiTheme="minorBidi" w:cstheme="minorBidi"/>
          <w:b/>
          <w:bCs/>
          <w:color w:val="000000" w:themeColor="text1"/>
          <w:sz w:val="22"/>
          <w:szCs w:val="22"/>
        </w:rPr>
        <w:t xml:space="preserve">  </w:t>
      </w:r>
    </w:p>
    <w:p w14:paraId="03A7CFD3" w14:textId="77777777" w:rsidR="001B3B66" w:rsidRPr="001C0240" w:rsidRDefault="001B3B66" w:rsidP="001B3B66">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lang w:val="fr-FR" w:eastAsia="fr-FR"/>
        </w:rPr>
        <w:drawing>
          <wp:inline distT="0" distB="0" distL="0" distR="0" wp14:anchorId="32800B26" wp14:editId="753886F8">
            <wp:extent cx="6055744" cy="7962941"/>
            <wp:effectExtent l="0" t="0" r="254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8" cstate="print">
                      <a:extLst>
                        <a:ext uri="{28A0092B-C50C-407E-A947-70E740481C1C}">
                          <a14:useLocalDpi xmlns:a14="http://schemas.microsoft.com/office/drawing/2010/main" val="0"/>
                        </a:ext>
                      </a:extLst>
                    </a:blip>
                    <a:srcRect t="1695" b="5321"/>
                    <a:stretch/>
                  </pic:blipFill>
                  <pic:spPr bwMode="auto">
                    <a:xfrm>
                      <a:off x="0" y="0"/>
                      <a:ext cx="6065140" cy="7975296"/>
                    </a:xfrm>
                    <a:prstGeom prst="rect">
                      <a:avLst/>
                    </a:prstGeom>
                    <a:ln>
                      <a:noFill/>
                    </a:ln>
                    <a:extLst>
                      <a:ext uri="{53640926-AAD7-44D8-BBD7-CCE9431645EC}">
                        <a14:shadowObscured xmlns:a14="http://schemas.microsoft.com/office/drawing/2010/main"/>
                      </a:ext>
                    </a:extLst>
                  </pic:spPr>
                </pic:pic>
              </a:graphicData>
            </a:graphic>
          </wp:inline>
        </w:drawing>
      </w:r>
    </w:p>
    <w:p w14:paraId="57DC8EA5" w14:textId="77777777" w:rsidR="001B3B66" w:rsidRPr="001C0240" w:rsidRDefault="001B3B66" w:rsidP="001B3B66">
      <w:pPr>
        <w:spacing w:after="240"/>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4359243C" w14:textId="77777777" w:rsidR="001B3B66" w:rsidRPr="001C0240" w:rsidRDefault="001B3B66" w:rsidP="001B3B66">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lang w:val="fr-FR" w:eastAsia="fr-FR"/>
        </w:rPr>
        <w:lastRenderedPageBreak/>
        <w:drawing>
          <wp:inline distT="0" distB="0" distL="0" distR="0" wp14:anchorId="149ED3F4" wp14:editId="2C35F4DC">
            <wp:extent cx="6120765" cy="7920990"/>
            <wp:effectExtent l="0" t="0" r="0" b="381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4DCFF8E6" w14:textId="77777777" w:rsidR="001B3B66" w:rsidRPr="001C0240" w:rsidRDefault="001B3B66" w:rsidP="001B3B66">
      <w:pPr>
        <w:spacing w:after="240"/>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3E8C66FF" w14:textId="77777777" w:rsidR="001B3B66" w:rsidRPr="001C0240" w:rsidRDefault="001B3B66" w:rsidP="001B3B66">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lang w:val="fr-FR" w:eastAsia="fr-FR"/>
        </w:rPr>
        <w:lastRenderedPageBreak/>
        <w:drawing>
          <wp:inline distT="0" distB="0" distL="0" distR="0" wp14:anchorId="2CFF5EC2" wp14:editId="5BE31337">
            <wp:extent cx="6120765" cy="7920990"/>
            <wp:effectExtent l="0" t="0" r="0" b="381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2B581D81" w14:textId="77777777" w:rsidR="001B3B66" w:rsidRPr="001C0240" w:rsidRDefault="001B3B66" w:rsidP="001B3B66">
      <w:pPr>
        <w:spacing w:after="240"/>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6E70A1AC" w14:textId="77777777" w:rsidR="001B3B66" w:rsidRPr="001C0240" w:rsidRDefault="001B3B66" w:rsidP="001B3B66">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lang w:val="fr-FR" w:eastAsia="fr-FR"/>
        </w:rPr>
        <w:lastRenderedPageBreak/>
        <w:drawing>
          <wp:inline distT="0" distB="0" distL="0" distR="0" wp14:anchorId="3164FD8C" wp14:editId="0A5FB22A">
            <wp:extent cx="6120765" cy="7920990"/>
            <wp:effectExtent l="0" t="0" r="0" b="381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71F72C15" w14:textId="77777777" w:rsidR="001B3B66" w:rsidRPr="001C0240" w:rsidRDefault="001B3B66" w:rsidP="001B3B66">
      <w:pPr>
        <w:spacing w:after="240"/>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32631159" w14:textId="77777777" w:rsidR="001B3B66" w:rsidRPr="001C0240" w:rsidRDefault="001B3B66" w:rsidP="001B3B66">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lang w:val="fr-FR" w:eastAsia="fr-FR"/>
        </w:rPr>
        <w:lastRenderedPageBreak/>
        <w:drawing>
          <wp:inline distT="0" distB="0" distL="0" distR="0" wp14:anchorId="1442A19E" wp14:editId="5B3EF241">
            <wp:extent cx="6120765" cy="7920990"/>
            <wp:effectExtent l="0" t="0" r="0" b="381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1D9D5694" w14:textId="77777777" w:rsidR="001B3B66" w:rsidRPr="001C0240" w:rsidRDefault="001B3B66" w:rsidP="001B3B66">
      <w:pPr>
        <w:spacing w:after="240"/>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380F3E0A" w14:textId="77777777" w:rsidR="001B3B66" w:rsidRPr="001C0240" w:rsidRDefault="001B3B66" w:rsidP="001B3B66">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lang w:val="fr-FR" w:eastAsia="fr-FR"/>
        </w:rPr>
        <w:lastRenderedPageBreak/>
        <w:drawing>
          <wp:inline distT="0" distB="0" distL="0" distR="0" wp14:anchorId="18E088DF" wp14:editId="78EFA402">
            <wp:extent cx="6120765" cy="7920990"/>
            <wp:effectExtent l="0" t="0" r="0" b="381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3BCBCA0B" w14:textId="77777777" w:rsidR="001B3B66" w:rsidRPr="001C0240" w:rsidRDefault="001B3B66" w:rsidP="001B3B66">
      <w:pPr>
        <w:spacing w:after="240"/>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09DC007C" w14:textId="4D383BDD" w:rsidR="001B3B66" w:rsidRPr="001B3B66" w:rsidRDefault="001B3B66" w:rsidP="001B3B66">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Style w:val="Hyperlink"/>
          <w:rFonts w:asciiTheme="minorBidi" w:hAnsiTheme="minorBidi" w:cstheme="minorBidi"/>
          <w:color w:val="000000" w:themeColor="text1"/>
          <w:sz w:val="22"/>
          <w:szCs w:val="22"/>
          <w:u w:val="none"/>
        </w:rPr>
      </w:pPr>
      <w:r w:rsidRPr="001C0240">
        <w:rPr>
          <w:rFonts w:asciiTheme="minorBidi" w:hAnsiTheme="minorBidi" w:cstheme="minorBidi"/>
          <w:noProof/>
          <w:snapToGrid/>
          <w:color w:val="000000" w:themeColor="text1"/>
          <w:sz w:val="22"/>
          <w:szCs w:val="22"/>
          <w:lang w:val="fr-FR" w:eastAsia="fr-FR"/>
        </w:rPr>
        <w:lastRenderedPageBreak/>
        <w:drawing>
          <wp:inline distT="0" distB="0" distL="0" distR="0" wp14:anchorId="1C73C821" wp14:editId="20D166F1">
            <wp:extent cx="6120765" cy="7920990"/>
            <wp:effectExtent l="0" t="0" r="0" b="381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sectPr w:rsidR="001B3B66" w:rsidRPr="001B3B66" w:rsidSect="00AC4C83">
      <w:headerReference w:type="even" r:id="rId25"/>
      <w:headerReference w:type="default" r:id="rId26"/>
      <w:headerReference w:type="first" r:id="rId27"/>
      <w:type w:val="oddPage"/>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E7508" w14:textId="77777777" w:rsidR="00D83C1F" w:rsidRDefault="00D83C1F">
      <w:r>
        <w:separator/>
      </w:r>
    </w:p>
    <w:p w14:paraId="328C7818" w14:textId="77777777" w:rsidR="00D83C1F" w:rsidRDefault="00D83C1F"/>
  </w:endnote>
  <w:endnote w:type="continuationSeparator" w:id="0">
    <w:p w14:paraId="49D95070" w14:textId="77777777" w:rsidR="00D83C1F" w:rsidRDefault="00D83C1F">
      <w:r>
        <w:continuationSeparator/>
      </w:r>
    </w:p>
    <w:p w14:paraId="30EFADBB" w14:textId="77777777" w:rsidR="00D83C1F" w:rsidRDefault="00D83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baum Display Light">
    <w:altName w:val="Walbaum Display Light"/>
    <w:charset w:val="00"/>
    <w:family w:val="roman"/>
    <w:pitch w:val="variable"/>
    <w:sig w:usb0="8000002F"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enton Sans">
    <w:altName w:val="Times New Roman"/>
    <w:panose1 w:val="00000000000000000000"/>
    <w:charset w:val="00"/>
    <w:family w:val="auto"/>
    <w:notTrueType/>
    <w:pitch w:val="default"/>
    <w:sig w:usb0="00000003" w:usb1="00000000" w:usb2="00000000" w:usb3="00000000" w:csb0="00000001" w:csb1="00000000"/>
  </w:font>
  <w:font w:name="Vera Humana 95">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Roboto">
    <w:charset w:val="00"/>
    <w:family w:val="auto"/>
    <w:pitch w:val="variable"/>
    <w:sig w:usb0="20000287" w:usb1="00000000"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88883" w14:textId="77777777" w:rsidR="00D83C1F" w:rsidRDefault="00D83C1F">
      <w:r>
        <w:separator/>
      </w:r>
    </w:p>
    <w:p w14:paraId="5129F017" w14:textId="77777777" w:rsidR="00D83C1F" w:rsidRDefault="00D83C1F"/>
  </w:footnote>
  <w:footnote w:type="continuationSeparator" w:id="0">
    <w:p w14:paraId="1E2E3BC4" w14:textId="77777777" w:rsidR="00D83C1F" w:rsidRDefault="00D83C1F">
      <w:r>
        <w:continuationSeparator/>
      </w:r>
    </w:p>
    <w:p w14:paraId="6EB78F03" w14:textId="77777777" w:rsidR="00D83C1F" w:rsidRDefault="00D83C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16BB" w14:textId="39B37A2F" w:rsidR="0087598E" w:rsidRPr="00AC4C83" w:rsidRDefault="00924D0B" w:rsidP="00C60181">
    <w:pPr>
      <w:pStyle w:val="Header"/>
      <w:rPr>
        <w:rFonts w:asciiTheme="minorBidi" w:hAnsiTheme="minorBidi" w:cstheme="minorBidi"/>
        <w:sz w:val="22"/>
        <w:szCs w:val="22"/>
        <w:lang w:val="es-ES_tradnl"/>
      </w:rPr>
    </w:pPr>
    <w:r w:rsidRPr="00AC4C83">
      <w:rPr>
        <w:rFonts w:asciiTheme="minorBidi" w:hAnsiTheme="minorBidi" w:cstheme="minorBidi"/>
        <w:sz w:val="22"/>
        <w:szCs w:val="22"/>
        <w:lang w:val="es-ES_tradnl"/>
      </w:rPr>
      <w:t>IOC/EC-55/</w:t>
    </w:r>
    <w:r w:rsidR="00D0694D" w:rsidRPr="00AC4C83">
      <w:rPr>
        <w:rFonts w:asciiTheme="minorBidi" w:hAnsiTheme="minorBidi" w:cstheme="minorBidi"/>
        <w:sz w:val="22"/>
        <w:szCs w:val="22"/>
        <w:lang w:val="es-ES_tradnl"/>
      </w:rPr>
      <w:t>4.</w:t>
    </w:r>
    <w:r w:rsidRPr="00AC4C83">
      <w:rPr>
        <w:rFonts w:asciiTheme="minorBidi" w:hAnsiTheme="minorBidi" w:cstheme="minorBidi"/>
        <w:sz w:val="22"/>
        <w:szCs w:val="22"/>
        <w:lang w:val="es-ES_tradnl"/>
      </w:rPr>
      <w:t>2.Doc(1) – p</w:t>
    </w:r>
    <w:r w:rsidR="00AC4C83">
      <w:rPr>
        <w:rFonts w:asciiTheme="minorBidi" w:hAnsiTheme="minorBidi" w:cstheme="minorBidi"/>
        <w:sz w:val="22"/>
        <w:szCs w:val="22"/>
        <w:lang w:val="es-ES_tradnl"/>
      </w:rPr>
      <w:t>ág.</w:t>
    </w:r>
    <w:r w:rsidRPr="00AC4C83">
      <w:rPr>
        <w:rFonts w:asciiTheme="minorBidi" w:hAnsiTheme="minorBidi" w:cstheme="minorBidi"/>
        <w:sz w:val="22"/>
        <w:szCs w:val="22"/>
        <w:lang w:val="es-ES_tradnl"/>
      </w:rPr>
      <w:t xml:space="preserve"> </w:t>
    </w:r>
    <w:r w:rsidRPr="00AC4C83">
      <w:rPr>
        <w:rFonts w:asciiTheme="minorBidi" w:hAnsiTheme="minorBidi" w:cstheme="minorBidi"/>
        <w:sz w:val="22"/>
        <w:szCs w:val="22"/>
        <w:lang w:val="es-ES_tradnl"/>
      </w:rPr>
      <w:fldChar w:fldCharType="begin"/>
    </w:r>
    <w:r w:rsidRPr="00AC4C83">
      <w:rPr>
        <w:rFonts w:asciiTheme="minorBidi" w:hAnsiTheme="minorBidi" w:cstheme="minorBidi"/>
        <w:sz w:val="22"/>
        <w:szCs w:val="22"/>
        <w:lang w:val="es-ES_tradnl"/>
      </w:rPr>
      <w:instrText xml:space="preserve"> PAGE   \* MERGEFORMAT </w:instrText>
    </w:r>
    <w:r w:rsidRPr="00AC4C83">
      <w:rPr>
        <w:rFonts w:asciiTheme="minorBidi" w:hAnsiTheme="minorBidi" w:cstheme="minorBidi"/>
        <w:sz w:val="22"/>
        <w:szCs w:val="22"/>
        <w:lang w:val="es-ES_tradnl"/>
      </w:rPr>
      <w:fldChar w:fldCharType="separate"/>
    </w:r>
    <w:r w:rsidR="00EA461C" w:rsidRPr="00AC4C83">
      <w:rPr>
        <w:rFonts w:asciiTheme="minorBidi" w:hAnsiTheme="minorBidi" w:cstheme="minorBidi"/>
        <w:noProof/>
        <w:sz w:val="22"/>
        <w:szCs w:val="22"/>
        <w:lang w:val="es-ES_tradnl"/>
      </w:rPr>
      <w:t>12</w:t>
    </w:r>
    <w:r w:rsidRPr="00AC4C83">
      <w:rPr>
        <w:rFonts w:asciiTheme="minorBidi" w:hAnsiTheme="minorBidi" w:cstheme="minorBidi"/>
        <w:noProof/>
        <w:sz w:val="22"/>
        <w:szCs w:val="22"/>
        <w:lang w:val="es-ES_tradn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40F3" w14:textId="2959DE44" w:rsidR="00D20D76" w:rsidRPr="00AC4C83" w:rsidRDefault="00D20D76" w:rsidP="00A61FA7">
    <w:pPr>
      <w:pStyle w:val="Header"/>
      <w:jc w:val="right"/>
      <w:rPr>
        <w:rFonts w:asciiTheme="minorBidi" w:hAnsiTheme="minorBidi" w:cstheme="minorBidi"/>
        <w:sz w:val="22"/>
        <w:szCs w:val="22"/>
        <w:lang w:val="es-ES_tradnl"/>
      </w:rPr>
    </w:pPr>
    <w:r w:rsidRPr="00AC4C83">
      <w:rPr>
        <w:rFonts w:asciiTheme="minorBidi" w:hAnsiTheme="minorBidi" w:cstheme="minorBidi"/>
        <w:sz w:val="22"/>
        <w:szCs w:val="22"/>
        <w:lang w:val="es-ES_tradnl"/>
      </w:rPr>
      <w:t>IOC/EC-55/</w:t>
    </w:r>
    <w:r w:rsidR="00D0694D" w:rsidRPr="00AC4C83">
      <w:rPr>
        <w:rFonts w:asciiTheme="minorBidi" w:hAnsiTheme="minorBidi" w:cstheme="minorBidi"/>
        <w:sz w:val="22"/>
        <w:szCs w:val="22"/>
        <w:lang w:val="es-ES_tradnl"/>
      </w:rPr>
      <w:t>4</w:t>
    </w:r>
    <w:r w:rsidRPr="00AC4C83">
      <w:rPr>
        <w:rFonts w:asciiTheme="minorBidi" w:hAnsiTheme="minorBidi" w:cstheme="minorBidi"/>
        <w:sz w:val="22"/>
        <w:szCs w:val="22"/>
        <w:lang w:val="es-ES_tradnl"/>
      </w:rPr>
      <w:t>.2.Doc(1) – p</w:t>
    </w:r>
    <w:r w:rsidR="00AC4C83">
      <w:rPr>
        <w:rFonts w:asciiTheme="minorBidi" w:hAnsiTheme="minorBidi" w:cstheme="minorBidi"/>
        <w:sz w:val="22"/>
        <w:szCs w:val="22"/>
        <w:lang w:val="es-ES_tradnl"/>
      </w:rPr>
      <w:t>ág.</w:t>
    </w:r>
    <w:r w:rsidRPr="00AC4C83">
      <w:rPr>
        <w:rFonts w:asciiTheme="minorBidi" w:hAnsiTheme="minorBidi" w:cstheme="minorBidi"/>
        <w:sz w:val="22"/>
        <w:szCs w:val="22"/>
        <w:lang w:val="es-ES_tradnl"/>
      </w:rPr>
      <w:t xml:space="preserve"> </w:t>
    </w:r>
    <w:r w:rsidRPr="00AC4C83">
      <w:rPr>
        <w:rFonts w:asciiTheme="minorBidi" w:hAnsiTheme="minorBidi" w:cstheme="minorBidi"/>
        <w:sz w:val="22"/>
        <w:szCs w:val="22"/>
        <w:lang w:val="es-ES_tradnl"/>
      </w:rPr>
      <w:fldChar w:fldCharType="begin"/>
    </w:r>
    <w:r w:rsidRPr="00AC4C83">
      <w:rPr>
        <w:rFonts w:asciiTheme="minorBidi" w:hAnsiTheme="minorBidi" w:cstheme="minorBidi"/>
        <w:sz w:val="22"/>
        <w:szCs w:val="22"/>
        <w:lang w:val="es-ES_tradnl"/>
      </w:rPr>
      <w:instrText xml:space="preserve"> PAGE   \* MERGEFORMAT </w:instrText>
    </w:r>
    <w:r w:rsidRPr="00AC4C83">
      <w:rPr>
        <w:rFonts w:asciiTheme="minorBidi" w:hAnsiTheme="minorBidi" w:cstheme="minorBidi"/>
        <w:sz w:val="22"/>
        <w:szCs w:val="22"/>
        <w:lang w:val="es-ES_tradnl"/>
      </w:rPr>
      <w:fldChar w:fldCharType="separate"/>
    </w:r>
    <w:r w:rsidR="00EA461C" w:rsidRPr="00AC4C83">
      <w:rPr>
        <w:rFonts w:asciiTheme="minorBidi" w:hAnsiTheme="minorBidi" w:cstheme="minorBidi"/>
        <w:noProof/>
        <w:sz w:val="22"/>
        <w:szCs w:val="22"/>
        <w:lang w:val="es-ES_tradnl"/>
      </w:rPr>
      <w:t>11</w:t>
    </w:r>
    <w:r w:rsidRPr="00AC4C83">
      <w:rPr>
        <w:rFonts w:asciiTheme="minorBidi" w:hAnsiTheme="minorBidi" w:cstheme="minorBidi"/>
        <w:noProof/>
        <w:sz w:val="22"/>
        <w:szCs w:val="22"/>
        <w:lang w:val="es-ES_tradn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3938F" w14:textId="1D190371" w:rsidR="00924D0B" w:rsidRPr="0080258D" w:rsidRDefault="004A4F03" w:rsidP="00AC4C83">
    <w:pPr>
      <w:pStyle w:val="Marge"/>
      <w:tabs>
        <w:tab w:val="clear" w:pos="567"/>
      </w:tabs>
      <w:spacing w:after="0"/>
      <w:ind w:left="6096" w:hanging="6096"/>
      <w:jc w:val="left"/>
      <w:rPr>
        <w:rFonts w:ascii="Arial" w:hAnsi="Arial" w:cs="Arial"/>
        <w:b/>
        <w:sz w:val="22"/>
        <w:szCs w:val="22"/>
        <w:lang w:val="es-ES_tradnl"/>
      </w:rPr>
    </w:pPr>
    <w:r w:rsidRPr="0080258D">
      <w:rPr>
        <w:rFonts w:ascii="Arial" w:hAnsi="Arial" w:cs="Arial"/>
        <w:b/>
        <w:noProof/>
        <w:snapToGrid/>
        <w:sz w:val="22"/>
        <w:szCs w:val="22"/>
        <w:lang w:val="es-ES" w:eastAsia="fr-FR"/>
      </w:rPr>
      <w:drawing>
        <wp:anchor distT="0" distB="0" distL="114300" distR="114300" simplePos="0" relativeHeight="251657216" behindDoc="0" locked="0" layoutInCell="1" allowOverlap="1" wp14:anchorId="258DF1C9" wp14:editId="7305E392">
          <wp:simplePos x="0" y="0"/>
          <wp:positionH relativeFrom="column">
            <wp:posOffset>-94615</wp:posOffset>
          </wp:positionH>
          <wp:positionV relativeFrom="paragraph">
            <wp:posOffset>364754</wp:posOffset>
          </wp:positionV>
          <wp:extent cx="1578610" cy="1047115"/>
          <wp:effectExtent l="0" t="0" r="2540" b="635"/>
          <wp:wrapSquare wrapText="bothSides"/>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Pr="0080258D">
      <w:rPr>
        <w:rFonts w:ascii="Arial" w:hAnsi="Arial" w:cs="Arial"/>
        <w:sz w:val="22"/>
        <w:szCs w:val="22"/>
        <w:lang w:val="es-ES"/>
      </w:rPr>
      <w:t>Distribución limitada</w:t>
    </w:r>
    <w:r w:rsidRPr="0080258D">
      <w:rPr>
        <w:rFonts w:ascii="Arial" w:hAnsi="Arial" w:cs="Arial"/>
        <w:sz w:val="22"/>
        <w:szCs w:val="22"/>
        <w:lang w:val="es-ES"/>
      </w:rPr>
      <w:tab/>
    </w:r>
    <w:r w:rsidRPr="00AC4C83">
      <w:rPr>
        <w:rFonts w:ascii="Arial" w:hAnsi="Arial" w:cs="Arial"/>
        <w:b/>
        <w:bCs/>
        <w:sz w:val="32"/>
        <w:szCs w:val="32"/>
        <w:lang w:val="es-ES"/>
      </w:rPr>
      <w:t>IOC/EC-55/4.2.Doc(1)</w:t>
    </w:r>
    <w:r w:rsidR="00AC4C83">
      <w:rPr>
        <w:rFonts w:ascii="Arial" w:hAnsi="Arial" w:cs="Arial"/>
        <w:b/>
        <w:bCs/>
        <w:sz w:val="32"/>
        <w:szCs w:val="32"/>
        <w:lang w:val="es-ES"/>
      </w:rPr>
      <w:br/>
    </w:r>
    <w:r w:rsidRPr="0080258D">
      <w:rPr>
        <w:rFonts w:ascii="Arial" w:hAnsi="Arial" w:cs="Arial"/>
        <w:sz w:val="22"/>
        <w:szCs w:val="22"/>
        <w:lang w:val="es-ES"/>
      </w:rPr>
      <w:t xml:space="preserve">París, 9 de junio de 2022 </w:t>
    </w:r>
    <w:r w:rsidR="00AC4C83">
      <w:rPr>
        <w:rFonts w:ascii="Arial" w:hAnsi="Arial" w:cs="Arial"/>
        <w:sz w:val="22"/>
        <w:szCs w:val="22"/>
        <w:lang w:val="es-ES"/>
      </w:rPr>
      <w:br/>
    </w:r>
    <w:r w:rsidRPr="0080258D">
      <w:rPr>
        <w:rFonts w:ascii="Arial" w:hAnsi="Arial" w:cs="Arial"/>
        <w:sz w:val="22"/>
        <w:szCs w:val="22"/>
        <w:lang w:val="es-ES"/>
      </w:rPr>
      <w:t>Original: inglés</w:t>
    </w:r>
  </w:p>
  <w:p w14:paraId="79AEA853" w14:textId="5A36FFBB" w:rsidR="00924D0B" w:rsidRPr="0080258D" w:rsidRDefault="00924D0B" w:rsidP="00A61FA7">
    <w:pPr>
      <w:pStyle w:val="Marge"/>
      <w:tabs>
        <w:tab w:val="left" w:pos="5670"/>
        <w:tab w:val="left" w:pos="7088"/>
      </w:tabs>
      <w:spacing w:after="0"/>
      <w:ind w:right="909"/>
      <w:jc w:val="right"/>
      <w:rPr>
        <w:rFonts w:ascii="Arial" w:hAnsi="Arial" w:cs="Arial"/>
        <w:sz w:val="22"/>
        <w:szCs w:val="22"/>
        <w:lang w:val="es-ES_tradnl"/>
      </w:rPr>
    </w:pPr>
  </w:p>
  <w:p w14:paraId="3C7C646D" w14:textId="13D14A53" w:rsidR="00924D0B" w:rsidRPr="0080258D" w:rsidRDefault="00924D0B" w:rsidP="00924D0B">
    <w:pPr>
      <w:tabs>
        <w:tab w:val="left" w:pos="-1440"/>
        <w:tab w:val="left" w:pos="-720"/>
        <w:tab w:val="left" w:pos="0"/>
        <w:tab w:val="left" w:pos="720"/>
        <w:tab w:val="left" w:pos="1440"/>
        <w:tab w:val="left" w:pos="2160"/>
        <w:tab w:val="left" w:pos="2880"/>
        <w:tab w:val="left" w:pos="3600"/>
        <w:tab w:val="left" w:pos="4320"/>
        <w:tab w:val="left" w:pos="5040"/>
        <w:tab w:val="left" w:pos="5245"/>
        <w:tab w:val="left" w:pos="5523"/>
        <w:tab w:val="left" w:pos="5670"/>
        <w:tab w:val="left" w:pos="7020"/>
        <w:tab w:val="left" w:pos="7088"/>
      </w:tabs>
      <w:jc w:val="both"/>
      <w:rPr>
        <w:rFonts w:ascii="Arial" w:hAnsi="Arial" w:cs="Arial"/>
        <w:b/>
        <w:sz w:val="22"/>
        <w:szCs w:val="22"/>
        <w:lang w:val="es-ES_tradnl"/>
      </w:rPr>
    </w:pPr>
  </w:p>
  <w:p w14:paraId="0B256F36" w14:textId="77777777" w:rsidR="00924D0B" w:rsidRPr="0080258D" w:rsidRDefault="00924D0B" w:rsidP="00924D0B">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ascii="Arial" w:hAnsi="Arial" w:cs="Arial"/>
        <w:b/>
        <w:sz w:val="22"/>
        <w:szCs w:val="22"/>
        <w:lang w:val="es-ES_tradnl"/>
      </w:rPr>
    </w:pPr>
  </w:p>
  <w:p w14:paraId="36281447" w14:textId="77777777" w:rsidR="00924D0B" w:rsidRPr="0080258D" w:rsidRDefault="00924D0B" w:rsidP="00A61FA7">
    <w:pPr>
      <w:tabs>
        <w:tab w:val="left" w:pos="-1440"/>
        <w:tab w:val="left" w:pos="-720"/>
        <w:tab w:val="left" w:pos="720"/>
        <w:tab w:val="left" w:pos="2160"/>
        <w:tab w:val="left" w:pos="3600"/>
        <w:tab w:val="left" w:pos="4320"/>
        <w:tab w:val="left" w:pos="5040"/>
        <w:tab w:val="left" w:pos="5523"/>
        <w:tab w:val="left" w:pos="6660"/>
      </w:tabs>
      <w:ind w:left="2772"/>
      <w:jc w:val="center"/>
      <w:rPr>
        <w:rFonts w:ascii="Arial" w:hAnsi="Arial" w:cs="Arial"/>
        <w:b/>
        <w:sz w:val="22"/>
        <w:szCs w:val="22"/>
        <w:lang w:val="es-ES_tradnl"/>
      </w:rPr>
    </w:pPr>
  </w:p>
  <w:p w14:paraId="3A9EC155" w14:textId="77777777" w:rsidR="00924D0B" w:rsidRPr="0080258D" w:rsidRDefault="00924D0B"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22"/>
        <w:szCs w:val="22"/>
        <w:lang w:val="es-ES_tradnl"/>
      </w:rPr>
    </w:pPr>
  </w:p>
  <w:p w14:paraId="776BB60A" w14:textId="78289AC0" w:rsidR="00924D0B" w:rsidRPr="0080258D" w:rsidRDefault="00924D0B"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22"/>
        <w:szCs w:val="22"/>
        <w:lang w:val="es-ES_tradnl"/>
      </w:rPr>
    </w:pPr>
  </w:p>
  <w:p w14:paraId="48C5B82D" w14:textId="09BDCF6B" w:rsidR="004A4F03" w:rsidRPr="0080258D" w:rsidRDefault="004A4F03"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22"/>
        <w:szCs w:val="22"/>
        <w:lang w:val="es-ES_tradnl"/>
      </w:rPr>
    </w:pPr>
  </w:p>
  <w:p w14:paraId="7A338781" w14:textId="77777777" w:rsidR="00924D0B" w:rsidRPr="0080258D" w:rsidRDefault="00924D0B"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22"/>
        <w:szCs w:val="22"/>
        <w:lang w:val="es-ES_tradnl"/>
      </w:rPr>
    </w:pPr>
  </w:p>
  <w:p w14:paraId="25E25308" w14:textId="77777777" w:rsidR="00924D0B" w:rsidRPr="0080258D" w:rsidRDefault="00924D0B"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22"/>
        <w:szCs w:val="22"/>
        <w:lang w:val="es-ES_tradnl"/>
      </w:rPr>
    </w:pPr>
  </w:p>
  <w:p w14:paraId="7698146C" w14:textId="77777777" w:rsidR="00924D0B" w:rsidRPr="0080258D" w:rsidRDefault="00924D0B"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22"/>
        <w:szCs w:val="22"/>
        <w:lang w:val="es-ES_tradnl"/>
      </w:rPr>
    </w:pPr>
  </w:p>
  <w:p w14:paraId="43546E1E" w14:textId="77777777" w:rsidR="00924D0B" w:rsidRPr="0080258D" w:rsidRDefault="00924D0B" w:rsidP="00924D0B">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r w:rsidRPr="0080258D">
      <w:rPr>
        <w:rFonts w:ascii="Arial" w:hAnsi="Arial" w:cs="Arial"/>
        <w:b/>
        <w:bCs/>
        <w:sz w:val="22"/>
        <w:szCs w:val="22"/>
        <w:lang w:val="es-ES"/>
      </w:rPr>
      <w:t>COMISIÓN OCEANOGRÁFICA INTERGUBERNAMENTAL</w:t>
    </w:r>
  </w:p>
  <w:p w14:paraId="19114A8B" w14:textId="77777777" w:rsidR="00924D0B" w:rsidRPr="0080258D" w:rsidRDefault="00924D0B" w:rsidP="00924D0B">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sz w:val="22"/>
        <w:szCs w:val="22"/>
      </w:rPr>
    </w:pPr>
    <w:r w:rsidRPr="0080258D">
      <w:rPr>
        <w:rFonts w:ascii="Arial" w:hAnsi="Arial" w:cs="Arial"/>
        <w:sz w:val="22"/>
        <w:szCs w:val="22"/>
        <w:lang w:val="es-ES"/>
      </w:rPr>
      <w:t>(de la UNESCO)</w:t>
    </w:r>
  </w:p>
  <w:p w14:paraId="47658193" w14:textId="77777777" w:rsidR="00924D0B" w:rsidRPr="0080258D" w:rsidRDefault="00924D0B" w:rsidP="00924D0B">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lang w:val="es-ES_tradnl"/>
      </w:rPr>
    </w:pPr>
  </w:p>
  <w:p w14:paraId="1C28BE65" w14:textId="77777777" w:rsidR="00924D0B" w:rsidRPr="0080258D" w:rsidRDefault="00924D0B" w:rsidP="00924D0B">
    <w:pPr>
      <w:tabs>
        <w:tab w:val="left" w:pos="-1440"/>
        <w:tab w:val="left" w:pos="-720"/>
        <w:tab w:val="left" w:pos="720"/>
        <w:tab w:val="left" w:pos="1420"/>
        <w:tab w:val="left" w:pos="2160"/>
        <w:tab w:val="left" w:pos="3600"/>
        <w:tab w:val="left" w:pos="4320"/>
        <w:tab w:val="center" w:pos="4677"/>
        <w:tab w:val="left" w:pos="5040"/>
        <w:tab w:val="left" w:pos="5523"/>
        <w:tab w:val="left" w:pos="6480"/>
      </w:tabs>
      <w:jc w:val="center"/>
      <w:rPr>
        <w:rFonts w:ascii="Arial" w:hAnsi="Arial" w:cs="Arial"/>
        <w:b/>
        <w:sz w:val="22"/>
        <w:szCs w:val="22"/>
      </w:rPr>
    </w:pPr>
    <w:r w:rsidRPr="0080258D">
      <w:rPr>
        <w:rFonts w:ascii="Arial" w:hAnsi="Arial" w:cs="Arial"/>
        <w:b/>
        <w:bCs/>
        <w:sz w:val="22"/>
        <w:szCs w:val="22"/>
        <w:lang w:val="es-ES"/>
      </w:rPr>
      <w:t>55ª reunión del Consejo Ejecutivo</w:t>
    </w:r>
  </w:p>
  <w:p w14:paraId="621CE1EF" w14:textId="77777777" w:rsidR="00924D0B" w:rsidRPr="0080258D" w:rsidRDefault="00924D0B" w:rsidP="00924D0B">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r w:rsidRPr="0080258D">
      <w:rPr>
        <w:rFonts w:ascii="Arial" w:hAnsi="Arial" w:cs="Arial"/>
        <w:sz w:val="22"/>
        <w:szCs w:val="22"/>
        <w:lang w:val="es-ES"/>
      </w:rPr>
      <w:t>UNESCO, París, 14-17 de junio de 2022</w:t>
    </w:r>
  </w:p>
  <w:p w14:paraId="09148557" w14:textId="77777777" w:rsidR="00924D0B" w:rsidRPr="0080258D" w:rsidRDefault="00924D0B" w:rsidP="00924D0B">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Cs/>
        <w:sz w:val="22"/>
        <w:szCs w:val="22"/>
        <w:lang w:val="es-ES_tradnl"/>
      </w:rPr>
    </w:pPr>
  </w:p>
  <w:p w14:paraId="734C0337" w14:textId="77777777" w:rsidR="00924D0B" w:rsidRPr="0080258D" w:rsidRDefault="00924D0B" w:rsidP="00924D0B">
    <w:pPr>
      <w:jc w:val="center"/>
      <w:rPr>
        <w:rFonts w:ascii="Arial" w:hAnsi="Arial" w:cs="Arial"/>
        <w:sz w:val="22"/>
        <w:szCs w:val="22"/>
        <w:lang w:val="es-ES_tradnl"/>
      </w:rPr>
    </w:pPr>
  </w:p>
  <w:p w14:paraId="4624400E" w14:textId="7B86262E" w:rsidR="00924D0B" w:rsidRPr="0080258D" w:rsidRDefault="00924D0B" w:rsidP="00924D0B">
    <w:pPr>
      <w:keepNext/>
      <w:widowControl w:val="0"/>
      <w:tabs>
        <w:tab w:val="right" w:pos="9540"/>
      </w:tabs>
      <w:adjustRightInd w:val="0"/>
      <w:textAlignment w:val="baseline"/>
      <w:outlineLvl w:val="6"/>
      <w:rPr>
        <w:rFonts w:ascii="Arial" w:hAnsi="Arial" w:cs="Arial"/>
        <w:sz w:val="22"/>
        <w:szCs w:val="22"/>
      </w:rPr>
    </w:pPr>
    <w:r w:rsidRPr="0080258D">
      <w:rPr>
        <w:rFonts w:ascii="Arial" w:hAnsi="Arial" w:cs="Arial"/>
        <w:sz w:val="22"/>
        <w:szCs w:val="22"/>
        <w:u w:val="single"/>
        <w:lang w:val="es-ES"/>
      </w:rPr>
      <w:t xml:space="preserve">Punto </w:t>
    </w:r>
    <w:r w:rsidRPr="0080258D">
      <w:rPr>
        <w:rFonts w:ascii="Arial" w:hAnsi="Arial" w:cs="Arial"/>
        <w:b/>
        <w:bCs/>
        <w:sz w:val="22"/>
        <w:szCs w:val="22"/>
        <w:u w:val="single"/>
        <w:lang w:val="es-ES"/>
      </w:rPr>
      <w:t>4.2</w:t>
    </w:r>
    <w:r w:rsidRPr="0080258D">
      <w:rPr>
        <w:rFonts w:ascii="Arial" w:hAnsi="Arial" w:cs="Arial"/>
        <w:sz w:val="22"/>
        <w:szCs w:val="22"/>
        <w:u w:val="single"/>
        <w:lang w:val="es-ES"/>
      </w:rPr>
      <w:t xml:space="preserve"> del orden del día provisional</w:t>
    </w:r>
  </w:p>
  <w:p w14:paraId="77BA224A" w14:textId="77777777" w:rsidR="00924D0B" w:rsidRPr="0080258D" w:rsidRDefault="00924D0B" w:rsidP="00924D0B">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ind w:left="2772"/>
      <w:rPr>
        <w:rFonts w:ascii="Arial" w:hAnsi="Arial" w:cs="Arial"/>
        <w:b/>
        <w:sz w:val="22"/>
        <w:szCs w:val="22"/>
        <w:lang w:val="es-ES_tradnl"/>
      </w:rPr>
    </w:pPr>
  </w:p>
  <w:p w14:paraId="3AC25C7B" w14:textId="77777777" w:rsidR="00924D0B" w:rsidRPr="0080258D" w:rsidRDefault="00924D0B" w:rsidP="00924D0B">
    <w:pPr>
      <w:tabs>
        <w:tab w:val="left" w:pos="-1440"/>
        <w:tab w:val="left" w:pos="-720"/>
        <w:tab w:val="left" w:pos="720"/>
        <w:tab w:val="left" w:pos="1440"/>
        <w:tab w:val="left" w:pos="2160"/>
        <w:tab w:val="left" w:pos="3600"/>
        <w:tab w:val="left" w:pos="4320"/>
        <w:tab w:val="left" w:pos="5040"/>
        <w:tab w:val="left" w:pos="5523"/>
        <w:tab w:val="left" w:pos="6480"/>
      </w:tabs>
      <w:ind w:left="2772"/>
      <w:rPr>
        <w:rFonts w:ascii="Arial" w:hAnsi="Arial" w:cs="Arial"/>
        <w:bCs/>
        <w:sz w:val="22"/>
        <w:szCs w:val="22"/>
        <w:lang w:val="es-ES_tradnl"/>
      </w:rPr>
    </w:pPr>
  </w:p>
  <w:p w14:paraId="4D62AE3A" w14:textId="77777777" w:rsidR="00924D0B" w:rsidRPr="0080258D" w:rsidRDefault="00924D0B" w:rsidP="00924D0B">
    <w:pPr>
      <w:jc w:val="center"/>
      <w:rPr>
        <w:rFonts w:ascii="Arial" w:hAnsi="Arial" w:cs="Arial"/>
        <w:sz w:val="22"/>
        <w:szCs w:val="22"/>
        <w:lang w:val="es-ES_tradnl"/>
      </w:rPr>
    </w:pPr>
  </w:p>
  <w:p w14:paraId="609F9365" w14:textId="0E57945A" w:rsidR="005938A6" w:rsidRPr="0080258D" w:rsidRDefault="00D16885" w:rsidP="005938A6">
    <w:pPr>
      <w:spacing w:after="60"/>
      <w:jc w:val="center"/>
      <w:rPr>
        <w:rFonts w:ascii="Arial" w:hAnsi="Arial" w:cs="Arial"/>
        <w:b/>
        <w:bCs/>
        <w:color w:val="000000"/>
        <w:sz w:val="22"/>
        <w:szCs w:val="22"/>
      </w:rPr>
    </w:pPr>
    <w:r w:rsidRPr="0080258D">
      <w:rPr>
        <w:rFonts w:ascii="Arial" w:hAnsi="Arial" w:cs="Arial"/>
        <w:b/>
        <w:bCs/>
        <w:sz w:val="22"/>
        <w:szCs w:val="22"/>
        <w:lang w:val="es-ES"/>
      </w:rPr>
      <w:t>CONTRIBUCIÓN DE LA COI A LOS PROCESOS DE LAS NACIONES UNIDAS</w:t>
    </w:r>
  </w:p>
  <w:p w14:paraId="06ED8C53" w14:textId="54B7D121" w:rsidR="005938A6" w:rsidRPr="0080258D" w:rsidRDefault="00D16885" w:rsidP="005938A6">
    <w:pPr>
      <w:spacing w:after="60"/>
      <w:jc w:val="center"/>
      <w:rPr>
        <w:rFonts w:ascii="Arial" w:hAnsi="Arial" w:cs="Arial"/>
        <w:b/>
        <w:bCs/>
        <w:color w:val="000000"/>
        <w:sz w:val="22"/>
        <w:szCs w:val="22"/>
      </w:rPr>
    </w:pPr>
    <w:r w:rsidRPr="0080258D">
      <w:rPr>
        <w:rFonts w:ascii="Arial" w:hAnsi="Arial" w:cs="Arial"/>
        <w:b/>
        <w:bCs/>
        <w:sz w:val="22"/>
        <w:szCs w:val="22"/>
        <w:lang w:val="es-ES"/>
      </w:rPr>
      <w:t xml:space="preserve">(ZONAS </w:t>
    </w:r>
    <w:r w:rsidR="00D127B1">
      <w:rPr>
        <w:rFonts w:ascii="Arial" w:hAnsi="Arial" w:cs="Arial"/>
        <w:b/>
        <w:bCs/>
        <w:sz w:val="22"/>
        <w:szCs w:val="22"/>
        <w:lang w:val="es-ES"/>
      </w:rPr>
      <w:t>SITUADAS FUERA DE</w:t>
    </w:r>
    <w:r w:rsidRPr="0080258D">
      <w:rPr>
        <w:rFonts w:ascii="Arial" w:hAnsi="Arial" w:cs="Arial"/>
        <w:b/>
        <w:bCs/>
        <w:sz w:val="22"/>
        <w:szCs w:val="22"/>
        <w:lang w:val="es-ES"/>
      </w:rPr>
      <w:t xml:space="preserve"> LA JURISDICCIÓN NACIONAL, </w:t>
    </w:r>
    <w:r w:rsidR="0080258D" w:rsidRPr="00D127B1">
      <w:rPr>
        <w:rFonts w:ascii="Arial" w:hAnsi="Arial" w:cs="Arial"/>
        <w:b/>
        <w:bCs/>
        <w:caps/>
        <w:sz w:val="22"/>
        <w:szCs w:val="22"/>
        <w:lang w:val="es-ES"/>
      </w:rPr>
      <w:t xml:space="preserve">Convención Marco </w:t>
    </w:r>
    <w:r w:rsidR="00AC4C83">
      <w:rPr>
        <w:rFonts w:ascii="Arial" w:hAnsi="Arial" w:cs="Arial"/>
        <w:b/>
        <w:bCs/>
        <w:caps/>
        <w:sz w:val="22"/>
        <w:szCs w:val="22"/>
        <w:lang w:val="es-ES"/>
      </w:rPr>
      <w:br/>
    </w:r>
    <w:r w:rsidR="0080258D" w:rsidRPr="00D127B1">
      <w:rPr>
        <w:rFonts w:ascii="Arial" w:hAnsi="Arial" w:cs="Arial"/>
        <w:b/>
        <w:bCs/>
        <w:caps/>
        <w:sz w:val="22"/>
        <w:szCs w:val="22"/>
        <w:lang w:val="es-ES"/>
      </w:rPr>
      <w:t>de las Naciones Unidas sobre el Cambio Climático</w:t>
    </w:r>
    <w:r w:rsidRPr="00D127B1">
      <w:rPr>
        <w:rFonts w:ascii="Arial" w:hAnsi="Arial" w:cs="Arial"/>
        <w:b/>
        <w:bCs/>
        <w:caps/>
        <w:sz w:val="22"/>
        <w:szCs w:val="22"/>
        <w:lang w:val="es-ES"/>
      </w:rPr>
      <w:t xml:space="preserve"> </w:t>
    </w:r>
    <w:r w:rsidRPr="0080258D">
      <w:rPr>
        <w:rFonts w:ascii="Arial" w:hAnsi="Arial" w:cs="Arial"/>
        <w:b/>
        <w:bCs/>
        <w:sz w:val="22"/>
        <w:szCs w:val="22"/>
        <w:lang w:val="es-ES"/>
      </w:rPr>
      <w:t xml:space="preserve">Y CONFERENCIA </w:t>
    </w:r>
    <w:r w:rsidR="00AC4C83">
      <w:rPr>
        <w:rFonts w:ascii="Arial" w:hAnsi="Arial" w:cs="Arial"/>
        <w:b/>
        <w:bCs/>
        <w:sz w:val="22"/>
        <w:szCs w:val="22"/>
        <w:lang w:val="es-ES"/>
      </w:rPr>
      <w:br/>
    </w:r>
    <w:r w:rsidRPr="0080258D">
      <w:rPr>
        <w:rFonts w:ascii="Arial" w:hAnsi="Arial" w:cs="Arial"/>
        <w:b/>
        <w:bCs/>
        <w:sz w:val="22"/>
        <w:szCs w:val="22"/>
        <w:lang w:val="es-ES"/>
      </w:rPr>
      <w:t>DE LAS NACIONES UNIDAS SOBRE LOS OCÉANOS)</w:t>
    </w:r>
  </w:p>
  <w:p w14:paraId="1992BAF5" w14:textId="3B84EF1A" w:rsidR="00566742" w:rsidRPr="0080258D" w:rsidRDefault="00566742" w:rsidP="00A61FA7">
    <w:pPr>
      <w:pStyle w:val="Marge"/>
      <w:tabs>
        <w:tab w:val="left" w:pos="5670"/>
      </w:tabs>
      <w:spacing w:after="0"/>
      <w:rPr>
        <w:rFonts w:ascii="Arial" w:hAnsi="Arial" w:cs="Arial"/>
        <w:bCs/>
        <w:sz w:val="22"/>
        <w:szCs w:val="22"/>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512492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58D0F21"/>
    <w:multiLevelType w:val="hybridMultilevel"/>
    <w:tmpl w:val="4FCEFE48"/>
    <w:lvl w:ilvl="0" w:tplc="1DEAFB1E">
      <w:start w:val="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E7CF1"/>
    <w:multiLevelType w:val="hybridMultilevel"/>
    <w:tmpl w:val="C5388082"/>
    <w:lvl w:ilvl="0" w:tplc="35AEA4DA">
      <w:start w:val="3"/>
      <w:numFmt w:val="bullet"/>
      <w:lvlText w:val="-"/>
      <w:lvlJc w:val="left"/>
      <w:pPr>
        <w:ind w:left="855" w:hanging="49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075C9F"/>
    <w:multiLevelType w:val="hybridMultilevel"/>
    <w:tmpl w:val="21DAFA7E"/>
    <w:lvl w:ilvl="0" w:tplc="04090019">
      <w:start w:val="1"/>
      <w:numFmt w:val="lowerRoman"/>
      <w:lvlText w:val="(%1)"/>
      <w:lvlJc w:val="left"/>
      <w:pPr>
        <w:ind w:left="720" w:hanging="360"/>
      </w:pPr>
      <w:rPr>
        <w:rFonts w:hint="default"/>
        <w:b w:val="0"/>
        <w:i w:val="0"/>
        <w:caps w:val="0"/>
        <w:strike w:val="0"/>
        <w:dstrike w:val="0"/>
        <w:outline w:val="0"/>
        <w:shadow w:val="0"/>
        <w:emboss w:val="0"/>
        <w:imprint w:val="0"/>
        <w:vanish w:val="0"/>
        <w:sz w:val="24"/>
        <w:szCs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FC3A92"/>
    <w:multiLevelType w:val="hybridMultilevel"/>
    <w:tmpl w:val="54A4B1C2"/>
    <w:lvl w:ilvl="0" w:tplc="04090019">
      <w:start w:val="1"/>
      <w:numFmt w:val="lowerRoman"/>
      <w:lvlText w:val="(%1)"/>
      <w:lvlJc w:val="left"/>
      <w:pPr>
        <w:ind w:left="720" w:hanging="360"/>
      </w:pPr>
      <w:rPr>
        <w:rFonts w:hint="default"/>
        <w:b w:val="0"/>
        <w:i w:val="0"/>
        <w:caps w:val="0"/>
        <w:strike w:val="0"/>
        <w:dstrike w:val="0"/>
        <w:outline w:val="0"/>
        <w:shadow w:val="0"/>
        <w:emboss w:val="0"/>
        <w:imprint w:val="0"/>
        <w:vanish w:val="0"/>
        <w:sz w:val="24"/>
        <w:szCs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CB0D19"/>
    <w:multiLevelType w:val="hybridMultilevel"/>
    <w:tmpl w:val="78ACF6E6"/>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171E54"/>
    <w:multiLevelType w:val="hybridMultilevel"/>
    <w:tmpl w:val="3B129084"/>
    <w:lvl w:ilvl="0" w:tplc="0DE46166">
      <w:start w:val="1"/>
      <w:numFmt w:val="lowerRoman"/>
      <w:lvlText w:val="%1)"/>
      <w:lvlJc w:val="left"/>
      <w:pPr>
        <w:ind w:left="720" w:hanging="360"/>
      </w:pPr>
      <w:rPr>
        <w:rFonts w:hint="default"/>
        <w:b w:val="0"/>
        <w:i w:val="0"/>
        <w:caps w:val="0"/>
        <w:strike w:val="0"/>
        <w:dstrike w:val="0"/>
        <w:outline w:val="0"/>
        <w:shadow w:val="0"/>
        <w:emboss w:val="0"/>
        <w:imprint w:val="0"/>
        <w:vanish w:val="0"/>
        <w:sz w:val="24"/>
        <w:szCs w:val="24"/>
        <w:vertAlign w:val="baseline"/>
      </w:rPr>
    </w:lvl>
    <w:lvl w:ilvl="1" w:tplc="0DE4616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E801B0"/>
    <w:multiLevelType w:val="hybridMultilevel"/>
    <w:tmpl w:val="DE72602C"/>
    <w:lvl w:ilvl="0" w:tplc="EDB26A68">
      <w:start w:val="1"/>
      <w:numFmt w:val="bullet"/>
      <w:pStyle w:val="TIRETbul1cm"/>
      <w:lvlText w:val=""/>
      <w:lvlJc w:val="left"/>
      <w:pPr>
        <w:tabs>
          <w:tab w:val="num" w:pos="644"/>
        </w:tabs>
        <w:ind w:left="284"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FD4C22"/>
    <w:multiLevelType w:val="hybridMultilevel"/>
    <w:tmpl w:val="150CD44A"/>
    <w:lvl w:ilvl="0" w:tplc="28721F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3F5B97"/>
    <w:multiLevelType w:val="multilevel"/>
    <w:tmpl w:val="E49E002A"/>
    <w:lvl w:ilvl="0">
      <w:start w:val="1"/>
      <w:numFmt w:val="decimal"/>
      <w:pStyle w:val="decis"/>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697A36E4"/>
    <w:multiLevelType w:val="hybridMultilevel"/>
    <w:tmpl w:val="180AA1CA"/>
    <w:lvl w:ilvl="0" w:tplc="B4163634">
      <w:start w:val="1"/>
      <w:numFmt w:val="bullet"/>
      <w:lvlText w:val="-"/>
      <w:lvlJc w:val="left"/>
      <w:pPr>
        <w:ind w:left="1080" w:hanging="360"/>
      </w:pPr>
      <w:rPr>
        <w:rFonts w:ascii="Walbaum Display Light" w:hAnsi="Walbaum Display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3542A3E"/>
    <w:multiLevelType w:val="hybridMultilevel"/>
    <w:tmpl w:val="FF9A6904"/>
    <w:lvl w:ilvl="0" w:tplc="04090001">
      <w:start w:val="1"/>
      <w:numFmt w:val="decimal"/>
      <w:pStyle w:val="Quick1"/>
      <w:lvlText w:val="%1"/>
      <w:lvlJc w:val="left"/>
      <w:pPr>
        <w:tabs>
          <w:tab w:val="num" w:pos="720"/>
        </w:tabs>
        <w:ind w:left="720" w:hanging="1440"/>
      </w:pPr>
      <w:rPr>
        <w:rFonts w:ascii="Times New Roman" w:hAnsi="Times New Roman" w:hint="default"/>
        <w:b w:val="0"/>
        <w:i/>
        <w:sz w:val="22"/>
      </w:rPr>
    </w:lvl>
    <w:lvl w:ilvl="1" w:tplc="04090003">
      <w:start w:val="4"/>
      <w:numFmt w:val="lowerRoman"/>
      <w:lvlText w:val="(%2)"/>
      <w:lvlJc w:val="left"/>
      <w:pPr>
        <w:tabs>
          <w:tab w:val="num" w:pos="1457"/>
        </w:tabs>
        <w:ind w:left="1304" w:hanging="567"/>
      </w:pPr>
      <w:rPr>
        <w:rFonts w:hint="default"/>
      </w:rPr>
    </w:lvl>
    <w:lvl w:ilvl="2" w:tplc="04090005">
      <w:numFmt w:val="bullet"/>
      <w:lvlText w:val="-"/>
      <w:lvlJc w:val="left"/>
      <w:pPr>
        <w:tabs>
          <w:tab w:val="num" w:pos="4680"/>
        </w:tabs>
        <w:ind w:left="4680" w:hanging="1260"/>
      </w:pPr>
      <w:rPr>
        <w:rFonts w:ascii="Times New Roman" w:eastAsia="Times New Roman" w:hAnsi="Times New Roman" w:cs="Times New Roman" w:hint="default"/>
      </w:r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12" w15:restartNumberingAfterBreak="0">
    <w:nsid w:val="78E94A4E"/>
    <w:multiLevelType w:val="hybridMultilevel"/>
    <w:tmpl w:val="EB025CEC"/>
    <w:lvl w:ilvl="0" w:tplc="0809000F">
      <w:start w:val="1"/>
      <w:numFmt w:val="decimal"/>
      <w:lvlText w:val="%1."/>
      <w:lvlJc w:val="left"/>
      <w:pPr>
        <w:ind w:left="360" w:hanging="360"/>
      </w:pPr>
      <w:rPr>
        <w:rFonts w:hint="default"/>
      </w:rPr>
    </w:lvl>
    <w:lvl w:ilvl="1" w:tplc="0DE46166">
      <w:start w:val="1"/>
      <w:numFmt w:val="lowerRoman"/>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9657590"/>
    <w:multiLevelType w:val="hybridMultilevel"/>
    <w:tmpl w:val="D152DA10"/>
    <w:lvl w:ilvl="0" w:tplc="77E28542">
      <w:start w:val="1"/>
      <w:numFmt w:val="decimal"/>
      <w:pStyle w:val="Paragrafonumerato"/>
      <w:lvlText w:val="%1"/>
      <w:lvlJc w:val="left"/>
      <w:pPr>
        <w:tabs>
          <w:tab w:val="num" w:pos="720"/>
        </w:tabs>
        <w:ind w:left="720" w:hanging="360"/>
      </w:pPr>
      <w:rPr>
        <w:rFonts w:hint="default"/>
        <w:b w:val="0"/>
        <w:i/>
      </w:rPr>
    </w:lvl>
    <w:lvl w:ilvl="1" w:tplc="04090019">
      <w:start w:val="1"/>
      <w:numFmt w:val="bullet"/>
      <w:lvlText w:val=""/>
      <w:lvlJc w:val="left"/>
      <w:pPr>
        <w:tabs>
          <w:tab w:val="num" w:pos="1440"/>
        </w:tabs>
        <w:ind w:left="1440" w:hanging="360"/>
      </w:pPr>
      <w:rPr>
        <w:rFonts w:ascii="Symbol" w:hAnsi="Symbol" w:hint="default"/>
        <w:b w:val="0"/>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9"/>
  </w:num>
  <w:num w:numId="3">
    <w:abstractNumId w:val="7"/>
  </w:num>
  <w:num w:numId="4">
    <w:abstractNumId w:val="13"/>
  </w:num>
  <w:num w:numId="5">
    <w:abstractNumId w:val="5"/>
  </w:num>
  <w:num w:numId="6">
    <w:abstractNumId w:val="0"/>
  </w:num>
  <w:num w:numId="7">
    <w:abstractNumId w:val="8"/>
  </w:num>
  <w:num w:numId="8">
    <w:abstractNumId w:val="1"/>
  </w:num>
  <w:num w:numId="9">
    <w:abstractNumId w:val="12"/>
  </w:num>
  <w:num w:numId="10">
    <w:abstractNumId w:val="4"/>
  </w:num>
  <w:num w:numId="11">
    <w:abstractNumId w:val="3"/>
  </w:num>
  <w:num w:numId="12">
    <w:abstractNumId w:val="6"/>
  </w:num>
  <w:num w:numId="13">
    <w:abstractNumId w:val="10"/>
  </w:num>
  <w:num w:numId="1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AR" w:vendorID="64" w:dllVersion="0" w:nlCheck="1" w:checkStyle="0"/>
  <w:activeWritingStyle w:appName="MSWord" w:lang="es-AR" w:vendorID="64" w:dllVersion="6" w:nlCheck="1" w:checkStyle="1"/>
  <w:activeWritingStyle w:appName="MSWord" w:lang="pt-PT"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854"/>
    <w:rsid w:val="00000F06"/>
    <w:rsid w:val="00001936"/>
    <w:rsid w:val="00001F0D"/>
    <w:rsid w:val="00002EBD"/>
    <w:rsid w:val="00003473"/>
    <w:rsid w:val="00003E89"/>
    <w:rsid w:val="00005CF9"/>
    <w:rsid w:val="000063B8"/>
    <w:rsid w:val="00006A4E"/>
    <w:rsid w:val="000108AD"/>
    <w:rsid w:val="00011413"/>
    <w:rsid w:val="000114A5"/>
    <w:rsid w:val="00011715"/>
    <w:rsid w:val="000118BA"/>
    <w:rsid w:val="00011A38"/>
    <w:rsid w:val="000122F5"/>
    <w:rsid w:val="0001270E"/>
    <w:rsid w:val="000131D0"/>
    <w:rsid w:val="00013BCD"/>
    <w:rsid w:val="00013D17"/>
    <w:rsid w:val="00014A50"/>
    <w:rsid w:val="000152F2"/>
    <w:rsid w:val="00017136"/>
    <w:rsid w:val="00017A18"/>
    <w:rsid w:val="00017A9F"/>
    <w:rsid w:val="00017AC1"/>
    <w:rsid w:val="00017CCB"/>
    <w:rsid w:val="00017EDE"/>
    <w:rsid w:val="000202B5"/>
    <w:rsid w:val="00020AC1"/>
    <w:rsid w:val="000218B7"/>
    <w:rsid w:val="00021D03"/>
    <w:rsid w:val="00022555"/>
    <w:rsid w:val="000226CF"/>
    <w:rsid w:val="00022C6D"/>
    <w:rsid w:val="00024176"/>
    <w:rsid w:val="0002478F"/>
    <w:rsid w:val="0002593E"/>
    <w:rsid w:val="00026012"/>
    <w:rsid w:val="000302B8"/>
    <w:rsid w:val="0003080C"/>
    <w:rsid w:val="00031720"/>
    <w:rsid w:val="00032D33"/>
    <w:rsid w:val="000364E2"/>
    <w:rsid w:val="00037EB4"/>
    <w:rsid w:val="000409EE"/>
    <w:rsid w:val="00040B94"/>
    <w:rsid w:val="0004170F"/>
    <w:rsid w:val="00043673"/>
    <w:rsid w:val="00045046"/>
    <w:rsid w:val="000450CD"/>
    <w:rsid w:val="00045CBC"/>
    <w:rsid w:val="0004707E"/>
    <w:rsid w:val="00047324"/>
    <w:rsid w:val="00047BD8"/>
    <w:rsid w:val="000516FD"/>
    <w:rsid w:val="000522F8"/>
    <w:rsid w:val="00053068"/>
    <w:rsid w:val="00053198"/>
    <w:rsid w:val="000540E9"/>
    <w:rsid w:val="000547BA"/>
    <w:rsid w:val="000558BE"/>
    <w:rsid w:val="0005689F"/>
    <w:rsid w:val="0005722C"/>
    <w:rsid w:val="00057CA3"/>
    <w:rsid w:val="0006147E"/>
    <w:rsid w:val="000619B4"/>
    <w:rsid w:val="00062D35"/>
    <w:rsid w:val="00063A91"/>
    <w:rsid w:val="0006599A"/>
    <w:rsid w:val="000663E0"/>
    <w:rsid w:val="00066869"/>
    <w:rsid w:val="000668BF"/>
    <w:rsid w:val="00067ACA"/>
    <w:rsid w:val="0007086E"/>
    <w:rsid w:val="0007186C"/>
    <w:rsid w:val="00071B48"/>
    <w:rsid w:val="0007206A"/>
    <w:rsid w:val="0007361F"/>
    <w:rsid w:val="00073771"/>
    <w:rsid w:val="00073DD7"/>
    <w:rsid w:val="00074704"/>
    <w:rsid w:val="000769D6"/>
    <w:rsid w:val="000771F2"/>
    <w:rsid w:val="000771FD"/>
    <w:rsid w:val="0007730F"/>
    <w:rsid w:val="000778BC"/>
    <w:rsid w:val="00077EC7"/>
    <w:rsid w:val="00081475"/>
    <w:rsid w:val="00081CCD"/>
    <w:rsid w:val="00081D82"/>
    <w:rsid w:val="0008214A"/>
    <w:rsid w:val="00082465"/>
    <w:rsid w:val="00082AC1"/>
    <w:rsid w:val="00083008"/>
    <w:rsid w:val="000839E4"/>
    <w:rsid w:val="00087179"/>
    <w:rsid w:val="00090449"/>
    <w:rsid w:val="00091728"/>
    <w:rsid w:val="000932ED"/>
    <w:rsid w:val="00093B5E"/>
    <w:rsid w:val="00094856"/>
    <w:rsid w:val="00095B8C"/>
    <w:rsid w:val="00096321"/>
    <w:rsid w:val="0009660C"/>
    <w:rsid w:val="000967CA"/>
    <w:rsid w:val="00096BFB"/>
    <w:rsid w:val="00097683"/>
    <w:rsid w:val="000A04CE"/>
    <w:rsid w:val="000A0930"/>
    <w:rsid w:val="000A095A"/>
    <w:rsid w:val="000A0AF9"/>
    <w:rsid w:val="000A5643"/>
    <w:rsid w:val="000A606E"/>
    <w:rsid w:val="000A632F"/>
    <w:rsid w:val="000A741C"/>
    <w:rsid w:val="000B051E"/>
    <w:rsid w:val="000B1DA4"/>
    <w:rsid w:val="000B2560"/>
    <w:rsid w:val="000B3C92"/>
    <w:rsid w:val="000B4FB4"/>
    <w:rsid w:val="000B5559"/>
    <w:rsid w:val="000B6105"/>
    <w:rsid w:val="000B7A03"/>
    <w:rsid w:val="000C0388"/>
    <w:rsid w:val="000C03B5"/>
    <w:rsid w:val="000C209A"/>
    <w:rsid w:val="000C3195"/>
    <w:rsid w:val="000C3592"/>
    <w:rsid w:val="000C4CC1"/>
    <w:rsid w:val="000C57D6"/>
    <w:rsid w:val="000C58A3"/>
    <w:rsid w:val="000C5ABF"/>
    <w:rsid w:val="000C6921"/>
    <w:rsid w:val="000C6BF3"/>
    <w:rsid w:val="000C6FB7"/>
    <w:rsid w:val="000C70DB"/>
    <w:rsid w:val="000D1C92"/>
    <w:rsid w:val="000D1D41"/>
    <w:rsid w:val="000D269F"/>
    <w:rsid w:val="000D2C4B"/>
    <w:rsid w:val="000D2FE5"/>
    <w:rsid w:val="000D304C"/>
    <w:rsid w:val="000D3E54"/>
    <w:rsid w:val="000D61DC"/>
    <w:rsid w:val="000D6B8D"/>
    <w:rsid w:val="000D74FB"/>
    <w:rsid w:val="000D777A"/>
    <w:rsid w:val="000D7B28"/>
    <w:rsid w:val="000E0701"/>
    <w:rsid w:val="000E0B75"/>
    <w:rsid w:val="000E1465"/>
    <w:rsid w:val="000E16F6"/>
    <w:rsid w:val="000E1C78"/>
    <w:rsid w:val="000E2802"/>
    <w:rsid w:val="000E2DB5"/>
    <w:rsid w:val="000E2F38"/>
    <w:rsid w:val="000E3764"/>
    <w:rsid w:val="000E655D"/>
    <w:rsid w:val="000E6CF1"/>
    <w:rsid w:val="000E6D7A"/>
    <w:rsid w:val="000E7194"/>
    <w:rsid w:val="000F0BE7"/>
    <w:rsid w:val="000F0E14"/>
    <w:rsid w:val="000F20FC"/>
    <w:rsid w:val="000F2E9D"/>
    <w:rsid w:val="000F3480"/>
    <w:rsid w:val="000F4DD1"/>
    <w:rsid w:val="000F56F6"/>
    <w:rsid w:val="000F5C86"/>
    <w:rsid w:val="000F6034"/>
    <w:rsid w:val="000F6CB5"/>
    <w:rsid w:val="000F6CEF"/>
    <w:rsid w:val="000F6D82"/>
    <w:rsid w:val="000F6F7E"/>
    <w:rsid w:val="000F740F"/>
    <w:rsid w:val="000F7DEB"/>
    <w:rsid w:val="00101380"/>
    <w:rsid w:val="00104246"/>
    <w:rsid w:val="001043D2"/>
    <w:rsid w:val="0010463F"/>
    <w:rsid w:val="00104B8F"/>
    <w:rsid w:val="001068A8"/>
    <w:rsid w:val="001108F1"/>
    <w:rsid w:val="00110D7D"/>
    <w:rsid w:val="00110F4E"/>
    <w:rsid w:val="001116E5"/>
    <w:rsid w:val="001119BC"/>
    <w:rsid w:val="00111FD9"/>
    <w:rsid w:val="00112F30"/>
    <w:rsid w:val="00113386"/>
    <w:rsid w:val="001139AE"/>
    <w:rsid w:val="00114E20"/>
    <w:rsid w:val="00115C1B"/>
    <w:rsid w:val="00116FA6"/>
    <w:rsid w:val="001170BF"/>
    <w:rsid w:val="00117A78"/>
    <w:rsid w:val="001203B9"/>
    <w:rsid w:val="0012058E"/>
    <w:rsid w:val="00121204"/>
    <w:rsid w:val="001215D1"/>
    <w:rsid w:val="00121839"/>
    <w:rsid w:val="0012306C"/>
    <w:rsid w:val="0012379E"/>
    <w:rsid w:val="00124B57"/>
    <w:rsid w:val="001253C3"/>
    <w:rsid w:val="001270B9"/>
    <w:rsid w:val="00127CC6"/>
    <w:rsid w:val="00127DC3"/>
    <w:rsid w:val="0013018B"/>
    <w:rsid w:val="0013068F"/>
    <w:rsid w:val="0013099A"/>
    <w:rsid w:val="00132278"/>
    <w:rsid w:val="00132964"/>
    <w:rsid w:val="00132A0A"/>
    <w:rsid w:val="00132B8D"/>
    <w:rsid w:val="00132E17"/>
    <w:rsid w:val="00132FEC"/>
    <w:rsid w:val="001346DF"/>
    <w:rsid w:val="001349BC"/>
    <w:rsid w:val="001349FC"/>
    <w:rsid w:val="00134ED6"/>
    <w:rsid w:val="00140043"/>
    <w:rsid w:val="00140361"/>
    <w:rsid w:val="00141031"/>
    <w:rsid w:val="001414E2"/>
    <w:rsid w:val="00142F35"/>
    <w:rsid w:val="001431DF"/>
    <w:rsid w:val="00143A10"/>
    <w:rsid w:val="0014576B"/>
    <w:rsid w:val="00145C4C"/>
    <w:rsid w:val="00145E97"/>
    <w:rsid w:val="00146B35"/>
    <w:rsid w:val="00146CB2"/>
    <w:rsid w:val="00146CB5"/>
    <w:rsid w:val="0015099B"/>
    <w:rsid w:val="001513C1"/>
    <w:rsid w:val="001518B4"/>
    <w:rsid w:val="00152045"/>
    <w:rsid w:val="00152897"/>
    <w:rsid w:val="00152BE4"/>
    <w:rsid w:val="0015373B"/>
    <w:rsid w:val="00154580"/>
    <w:rsid w:val="00155004"/>
    <w:rsid w:val="001557BE"/>
    <w:rsid w:val="001561ED"/>
    <w:rsid w:val="00156CE3"/>
    <w:rsid w:val="00161975"/>
    <w:rsid w:val="00163A6B"/>
    <w:rsid w:val="00163C11"/>
    <w:rsid w:val="001645D8"/>
    <w:rsid w:val="00164A06"/>
    <w:rsid w:val="00167FC6"/>
    <w:rsid w:val="0017091F"/>
    <w:rsid w:val="00171E8C"/>
    <w:rsid w:val="0017224A"/>
    <w:rsid w:val="00172AB1"/>
    <w:rsid w:val="00172AF2"/>
    <w:rsid w:val="00172C7C"/>
    <w:rsid w:val="00173742"/>
    <w:rsid w:val="00173E90"/>
    <w:rsid w:val="00173EBC"/>
    <w:rsid w:val="001742D7"/>
    <w:rsid w:val="0017558F"/>
    <w:rsid w:val="00175FBA"/>
    <w:rsid w:val="001769E5"/>
    <w:rsid w:val="00177862"/>
    <w:rsid w:val="0017786A"/>
    <w:rsid w:val="001810FE"/>
    <w:rsid w:val="00183286"/>
    <w:rsid w:val="001834A0"/>
    <w:rsid w:val="001834EB"/>
    <w:rsid w:val="00183FA4"/>
    <w:rsid w:val="00186CA1"/>
    <w:rsid w:val="0018705D"/>
    <w:rsid w:val="0018755B"/>
    <w:rsid w:val="00187648"/>
    <w:rsid w:val="00190D7E"/>
    <w:rsid w:val="00190E8F"/>
    <w:rsid w:val="00192FFA"/>
    <w:rsid w:val="00194702"/>
    <w:rsid w:val="00195276"/>
    <w:rsid w:val="00195725"/>
    <w:rsid w:val="00196BD4"/>
    <w:rsid w:val="001A1410"/>
    <w:rsid w:val="001A17B9"/>
    <w:rsid w:val="001A4878"/>
    <w:rsid w:val="001A4ABF"/>
    <w:rsid w:val="001A4E88"/>
    <w:rsid w:val="001A5D3B"/>
    <w:rsid w:val="001A5EBF"/>
    <w:rsid w:val="001A6C82"/>
    <w:rsid w:val="001A7E89"/>
    <w:rsid w:val="001B0CE5"/>
    <w:rsid w:val="001B14DD"/>
    <w:rsid w:val="001B1B4D"/>
    <w:rsid w:val="001B2E04"/>
    <w:rsid w:val="001B3220"/>
    <w:rsid w:val="001B3B0D"/>
    <w:rsid w:val="001B3B66"/>
    <w:rsid w:val="001B51D4"/>
    <w:rsid w:val="001B53DD"/>
    <w:rsid w:val="001B5878"/>
    <w:rsid w:val="001B5B10"/>
    <w:rsid w:val="001B7520"/>
    <w:rsid w:val="001C0240"/>
    <w:rsid w:val="001C1363"/>
    <w:rsid w:val="001C19A9"/>
    <w:rsid w:val="001C3049"/>
    <w:rsid w:val="001C37A6"/>
    <w:rsid w:val="001C45C8"/>
    <w:rsid w:val="001C4A8F"/>
    <w:rsid w:val="001C4D60"/>
    <w:rsid w:val="001C533D"/>
    <w:rsid w:val="001C5B0D"/>
    <w:rsid w:val="001C63E2"/>
    <w:rsid w:val="001C6575"/>
    <w:rsid w:val="001C6CCA"/>
    <w:rsid w:val="001D0895"/>
    <w:rsid w:val="001D1660"/>
    <w:rsid w:val="001D1E68"/>
    <w:rsid w:val="001D34CC"/>
    <w:rsid w:val="001D3AE2"/>
    <w:rsid w:val="001D3D38"/>
    <w:rsid w:val="001D420B"/>
    <w:rsid w:val="001D4B5D"/>
    <w:rsid w:val="001D5DEE"/>
    <w:rsid w:val="001D6BE1"/>
    <w:rsid w:val="001E184E"/>
    <w:rsid w:val="001E350E"/>
    <w:rsid w:val="001E4C08"/>
    <w:rsid w:val="001E4DC1"/>
    <w:rsid w:val="001E539C"/>
    <w:rsid w:val="001E55F8"/>
    <w:rsid w:val="001E5D6A"/>
    <w:rsid w:val="001E5FA6"/>
    <w:rsid w:val="001E6044"/>
    <w:rsid w:val="001E6102"/>
    <w:rsid w:val="001E79DD"/>
    <w:rsid w:val="001F0DD6"/>
    <w:rsid w:val="001F100F"/>
    <w:rsid w:val="001F187B"/>
    <w:rsid w:val="001F2685"/>
    <w:rsid w:val="001F2C6F"/>
    <w:rsid w:val="001F2FA6"/>
    <w:rsid w:val="001F4E93"/>
    <w:rsid w:val="001F5092"/>
    <w:rsid w:val="001F57F2"/>
    <w:rsid w:val="001F6078"/>
    <w:rsid w:val="001F6E4E"/>
    <w:rsid w:val="001F77A4"/>
    <w:rsid w:val="001F7944"/>
    <w:rsid w:val="001F7AFF"/>
    <w:rsid w:val="00201B4C"/>
    <w:rsid w:val="00202616"/>
    <w:rsid w:val="0020297F"/>
    <w:rsid w:val="00206556"/>
    <w:rsid w:val="00207148"/>
    <w:rsid w:val="002071CB"/>
    <w:rsid w:val="002074A1"/>
    <w:rsid w:val="00210707"/>
    <w:rsid w:val="00211F51"/>
    <w:rsid w:val="002132A8"/>
    <w:rsid w:val="0021339B"/>
    <w:rsid w:val="002139EC"/>
    <w:rsid w:val="002176A8"/>
    <w:rsid w:val="00217A46"/>
    <w:rsid w:val="00217C90"/>
    <w:rsid w:val="00217CB8"/>
    <w:rsid w:val="00220161"/>
    <w:rsid w:val="00221187"/>
    <w:rsid w:val="002212C0"/>
    <w:rsid w:val="00221835"/>
    <w:rsid w:val="002225D7"/>
    <w:rsid w:val="00223E03"/>
    <w:rsid w:val="002240DF"/>
    <w:rsid w:val="0022420A"/>
    <w:rsid w:val="00225F95"/>
    <w:rsid w:val="00226417"/>
    <w:rsid w:val="00227218"/>
    <w:rsid w:val="0022754E"/>
    <w:rsid w:val="00231086"/>
    <w:rsid w:val="00231E62"/>
    <w:rsid w:val="00231F1F"/>
    <w:rsid w:val="002320F2"/>
    <w:rsid w:val="002324BC"/>
    <w:rsid w:val="00234C53"/>
    <w:rsid w:val="00234D27"/>
    <w:rsid w:val="00234F72"/>
    <w:rsid w:val="00236933"/>
    <w:rsid w:val="00236EB0"/>
    <w:rsid w:val="00237BD8"/>
    <w:rsid w:val="002420A9"/>
    <w:rsid w:val="00243102"/>
    <w:rsid w:val="0024352B"/>
    <w:rsid w:val="00243F52"/>
    <w:rsid w:val="0024550A"/>
    <w:rsid w:val="00245FAC"/>
    <w:rsid w:val="0024635E"/>
    <w:rsid w:val="002464A5"/>
    <w:rsid w:val="00246BE8"/>
    <w:rsid w:val="002470BD"/>
    <w:rsid w:val="00247FD5"/>
    <w:rsid w:val="002501BF"/>
    <w:rsid w:val="002504DF"/>
    <w:rsid w:val="00250E1E"/>
    <w:rsid w:val="00250FE9"/>
    <w:rsid w:val="00251B81"/>
    <w:rsid w:val="00252006"/>
    <w:rsid w:val="0025391C"/>
    <w:rsid w:val="00253A9B"/>
    <w:rsid w:val="00253DC9"/>
    <w:rsid w:val="002545BE"/>
    <w:rsid w:val="002546BA"/>
    <w:rsid w:val="00254CBD"/>
    <w:rsid w:val="00254FBB"/>
    <w:rsid w:val="00255094"/>
    <w:rsid w:val="00255724"/>
    <w:rsid w:val="002559F8"/>
    <w:rsid w:val="00255F77"/>
    <w:rsid w:val="00260961"/>
    <w:rsid w:val="00262137"/>
    <w:rsid w:val="00262B6F"/>
    <w:rsid w:val="00263350"/>
    <w:rsid w:val="00263575"/>
    <w:rsid w:val="0026435E"/>
    <w:rsid w:val="00264B3D"/>
    <w:rsid w:val="00265D62"/>
    <w:rsid w:val="0026754E"/>
    <w:rsid w:val="00267E33"/>
    <w:rsid w:val="00271317"/>
    <w:rsid w:val="00271761"/>
    <w:rsid w:val="00271976"/>
    <w:rsid w:val="00274FCD"/>
    <w:rsid w:val="002752D7"/>
    <w:rsid w:val="002755CC"/>
    <w:rsid w:val="00275668"/>
    <w:rsid w:val="002757F5"/>
    <w:rsid w:val="00275F39"/>
    <w:rsid w:val="00276079"/>
    <w:rsid w:val="0027608F"/>
    <w:rsid w:val="0028014B"/>
    <w:rsid w:val="00280F2B"/>
    <w:rsid w:val="00281464"/>
    <w:rsid w:val="002820C5"/>
    <w:rsid w:val="002821C7"/>
    <w:rsid w:val="00282558"/>
    <w:rsid w:val="002828A6"/>
    <w:rsid w:val="002840E4"/>
    <w:rsid w:val="00285206"/>
    <w:rsid w:val="00285857"/>
    <w:rsid w:val="002858D3"/>
    <w:rsid w:val="00286D84"/>
    <w:rsid w:val="00287B66"/>
    <w:rsid w:val="0029164B"/>
    <w:rsid w:val="00291A24"/>
    <w:rsid w:val="002934A0"/>
    <w:rsid w:val="002947D9"/>
    <w:rsid w:val="00295E42"/>
    <w:rsid w:val="0029643C"/>
    <w:rsid w:val="00296900"/>
    <w:rsid w:val="00296A09"/>
    <w:rsid w:val="00297E18"/>
    <w:rsid w:val="002A220F"/>
    <w:rsid w:val="002A227B"/>
    <w:rsid w:val="002A36ED"/>
    <w:rsid w:val="002A3813"/>
    <w:rsid w:val="002A3AF4"/>
    <w:rsid w:val="002A42CE"/>
    <w:rsid w:val="002A549D"/>
    <w:rsid w:val="002A697B"/>
    <w:rsid w:val="002A7AE1"/>
    <w:rsid w:val="002B1E25"/>
    <w:rsid w:val="002B1E89"/>
    <w:rsid w:val="002B1FDE"/>
    <w:rsid w:val="002B2FA1"/>
    <w:rsid w:val="002B3280"/>
    <w:rsid w:val="002B3FE4"/>
    <w:rsid w:val="002B5193"/>
    <w:rsid w:val="002B5247"/>
    <w:rsid w:val="002B5DC6"/>
    <w:rsid w:val="002B620C"/>
    <w:rsid w:val="002B6BD1"/>
    <w:rsid w:val="002B706E"/>
    <w:rsid w:val="002B7087"/>
    <w:rsid w:val="002C034E"/>
    <w:rsid w:val="002C110C"/>
    <w:rsid w:val="002C1698"/>
    <w:rsid w:val="002C1F63"/>
    <w:rsid w:val="002C21DF"/>
    <w:rsid w:val="002C2B8C"/>
    <w:rsid w:val="002C44BA"/>
    <w:rsid w:val="002C6239"/>
    <w:rsid w:val="002C6909"/>
    <w:rsid w:val="002C6F8D"/>
    <w:rsid w:val="002C795F"/>
    <w:rsid w:val="002D017B"/>
    <w:rsid w:val="002D091C"/>
    <w:rsid w:val="002D171F"/>
    <w:rsid w:val="002D1CF1"/>
    <w:rsid w:val="002D449F"/>
    <w:rsid w:val="002D75E2"/>
    <w:rsid w:val="002E2DDD"/>
    <w:rsid w:val="002E3246"/>
    <w:rsid w:val="002E32B3"/>
    <w:rsid w:val="002E3FFF"/>
    <w:rsid w:val="002E4E70"/>
    <w:rsid w:val="002E5816"/>
    <w:rsid w:val="002E586F"/>
    <w:rsid w:val="002E69BC"/>
    <w:rsid w:val="002E7716"/>
    <w:rsid w:val="002E7908"/>
    <w:rsid w:val="002E7BB5"/>
    <w:rsid w:val="002F1E7D"/>
    <w:rsid w:val="002F21B3"/>
    <w:rsid w:val="002F53CE"/>
    <w:rsid w:val="002F6237"/>
    <w:rsid w:val="002F71F0"/>
    <w:rsid w:val="002F7D47"/>
    <w:rsid w:val="003003B5"/>
    <w:rsid w:val="00300995"/>
    <w:rsid w:val="003024A1"/>
    <w:rsid w:val="0030286A"/>
    <w:rsid w:val="00302C23"/>
    <w:rsid w:val="003037AD"/>
    <w:rsid w:val="00304BA7"/>
    <w:rsid w:val="00305549"/>
    <w:rsid w:val="003059CD"/>
    <w:rsid w:val="00305B0D"/>
    <w:rsid w:val="00305FEE"/>
    <w:rsid w:val="0031097C"/>
    <w:rsid w:val="00311366"/>
    <w:rsid w:val="003127D1"/>
    <w:rsid w:val="00312E7C"/>
    <w:rsid w:val="0031381E"/>
    <w:rsid w:val="00313C2C"/>
    <w:rsid w:val="00314B34"/>
    <w:rsid w:val="00314CB3"/>
    <w:rsid w:val="00314E83"/>
    <w:rsid w:val="0031759A"/>
    <w:rsid w:val="003248FA"/>
    <w:rsid w:val="0032581E"/>
    <w:rsid w:val="00325E95"/>
    <w:rsid w:val="00330539"/>
    <w:rsid w:val="003306B6"/>
    <w:rsid w:val="00330B52"/>
    <w:rsid w:val="00330C10"/>
    <w:rsid w:val="00330F52"/>
    <w:rsid w:val="00330FA4"/>
    <w:rsid w:val="00331BC2"/>
    <w:rsid w:val="00333316"/>
    <w:rsid w:val="003343A3"/>
    <w:rsid w:val="00334794"/>
    <w:rsid w:val="00340F8B"/>
    <w:rsid w:val="00341957"/>
    <w:rsid w:val="00341AB8"/>
    <w:rsid w:val="0034416A"/>
    <w:rsid w:val="00344489"/>
    <w:rsid w:val="00344CA7"/>
    <w:rsid w:val="00346816"/>
    <w:rsid w:val="00351054"/>
    <w:rsid w:val="0035149D"/>
    <w:rsid w:val="00351B25"/>
    <w:rsid w:val="00351F25"/>
    <w:rsid w:val="00353DEC"/>
    <w:rsid w:val="003541FB"/>
    <w:rsid w:val="00354A6A"/>
    <w:rsid w:val="0035519E"/>
    <w:rsid w:val="0035638C"/>
    <w:rsid w:val="00360241"/>
    <w:rsid w:val="00360B86"/>
    <w:rsid w:val="003611E6"/>
    <w:rsid w:val="0036148B"/>
    <w:rsid w:val="00362B84"/>
    <w:rsid w:val="00362CED"/>
    <w:rsid w:val="00362ECA"/>
    <w:rsid w:val="0036390D"/>
    <w:rsid w:val="00364AB4"/>
    <w:rsid w:val="003657EC"/>
    <w:rsid w:val="00365A38"/>
    <w:rsid w:val="00365C82"/>
    <w:rsid w:val="003679F5"/>
    <w:rsid w:val="00367C3F"/>
    <w:rsid w:val="00367DF7"/>
    <w:rsid w:val="0037027B"/>
    <w:rsid w:val="00370E07"/>
    <w:rsid w:val="00370FE3"/>
    <w:rsid w:val="00371CDF"/>
    <w:rsid w:val="00372A11"/>
    <w:rsid w:val="00373EE6"/>
    <w:rsid w:val="00375F79"/>
    <w:rsid w:val="003774FA"/>
    <w:rsid w:val="00377903"/>
    <w:rsid w:val="00377B88"/>
    <w:rsid w:val="00377D9F"/>
    <w:rsid w:val="0038269B"/>
    <w:rsid w:val="00382DCB"/>
    <w:rsid w:val="00383B03"/>
    <w:rsid w:val="0038417D"/>
    <w:rsid w:val="00384F8D"/>
    <w:rsid w:val="00384FBA"/>
    <w:rsid w:val="00385184"/>
    <w:rsid w:val="0038546A"/>
    <w:rsid w:val="00385798"/>
    <w:rsid w:val="00385C24"/>
    <w:rsid w:val="00385FA1"/>
    <w:rsid w:val="00386515"/>
    <w:rsid w:val="00386A3A"/>
    <w:rsid w:val="00386B35"/>
    <w:rsid w:val="00390DE9"/>
    <w:rsid w:val="00391250"/>
    <w:rsid w:val="00391A17"/>
    <w:rsid w:val="0039208B"/>
    <w:rsid w:val="0039311E"/>
    <w:rsid w:val="0039471F"/>
    <w:rsid w:val="003964C2"/>
    <w:rsid w:val="003A03A1"/>
    <w:rsid w:val="003A06C7"/>
    <w:rsid w:val="003A0CEF"/>
    <w:rsid w:val="003A1494"/>
    <w:rsid w:val="003A17DF"/>
    <w:rsid w:val="003A2538"/>
    <w:rsid w:val="003A3948"/>
    <w:rsid w:val="003A482F"/>
    <w:rsid w:val="003A59CF"/>
    <w:rsid w:val="003A5A24"/>
    <w:rsid w:val="003B015C"/>
    <w:rsid w:val="003B1D87"/>
    <w:rsid w:val="003B29A6"/>
    <w:rsid w:val="003B2D60"/>
    <w:rsid w:val="003B3BF5"/>
    <w:rsid w:val="003B4387"/>
    <w:rsid w:val="003B4777"/>
    <w:rsid w:val="003B4A59"/>
    <w:rsid w:val="003B5D07"/>
    <w:rsid w:val="003B702D"/>
    <w:rsid w:val="003C01FF"/>
    <w:rsid w:val="003C0AC2"/>
    <w:rsid w:val="003C16AA"/>
    <w:rsid w:val="003C1856"/>
    <w:rsid w:val="003C1D6C"/>
    <w:rsid w:val="003C2EEE"/>
    <w:rsid w:val="003C40C7"/>
    <w:rsid w:val="003C418C"/>
    <w:rsid w:val="003C4EAD"/>
    <w:rsid w:val="003C5002"/>
    <w:rsid w:val="003C5F6D"/>
    <w:rsid w:val="003C72FE"/>
    <w:rsid w:val="003C7424"/>
    <w:rsid w:val="003D11CA"/>
    <w:rsid w:val="003D12E1"/>
    <w:rsid w:val="003D17DC"/>
    <w:rsid w:val="003D1C64"/>
    <w:rsid w:val="003D1C6F"/>
    <w:rsid w:val="003D24CC"/>
    <w:rsid w:val="003D2E1E"/>
    <w:rsid w:val="003D32E2"/>
    <w:rsid w:val="003D3EEE"/>
    <w:rsid w:val="003D5373"/>
    <w:rsid w:val="003D6B58"/>
    <w:rsid w:val="003D719A"/>
    <w:rsid w:val="003D7FE8"/>
    <w:rsid w:val="003E4561"/>
    <w:rsid w:val="003E498F"/>
    <w:rsid w:val="003E5ACF"/>
    <w:rsid w:val="003E5FE3"/>
    <w:rsid w:val="003E7849"/>
    <w:rsid w:val="003E7B9A"/>
    <w:rsid w:val="003F1336"/>
    <w:rsid w:val="003F24EA"/>
    <w:rsid w:val="003F2A10"/>
    <w:rsid w:val="003F36CC"/>
    <w:rsid w:val="003F4578"/>
    <w:rsid w:val="003F54AC"/>
    <w:rsid w:val="003F54FF"/>
    <w:rsid w:val="003F58D3"/>
    <w:rsid w:val="003F7D8F"/>
    <w:rsid w:val="00400B2C"/>
    <w:rsid w:val="00400B60"/>
    <w:rsid w:val="00400C14"/>
    <w:rsid w:val="00400F8F"/>
    <w:rsid w:val="004014A1"/>
    <w:rsid w:val="00402DD1"/>
    <w:rsid w:val="00402F48"/>
    <w:rsid w:val="00405BAC"/>
    <w:rsid w:val="00405FE1"/>
    <w:rsid w:val="004061CC"/>
    <w:rsid w:val="004064CB"/>
    <w:rsid w:val="00406DA8"/>
    <w:rsid w:val="00406F9C"/>
    <w:rsid w:val="00407B08"/>
    <w:rsid w:val="00412481"/>
    <w:rsid w:val="0041263E"/>
    <w:rsid w:val="00412CB1"/>
    <w:rsid w:val="004142DD"/>
    <w:rsid w:val="00414627"/>
    <w:rsid w:val="00414773"/>
    <w:rsid w:val="004149C2"/>
    <w:rsid w:val="00414E71"/>
    <w:rsid w:val="0041561A"/>
    <w:rsid w:val="0041602E"/>
    <w:rsid w:val="004165E4"/>
    <w:rsid w:val="00416B2F"/>
    <w:rsid w:val="00416BF0"/>
    <w:rsid w:val="004178E5"/>
    <w:rsid w:val="00417E83"/>
    <w:rsid w:val="00420491"/>
    <w:rsid w:val="00421816"/>
    <w:rsid w:val="00423467"/>
    <w:rsid w:val="00423BDE"/>
    <w:rsid w:val="004241E8"/>
    <w:rsid w:val="004249B7"/>
    <w:rsid w:val="00424C61"/>
    <w:rsid w:val="00424E80"/>
    <w:rsid w:val="0042500F"/>
    <w:rsid w:val="0042588D"/>
    <w:rsid w:val="00425BEB"/>
    <w:rsid w:val="004275F8"/>
    <w:rsid w:val="00427CCD"/>
    <w:rsid w:val="00430663"/>
    <w:rsid w:val="0043138D"/>
    <w:rsid w:val="00431572"/>
    <w:rsid w:val="00431C31"/>
    <w:rsid w:val="00432FBF"/>
    <w:rsid w:val="00433B51"/>
    <w:rsid w:val="00434E61"/>
    <w:rsid w:val="00436DB4"/>
    <w:rsid w:val="00436F90"/>
    <w:rsid w:val="00437B74"/>
    <w:rsid w:val="004416BF"/>
    <w:rsid w:val="00441A8F"/>
    <w:rsid w:val="004423B2"/>
    <w:rsid w:val="0044368C"/>
    <w:rsid w:val="0044492A"/>
    <w:rsid w:val="00444BD8"/>
    <w:rsid w:val="00444F96"/>
    <w:rsid w:val="00445FFC"/>
    <w:rsid w:val="004462BD"/>
    <w:rsid w:val="004463C6"/>
    <w:rsid w:val="0044721A"/>
    <w:rsid w:val="004518CD"/>
    <w:rsid w:val="00452560"/>
    <w:rsid w:val="0045265F"/>
    <w:rsid w:val="00452881"/>
    <w:rsid w:val="00452DD8"/>
    <w:rsid w:val="004533A2"/>
    <w:rsid w:val="0045360B"/>
    <w:rsid w:val="004557E3"/>
    <w:rsid w:val="00455E18"/>
    <w:rsid w:val="00455F65"/>
    <w:rsid w:val="00457150"/>
    <w:rsid w:val="00457533"/>
    <w:rsid w:val="00457981"/>
    <w:rsid w:val="00457F68"/>
    <w:rsid w:val="0046100B"/>
    <w:rsid w:val="00462683"/>
    <w:rsid w:val="00462C88"/>
    <w:rsid w:val="00463008"/>
    <w:rsid w:val="004636C5"/>
    <w:rsid w:val="00464103"/>
    <w:rsid w:val="004643F9"/>
    <w:rsid w:val="00464E51"/>
    <w:rsid w:val="00465B9A"/>
    <w:rsid w:val="004666E6"/>
    <w:rsid w:val="00466D28"/>
    <w:rsid w:val="00466F2A"/>
    <w:rsid w:val="004713CB"/>
    <w:rsid w:val="004714F2"/>
    <w:rsid w:val="00472F54"/>
    <w:rsid w:val="004736A3"/>
    <w:rsid w:val="00473FE5"/>
    <w:rsid w:val="004755FD"/>
    <w:rsid w:val="00475B7C"/>
    <w:rsid w:val="00476DD2"/>
    <w:rsid w:val="004801A0"/>
    <w:rsid w:val="00480294"/>
    <w:rsid w:val="004805AE"/>
    <w:rsid w:val="0048134E"/>
    <w:rsid w:val="00482974"/>
    <w:rsid w:val="0048328B"/>
    <w:rsid w:val="00483D6D"/>
    <w:rsid w:val="0048405E"/>
    <w:rsid w:val="00484512"/>
    <w:rsid w:val="00484ADA"/>
    <w:rsid w:val="0048606B"/>
    <w:rsid w:val="00486CD5"/>
    <w:rsid w:val="00486F87"/>
    <w:rsid w:val="0049066B"/>
    <w:rsid w:val="00490A22"/>
    <w:rsid w:val="00490E3B"/>
    <w:rsid w:val="00490EA9"/>
    <w:rsid w:val="0049123A"/>
    <w:rsid w:val="00491A60"/>
    <w:rsid w:val="0049237A"/>
    <w:rsid w:val="004930CA"/>
    <w:rsid w:val="00495C83"/>
    <w:rsid w:val="00495EDC"/>
    <w:rsid w:val="00497B86"/>
    <w:rsid w:val="004A036A"/>
    <w:rsid w:val="004A0795"/>
    <w:rsid w:val="004A0ECC"/>
    <w:rsid w:val="004A2EB8"/>
    <w:rsid w:val="004A36B2"/>
    <w:rsid w:val="004A383A"/>
    <w:rsid w:val="004A4856"/>
    <w:rsid w:val="004A4F03"/>
    <w:rsid w:val="004A5695"/>
    <w:rsid w:val="004A57E3"/>
    <w:rsid w:val="004A5803"/>
    <w:rsid w:val="004A5B35"/>
    <w:rsid w:val="004A5C44"/>
    <w:rsid w:val="004A5F99"/>
    <w:rsid w:val="004B16A7"/>
    <w:rsid w:val="004B1853"/>
    <w:rsid w:val="004B1CF5"/>
    <w:rsid w:val="004B2B51"/>
    <w:rsid w:val="004B49B3"/>
    <w:rsid w:val="004B650D"/>
    <w:rsid w:val="004B68FC"/>
    <w:rsid w:val="004B7941"/>
    <w:rsid w:val="004B7F26"/>
    <w:rsid w:val="004C05C9"/>
    <w:rsid w:val="004C107D"/>
    <w:rsid w:val="004C1DA8"/>
    <w:rsid w:val="004C2A55"/>
    <w:rsid w:val="004C32FD"/>
    <w:rsid w:val="004C37A0"/>
    <w:rsid w:val="004C3BD8"/>
    <w:rsid w:val="004C3C0C"/>
    <w:rsid w:val="004C54F2"/>
    <w:rsid w:val="004C55E9"/>
    <w:rsid w:val="004C57F5"/>
    <w:rsid w:val="004C5E26"/>
    <w:rsid w:val="004C6089"/>
    <w:rsid w:val="004D0CE4"/>
    <w:rsid w:val="004D147D"/>
    <w:rsid w:val="004D2175"/>
    <w:rsid w:val="004D2DC1"/>
    <w:rsid w:val="004D3792"/>
    <w:rsid w:val="004D3A8D"/>
    <w:rsid w:val="004D3EEC"/>
    <w:rsid w:val="004D42EB"/>
    <w:rsid w:val="004D4313"/>
    <w:rsid w:val="004D45B8"/>
    <w:rsid w:val="004D4B76"/>
    <w:rsid w:val="004D5055"/>
    <w:rsid w:val="004D5084"/>
    <w:rsid w:val="004D5BF7"/>
    <w:rsid w:val="004D64FC"/>
    <w:rsid w:val="004D67EC"/>
    <w:rsid w:val="004D6FF9"/>
    <w:rsid w:val="004D78FF"/>
    <w:rsid w:val="004E0274"/>
    <w:rsid w:val="004E10CD"/>
    <w:rsid w:val="004E13E5"/>
    <w:rsid w:val="004E1D29"/>
    <w:rsid w:val="004E2D1B"/>
    <w:rsid w:val="004E31E6"/>
    <w:rsid w:val="004E3E86"/>
    <w:rsid w:val="004E41A5"/>
    <w:rsid w:val="004E43D0"/>
    <w:rsid w:val="004E4CC0"/>
    <w:rsid w:val="004E52FC"/>
    <w:rsid w:val="004E584A"/>
    <w:rsid w:val="004E6E30"/>
    <w:rsid w:val="004E7E41"/>
    <w:rsid w:val="004F0324"/>
    <w:rsid w:val="004F0676"/>
    <w:rsid w:val="004F0887"/>
    <w:rsid w:val="004F133A"/>
    <w:rsid w:val="004F2D13"/>
    <w:rsid w:val="004F4A86"/>
    <w:rsid w:val="004F4C24"/>
    <w:rsid w:val="004F60EB"/>
    <w:rsid w:val="004F628C"/>
    <w:rsid w:val="00502299"/>
    <w:rsid w:val="00502726"/>
    <w:rsid w:val="00503E8B"/>
    <w:rsid w:val="00503F54"/>
    <w:rsid w:val="00506175"/>
    <w:rsid w:val="00506E85"/>
    <w:rsid w:val="00507767"/>
    <w:rsid w:val="005079AC"/>
    <w:rsid w:val="0051094D"/>
    <w:rsid w:val="005111BA"/>
    <w:rsid w:val="00512DCE"/>
    <w:rsid w:val="00513ABF"/>
    <w:rsid w:val="00513EE3"/>
    <w:rsid w:val="0051444E"/>
    <w:rsid w:val="00514BBB"/>
    <w:rsid w:val="00514FAE"/>
    <w:rsid w:val="0051523D"/>
    <w:rsid w:val="0051524A"/>
    <w:rsid w:val="00515A31"/>
    <w:rsid w:val="00516079"/>
    <w:rsid w:val="00516E5A"/>
    <w:rsid w:val="00516EE8"/>
    <w:rsid w:val="00520297"/>
    <w:rsid w:val="0052076A"/>
    <w:rsid w:val="00523076"/>
    <w:rsid w:val="00523B06"/>
    <w:rsid w:val="00525AB8"/>
    <w:rsid w:val="00526756"/>
    <w:rsid w:val="005268FA"/>
    <w:rsid w:val="00527225"/>
    <w:rsid w:val="005319D6"/>
    <w:rsid w:val="00531E37"/>
    <w:rsid w:val="00532CE7"/>
    <w:rsid w:val="0053312D"/>
    <w:rsid w:val="00533347"/>
    <w:rsid w:val="00533EE0"/>
    <w:rsid w:val="00535BD5"/>
    <w:rsid w:val="00536F6E"/>
    <w:rsid w:val="0053719B"/>
    <w:rsid w:val="00540065"/>
    <w:rsid w:val="005403E9"/>
    <w:rsid w:val="00541E05"/>
    <w:rsid w:val="005422E1"/>
    <w:rsid w:val="00543B52"/>
    <w:rsid w:val="00544046"/>
    <w:rsid w:val="00545631"/>
    <w:rsid w:val="00546571"/>
    <w:rsid w:val="00547546"/>
    <w:rsid w:val="00551AB9"/>
    <w:rsid w:val="00551F02"/>
    <w:rsid w:val="00552D24"/>
    <w:rsid w:val="00557431"/>
    <w:rsid w:val="005602F9"/>
    <w:rsid w:val="005609EA"/>
    <w:rsid w:val="00560B49"/>
    <w:rsid w:val="00560E2C"/>
    <w:rsid w:val="00560EA0"/>
    <w:rsid w:val="005610F2"/>
    <w:rsid w:val="00562A5E"/>
    <w:rsid w:val="00563C19"/>
    <w:rsid w:val="005652C3"/>
    <w:rsid w:val="00566742"/>
    <w:rsid w:val="00566815"/>
    <w:rsid w:val="005708C6"/>
    <w:rsid w:val="00571455"/>
    <w:rsid w:val="00571EBD"/>
    <w:rsid w:val="00571ED1"/>
    <w:rsid w:val="00572C8F"/>
    <w:rsid w:val="005736E4"/>
    <w:rsid w:val="00574044"/>
    <w:rsid w:val="00574867"/>
    <w:rsid w:val="005756A9"/>
    <w:rsid w:val="00575F4F"/>
    <w:rsid w:val="00576ADA"/>
    <w:rsid w:val="0058272D"/>
    <w:rsid w:val="00582869"/>
    <w:rsid w:val="00584F2B"/>
    <w:rsid w:val="00585016"/>
    <w:rsid w:val="0058570A"/>
    <w:rsid w:val="00587BFB"/>
    <w:rsid w:val="00591393"/>
    <w:rsid w:val="005916B5"/>
    <w:rsid w:val="005928B2"/>
    <w:rsid w:val="005937A7"/>
    <w:rsid w:val="005938A6"/>
    <w:rsid w:val="005973A3"/>
    <w:rsid w:val="00597D50"/>
    <w:rsid w:val="005A20C0"/>
    <w:rsid w:val="005A248C"/>
    <w:rsid w:val="005A3F17"/>
    <w:rsid w:val="005A3F86"/>
    <w:rsid w:val="005A4707"/>
    <w:rsid w:val="005A49C9"/>
    <w:rsid w:val="005A4C5A"/>
    <w:rsid w:val="005A51F6"/>
    <w:rsid w:val="005A5335"/>
    <w:rsid w:val="005A5E74"/>
    <w:rsid w:val="005A5EA4"/>
    <w:rsid w:val="005A69D5"/>
    <w:rsid w:val="005A6D63"/>
    <w:rsid w:val="005A71FD"/>
    <w:rsid w:val="005A7C7E"/>
    <w:rsid w:val="005B037A"/>
    <w:rsid w:val="005B15D0"/>
    <w:rsid w:val="005B1B37"/>
    <w:rsid w:val="005B4D92"/>
    <w:rsid w:val="005B5F6C"/>
    <w:rsid w:val="005B72F7"/>
    <w:rsid w:val="005B7492"/>
    <w:rsid w:val="005B7657"/>
    <w:rsid w:val="005B7B0B"/>
    <w:rsid w:val="005C032C"/>
    <w:rsid w:val="005C2582"/>
    <w:rsid w:val="005C4166"/>
    <w:rsid w:val="005C4BC9"/>
    <w:rsid w:val="005C5A55"/>
    <w:rsid w:val="005C67B6"/>
    <w:rsid w:val="005D0044"/>
    <w:rsid w:val="005D0317"/>
    <w:rsid w:val="005D10DF"/>
    <w:rsid w:val="005D1225"/>
    <w:rsid w:val="005D369C"/>
    <w:rsid w:val="005D3F03"/>
    <w:rsid w:val="005D550A"/>
    <w:rsid w:val="005D58C7"/>
    <w:rsid w:val="005D5D6D"/>
    <w:rsid w:val="005D6422"/>
    <w:rsid w:val="005D70C7"/>
    <w:rsid w:val="005E01F6"/>
    <w:rsid w:val="005E0D0A"/>
    <w:rsid w:val="005E18FB"/>
    <w:rsid w:val="005E2CC7"/>
    <w:rsid w:val="005E3DCC"/>
    <w:rsid w:val="005F02E0"/>
    <w:rsid w:val="005F043C"/>
    <w:rsid w:val="005F1352"/>
    <w:rsid w:val="005F1BF5"/>
    <w:rsid w:val="005F38B4"/>
    <w:rsid w:val="005F3A39"/>
    <w:rsid w:val="005F3BFE"/>
    <w:rsid w:val="005F53AE"/>
    <w:rsid w:val="005F6EEE"/>
    <w:rsid w:val="005F701E"/>
    <w:rsid w:val="006005BE"/>
    <w:rsid w:val="00600D6B"/>
    <w:rsid w:val="0060153E"/>
    <w:rsid w:val="00601B44"/>
    <w:rsid w:val="00601E86"/>
    <w:rsid w:val="00601FEA"/>
    <w:rsid w:val="00602326"/>
    <w:rsid w:val="00603E17"/>
    <w:rsid w:val="00604D9F"/>
    <w:rsid w:val="006052DE"/>
    <w:rsid w:val="0060560F"/>
    <w:rsid w:val="0060561F"/>
    <w:rsid w:val="006069E3"/>
    <w:rsid w:val="00606FC2"/>
    <w:rsid w:val="0060718E"/>
    <w:rsid w:val="00607928"/>
    <w:rsid w:val="006110A4"/>
    <w:rsid w:val="006119C9"/>
    <w:rsid w:val="006120B4"/>
    <w:rsid w:val="00612CF7"/>
    <w:rsid w:val="00613C00"/>
    <w:rsid w:val="00614D50"/>
    <w:rsid w:val="00616396"/>
    <w:rsid w:val="00616726"/>
    <w:rsid w:val="0061685C"/>
    <w:rsid w:val="006169E5"/>
    <w:rsid w:val="00617A20"/>
    <w:rsid w:val="00620982"/>
    <w:rsid w:val="00620D79"/>
    <w:rsid w:val="00621849"/>
    <w:rsid w:val="00621FE9"/>
    <w:rsid w:val="006226F7"/>
    <w:rsid w:val="006232BD"/>
    <w:rsid w:val="006239A0"/>
    <w:rsid w:val="00623B3D"/>
    <w:rsid w:val="006243F8"/>
    <w:rsid w:val="00624B8C"/>
    <w:rsid w:val="00625697"/>
    <w:rsid w:val="00626C61"/>
    <w:rsid w:val="00626C8E"/>
    <w:rsid w:val="00627A96"/>
    <w:rsid w:val="00627C0C"/>
    <w:rsid w:val="006303ED"/>
    <w:rsid w:val="006310D8"/>
    <w:rsid w:val="006313F2"/>
    <w:rsid w:val="006314AF"/>
    <w:rsid w:val="0063189A"/>
    <w:rsid w:val="00631C78"/>
    <w:rsid w:val="00631D48"/>
    <w:rsid w:val="00633962"/>
    <w:rsid w:val="00633C29"/>
    <w:rsid w:val="0063482A"/>
    <w:rsid w:val="00635BCF"/>
    <w:rsid w:val="00635FAE"/>
    <w:rsid w:val="0063620E"/>
    <w:rsid w:val="0063640A"/>
    <w:rsid w:val="0063645C"/>
    <w:rsid w:val="00636896"/>
    <w:rsid w:val="00641101"/>
    <w:rsid w:val="00641140"/>
    <w:rsid w:val="006419C5"/>
    <w:rsid w:val="00644659"/>
    <w:rsid w:val="00645F5A"/>
    <w:rsid w:val="0064698C"/>
    <w:rsid w:val="00646DAE"/>
    <w:rsid w:val="006474E8"/>
    <w:rsid w:val="00647524"/>
    <w:rsid w:val="0065028A"/>
    <w:rsid w:val="0065044C"/>
    <w:rsid w:val="0065063B"/>
    <w:rsid w:val="00650D1C"/>
    <w:rsid w:val="0065159A"/>
    <w:rsid w:val="006515DA"/>
    <w:rsid w:val="00652345"/>
    <w:rsid w:val="0065376B"/>
    <w:rsid w:val="00653E2E"/>
    <w:rsid w:val="00655262"/>
    <w:rsid w:val="006553F9"/>
    <w:rsid w:val="0065624C"/>
    <w:rsid w:val="006570C3"/>
    <w:rsid w:val="00660718"/>
    <w:rsid w:val="00660CE9"/>
    <w:rsid w:val="006610F2"/>
    <w:rsid w:val="00661DC8"/>
    <w:rsid w:val="006620C0"/>
    <w:rsid w:val="00662A49"/>
    <w:rsid w:val="00662CDD"/>
    <w:rsid w:val="006636EE"/>
    <w:rsid w:val="006637E2"/>
    <w:rsid w:val="0066420F"/>
    <w:rsid w:val="006643FB"/>
    <w:rsid w:val="00664C2F"/>
    <w:rsid w:val="00665A70"/>
    <w:rsid w:val="00666503"/>
    <w:rsid w:val="0067070C"/>
    <w:rsid w:val="00671141"/>
    <w:rsid w:val="0067130B"/>
    <w:rsid w:val="0067176C"/>
    <w:rsid w:val="006728F6"/>
    <w:rsid w:val="00672C13"/>
    <w:rsid w:val="00672E4B"/>
    <w:rsid w:val="00672FE5"/>
    <w:rsid w:val="00672FFC"/>
    <w:rsid w:val="0067560E"/>
    <w:rsid w:val="00676538"/>
    <w:rsid w:val="006768D0"/>
    <w:rsid w:val="006769DD"/>
    <w:rsid w:val="0067752F"/>
    <w:rsid w:val="00677FEB"/>
    <w:rsid w:val="00682032"/>
    <w:rsid w:val="00682588"/>
    <w:rsid w:val="006828F8"/>
    <w:rsid w:val="00683252"/>
    <w:rsid w:val="00683347"/>
    <w:rsid w:val="006836A6"/>
    <w:rsid w:val="00685DE1"/>
    <w:rsid w:val="00686F66"/>
    <w:rsid w:val="006874CA"/>
    <w:rsid w:val="0068758F"/>
    <w:rsid w:val="00692E36"/>
    <w:rsid w:val="00693B17"/>
    <w:rsid w:val="00694081"/>
    <w:rsid w:val="00694852"/>
    <w:rsid w:val="0069633F"/>
    <w:rsid w:val="006969C1"/>
    <w:rsid w:val="00696C9C"/>
    <w:rsid w:val="006974A6"/>
    <w:rsid w:val="006978E9"/>
    <w:rsid w:val="006A2553"/>
    <w:rsid w:val="006A30D6"/>
    <w:rsid w:val="006A32E1"/>
    <w:rsid w:val="006A3795"/>
    <w:rsid w:val="006A476B"/>
    <w:rsid w:val="006A48B7"/>
    <w:rsid w:val="006A49AB"/>
    <w:rsid w:val="006A4C1D"/>
    <w:rsid w:val="006A5049"/>
    <w:rsid w:val="006A62D8"/>
    <w:rsid w:val="006A737B"/>
    <w:rsid w:val="006A7614"/>
    <w:rsid w:val="006A7C33"/>
    <w:rsid w:val="006A7D54"/>
    <w:rsid w:val="006B0115"/>
    <w:rsid w:val="006B0899"/>
    <w:rsid w:val="006B0B0B"/>
    <w:rsid w:val="006B0E5C"/>
    <w:rsid w:val="006B204A"/>
    <w:rsid w:val="006B27E9"/>
    <w:rsid w:val="006B2C39"/>
    <w:rsid w:val="006B33AD"/>
    <w:rsid w:val="006B4038"/>
    <w:rsid w:val="006B4852"/>
    <w:rsid w:val="006B4CE6"/>
    <w:rsid w:val="006B4E85"/>
    <w:rsid w:val="006B5006"/>
    <w:rsid w:val="006B5D57"/>
    <w:rsid w:val="006B6DE8"/>
    <w:rsid w:val="006B7E57"/>
    <w:rsid w:val="006C0081"/>
    <w:rsid w:val="006C22D1"/>
    <w:rsid w:val="006C2A97"/>
    <w:rsid w:val="006C2DC1"/>
    <w:rsid w:val="006C3F27"/>
    <w:rsid w:val="006C41A5"/>
    <w:rsid w:val="006C4B04"/>
    <w:rsid w:val="006C5815"/>
    <w:rsid w:val="006C5892"/>
    <w:rsid w:val="006C5CFA"/>
    <w:rsid w:val="006C6D92"/>
    <w:rsid w:val="006C7E77"/>
    <w:rsid w:val="006D0436"/>
    <w:rsid w:val="006D11EA"/>
    <w:rsid w:val="006D1402"/>
    <w:rsid w:val="006D16E2"/>
    <w:rsid w:val="006D201D"/>
    <w:rsid w:val="006D2EBE"/>
    <w:rsid w:val="006D48EB"/>
    <w:rsid w:val="006D5BCF"/>
    <w:rsid w:val="006D6768"/>
    <w:rsid w:val="006D72DF"/>
    <w:rsid w:val="006E198A"/>
    <w:rsid w:val="006E1DF0"/>
    <w:rsid w:val="006E1E47"/>
    <w:rsid w:val="006E1F84"/>
    <w:rsid w:val="006E34AB"/>
    <w:rsid w:val="006E505F"/>
    <w:rsid w:val="006E523C"/>
    <w:rsid w:val="006E5672"/>
    <w:rsid w:val="006E79A7"/>
    <w:rsid w:val="006E7C19"/>
    <w:rsid w:val="006F2A5B"/>
    <w:rsid w:val="006F4024"/>
    <w:rsid w:val="006F46E3"/>
    <w:rsid w:val="006F4A7E"/>
    <w:rsid w:val="006F6450"/>
    <w:rsid w:val="006F7449"/>
    <w:rsid w:val="006F7A1B"/>
    <w:rsid w:val="007000EF"/>
    <w:rsid w:val="0070195D"/>
    <w:rsid w:val="007019C7"/>
    <w:rsid w:val="00701E35"/>
    <w:rsid w:val="00701FB6"/>
    <w:rsid w:val="00702360"/>
    <w:rsid w:val="0070268E"/>
    <w:rsid w:val="007029D1"/>
    <w:rsid w:val="007034EF"/>
    <w:rsid w:val="007039AE"/>
    <w:rsid w:val="00704766"/>
    <w:rsid w:val="0070600C"/>
    <w:rsid w:val="00706A37"/>
    <w:rsid w:val="0071080C"/>
    <w:rsid w:val="0071196E"/>
    <w:rsid w:val="00712854"/>
    <w:rsid w:val="007137DC"/>
    <w:rsid w:val="00713B5B"/>
    <w:rsid w:val="00714BE2"/>
    <w:rsid w:val="007159DC"/>
    <w:rsid w:val="00715D1B"/>
    <w:rsid w:val="00715FDD"/>
    <w:rsid w:val="007200BA"/>
    <w:rsid w:val="00721E20"/>
    <w:rsid w:val="007232FB"/>
    <w:rsid w:val="007235AB"/>
    <w:rsid w:val="00723B39"/>
    <w:rsid w:val="00724336"/>
    <w:rsid w:val="00725B59"/>
    <w:rsid w:val="007261B7"/>
    <w:rsid w:val="00727A48"/>
    <w:rsid w:val="00730C27"/>
    <w:rsid w:val="00731C2B"/>
    <w:rsid w:val="007320E9"/>
    <w:rsid w:val="00734339"/>
    <w:rsid w:val="007357C7"/>
    <w:rsid w:val="00735990"/>
    <w:rsid w:val="00735F94"/>
    <w:rsid w:val="00736D77"/>
    <w:rsid w:val="00737435"/>
    <w:rsid w:val="007400F1"/>
    <w:rsid w:val="00740A59"/>
    <w:rsid w:val="007412D1"/>
    <w:rsid w:val="007415A9"/>
    <w:rsid w:val="007421D9"/>
    <w:rsid w:val="00743495"/>
    <w:rsid w:val="007446B3"/>
    <w:rsid w:val="0074500D"/>
    <w:rsid w:val="00746920"/>
    <w:rsid w:val="007469C4"/>
    <w:rsid w:val="00747369"/>
    <w:rsid w:val="00747ACF"/>
    <w:rsid w:val="007504A0"/>
    <w:rsid w:val="00752525"/>
    <w:rsid w:val="007527A4"/>
    <w:rsid w:val="007530DA"/>
    <w:rsid w:val="00753D09"/>
    <w:rsid w:val="0076041F"/>
    <w:rsid w:val="00760A49"/>
    <w:rsid w:val="00761081"/>
    <w:rsid w:val="0076186A"/>
    <w:rsid w:val="00761AF3"/>
    <w:rsid w:val="00761D26"/>
    <w:rsid w:val="00762083"/>
    <w:rsid w:val="007625C4"/>
    <w:rsid w:val="00762850"/>
    <w:rsid w:val="00762E2F"/>
    <w:rsid w:val="0076331B"/>
    <w:rsid w:val="00764933"/>
    <w:rsid w:val="007654D4"/>
    <w:rsid w:val="00765553"/>
    <w:rsid w:val="007675E1"/>
    <w:rsid w:val="007700A1"/>
    <w:rsid w:val="0077113C"/>
    <w:rsid w:val="00771D5D"/>
    <w:rsid w:val="007726C9"/>
    <w:rsid w:val="00774187"/>
    <w:rsid w:val="0077438B"/>
    <w:rsid w:val="007750CF"/>
    <w:rsid w:val="00775584"/>
    <w:rsid w:val="00777356"/>
    <w:rsid w:val="00781D4D"/>
    <w:rsid w:val="007822DF"/>
    <w:rsid w:val="00782AA7"/>
    <w:rsid w:val="00782CA2"/>
    <w:rsid w:val="0078377B"/>
    <w:rsid w:val="00784178"/>
    <w:rsid w:val="007841F4"/>
    <w:rsid w:val="007845C9"/>
    <w:rsid w:val="00784A27"/>
    <w:rsid w:val="00784C2D"/>
    <w:rsid w:val="007859E2"/>
    <w:rsid w:val="00785FCF"/>
    <w:rsid w:val="00786C8C"/>
    <w:rsid w:val="007913EF"/>
    <w:rsid w:val="007916C6"/>
    <w:rsid w:val="007918CB"/>
    <w:rsid w:val="00791E2D"/>
    <w:rsid w:val="00791F3C"/>
    <w:rsid w:val="007931B5"/>
    <w:rsid w:val="007932D4"/>
    <w:rsid w:val="00793A1A"/>
    <w:rsid w:val="00793AED"/>
    <w:rsid w:val="00795769"/>
    <w:rsid w:val="0079703C"/>
    <w:rsid w:val="00797C2A"/>
    <w:rsid w:val="007A0180"/>
    <w:rsid w:val="007A152F"/>
    <w:rsid w:val="007A2BB2"/>
    <w:rsid w:val="007A2CA6"/>
    <w:rsid w:val="007A2F6C"/>
    <w:rsid w:val="007A464C"/>
    <w:rsid w:val="007A53DD"/>
    <w:rsid w:val="007A5764"/>
    <w:rsid w:val="007A5F2E"/>
    <w:rsid w:val="007A644E"/>
    <w:rsid w:val="007A679B"/>
    <w:rsid w:val="007A72F3"/>
    <w:rsid w:val="007B2A94"/>
    <w:rsid w:val="007B3F27"/>
    <w:rsid w:val="007B52F3"/>
    <w:rsid w:val="007B531D"/>
    <w:rsid w:val="007B774B"/>
    <w:rsid w:val="007C0719"/>
    <w:rsid w:val="007C2BE7"/>
    <w:rsid w:val="007C2D89"/>
    <w:rsid w:val="007C309C"/>
    <w:rsid w:val="007C3202"/>
    <w:rsid w:val="007C3CB4"/>
    <w:rsid w:val="007C44E1"/>
    <w:rsid w:val="007C5B63"/>
    <w:rsid w:val="007C5F95"/>
    <w:rsid w:val="007C636E"/>
    <w:rsid w:val="007C674C"/>
    <w:rsid w:val="007C6B81"/>
    <w:rsid w:val="007C6BE5"/>
    <w:rsid w:val="007C6F4F"/>
    <w:rsid w:val="007C710A"/>
    <w:rsid w:val="007D0C29"/>
    <w:rsid w:val="007D1CCB"/>
    <w:rsid w:val="007D27C7"/>
    <w:rsid w:val="007D3159"/>
    <w:rsid w:val="007D315C"/>
    <w:rsid w:val="007D36D3"/>
    <w:rsid w:val="007D4E4C"/>
    <w:rsid w:val="007D59C0"/>
    <w:rsid w:val="007D6136"/>
    <w:rsid w:val="007D631B"/>
    <w:rsid w:val="007D63E7"/>
    <w:rsid w:val="007D6DDD"/>
    <w:rsid w:val="007D6F6E"/>
    <w:rsid w:val="007E23EA"/>
    <w:rsid w:val="007E37AE"/>
    <w:rsid w:val="007E4410"/>
    <w:rsid w:val="007E46A6"/>
    <w:rsid w:val="007E5442"/>
    <w:rsid w:val="007E5BFB"/>
    <w:rsid w:val="007E5E93"/>
    <w:rsid w:val="007E6D5E"/>
    <w:rsid w:val="007E7A94"/>
    <w:rsid w:val="007E7D04"/>
    <w:rsid w:val="007F0286"/>
    <w:rsid w:val="007F0A52"/>
    <w:rsid w:val="007F2368"/>
    <w:rsid w:val="007F25BF"/>
    <w:rsid w:val="007F34BF"/>
    <w:rsid w:val="007F430C"/>
    <w:rsid w:val="007F4A97"/>
    <w:rsid w:val="007F5D03"/>
    <w:rsid w:val="007F67C2"/>
    <w:rsid w:val="007F7566"/>
    <w:rsid w:val="007F7BE1"/>
    <w:rsid w:val="00800389"/>
    <w:rsid w:val="00800490"/>
    <w:rsid w:val="00801A7A"/>
    <w:rsid w:val="0080258D"/>
    <w:rsid w:val="00802592"/>
    <w:rsid w:val="00803142"/>
    <w:rsid w:val="00803703"/>
    <w:rsid w:val="0080372C"/>
    <w:rsid w:val="00803FD4"/>
    <w:rsid w:val="00805BF1"/>
    <w:rsid w:val="00805C58"/>
    <w:rsid w:val="00812A8D"/>
    <w:rsid w:val="00812D4D"/>
    <w:rsid w:val="00812E66"/>
    <w:rsid w:val="00813296"/>
    <w:rsid w:val="00813AF7"/>
    <w:rsid w:val="00814684"/>
    <w:rsid w:val="00815C14"/>
    <w:rsid w:val="00815FD9"/>
    <w:rsid w:val="008166C0"/>
    <w:rsid w:val="00816F51"/>
    <w:rsid w:val="0082087A"/>
    <w:rsid w:val="008215A0"/>
    <w:rsid w:val="00822233"/>
    <w:rsid w:val="00823311"/>
    <w:rsid w:val="00823DB8"/>
    <w:rsid w:val="008243DC"/>
    <w:rsid w:val="00825494"/>
    <w:rsid w:val="00825703"/>
    <w:rsid w:val="00827557"/>
    <w:rsid w:val="00832777"/>
    <w:rsid w:val="00833231"/>
    <w:rsid w:val="00833C3B"/>
    <w:rsid w:val="00834133"/>
    <w:rsid w:val="00834ED5"/>
    <w:rsid w:val="008365AD"/>
    <w:rsid w:val="008404CD"/>
    <w:rsid w:val="00843890"/>
    <w:rsid w:val="00843894"/>
    <w:rsid w:val="008447EA"/>
    <w:rsid w:val="008453C5"/>
    <w:rsid w:val="008475B6"/>
    <w:rsid w:val="008476CC"/>
    <w:rsid w:val="008526FB"/>
    <w:rsid w:val="00852875"/>
    <w:rsid w:val="00853853"/>
    <w:rsid w:val="00853C2C"/>
    <w:rsid w:val="00854D11"/>
    <w:rsid w:val="00855410"/>
    <w:rsid w:val="00857C55"/>
    <w:rsid w:val="00860527"/>
    <w:rsid w:val="00861103"/>
    <w:rsid w:val="008618E3"/>
    <w:rsid w:val="0086205E"/>
    <w:rsid w:val="008651DB"/>
    <w:rsid w:val="008653A8"/>
    <w:rsid w:val="008677B6"/>
    <w:rsid w:val="00867D9F"/>
    <w:rsid w:val="008703AC"/>
    <w:rsid w:val="0087130F"/>
    <w:rsid w:val="00871F71"/>
    <w:rsid w:val="0087296D"/>
    <w:rsid w:val="00872C23"/>
    <w:rsid w:val="00872C60"/>
    <w:rsid w:val="00873B59"/>
    <w:rsid w:val="00875167"/>
    <w:rsid w:val="0087598E"/>
    <w:rsid w:val="00875F9C"/>
    <w:rsid w:val="00881190"/>
    <w:rsid w:val="00881862"/>
    <w:rsid w:val="00881FE7"/>
    <w:rsid w:val="00882138"/>
    <w:rsid w:val="00882175"/>
    <w:rsid w:val="00882AF4"/>
    <w:rsid w:val="00885ABB"/>
    <w:rsid w:val="00885B07"/>
    <w:rsid w:val="00885C38"/>
    <w:rsid w:val="00885F5D"/>
    <w:rsid w:val="00887181"/>
    <w:rsid w:val="008900E2"/>
    <w:rsid w:val="00891537"/>
    <w:rsid w:val="00891688"/>
    <w:rsid w:val="00891937"/>
    <w:rsid w:val="00891EDF"/>
    <w:rsid w:val="00893B42"/>
    <w:rsid w:val="00893D04"/>
    <w:rsid w:val="008946BD"/>
    <w:rsid w:val="008947BA"/>
    <w:rsid w:val="008948D4"/>
    <w:rsid w:val="00895EE7"/>
    <w:rsid w:val="00897572"/>
    <w:rsid w:val="008979E0"/>
    <w:rsid w:val="008A0A25"/>
    <w:rsid w:val="008A254E"/>
    <w:rsid w:val="008A41AC"/>
    <w:rsid w:val="008A44DE"/>
    <w:rsid w:val="008A537B"/>
    <w:rsid w:val="008A5764"/>
    <w:rsid w:val="008A5D56"/>
    <w:rsid w:val="008A6A4D"/>
    <w:rsid w:val="008A7154"/>
    <w:rsid w:val="008B0DEC"/>
    <w:rsid w:val="008B1888"/>
    <w:rsid w:val="008B1F43"/>
    <w:rsid w:val="008B28E2"/>
    <w:rsid w:val="008B65FB"/>
    <w:rsid w:val="008B6D11"/>
    <w:rsid w:val="008B7325"/>
    <w:rsid w:val="008B7744"/>
    <w:rsid w:val="008B7757"/>
    <w:rsid w:val="008C12B6"/>
    <w:rsid w:val="008C1BFE"/>
    <w:rsid w:val="008C1F6A"/>
    <w:rsid w:val="008C2DA5"/>
    <w:rsid w:val="008C31A8"/>
    <w:rsid w:val="008C32D1"/>
    <w:rsid w:val="008C4C02"/>
    <w:rsid w:val="008C5FB5"/>
    <w:rsid w:val="008C658A"/>
    <w:rsid w:val="008C6AD0"/>
    <w:rsid w:val="008C70D5"/>
    <w:rsid w:val="008C7129"/>
    <w:rsid w:val="008C72EE"/>
    <w:rsid w:val="008D04FE"/>
    <w:rsid w:val="008D09CC"/>
    <w:rsid w:val="008D1B6F"/>
    <w:rsid w:val="008D2E76"/>
    <w:rsid w:val="008D5469"/>
    <w:rsid w:val="008D54FF"/>
    <w:rsid w:val="008D5521"/>
    <w:rsid w:val="008D5E47"/>
    <w:rsid w:val="008D5FD9"/>
    <w:rsid w:val="008D65DA"/>
    <w:rsid w:val="008E0AE7"/>
    <w:rsid w:val="008E0AEB"/>
    <w:rsid w:val="008E0E61"/>
    <w:rsid w:val="008E2499"/>
    <w:rsid w:val="008E2BB2"/>
    <w:rsid w:val="008E2D5C"/>
    <w:rsid w:val="008E3331"/>
    <w:rsid w:val="008E3517"/>
    <w:rsid w:val="008E44B7"/>
    <w:rsid w:val="008E4945"/>
    <w:rsid w:val="008E7BBD"/>
    <w:rsid w:val="008E7BE3"/>
    <w:rsid w:val="008F115B"/>
    <w:rsid w:val="008F1626"/>
    <w:rsid w:val="008F1750"/>
    <w:rsid w:val="008F1C32"/>
    <w:rsid w:val="008F2E6F"/>
    <w:rsid w:val="008F3876"/>
    <w:rsid w:val="008F41EA"/>
    <w:rsid w:val="008F547C"/>
    <w:rsid w:val="008F6353"/>
    <w:rsid w:val="008F75F3"/>
    <w:rsid w:val="00900194"/>
    <w:rsid w:val="00901229"/>
    <w:rsid w:val="00901EA1"/>
    <w:rsid w:val="00902C47"/>
    <w:rsid w:val="00902E07"/>
    <w:rsid w:val="00903E79"/>
    <w:rsid w:val="00904EA2"/>
    <w:rsid w:val="00905F31"/>
    <w:rsid w:val="009060CE"/>
    <w:rsid w:val="00910D48"/>
    <w:rsid w:val="00911074"/>
    <w:rsid w:val="009119BB"/>
    <w:rsid w:val="00913FF3"/>
    <w:rsid w:val="0091419D"/>
    <w:rsid w:val="0091508C"/>
    <w:rsid w:val="00915AEF"/>
    <w:rsid w:val="0091685B"/>
    <w:rsid w:val="009170E5"/>
    <w:rsid w:val="00917C96"/>
    <w:rsid w:val="009207AA"/>
    <w:rsid w:val="00920A91"/>
    <w:rsid w:val="00920DF0"/>
    <w:rsid w:val="0092116B"/>
    <w:rsid w:val="00921FBB"/>
    <w:rsid w:val="009234C3"/>
    <w:rsid w:val="009243A3"/>
    <w:rsid w:val="009249D8"/>
    <w:rsid w:val="00924D0B"/>
    <w:rsid w:val="00924DF9"/>
    <w:rsid w:val="00926826"/>
    <w:rsid w:val="00930D51"/>
    <w:rsid w:val="00931574"/>
    <w:rsid w:val="00931BE5"/>
    <w:rsid w:val="009356D1"/>
    <w:rsid w:val="00935D0B"/>
    <w:rsid w:val="00936A15"/>
    <w:rsid w:val="00940840"/>
    <w:rsid w:val="00940C08"/>
    <w:rsid w:val="0094115B"/>
    <w:rsid w:val="00941747"/>
    <w:rsid w:val="00942989"/>
    <w:rsid w:val="009439E8"/>
    <w:rsid w:val="0094413F"/>
    <w:rsid w:val="009457AA"/>
    <w:rsid w:val="00945A6D"/>
    <w:rsid w:val="00946300"/>
    <w:rsid w:val="009470AA"/>
    <w:rsid w:val="009478FE"/>
    <w:rsid w:val="00947A21"/>
    <w:rsid w:val="009510D9"/>
    <w:rsid w:val="00951B56"/>
    <w:rsid w:val="00951F27"/>
    <w:rsid w:val="009522AC"/>
    <w:rsid w:val="00952F01"/>
    <w:rsid w:val="009535CD"/>
    <w:rsid w:val="00954B7B"/>
    <w:rsid w:val="009555E2"/>
    <w:rsid w:val="00955EBF"/>
    <w:rsid w:val="0095639E"/>
    <w:rsid w:val="00956644"/>
    <w:rsid w:val="00957724"/>
    <w:rsid w:val="00957CFC"/>
    <w:rsid w:val="00961014"/>
    <w:rsid w:val="0096102B"/>
    <w:rsid w:val="00963F73"/>
    <w:rsid w:val="00964B17"/>
    <w:rsid w:val="009653F7"/>
    <w:rsid w:val="009656E8"/>
    <w:rsid w:val="00965C2C"/>
    <w:rsid w:val="00965E51"/>
    <w:rsid w:val="00966139"/>
    <w:rsid w:val="009666E7"/>
    <w:rsid w:val="00967649"/>
    <w:rsid w:val="009702FB"/>
    <w:rsid w:val="0097129A"/>
    <w:rsid w:val="009714CB"/>
    <w:rsid w:val="009720A5"/>
    <w:rsid w:val="0097289C"/>
    <w:rsid w:val="009777B5"/>
    <w:rsid w:val="00977A36"/>
    <w:rsid w:val="00980918"/>
    <w:rsid w:val="0098165A"/>
    <w:rsid w:val="00981E17"/>
    <w:rsid w:val="009824BD"/>
    <w:rsid w:val="009825E1"/>
    <w:rsid w:val="00982854"/>
    <w:rsid w:val="009838C5"/>
    <w:rsid w:val="009842DB"/>
    <w:rsid w:val="009846E1"/>
    <w:rsid w:val="00985949"/>
    <w:rsid w:val="009866CC"/>
    <w:rsid w:val="009868FB"/>
    <w:rsid w:val="00986934"/>
    <w:rsid w:val="00987C01"/>
    <w:rsid w:val="0099009F"/>
    <w:rsid w:val="00991627"/>
    <w:rsid w:val="00991ABE"/>
    <w:rsid w:val="00991FDC"/>
    <w:rsid w:val="00992566"/>
    <w:rsid w:val="009926B7"/>
    <w:rsid w:val="00992A82"/>
    <w:rsid w:val="00994A07"/>
    <w:rsid w:val="00994E69"/>
    <w:rsid w:val="00994F0A"/>
    <w:rsid w:val="00996EA2"/>
    <w:rsid w:val="00996EE2"/>
    <w:rsid w:val="009973E2"/>
    <w:rsid w:val="009975D5"/>
    <w:rsid w:val="009976E8"/>
    <w:rsid w:val="00997E57"/>
    <w:rsid w:val="009A0359"/>
    <w:rsid w:val="009A08AC"/>
    <w:rsid w:val="009A11FC"/>
    <w:rsid w:val="009A177A"/>
    <w:rsid w:val="009A196B"/>
    <w:rsid w:val="009A1D2F"/>
    <w:rsid w:val="009A1F48"/>
    <w:rsid w:val="009A32DF"/>
    <w:rsid w:val="009A3330"/>
    <w:rsid w:val="009A371A"/>
    <w:rsid w:val="009A4E3E"/>
    <w:rsid w:val="009A50EB"/>
    <w:rsid w:val="009A6DFC"/>
    <w:rsid w:val="009A7181"/>
    <w:rsid w:val="009A7E81"/>
    <w:rsid w:val="009B04D1"/>
    <w:rsid w:val="009B09FA"/>
    <w:rsid w:val="009B28E8"/>
    <w:rsid w:val="009B33F7"/>
    <w:rsid w:val="009B48D4"/>
    <w:rsid w:val="009B5307"/>
    <w:rsid w:val="009B5E44"/>
    <w:rsid w:val="009B6DCB"/>
    <w:rsid w:val="009B6E65"/>
    <w:rsid w:val="009B70B8"/>
    <w:rsid w:val="009B70C4"/>
    <w:rsid w:val="009B73B7"/>
    <w:rsid w:val="009B7E00"/>
    <w:rsid w:val="009C0C39"/>
    <w:rsid w:val="009C5B5C"/>
    <w:rsid w:val="009C5C5A"/>
    <w:rsid w:val="009C6924"/>
    <w:rsid w:val="009C6C2E"/>
    <w:rsid w:val="009C76D9"/>
    <w:rsid w:val="009D0374"/>
    <w:rsid w:val="009D0B62"/>
    <w:rsid w:val="009D2299"/>
    <w:rsid w:val="009D22E2"/>
    <w:rsid w:val="009D2807"/>
    <w:rsid w:val="009D3443"/>
    <w:rsid w:val="009D4202"/>
    <w:rsid w:val="009D5DFD"/>
    <w:rsid w:val="009D77EB"/>
    <w:rsid w:val="009E054F"/>
    <w:rsid w:val="009E073F"/>
    <w:rsid w:val="009E082B"/>
    <w:rsid w:val="009E187B"/>
    <w:rsid w:val="009E1DD7"/>
    <w:rsid w:val="009E22F2"/>
    <w:rsid w:val="009E2DF8"/>
    <w:rsid w:val="009E382E"/>
    <w:rsid w:val="009E3BAB"/>
    <w:rsid w:val="009E50AC"/>
    <w:rsid w:val="009E5338"/>
    <w:rsid w:val="009E59E1"/>
    <w:rsid w:val="009E7837"/>
    <w:rsid w:val="009F3673"/>
    <w:rsid w:val="009F3744"/>
    <w:rsid w:val="009F679A"/>
    <w:rsid w:val="009F67E9"/>
    <w:rsid w:val="009F6D5E"/>
    <w:rsid w:val="009F7535"/>
    <w:rsid w:val="009F7E33"/>
    <w:rsid w:val="00A00873"/>
    <w:rsid w:val="00A00EF5"/>
    <w:rsid w:val="00A01F9B"/>
    <w:rsid w:val="00A0341F"/>
    <w:rsid w:val="00A0566E"/>
    <w:rsid w:val="00A1093D"/>
    <w:rsid w:val="00A115A5"/>
    <w:rsid w:val="00A12640"/>
    <w:rsid w:val="00A16B09"/>
    <w:rsid w:val="00A17255"/>
    <w:rsid w:val="00A179DD"/>
    <w:rsid w:val="00A17D90"/>
    <w:rsid w:val="00A2212B"/>
    <w:rsid w:val="00A22958"/>
    <w:rsid w:val="00A22CEB"/>
    <w:rsid w:val="00A24081"/>
    <w:rsid w:val="00A24E49"/>
    <w:rsid w:val="00A24F63"/>
    <w:rsid w:val="00A2554D"/>
    <w:rsid w:val="00A26021"/>
    <w:rsid w:val="00A262C0"/>
    <w:rsid w:val="00A30039"/>
    <w:rsid w:val="00A3033D"/>
    <w:rsid w:val="00A3218A"/>
    <w:rsid w:val="00A35263"/>
    <w:rsid w:val="00A352F0"/>
    <w:rsid w:val="00A35C96"/>
    <w:rsid w:val="00A36827"/>
    <w:rsid w:val="00A40408"/>
    <w:rsid w:val="00A406E2"/>
    <w:rsid w:val="00A407B1"/>
    <w:rsid w:val="00A419B3"/>
    <w:rsid w:val="00A43045"/>
    <w:rsid w:val="00A46362"/>
    <w:rsid w:val="00A46BF0"/>
    <w:rsid w:val="00A4764B"/>
    <w:rsid w:val="00A5082E"/>
    <w:rsid w:val="00A51AE1"/>
    <w:rsid w:val="00A52C33"/>
    <w:rsid w:val="00A5449F"/>
    <w:rsid w:val="00A54C4C"/>
    <w:rsid w:val="00A56BF8"/>
    <w:rsid w:val="00A578CD"/>
    <w:rsid w:val="00A5797C"/>
    <w:rsid w:val="00A60034"/>
    <w:rsid w:val="00A60F5D"/>
    <w:rsid w:val="00A61102"/>
    <w:rsid w:val="00A61FA7"/>
    <w:rsid w:val="00A62162"/>
    <w:rsid w:val="00A6558E"/>
    <w:rsid w:val="00A65936"/>
    <w:rsid w:val="00A65DCC"/>
    <w:rsid w:val="00A65F27"/>
    <w:rsid w:val="00A66617"/>
    <w:rsid w:val="00A66714"/>
    <w:rsid w:val="00A6713D"/>
    <w:rsid w:val="00A67AC8"/>
    <w:rsid w:val="00A70BED"/>
    <w:rsid w:val="00A70FB0"/>
    <w:rsid w:val="00A71550"/>
    <w:rsid w:val="00A7336E"/>
    <w:rsid w:val="00A73B61"/>
    <w:rsid w:val="00A74079"/>
    <w:rsid w:val="00A743AE"/>
    <w:rsid w:val="00A74B29"/>
    <w:rsid w:val="00A75888"/>
    <w:rsid w:val="00A75ADB"/>
    <w:rsid w:val="00A75FA6"/>
    <w:rsid w:val="00A82150"/>
    <w:rsid w:val="00A82DD9"/>
    <w:rsid w:val="00A859F4"/>
    <w:rsid w:val="00A85E40"/>
    <w:rsid w:val="00A86DE8"/>
    <w:rsid w:val="00A879D7"/>
    <w:rsid w:val="00A917B0"/>
    <w:rsid w:val="00A91918"/>
    <w:rsid w:val="00A91C4C"/>
    <w:rsid w:val="00A9254A"/>
    <w:rsid w:val="00A92B16"/>
    <w:rsid w:val="00A930B4"/>
    <w:rsid w:val="00A93735"/>
    <w:rsid w:val="00A95D3A"/>
    <w:rsid w:val="00A968E8"/>
    <w:rsid w:val="00A96B3F"/>
    <w:rsid w:val="00A974EB"/>
    <w:rsid w:val="00AA0595"/>
    <w:rsid w:val="00AA0B71"/>
    <w:rsid w:val="00AA100C"/>
    <w:rsid w:val="00AA152A"/>
    <w:rsid w:val="00AA2E8A"/>
    <w:rsid w:val="00AA341B"/>
    <w:rsid w:val="00AA36A5"/>
    <w:rsid w:val="00AA4120"/>
    <w:rsid w:val="00AA50B6"/>
    <w:rsid w:val="00AA599A"/>
    <w:rsid w:val="00AA5CF4"/>
    <w:rsid w:val="00AA62C6"/>
    <w:rsid w:val="00AA6343"/>
    <w:rsid w:val="00AA6ABA"/>
    <w:rsid w:val="00AA7B54"/>
    <w:rsid w:val="00AB2522"/>
    <w:rsid w:val="00AB3F82"/>
    <w:rsid w:val="00AB433E"/>
    <w:rsid w:val="00AB4507"/>
    <w:rsid w:val="00AB4FB7"/>
    <w:rsid w:val="00AB5FB5"/>
    <w:rsid w:val="00AB6A0C"/>
    <w:rsid w:val="00AB7A12"/>
    <w:rsid w:val="00AC1C2F"/>
    <w:rsid w:val="00AC1F81"/>
    <w:rsid w:val="00AC46B9"/>
    <w:rsid w:val="00AC4C83"/>
    <w:rsid w:val="00AC745A"/>
    <w:rsid w:val="00AD1657"/>
    <w:rsid w:val="00AD1B62"/>
    <w:rsid w:val="00AD35BD"/>
    <w:rsid w:val="00AD4D43"/>
    <w:rsid w:val="00AD4D4C"/>
    <w:rsid w:val="00AD4E7F"/>
    <w:rsid w:val="00AD4FCB"/>
    <w:rsid w:val="00AD61E1"/>
    <w:rsid w:val="00AE0690"/>
    <w:rsid w:val="00AE28CC"/>
    <w:rsid w:val="00AE29AC"/>
    <w:rsid w:val="00AE377B"/>
    <w:rsid w:val="00AE3F92"/>
    <w:rsid w:val="00AE45B0"/>
    <w:rsid w:val="00AE47B5"/>
    <w:rsid w:val="00AE4EB9"/>
    <w:rsid w:val="00AE53F6"/>
    <w:rsid w:val="00AE5843"/>
    <w:rsid w:val="00AF035B"/>
    <w:rsid w:val="00AF0CC4"/>
    <w:rsid w:val="00AF0F7C"/>
    <w:rsid w:val="00AF1569"/>
    <w:rsid w:val="00AF230B"/>
    <w:rsid w:val="00AF23F0"/>
    <w:rsid w:val="00AF28AC"/>
    <w:rsid w:val="00AF29F0"/>
    <w:rsid w:val="00AF3291"/>
    <w:rsid w:val="00AF329D"/>
    <w:rsid w:val="00AF3680"/>
    <w:rsid w:val="00B01E16"/>
    <w:rsid w:val="00B030D2"/>
    <w:rsid w:val="00B057F2"/>
    <w:rsid w:val="00B063E3"/>
    <w:rsid w:val="00B06DBB"/>
    <w:rsid w:val="00B0701C"/>
    <w:rsid w:val="00B071E2"/>
    <w:rsid w:val="00B07CEA"/>
    <w:rsid w:val="00B1033C"/>
    <w:rsid w:val="00B10D65"/>
    <w:rsid w:val="00B130B3"/>
    <w:rsid w:val="00B1314F"/>
    <w:rsid w:val="00B13937"/>
    <w:rsid w:val="00B13938"/>
    <w:rsid w:val="00B13980"/>
    <w:rsid w:val="00B153AB"/>
    <w:rsid w:val="00B15636"/>
    <w:rsid w:val="00B157D0"/>
    <w:rsid w:val="00B15957"/>
    <w:rsid w:val="00B15F2B"/>
    <w:rsid w:val="00B16233"/>
    <w:rsid w:val="00B16BB9"/>
    <w:rsid w:val="00B174FC"/>
    <w:rsid w:val="00B20694"/>
    <w:rsid w:val="00B23E86"/>
    <w:rsid w:val="00B24286"/>
    <w:rsid w:val="00B24D1D"/>
    <w:rsid w:val="00B25707"/>
    <w:rsid w:val="00B25889"/>
    <w:rsid w:val="00B25BEC"/>
    <w:rsid w:val="00B34531"/>
    <w:rsid w:val="00B348CB"/>
    <w:rsid w:val="00B34E2C"/>
    <w:rsid w:val="00B350E0"/>
    <w:rsid w:val="00B366C6"/>
    <w:rsid w:val="00B37DDE"/>
    <w:rsid w:val="00B4058E"/>
    <w:rsid w:val="00B40CD9"/>
    <w:rsid w:val="00B448FE"/>
    <w:rsid w:val="00B44CA2"/>
    <w:rsid w:val="00B450FA"/>
    <w:rsid w:val="00B4529A"/>
    <w:rsid w:val="00B45821"/>
    <w:rsid w:val="00B45ABF"/>
    <w:rsid w:val="00B46AD9"/>
    <w:rsid w:val="00B472AD"/>
    <w:rsid w:val="00B510C9"/>
    <w:rsid w:val="00B514DC"/>
    <w:rsid w:val="00B5169D"/>
    <w:rsid w:val="00B51D04"/>
    <w:rsid w:val="00B52857"/>
    <w:rsid w:val="00B52902"/>
    <w:rsid w:val="00B5360E"/>
    <w:rsid w:val="00B54398"/>
    <w:rsid w:val="00B5617E"/>
    <w:rsid w:val="00B56E93"/>
    <w:rsid w:val="00B5731B"/>
    <w:rsid w:val="00B6092A"/>
    <w:rsid w:val="00B60D1F"/>
    <w:rsid w:val="00B628F2"/>
    <w:rsid w:val="00B62C59"/>
    <w:rsid w:val="00B638D8"/>
    <w:rsid w:val="00B6551A"/>
    <w:rsid w:val="00B65580"/>
    <w:rsid w:val="00B65B05"/>
    <w:rsid w:val="00B65D04"/>
    <w:rsid w:val="00B660C7"/>
    <w:rsid w:val="00B67119"/>
    <w:rsid w:val="00B700C1"/>
    <w:rsid w:val="00B711D5"/>
    <w:rsid w:val="00B712A3"/>
    <w:rsid w:val="00B712C7"/>
    <w:rsid w:val="00B71F89"/>
    <w:rsid w:val="00B72204"/>
    <w:rsid w:val="00B726F8"/>
    <w:rsid w:val="00B729AA"/>
    <w:rsid w:val="00B73B48"/>
    <w:rsid w:val="00B74E8C"/>
    <w:rsid w:val="00B755C3"/>
    <w:rsid w:val="00B75EAD"/>
    <w:rsid w:val="00B762F3"/>
    <w:rsid w:val="00B77E01"/>
    <w:rsid w:val="00B800C7"/>
    <w:rsid w:val="00B80331"/>
    <w:rsid w:val="00B80E13"/>
    <w:rsid w:val="00B81337"/>
    <w:rsid w:val="00B816A2"/>
    <w:rsid w:val="00B8442E"/>
    <w:rsid w:val="00B8452A"/>
    <w:rsid w:val="00B855F5"/>
    <w:rsid w:val="00B85C50"/>
    <w:rsid w:val="00B87E2B"/>
    <w:rsid w:val="00B90BA6"/>
    <w:rsid w:val="00B91DE8"/>
    <w:rsid w:val="00B92B94"/>
    <w:rsid w:val="00B934F4"/>
    <w:rsid w:val="00B958BC"/>
    <w:rsid w:val="00B96039"/>
    <w:rsid w:val="00B96CF3"/>
    <w:rsid w:val="00B9702A"/>
    <w:rsid w:val="00BA0400"/>
    <w:rsid w:val="00BA1764"/>
    <w:rsid w:val="00BA3182"/>
    <w:rsid w:val="00BA544E"/>
    <w:rsid w:val="00BA6181"/>
    <w:rsid w:val="00BB11C2"/>
    <w:rsid w:val="00BB2B2F"/>
    <w:rsid w:val="00BB2BDF"/>
    <w:rsid w:val="00BB41F3"/>
    <w:rsid w:val="00BB53AF"/>
    <w:rsid w:val="00BB5C88"/>
    <w:rsid w:val="00BB7619"/>
    <w:rsid w:val="00BB7937"/>
    <w:rsid w:val="00BC1DC5"/>
    <w:rsid w:val="00BC26E3"/>
    <w:rsid w:val="00BC323D"/>
    <w:rsid w:val="00BC33E0"/>
    <w:rsid w:val="00BC36AF"/>
    <w:rsid w:val="00BC46AB"/>
    <w:rsid w:val="00BC5C37"/>
    <w:rsid w:val="00BC74B8"/>
    <w:rsid w:val="00BC74BC"/>
    <w:rsid w:val="00BC76E7"/>
    <w:rsid w:val="00BD0851"/>
    <w:rsid w:val="00BD08A8"/>
    <w:rsid w:val="00BD0F4D"/>
    <w:rsid w:val="00BD286A"/>
    <w:rsid w:val="00BD3683"/>
    <w:rsid w:val="00BD3A4A"/>
    <w:rsid w:val="00BD400E"/>
    <w:rsid w:val="00BD42F6"/>
    <w:rsid w:val="00BD6214"/>
    <w:rsid w:val="00BD7345"/>
    <w:rsid w:val="00BE0173"/>
    <w:rsid w:val="00BE1E7B"/>
    <w:rsid w:val="00BE2F4E"/>
    <w:rsid w:val="00BE41B3"/>
    <w:rsid w:val="00BE4F78"/>
    <w:rsid w:val="00BE5451"/>
    <w:rsid w:val="00BE62DF"/>
    <w:rsid w:val="00BE6561"/>
    <w:rsid w:val="00BF061E"/>
    <w:rsid w:val="00BF0F3C"/>
    <w:rsid w:val="00BF1686"/>
    <w:rsid w:val="00BF1B57"/>
    <w:rsid w:val="00BF20C1"/>
    <w:rsid w:val="00BF21D8"/>
    <w:rsid w:val="00BF3CD9"/>
    <w:rsid w:val="00BF522A"/>
    <w:rsid w:val="00BF53DE"/>
    <w:rsid w:val="00BF68A0"/>
    <w:rsid w:val="00BF6FD7"/>
    <w:rsid w:val="00BF775C"/>
    <w:rsid w:val="00BF78CF"/>
    <w:rsid w:val="00BF7F81"/>
    <w:rsid w:val="00C002C2"/>
    <w:rsid w:val="00C01909"/>
    <w:rsid w:val="00C01BC5"/>
    <w:rsid w:val="00C02CE2"/>
    <w:rsid w:val="00C05784"/>
    <w:rsid w:val="00C07C57"/>
    <w:rsid w:val="00C07CDA"/>
    <w:rsid w:val="00C07EA2"/>
    <w:rsid w:val="00C10096"/>
    <w:rsid w:val="00C10288"/>
    <w:rsid w:val="00C10378"/>
    <w:rsid w:val="00C113FE"/>
    <w:rsid w:val="00C11574"/>
    <w:rsid w:val="00C11708"/>
    <w:rsid w:val="00C17641"/>
    <w:rsid w:val="00C20193"/>
    <w:rsid w:val="00C20ABA"/>
    <w:rsid w:val="00C21DDE"/>
    <w:rsid w:val="00C2263B"/>
    <w:rsid w:val="00C22A4B"/>
    <w:rsid w:val="00C233D9"/>
    <w:rsid w:val="00C23FDA"/>
    <w:rsid w:val="00C2410F"/>
    <w:rsid w:val="00C24B6A"/>
    <w:rsid w:val="00C26136"/>
    <w:rsid w:val="00C264CE"/>
    <w:rsid w:val="00C26955"/>
    <w:rsid w:val="00C27BE5"/>
    <w:rsid w:val="00C305B3"/>
    <w:rsid w:val="00C306E4"/>
    <w:rsid w:val="00C312C9"/>
    <w:rsid w:val="00C31EBA"/>
    <w:rsid w:val="00C333B5"/>
    <w:rsid w:val="00C33403"/>
    <w:rsid w:val="00C336E5"/>
    <w:rsid w:val="00C33E43"/>
    <w:rsid w:val="00C34496"/>
    <w:rsid w:val="00C3473F"/>
    <w:rsid w:val="00C35251"/>
    <w:rsid w:val="00C363CC"/>
    <w:rsid w:val="00C36D5E"/>
    <w:rsid w:val="00C3795A"/>
    <w:rsid w:val="00C402D8"/>
    <w:rsid w:val="00C404B8"/>
    <w:rsid w:val="00C405D4"/>
    <w:rsid w:val="00C409EA"/>
    <w:rsid w:val="00C40B45"/>
    <w:rsid w:val="00C42262"/>
    <w:rsid w:val="00C423C8"/>
    <w:rsid w:val="00C4269F"/>
    <w:rsid w:val="00C42B73"/>
    <w:rsid w:val="00C42D63"/>
    <w:rsid w:val="00C4334C"/>
    <w:rsid w:val="00C43905"/>
    <w:rsid w:val="00C4502C"/>
    <w:rsid w:val="00C45D76"/>
    <w:rsid w:val="00C45E58"/>
    <w:rsid w:val="00C45E80"/>
    <w:rsid w:val="00C4685E"/>
    <w:rsid w:val="00C46F68"/>
    <w:rsid w:val="00C476B5"/>
    <w:rsid w:val="00C5128F"/>
    <w:rsid w:val="00C51CAD"/>
    <w:rsid w:val="00C5228C"/>
    <w:rsid w:val="00C5292C"/>
    <w:rsid w:val="00C52C4A"/>
    <w:rsid w:val="00C543FC"/>
    <w:rsid w:val="00C54573"/>
    <w:rsid w:val="00C55C31"/>
    <w:rsid w:val="00C5600A"/>
    <w:rsid w:val="00C57B98"/>
    <w:rsid w:val="00C57FAB"/>
    <w:rsid w:val="00C57FDB"/>
    <w:rsid w:val="00C57FE9"/>
    <w:rsid w:val="00C60181"/>
    <w:rsid w:val="00C60F43"/>
    <w:rsid w:val="00C614A7"/>
    <w:rsid w:val="00C62BD4"/>
    <w:rsid w:val="00C63143"/>
    <w:rsid w:val="00C63D9E"/>
    <w:rsid w:val="00C6404D"/>
    <w:rsid w:val="00C6477D"/>
    <w:rsid w:val="00C655DD"/>
    <w:rsid w:val="00C656BD"/>
    <w:rsid w:val="00C65F9B"/>
    <w:rsid w:val="00C66423"/>
    <w:rsid w:val="00C66D5C"/>
    <w:rsid w:val="00C66E40"/>
    <w:rsid w:val="00C67A49"/>
    <w:rsid w:val="00C67F8D"/>
    <w:rsid w:val="00C704EE"/>
    <w:rsid w:val="00C72831"/>
    <w:rsid w:val="00C72A0A"/>
    <w:rsid w:val="00C72AB8"/>
    <w:rsid w:val="00C72FBA"/>
    <w:rsid w:val="00C73E3A"/>
    <w:rsid w:val="00C75C8E"/>
    <w:rsid w:val="00C76378"/>
    <w:rsid w:val="00C8011F"/>
    <w:rsid w:val="00C8358C"/>
    <w:rsid w:val="00C839DE"/>
    <w:rsid w:val="00C85595"/>
    <w:rsid w:val="00C869D1"/>
    <w:rsid w:val="00C86E17"/>
    <w:rsid w:val="00C87B80"/>
    <w:rsid w:val="00C908A4"/>
    <w:rsid w:val="00C90E0A"/>
    <w:rsid w:val="00C924B3"/>
    <w:rsid w:val="00C92945"/>
    <w:rsid w:val="00C9474D"/>
    <w:rsid w:val="00C94B70"/>
    <w:rsid w:val="00C95BCD"/>
    <w:rsid w:val="00C960AC"/>
    <w:rsid w:val="00C96EB8"/>
    <w:rsid w:val="00C97C58"/>
    <w:rsid w:val="00CA018B"/>
    <w:rsid w:val="00CA0F07"/>
    <w:rsid w:val="00CA1924"/>
    <w:rsid w:val="00CA19D2"/>
    <w:rsid w:val="00CA1C2F"/>
    <w:rsid w:val="00CA3EC6"/>
    <w:rsid w:val="00CA5016"/>
    <w:rsid w:val="00CA5753"/>
    <w:rsid w:val="00CA7DB0"/>
    <w:rsid w:val="00CB1C15"/>
    <w:rsid w:val="00CB1C67"/>
    <w:rsid w:val="00CB1EE5"/>
    <w:rsid w:val="00CB327A"/>
    <w:rsid w:val="00CB5000"/>
    <w:rsid w:val="00CB55BE"/>
    <w:rsid w:val="00CB6486"/>
    <w:rsid w:val="00CC122C"/>
    <w:rsid w:val="00CC3492"/>
    <w:rsid w:val="00CC3A67"/>
    <w:rsid w:val="00CC4773"/>
    <w:rsid w:val="00CC6B77"/>
    <w:rsid w:val="00CC6BA5"/>
    <w:rsid w:val="00CD04AA"/>
    <w:rsid w:val="00CD0E3D"/>
    <w:rsid w:val="00CD2F50"/>
    <w:rsid w:val="00CD34A4"/>
    <w:rsid w:val="00CD47C6"/>
    <w:rsid w:val="00CD54FC"/>
    <w:rsid w:val="00CD56B4"/>
    <w:rsid w:val="00CD5A10"/>
    <w:rsid w:val="00CD5B4A"/>
    <w:rsid w:val="00CD5DD4"/>
    <w:rsid w:val="00CD5EBB"/>
    <w:rsid w:val="00CD648E"/>
    <w:rsid w:val="00CD6A2E"/>
    <w:rsid w:val="00CD77CE"/>
    <w:rsid w:val="00CD7DCD"/>
    <w:rsid w:val="00CE0E5A"/>
    <w:rsid w:val="00CE1000"/>
    <w:rsid w:val="00CE2EE4"/>
    <w:rsid w:val="00CE351B"/>
    <w:rsid w:val="00CE3BD0"/>
    <w:rsid w:val="00CE5916"/>
    <w:rsid w:val="00CE5FF3"/>
    <w:rsid w:val="00CE6C0C"/>
    <w:rsid w:val="00CE6C47"/>
    <w:rsid w:val="00CE74ED"/>
    <w:rsid w:val="00CE7E4B"/>
    <w:rsid w:val="00CF0334"/>
    <w:rsid w:val="00CF3385"/>
    <w:rsid w:val="00CF3429"/>
    <w:rsid w:val="00CF3C28"/>
    <w:rsid w:val="00CF3CB5"/>
    <w:rsid w:val="00CF451B"/>
    <w:rsid w:val="00CF48CD"/>
    <w:rsid w:val="00CF49FF"/>
    <w:rsid w:val="00CF5C24"/>
    <w:rsid w:val="00CF5FFF"/>
    <w:rsid w:val="00CF6A7C"/>
    <w:rsid w:val="00CF71E1"/>
    <w:rsid w:val="00CF7382"/>
    <w:rsid w:val="00D00740"/>
    <w:rsid w:val="00D00BDB"/>
    <w:rsid w:val="00D01B8E"/>
    <w:rsid w:val="00D02334"/>
    <w:rsid w:val="00D025CB"/>
    <w:rsid w:val="00D0275B"/>
    <w:rsid w:val="00D03C48"/>
    <w:rsid w:val="00D06081"/>
    <w:rsid w:val="00D0694D"/>
    <w:rsid w:val="00D06D04"/>
    <w:rsid w:val="00D0704F"/>
    <w:rsid w:val="00D07278"/>
    <w:rsid w:val="00D07592"/>
    <w:rsid w:val="00D07DF9"/>
    <w:rsid w:val="00D10113"/>
    <w:rsid w:val="00D11465"/>
    <w:rsid w:val="00D127B1"/>
    <w:rsid w:val="00D129AD"/>
    <w:rsid w:val="00D13193"/>
    <w:rsid w:val="00D1399F"/>
    <w:rsid w:val="00D14CCA"/>
    <w:rsid w:val="00D14DB0"/>
    <w:rsid w:val="00D15473"/>
    <w:rsid w:val="00D16885"/>
    <w:rsid w:val="00D17156"/>
    <w:rsid w:val="00D20D76"/>
    <w:rsid w:val="00D2187D"/>
    <w:rsid w:val="00D21A1B"/>
    <w:rsid w:val="00D21F9E"/>
    <w:rsid w:val="00D22233"/>
    <w:rsid w:val="00D2341A"/>
    <w:rsid w:val="00D23C8A"/>
    <w:rsid w:val="00D23D60"/>
    <w:rsid w:val="00D2499A"/>
    <w:rsid w:val="00D24A0F"/>
    <w:rsid w:val="00D25F49"/>
    <w:rsid w:val="00D2642B"/>
    <w:rsid w:val="00D30342"/>
    <w:rsid w:val="00D30B4D"/>
    <w:rsid w:val="00D30F74"/>
    <w:rsid w:val="00D31AE5"/>
    <w:rsid w:val="00D320B6"/>
    <w:rsid w:val="00D334D6"/>
    <w:rsid w:val="00D33B0B"/>
    <w:rsid w:val="00D33C95"/>
    <w:rsid w:val="00D3474D"/>
    <w:rsid w:val="00D347A6"/>
    <w:rsid w:val="00D413B2"/>
    <w:rsid w:val="00D42E7D"/>
    <w:rsid w:val="00D42EB5"/>
    <w:rsid w:val="00D43A4A"/>
    <w:rsid w:val="00D43CFC"/>
    <w:rsid w:val="00D45275"/>
    <w:rsid w:val="00D46E1C"/>
    <w:rsid w:val="00D507DB"/>
    <w:rsid w:val="00D53A88"/>
    <w:rsid w:val="00D540DF"/>
    <w:rsid w:val="00D55324"/>
    <w:rsid w:val="00D56F68"/>
    <w:rsid w:val="00D571E8"/>
    <w:rsid w:val="00D5724D"/>
    <w:rsid w:val="00D5785D"/>
    <w:rsid w:val="00D6056C"/>
    <w:rsid w:val="00D60C30"/>
    <w:rsid w:val="00D61FA6"/>
    <w:rsid w:val="00D62972"/>
    <w:rsid w:val="00D63591"/>
    <w:rsid w:val="00D639C4"/>
    <w:rsid w:val="00D639CC"/>
    <w:rsid w:val="00D6433D"/>
    <w:rsid w:val="00D65212"/>
    <w:rsid w:val="00D655A6"/>
    <w:rsid w:val="00D659CD"/>
    <w:rsid w:val="00D733E0"/>
    <w:rsid w:val="00D74507"/>
    <w:rsid w:val="00D74F45"/>
    <w:rsid w:val="00D7525B"/>
    <w:rsid w:val="00D75780"/>
    <w:rsid w:val="00D75B9D"/>
    <w:rsid w:val="00D77085"/>
    <w:rsid w:val="00D7797D"/>
    <w:rsid w:val="00D808EF"/>
    <w:rsid w:val="00D81B9C"/>
    <w:rsid w:val="00D82805"/>
    <w:rsid w:val="00D83C1F"/>
    <w:rsid w:val="00D84C76"/>
    <w:rsid w:val="00D84F2C"/>
    <w:rsid w:val="00D85305"/>
    <w:rsid w:val="00D85939"/>
    <w:rsid w:val="00D85A27"/>
    <w:rsid w:val="00D86C13"/>
    <w:rsid w:val="00D8788E"/>
    <w:rsid w:val="00D922B9"/>
    <w:rsid w:val="00D9275C"/>
    <w:rsid w:val="00D92BB9"/>
    <w:rsid w:val="00D94AE4"/>
    <w:rsid w:val="00D94B36"/>
    <w:rsid w:val="00D94B82"/>
    <w:rsid w:val="00D96004"/>
    <w:rsid w:val="00D96235"/>
    <w:rsid w:val="00D97927"/>
    <w:rsid w:val="00DA0146"/>
    <w:rsid w:val="00DA0392"/>
    <w:rsid w:val="00DA10F4"/>
    <w:rsid w:val="00DA2293"/>
    <w:rsid w:val="00DA2913"/>
    <w:rsid w:val="00DA2FFE"/>
    <w:rsid w:val="00DA38D2"/>
    <w:rsid w:val="00DA3CE6"/>
    <w:rsid w:val="00DA53E8"/>
    <w:rsid w:val="00DA54CE"/>
    <w:rsid w:val="00DA6BC9"/>
    <w:rsid w:val="00DA6C05"/>
    <w:rsid w:val="00DB0F9D"/>
    <w:rsid w:val="00DB2295"/>
    <w:rsid w:val="00DB2762"/>
    <w:rsid w:val="00DB2AC7"/>
    <w:rsid w:val="00DB3868"/>
    <w:rsid w:val="00DB57DE"/>
    <w:rsid w:val="00DB6568"/>
    <w:rsid w:val="00DB6845"/>
    <w:rsid w:val="00DC0040"/>
    <w:rsid w:val="00DC2A1F"/>
    <w:rsid w:val="00DC4AAD"/>
    <w:rsid w:val="00DD0287"/>
    <w:rsid w:val="00DD127B"/>
    <w:rsid w:val="00DD1314"/>
    <w:rsid w:val="00DD1BA6"/>
    <w:rsid w:val="00DD362A"/>
    <w:rsid w:val="00DD3FAB"/>
    <w:rsid w:val="00DD4263"/>
    <w:rsid w:val="00DD548D"/>
    <w:rsid w:val="00DE0271"/>
    <w:rsid w:val="00DE2230"/>
    <w:rsid w:val="00DE2391"/>
    <w:rsid w:val="00DE268E"/>
    <w:rsid w:val="00DE2B08"/>
    <w:rsid w:val="00DE2BDA"/>
    <w:rsid w:val="00DE612A"/>
    <w:rsid w:val="00DE679B"/>
    <w:rsid w:val="00DF091E"/>
    <w:rsid w:val="00DF261B"/>
    <w:rsid w:val="00DF3BF4"/>
    <w:rsid w:val="00DF4DB6"/>
    <w:rsid w:val="00DF53FA"/>
    <w:rsid w:val="00E00967"/>
    <w:rsid w:val="00E00B45"/>
    <w:rsid w:val="00E01C3B"/>
    <w:rsid w:val="00E022AA"/>
    <w:rsid w:val="00E06186"/>
    <w:rsid w:val="00E06529"/>
    <w:rsid w:val="00E06B3E"/>
    <w:rsid w:val="00E10DC3"/>
    <w:rsid w:val="00E10DDC"/>
    <w:rsid w:val="00E10F19"/>
    <w:rsid w:val="00E11225"/>
    <w:rsid w:val="00E11882"/>
    <w:rsid w:val="00E1218D"/>
    <w:rsid w:val="00E1318B"/>
    <w:rsid w:val="00E13BBD"/>
    <w:rsid w:val="00E14872"/>
    <w:rsid w:val="00E1502E"/>
    <w:rsid w:val="00E1527D"/>
    <w:rsid w:val="00E15710"/>
    <w:rsid w:val="00E16419"/>
    <w:rsid w:val="00E17A85"/>
    <w:rsid w:val="00E21A56"/>
    <w:rsid w:val="00E21EFB"/>
    <w:rsid w:val="00E222AF"/>
    <w:rsid w:val="00E2233E"/>
    <w:rsid w:val="00E2242A"/>
    <w:rsid w:val="00E22D9E"/>
    <w:rsid w:val="00E23C14"/>
    <w:rsid w:val="00E24996"/>
    <w:rsid w:val="00E2687E"/>
    <w:rsid w:val="00E2696A"/>
    <w:rsid w:val="00E26CF8"/>
    <w:rsid w:val="00E27086"/>
    <w:rsid w:val="00E2757E"/>
    <w:rsid w:val="00E337D7"/>
    <w:rsid w:val="00E35B77"/>
    <w:rsid w:val="00E3636E"/>
    <w:rsid w:val="00E3713E"/>
    <w:rsid w:val="00E3797A"/>
    <w:rsid w:val="00E411A6"/>
    <w:rsid w:val="00E41BA0"/>
    <w:rsid w:val="00E420D0"/>
    <w:rsid w:val="00E43C4C"/>
    <w:rsid w:val="00E44771"/>
    <w:rsid w:val="00E46A6D"/>
    <w:rsid w:val="00E47C27"/>
    <w:rsid w:val="00E50452"/>
    <w:rsid w:val="00E504AA"/>
    <w:rsid w:val="00E50E48"/>
    <w:rsid w:val="00E5174A"/>
    <w:rsid w:val="00E51B1F"/>
    <w:rsid w:val="00E51C3C"/>
    <w:rsid w:val="00E5249C"/>
    <w:rsid w:val="00E54602"/>
    <w:rsid w:val="00E5494F"/>
    <w:rsid w:val="00E54976"/>
    <w:rsid w:val="00E56103"/>
    <w:rsid w:val="00E56BDA"/>
    <w:rsid w:val="00E56FB2"/>
    <w:rsid w:val="00E57242"/>
    <w:rsid w:val="00E578C2"/>
    <w:rsid w:val="00E57935"/>
    <w:rsid w:val="00E5798D"/>
    <w:rsid w:val="00E609C1"/>
    <w:rsid w:val="00E6307D"/>
    <w:rsid w:val="00E65108"/>
    <w:rsid w:val="00E66A25"/>
    <w:rsid w:val="00E67575"/>
    <w:rsid w:val="00E71068"/>
    <w:rsid w:val="00E714A8"/>
    <w:rsid w:val="00E72768"/>
    <w:rsid w:val="00E72CD4"/>
    <w:rsid w:val="00E731B0"/>
    <w:rsid w:val="00E73F07"/>
    <w:rsid w:val="00E76F7E"/>
    <w:rsid w:val="00E800A9"/>
    <w:rsid w:val="00E8029B"/>
    <w:rsid w:val="00E806C0"/>
    <w:rsid w:val="00E80C25"/>
    <w:rsid w:val="00E82BC3"/>
    <w:rsid w:val="00E83D89"/>
    <w:rsid w:val="00E85C7A"/>
    <w:rsid w:val="00E86DD4"/>
    <w:rsid w:val="00E876D5"/>
    <w:rsid w:val="00E87774"/>
    <w:rsid w:val="00E9059C"/>
    <w:rsid w:val="00E9167D"/>
    <w:rsid w:val="00E9232F"/>
    <w:rsid w:val="00E92F9F"/>
    <w:rsid w:val="00E9401A"/>
    <w:rsid w:val="00E9409B"/>
    <w:rsid w:val="00E944E6"/>
    <w:rsid w:val="00E96BF3"/>
    <w:rsid w:val="00E973E2"/>
    <w:rsid w:val="00EA01E0"/>
    <w:rsid w:val="00EA0A2D"/>
    <w:rsid w:val="00EA2859"/>
    <w:rsid w:val="00EA2A40"/>
    <w:rsid w:val="00EA461C"/>
    <w:rsid w:val="00EA492C"/>
    <w:rsid w:val="00EA4A2C"/>
    <w:rsid w:val="00EA5D30"/>
    <w:rsid w:val="00EA644D"/>
    <w:rsid w:val="00EB1FFA"/>
    <w:rsid w:val="00EB2DF8"/>
    <w:rsid w:val="00EB3AF5"/>
    <w:rsid w:val="00EB3EC8"/>
    <w:rsid w:val="00EB5893"/>
    <w:rsid w:val="00EB6177"/>
    <w:rsid w:val="00EB690A"/>
    <w:rsid w:val="00EB70C5"/>
    <w:rsid w:val="00EB7162"/>
    <w:rsid w:val="00EB7DB9"/>
    <w:rsid w:val="00EC01EC"/>
    <w:rsid w:val="00EC0276"/>
    <w:rsid w:val="00EC0469"/>
    <w:rsid w:val="00EC10EA"/>
    <w:rsid w:val="00EC1D29"/>
    <w:rsid w:val="00EC1E80"/>
    <w:rsid w:val="00EC2BA6"/>
    <w:rsid w:val="00EC2EBD"/>
    <w:rsid w:val="00EC313B"/>
    <w:rsid w:val="00EC5114"/>
    <w:rsid w:val="00EC5E1E"/>
    <w:rsid w:val="00EC6908"/>
    <w:rsid w:val="00EC6E41"/>
    <w:rsid w:val="00EC7E67"/>
    <w:rsid w:val="00ED0973"/>
    <w:rsid w:val="00ED1810"/>
    <w:rsid w:val="00ED34B7"/>
    <w:rsid w:val="00ED3A58"/>
    <w:rsid w:val="00ED52D2"/>
    <w:rsid w:val="00ED5435"/>
    <w:rsid w:val="00ED6207"/>
    <w:rsid w:val="00ED671C"/>
    <w:rsid w:val="00ED6963"/>
    <w:rsid w:val="00ED7566"/>
    <w:rsid w:val="00EE0CB4"/>
    <w:rsid w:val="00EE3FEE"/>
    <w:rsid w:val="00EE43C9"/>
    <w:rsid w:val="00EE454C"/>
    <w:rsid w:val="00EE5BDD"/>
    <w:rsid w:val="00EE6284"/>
    <w:rsid w:val="00EE62D8"/>
    <w:rsid w:val="00EE7F22"/>
    <w:rsid w:val="00EF1DC3"/>
    <w:rsid w:val="00EF42B2"/>
    <w:rsid w:val="00EF7479"/>
    <w:rsid w:val="00F006DD"/>
    <w:rsid w:val="00F0141D"/>
    <w:rsid w:val="00F015F1"/>
    <w:rsid w:val="00F0176A"/>
    <w:rsid w:val="00F01911"/>
    <w:rsid w:val="00F01918"/>
    <w:rsid w:val="00F104C5"/>
    <w:rsid w:val="00F105A4"/>
    <w:rsid w:val="00F110B1"/>
    <w:rsid w:val="00F119FB"/>
    <w:rsid w:val="00F11D31"/>
    <w:rsid w:val="00F1213B"/>
    <w:rsid w:val="00F13E9D"/>
    <w:rsid w:val="00F14361"/>
    <w:rsid w:val="00F15310"/>
    <w:rsid w:val="00F15541"/>
    <w:rsid w:val="00F15B65"/>
    <w:rsid w:val="00F16DC0"/>
    <w:rsid w:val="00F16F30"/>
    <w:rsid w:val="00F20645"/>
    <w:rsid w:val="00F216CC"/>
    <w:rsid w:val="00F21F99"/>
    <w:rsid w:val="00F23122"/>
    <w:rsid w:val="00F231C3"/>
    <w:rsid w:val="00F2326A"/>
    <w:rsid w:val="00F2452E"/>
    <w:rsid w:val="00F24A51"/>
    <w:rsid w:val="00F251DB"/>
    <w:rsid w:val="00F25D3F"/>
    <w:rsid w:val="00F2684F"/>
    <w:rsid w:val="00F26B84"/>
    <w:rsid w:val="00F30351"/>
    <w:rsid w:val="00F307D4"/>
    <w:rsid w:val="00F30A13"/>
    <w:rsid w:val="00F31A06"/>
    <w:rsid w:val="00F32B72"/>
    <w:rsid w:val="00F3523E"/>
    <w:rsid w:val="00F36A4E"/>
    <w:rsid w:val="00F37296"/>
    <w:rsid w:val="00F37380"/>
    <w:rsid w:val="00F40299"/>
    <w:rsid w:val="00F402D4"/>
    <w:rsid w:val="00F4114C"/>
    <w:rsid w:val="00F41D97"/>
    <w:rsid w:val="00F42042"/>
    <w:rsid w:val="00F42138"/>
    <w:rsid w:val="00F423CF"/>
    <w:rsid w:val="00F4249F"/>
    <w:rsid w:val="00F42B97"/>
    <w:rsid w:val="00F42E92"/>
    <w:rsid w:val="00F431F7"/>
    <w:rsid w:val="00F43BD7"/>
    <w:rsid w:val="00F442B4"/>
    <w:rsid w:val="00F4481B"/>
    <w:rsid w:val="00F45889"/>
    <w:rsid w:val="00F4633A"/>
    <w:rsid w:val="00F464D0"/>
    <w:rsid w:val="00F46EE2"/>
    <w:rsid w:val="00F47A6A"/>
    <w:rsid w:val="00F56562"/>
    <w:rsid w:val="00F56AD3"/>
    <w:rsid w:val="00F6144D"/>
    <w:rsid w:val="00F61541"/>
    <w:rsid w:val="00F621BB"/>
    <w:rsid w:val="00F63478"/>
    <w:rsid w:val="00F64C09"/>
    <w:rsid w:val="00F64DE0"/>
    <w:rsid w:val="00F6510F"/>
    <w:rsid w:val="00F6536B"/>
    <w:rsid w:val="00F66250"/>
    <w:rsid w:val="00F70775"/>
    <w:rsid w:val="00F70AE2"/>
    <w:rsid w:val="00F71B2E"/>
    <w:rsid w:val="00F73583"/>
    <w:rsid w:val="00F74169"/>
    <w:rsid w:val="00F741AF"/>
    <w:rsid w:val="00F756A2"/>
    <w:rsid w:val="00F767D6"/>
    <w:rsid w:val="00F7696A"/>
    <w:rsid w:val="00F76C12"/>
    <w:rsid w:val="00F806D3"/>
    <w:rsid w:val="00F82A87"/>
    <w:rsid w:val="00F840F3"/>
    <w:rsid w:val="00F84E59"/>
    <w:rsid w:val="00F85343"/>
    <w:rsid w:val="00F90255"/>
    <w:rsid w:val="00F91E5D"/>
    <w:rsid w:val="00F91FA9"/>
    <w:rsid w:val="00F929BD"/>
    <w:rsid w:val="00F92DE8"/>
    <w:rsid w:val="00F9337C"/>
    <w:rsid w:val="00F933EA"/>
    <w:rsid w:val="00F93450"/>
    <w:rsid w:val="00F93A2F"/>
    <w:rsid w:val="00F959D7"/>
    <w:rsid w:val="00F95D7E"/>
    <w:rsid w:val="00F9615F"/>
    <w:rsid w:val="00FA0EAF"/>
    <w:rsid w:val="00FA1555"/>
    <w:rsid w:val="00FA1A0E"/>
    <w:rsid w:val="00FA300D"/>
    <w:rsid w:val="00FA35FB"/>
    <w:rsid w:val="00FA4B37"/>
    <w:rsid w:val="00FA548B"/>
    <w:rsid w:val="00FA5B11"/>
    <w:rsid w:val="00FA7CC6"/>
    <w:rsid w:val="00FB132D"/>
    <w:rsid w:val="00FB39C4"/>
    <w:rsid w:val="00FB4249"/>
    <w:rsid w:val="00FB4266"/>
    <w:rsid w:val="00FB48D3"/>
    <w:rsid w:val="00FB4F3A"/>
    <w:rsid w:val="00FB5D1A"/>
    <w:rsid w:val="00FB5ECA"/>
    <w:rsid w:val="00FB6229"/>
    <w:rsid w:val="00FB6741"/>
    <w:rsid w:val="00FC09C1"/>
    <w:rsid w:val="00FC1C09"/>
    <w:rsid w:val="00FC261B"/>
    <w:rsid w:val="00FC2EEF"/>
    <w:rsid w:val="00FC404C"/>
    <w:rsid w:val="00FC4C5B"/>
    <w:rsid w:val="00FC57EF"/>
    <w:rsid w:val="00FC7634"/>
    <w:rsid w:val="00FC794A"/>
    <w:rsid w:val="00FC7E59"/>
    <w:rsid w:val="00FD08D0"/>
    <w:rsid w:val="00FD120D"/>
    <w:rsid w:val="00FD2B71"/>
    <w:rsid w:val="00FD3897"/>
    <w:rsid w:val="00FD38CE"/>
    <w:rsid w:val="00FD40EA"/>
    <w:rsid w:val="00FD54F3"/>
    <w:rsid w:val="00FD56B5"/>
    <w:rsid w:val="00FD5A20"/>
    <w:rsid w:val="00FD69F7"/>
    <w:rsid w:val="00FE1AB3"/>
    <w:rsid w:val="00FE1BEE"/>
    <w:rsid w:val="00FE1DB1"/>
    <w:rsid w:val="00FE1F69"/>
    <w:rsid w:val="00FE2E9E"/>
    <w:rsid w:val="00FE30E2"/>
    <w:rsid w:val="00FE3595"/>
    <w:rsid w:val="00FE4431"/>
    <w:rsid w:val="00FE466E"/>
    <w:rsid w:val="00FE47BF"/>
    <w:rsid w:val="00FE4FE8"/>
    <w:rsid w:val="00FE53AB"/>
    <w:rsid w:val="00FE553D"/>
    <w:rsid w:val="00FE7344"/>
    <w:rsid w:val="00FF106F"/>
    <w:rsid w:val="00FF14C7"/>
    <w:rsid w:val="00FF25A2"/>
    <w:rsid w:val="00FF2AAD"/>
    <w:rsid w:val="00FF2DF7"/>
    <w:rsid w:val="00FF310D"/>
    <w:rsid w:val="00FF3193"/>
    <w:rsid w:val="00FF535C"/>
    <w:rsid w:val="00FF546C"/>
    <w:rsid w:val="00FF5853"/>
    <w:rsid w:val="00FF5DD6"/>
  </w:rsids>
  <m:mathPr>
    <m:mathFont m:val="Cambria Math"/>
    <m:brkBin m:val="before"/>
    <m:brkBinSub m:val="--"/>
    <m:smallFrac m:val="0"/>
    <m:dispDef/>
    <m:lMargin m:val="0"/>
    <m:rMargin m:val="0"/>
    <m:defJc m:val="centerGroup"/>
    <m:wrapIndent m:val="1440"/>
    <m:intLim m:val="subSup"/>
    <m:naryLim m:val="undOvr"/>
  </m:mathPr>
  <w:themeFontLang w:val="es-A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FAB700C"/>
  <w15:docId w15:val="{6EB58ACD-F115-864C-8408-09631CF1F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AR" w:eastAsia="es-A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8AC"/>
    <w:rPr>
      <w:rFonts w:eastAsia="Times New Roman"/>
      <w:sz w:val="24"/>
      <w:szCs w:val="24"/>
      <w:lang w:eastAsia="en-GB"/>
    </w:rPr>
  </w:style>
  <w:style w:type="paragraph" w:styleId="Heading1">
    <w:name w:val="heading 1"/>
    <w:basedOn w:val="Normal"/>
    <w:next w:val="Marge"/>
    <w:qFormat/>
    <w:rsid w:val="003E7849"/>
    <w:pPr>
      <w:keepNext/>
      <w:keepLines/>
      <w:tabs>
        <w:tab w:val="left" w:pos="567"/>
      </w:tabs>
      <w:snapToGrid w:val="0"/>
      <w:spacing w:after="240"/>
      <w:outlineLvl w:val="0"/>
    </w:pPr>
    <w:rPr>
      <w:rFonts w:ascii="Arial" w:eastAsia="SimSun" w:hAnsi="Arial"/>
      <w:b/>
      <w:bCs/>
      <w:snapToGrid w:val="0"/>
      <w:kern w:val="28"/>
      <w:sz w:val="22"/>
      <w:lang w:val="en-GB" w:eastAsia="en-US"/>
    </w:rPr>
  </w:style>
  <w:style w:type="paragraph" w:styleId="Heading2">
    <w:name w:val="heading 2"/>
    <w:basedOn w:val="Normal"/>
    <w:next w:val="Marge"/>
    <w:qFormat/>
    <w:rsid w:val="003E7849"/>
    <w:pPr>
      <w:keepNext/>
      <w:keepLines/>
      <w:tabs>
        <w:tab w:val="left" w:pos="737"/>
      </w:tabs>
      <w:snapToGrid w:val="0"/>
      <w:spacing w:after="240"/>
      <w:ind w:left="567" w:hanging="567"/>
      <w:outlineLvl w:val="1"/>
    </w:pPr>
    <w:rPr>
      <w:rFonts w:ascii="Arial" w:eastAsia="SimSun" w:hAnsi="Arial"/>
      <w:bCs/>
      <w:caps/>
      <w:snapToGrid w:val="0"/>
      <w:sz w:val="22"/>
      <w:lang w:val="en-GB" w:eastAsia="en-US"/>
    </w:rPr>
  </w:style>
  <w:style w:type="paragraph" w:styleId="Heading3">
    <w:name w:val="heading 3"/>
    <w:basedOn w:val="Normal"/>
    <w:next w:val="Marge"/>
    <w:link w:val="Heading3Char"/>
    <w:qFormat/>
    <w:rsid w:val="003E7849"/>
    <w:pPr>
      <w:keepNext/>
      <w:keepLines/>
      <w:tabs>
        <w:tab w:val="left" w:pos="567"/>
      </w:tabs>
      <w:snapToGrid w:val="0"/>
      <w:spacing w:after="240"/>
      <w:ind w:left="567" w:hanging="567"/>
      <w:outlineLvl w:val="2"/>
    </w:pPr>
    <w:rPr>
      <w:rFonts w:ascii="Arial" w:eastAsia="SimSun" w:hAnsi="Arial"/>
      <w:b/>
      <w:bCs/>
      <w:snapToGrid w:val="0"/>
      <w:sz w:val="22"/>
      <w:lang w:val="en-GB" w:eastAsia="en-US"/>
    </w:rPr>
  </w:style>
  <w:style w:type="paragraph" w:styleId="Heading4">
    <w:name w:val="heading 4"/>
    <w:basedOn w:val="Normal"/>
    <w:next w:val="Marge"/>
    <w:link w:val="Heading4Char"/>
    <w:qFormat/>
    <w:pPr>
      <w:keepNext/>
      <w:keepLines/>
      <w:tabs>
        <w:tab w:val="left" w:pos="567"/>
      </w:tabs>
      <w:snapToGrid w:val="0"/>
      <w:spacing w:after="240"/>
      <w:outlineLvl w:val="3"/>
    </w:pPr>
    <w:rPr>
      <w:rFonts w:eastAsia="SimSun"/>
      <w:b/>
      <w:bCs/>
      <w:snapToGrid w:val="0"/>
      <w:lang w:val="en-GB" w:eastAsia="en-US"/>
    </w:rPr>
  </w:style>
  <w:style w:type="paragraph" w:styleId="Heading5">
    <w:name w:val="heading 5"/>
    <w:basedOn w:val="Normal"/>
    <w:next w:val="Marge"/>
    <w:autoRedefine/>
    <w:qFormat/>
    <w:rsid w:val="00F47A6A"/>
    <w:pPr>
      <w:keepNext/>
      <w:keepLines/>
      <w:snapToGrid w:val="0"/>
      <w:spacing w:after="240"/>
      <w:ind w:left="1701" w:hanging="992"/>
      <w:outlineLvl w:val="4"/>
    </w:pPr>
    <w:rPr>
      <w:rFonts w:ascii="Arial" w:eastAsia="SimSun" w:hAnsi="Arial"/>
      <w:bCs/>
      <w:i/>
      <w:snapToGrid w:val="0"/>
      <w:sz w:val="22"/>
      <w:lang w:val="en-GB" w:eastAsia="en-US"/>
    </w:rPr>
  </w:style>
  <w:style w:type="paragraph" w:styleId="Heading6">
    <w:name w:val="heading 6"/>
    <w:basedOn w:val="Normal"/>
    <w:next w:val="Marge"/>
    <w:qFormat/>
    <w:pPr>
      <w:keepNext/>
      <w:keepLines/>
      <w:tabs>
        <w:tab w:val="left" w:pos="1134"/>
      </w:tabs>
      <w:snapToGrid w:val="0"/>
      <w:spacing w:after="240"/>
      <w:ind w:left="567"/>
      <w:outlineLvl w:val="5"/>
    </w:pPr>
    <w:rPr>
      <w:rFonts w:eastAsia="SimSun"/>
      <w:b/>
      <w:bCs/>
      <w:snapToGrid w:val="0"/>
      <w:lang w:val="en-GB" w:eastAsia="en-US"/>
    </w:rPr>
  </w:style>
  <w:style w:type="paragraph" w:styleId="Heading7">
    <w:name w:val="heading 7"/>
    <w:basedOn w:val="Normal"/>
    <w:next w:val="Normal"/>
    <w:qFormat/>
    <w:pPr>
      <w:keepNext/>
      <w:tabs>
        <w:tab w:val="left" w:pos="567"/>
      </w:tabs>
      <w:snapToGrid w:val="0"/>
      <w:ind w:left="540"/>
      <w:outlineLvl w:val="6"/>
    </w:pPr>
    <w:rPr>
      <w:rFonts w:eastAsia="SimSun"/>
      <w:b/>
      <w:bCs/>
      <w:snapToGrid w:val="0"/>
      <w:lang w:val="en-GB" w:eastAsia="en-US"/>
    </w:rPr>
  </w:style>
  <w:style w:type="paragraph" w:styleId="Heading8">
    <w:name w:val="heading 8"/>
    <w:basedOn w:val="Normal"/>
    <w:next w:val="Normal"/>
    <w:qFormat/>
    <w:pPr>
      <w:keepNext/>
      <w:tabs>
        <w:tab w:val="left" w:pos="-1440"/>
        <w:tab w:val="left" w:pos="567"/>
      </w:tabs>
      <w:snapToGrid w:val="0"/>
      <w:ind w:left="2880" w:hanging="2880"/>
      <w:jc w:val="both"/>
      <w:outlineLvl w:val="7"/>
    </w:pPr>
    <w:rPr>
      <w:rFonts w:eastAsia="SimSun"/>
      <w:snapToGrid w:val="0"/>
      <w:u w:val="single"/>
      <w:lang w:val="es-ES_tradnl" w:eastAsia="en-US"/>
    </w:rPr>
  </w:style>
  <w:style w:type="paragraph" w:styleId="Heading9">
    <w:name w:val="heading 9"/>
    <w:basedOn w:val="Normal"/>
    <w:next w:val="Normal"/>
    <w:qFormat/>
    <w:pPr>
      <w:keepNext/>
      <w:tabs>
        <w:tab w:val="left" w:pos="567"/>
      </w:tabs>
      <w:snapToGrid w:val="0"/>
      <w:spacing w:after="240"/>
      <w:outlineLvl w:val="8"/>
    </w:pPr>
    <w:rPr>
      <w:rFonts w:eastAsia="SimSun"/>
      <w:i/>
      <w:iCs/>
      <w:snapToGrid w:val="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qFormat/>
    <w:pPr>
      <w:ind w:firstLine="0"/>
    </w:pPr>
  </w:style>
  <w:style w:type="paragraph" w:customStyle="1" w:styleId="Par">
    <w:name w:val="Par"/>
    <w:basedOn w:val="Normal"/>
    <w:pPr>
      <w:tabs>
        <w:tab w:val="left" w:pos="567"/>
      </w:tabs>
      <w:snapToGrid w:val="0"/>
      <w:spacing w:after="240"/>
      <w:ind w:firstLine="567"/>
      <w:jc w:val="both"/>
    </w:pPr>
    <w:rPr>
      <w:rFonts w:eastAsia="SimSun"/>
      <w:snapToGrid w:val="0"/>
      <w:lang w:val="en-GB" w:eastAsia="en-US"/>
    </w:rPr>
  </w:style>
  <w:style w:type="paragraph" w:customStyle="1" w:styleId="a">
    <w:name w:val="(a)"/>
    <w:basedOn w:val="Normal"/>
    <w:pPr>
      <w:tabs>
        <w:tab w:val="left" w:pos="-737"/>
        <w:tab w:val="left" w:pos="567"/>
      </w:tabs>
      <w:snapToGrid w:val="0"/>
      <w:spacing w:after="240"/>
      <w:ind w:left="567" w:hanging="567"/>
      <w:jc w:val="both"/>
    </w:pPr>
    <w:rPr>
      <w:rFonts w:eastAsia="SimSun"/>
      <w:snapToGrid w:val="0"/>
      <w:lang w:val="en-GB" w:eastAsia="en-US"/>
    </w:rPr>
  </w:style>
  <w:style w:type="paragraph" w:customStyle="1" w:styleId="b">
    <w:name w:val="(b)"/>
    <w:basedOn w:val="a"/>
    <w:pPr>
      <w:tabs>
        <w:tab w:val="clear" w:pos="567"/>
        <w:tab w:val="left" w:pos="1134"/>
      </w:tabs>
      <w:ind w:left="1134"/>
    </w:pPr>
  </w:style>
  <w:style w:type="paragraph" w:customStyle="1" w:styleId="c">
    <w:name w:val="(c)"/>
    <w:basedOn w:val="Normal"/>
    <w:pPr>
      <w:tabs>
        <w:tab w:val="left" w:pos="1701"/>
      </w:tabs>
      <w:snapToGrid w:val="0"/>
      <w:spacing w:after="240"/>
      <w:ind w:left="1701" w:hanging="567"/>
      <w:jc w:val="both"/>
    </w:pPr>
    <w:rPr>
      <w:rFonts w:eastAsia="SimSun"/>
      <w:snapToGrid w:val="0"/>
      <w:lang w:val="en-GB" w:eastAsia="en-US"/>
    </w:rPr>
  </w:style>
  <w:style w:type="paragraph" w:customStyle="1" w:styleId="alina">
    <w:name w:val="alinéa"/>
    <w:basedOn w:val="Normal"/>
    <w:pPr>
      <w:tabs>
        <w:tab w:val="left" w:pos="567"/>
      </w:tabs>
      <w:spacing w:after="240"/>
      <w:ind w:left="567"/>
      <w:jc w:val="both"/>
    </w:pPr>
    <w:rPr>
      <w:rFonts w:eastAsia="SimSun"/>
      <w:lang w:val="en-GB" w:eastAsia="en-US"/>
    </w:rPr>
  </w:style>
  <w:style w:type="character" w:styleId="FootnoteReference">
    <w:name w:val="footnote reference"/>
    <w:semiHidden/>
    <w:rPr>
      <w:vertAlign w:val="superscript"/>
    </w:rPr>
  </w:style>
  <w:style w:type="paragraph" w:styleId="Header">
    <w:name w:val="header"/>
    <w:basedOn w:val="Normal"/>
    <w:link w:val="HeaderChar"/>
    <w:uiPriority w:val="99"/>
    <w:pPr>
      <w:tabs>
        <w:tab w:val="left" w:pos="567"/>
        <w:tab w:val="center" w:pos="4153"/>
        <w:tab w:val="right" w:pos="8306"/>
      </w:tabs>
      <w:snapToGrid w:val="0"/>
    </w:pPr>
    <w:rPr>
      <w:rFonts w:eastAsia="SimSun"/>
      <w:snapToGrid w:val="0"/>
      <w:lang w:val="en-GB" w:eastAsia="en-US"/>
    </w:rPr>
  </w:style>
  <w:style w:type="paragraph" w:styleId="FootnoteText">
    <w:name w:val="footnote text"/>
    <w:basedOn w:val="Normal"/>
    <w:semiHidden/>
    <w:pPr>
      <w:ind w:left="567" w:hanging="567"/>
    </w:pPr>
    <w:rPr>
      <w:sz w:val="20"/>
      <w:szCs w:val="20"/>
    </w:rPr>
  </w:style>
  <w:style w:type="paragraph" w:styleId="Footer">
    <w:name w:val="footer"/>
    <w:basedOn w:val="Normal"/>
    <w:pPr>
      <w:tabs>
        <w:tab w:val="left" w:pos="567"/>
        <w:tab w:val="center" w:pos="4153"/>
        <w:tab w:val="right" w:pos="8306"/>
      </w:tabs>
      <w:snapToGrid w:val="0"/>
    </w:pPr>
    <w:rPr>
      <w:rFonts w:eastAsia="SimSun"/>
      <w:snapToGrid w:val="0"/>
      <w:lang w:val="en-GB" w:eastAsia="en-US"/>
    </w:rPr>
  </w:style>
  <w:style w:type="paragraph" w:styleId="BodyText">
    <w:name w:val="Body Text"/>
    <w:basedOn w:val="Normal"/>
    <w:link w:val="BodyTextChar"/>
    <w:pPr>
      <w:tabs>
        <w:tab w:val="left" w:pos="567"/>
      </w:tabs>
      <w:snapToGrid w:val="0"/>
    </w:pPr>
    <w:rPr>
      <w:rFonts w:eastAsia="SimSun"/>
      <w:i/>
      <w:iCs/>
      <w:snapToGrid w:val="0"/>
      <w:lang w:val="en-GB" w:eastAsia="en-US"/>
    </w:rPr>
  </w:style>
  <w:style w:type="paragraph" w:customStyle="1" w:styleId="paragraphnumerote">
    <w:name w:val="paragraph numerote"/>
    <w:basedOn w:val="Normal"/>
    <w:link w:val="paragraphnumeroteCharChar"/>
    <w:autoRedefine/>
    <w:rsid w:val="00C27BE5"/>
    <w:pPr>
      <w:shd w:val="clear" w:color="auto" w:fill="FFFFFF"/>
      <w:spacing w:after="240"/>
      <w:jc w:val="both"/>
    </w:pPr>
    <w:rPr>
      <w:rFonts w:ascii="Arial" w:eastAsia="SimSun" w:hAnsi="Arial"/>
      <w:iCs/>
      <w:snapToGrid w:val="0"/>
      <w:sz w:val="22"/>
      <w:szCs w:val="22"/>
      <w:lang w:val="en-GB" w:eastAsia="en-US"/>
    </w:rPr>
  </w:style>
  <w:style w:type="paragraph" w:customStyle="1" w:styleId="TIRETbul1cm">
    <w:name w:val="TIRET bul 1cm"/>
    <w:basedOn w:val="Normal"/>
    <w:pPr>
      <w:numPr>
        <w:numId w:val="3"/>
      </w:numPr>
      <w:adjustRightInd w:val="0"/>
      <w:snapToGrid w:val="0"/>
      <w:spacing w:after="240"/>
      <w:jc w:val="both"/>
    </w:pPr>
    <w:rPr>
      <w:rFonts w:eastAsia="SimSun"/>
      <w:snapToGrid w:val="0"/>
      <w:lang w:val="en-GB" w:eastAsia="en-US"/>
    </w:rPr>
  </w:style>
  <w:style w:type="paragraph" w:customStyle="1" w:styleId="Serre">
    <w:name w:val="Serre"/>
    <w:basedOn w:val="Normal"/>
    <w:pPr>
      <w:suppressAutoHyphens/>
      <w:jc w:val="both"/>
      <w:outlineLvl w:val="2"/>
    </w:pPr>
    <w:rPr>
      <w:rFonts w:eastAsia="SimSun"/>
      <w:lang w:val="en-GB" w:eastAsia="fr-FR"/>
    </w:rPr>
  </w:style>
  <w:style w:type="paragraph" w:styleId="BodyTextIndent">
    <w:name w:val="Body Text Indent"/>
    <w:basedOn w:val="Normal"/>
    <w:link w:val="BodyTextIndentChar"/>
    <w:pPr>
      <w:spacing w:before="120" w:after="120"/>
      <w:ind w:firstLine="1134"/>
    </w:pPr>
    <w:rPr>
      <w:rFonts w:ascii="Arial" w:eastAsia="SimSun" w:hAnsi="Arial" w:cs="Arial"/>
      <w:sz w:val="22"/>
      <w:szCs w:val="22"/>
      <w:lang w:val="en-GB" w:eastAsia="en-US"/>
    </w:rPr>
  </w:style>
  <w:style w:type="paragraph" w:styleId="BodyText3">
    <w:name w:val="Body Text 3"/>
    <w:basedOn w:val="Normal"/>
    <w:pPr>
      <w:spacing w:before="120" w:after="120"/>
      <w:ind w:right="-58"/>
      <w:jc w:val="both"/>
    </w:pPr>
    <w:rPr>
      <w:rFonts w:ascii="Arial" w:eastAsia="SimSun" w:hAnsi="Arial" w:cs="Arial"/>
      <w:sz w:val="22"/>
      <w:szCs w:val="22"/>
      <w:lang w:val="en-GB" w:eastAsia="en-US"/>
    </w:rPr>
  </w:style>
  <w:style w:type="paragraph" w:customStyle="1" w:styleId="non-decis">
    <w:name w:val="non-decis"/>
    <w:basedOn w:val="Normal"/>
    <w:pPr>
      <w:ind w:left="737" w:right="737"/>
      <w:jc w:val="both"/>
    </w:pPr>
    <w:rPr>
      <w:rFonts w:eastAsia="SimSun"/>
      <w:sz w:val="20"/>
      <w:szCs w:val="20"/>
      <w:lang w:val="en-GB" w:eastAsia="en-US"/>
    </w:rPr>
  </w:style>
  <w:style w:type="paragraph" w:customStyle="1" w:styleId="decis">
    <w:name w:val="decis"/>
    <w:basedOn w:val="BodyText"/>
    <w:pPr>
      <w:numPr>
        <w:numId w:val="2"/>
      </w:numPr>
      <w:tabs>
        <w:tab w:val="clear" w:pos="567"/>
      </w:tabs>
      <w:snapToGrid/>
      <w:jc w:val="both"/>
    </w:pPr>
    <w:rPr>
      <w:i w:val="0"/>
      <w:iCs w:val="0"/>
      <w:snapToGrid/>
    </w:rPr>
  </w:style>
  <w:style w:type="paragraph" w:styleId="BodyTextIndent2">
    <w:name w:val="Body Text Indent 2"/>
    <w:basedOn w:val="Normal"/>
    <w:pPr>
      <w:tabs>
        <w:tab w:val="left" w:pos="567"/>
      </w:tabs>
      <w:snapToGrid w:val="0"/>
      <w:ind w:left="1440" w:hanging="1440"/>
    </w:pPr>
    <w:rPr>
      <w:rFonts w:eastAsia="SimSun"/>
      <w:i/>
      <w:iCs/>
      <w:snapToGrid w:val="0"/>
      <w:lang w:val="en-GB" w:eastAsia="en-US"/>
    </w:rPr>
  </w:style>
  <w:style w:type="paragraph" w:styleId="BodyTextIndent3">
    <w:name w:val="Body Text Indent 3"/>
    <w:basedOn w:val="Normal"/>
    <w:pPr>
      <w:widowControl w:val="0"/>
      <w:ind w:left="3600" w:hanging="2880"/>
    </w:pPr>
    <w:rPr>
      <w:rFonts w:eastAsia="SimSun"/>
      <w:b/>
      <w:bCs/>
      <w:snapToGrid w:val="0"/>
      <w:sz w:val="20"/>
      <w:szCs w:val="20"/>
      <w:lang w:val="en-US" w:eastAsia="en-US"/>
    </w:rPr>
  </w:style>
  <w:style w:type="paragraph" w:styleId="BodyText2">
    <w:name w:val="Body Text 2"/>
    <w:basedOn w:val="Normal"/>
    <w:pPr>
      <w:tabs>
        <w:tab w:val="left" w:pos="567"/>
      </w:tabs>
      <w:snapToGrid w:val="0"/>
    </w:pPr>
    <w:rPr>
      <w:rFonts w:eastAsia="SimSun"/>
      <w:i/>
      <w:iCs/>
      <w:snapToGrid w:val="0"/>
      <w:color w:val="000000"/>
      <w:lang w:val="en-GB" w:eastAsia="en-US"/>
    </w:rPr>
  </w:style>
  <w:style w:type="character" w:styleId="PageNumber">
    <w:name w:val="page number"/>
    <w:basedOn w:val="DefaultParagraphFont"/>
  </w:style>
  <w:style w:type="paragraph" w:styleId="Index1">
    <w:name w:val="index 1"/>
    <w:basedOn w:val="Normal"/>
    <w:next w:val="Normal"/>
    <w:autoRedefine/>
    <w:semiHidden/>
    <w:pPr>
      <w:snapToGrid w:val="0"/>
      <w:ind w:left="240" w:hanging="240"/>
    </w:pPr>
    <w:rPr>
      <w:rFonts w:eastAsia="SimSun"/>
      <w:snapToGrid w:val="0"/>
      <w:lang w:val="en-GB" w:eastAsia="en-US"/>
    </w:r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A2212B"/>
    <w:pPr>
      <w:tabs>
        <w:tab w:val="left" w:pos="709"/>
        <w:tab w:val="right" w:leader="dot" w:pos="9628"/>
      </w:tabs>
      <w:snapToGrid w:val="0"/>
      <w:spacing w:before="240" w:after="240"/>
      <w:ind w:left="709" w:hanging="709"/>
    </w:pPr>
    <w:rPr>
      <w:rFonts w:ascii="Arial" w:eastAsia="SimSun" w:hAnsi="Arial" w:cs="Arial"/>
      <w:b/>
      <w:noProof/>
      <w:snapToGrid w:val="0"/>
      <w:sz w:val="22"/>
      <w:szCs w:val="22"/>
      <w:lang w:val="en-GB" w:eastAsia="en-US"/>
    </w:rPr>
  </w:style>
  <w:style w:type="paragraph" w:styleId="TOC2">
    <w:name w:val="toc 2"/>
    <w:basedOn w:val="Normal"/>
    <w:next w:val="Normal"/>
    <w:autoRedefine/>
    <w:uiPriority w:val="39"/>
    <w:rsid w:val="00495EDC"/>
    <w:pPr>
      <w:tabs>
        <w:tab w:val="right" w:leader="dot" w:pos="9639"/>
      </w:tabs>
      <w:snapToGrid w:val="0"/>
      <w:spacing w:after="120"/>
      <w:ind w:left="709" w:hanging="709"/>
    </w:pPr>
    <w:rPr>
      <w:rFonts w:ascii="Arial" w:eastAsia="SimSun" w:hAnsi="Arial" w:cs="Arial"/>
      <w:bCs/>
      <w:iCs/>
      <w:noProof/>
      <w:snapToGrid w:val="0"/>
      <w:sz w:val="22"/>
      <w:szCs w:val="22"/>
      <w:lang w:val="en-GB" w:eastAsia="en-US"/>
    </w:rPr>
  </w:style>
  <w:style w:type="paragraph" w:styleId="TOC3">
    <w:name w:val="toc 3"/>
    <w:basedOn w:val="Normal"/>
    <w:next w:val="Normal"/>
    <w:autoRedefine/>
    <w:uiPriority w:val="39"/>
    <w:rsid w:val="004D6FF9"/>
    <w:pPr>
      <w:tabs>
        <w:tab w:val="left" w:pos="709"/>
        <w:tab w:val="left" w:pos="1560"/>
        <w:tab w:val="right" w:leader="dot" w:pos="9639"/>
      </w:tabs>
      <w:snapToGrid w:val="0"/>
      <w:spacing w:before="120" w:after="60"/>
      <w:ind w:left="1560" w:hanging="851"/>
    </w:pPr>
    <w:rPr>
      <w:rFonts w:ascii="Arial" w:eastAsia="SimSun" w:hAnsi="Arial" w:cs="Arial"/>
      <w:noProof/>
      <w:snapToGrid w:val="0"/>
      <w:color w:val="000000"/>
      <w:sz w:val="22"/>
      <w:szCs w:val="22"/>
      <w:lang w:val="en-GB" w:eastAsia="en-US"/>
    </w:rPr>
  </w:style>
  <w:style w:type="paragraph" w:styleId="TOC4">
    <w:name w:val="toc 4"/>
    <w:basedOn w:val="Normal"/>
    <w:next w:val="Normal"/>
    <w:autoRedefine/>
    <w:uiPriority w:val="39"/>
    <w:rsid w:val="00414E71"/>
    <w:pPr>
      <w:tabs>
        <w:tab w:val="left" w:pos="1843"/>
        <w:tab w:val="right" w:leader="dot" w:pos="9356"/>
      </w:tabs>
      <w:snapToGrid w:val="0"/>
      <w:spacing w:after="60"/>
      <w:ind w:left="1843" w:hanging="567"/>
    </w:pPr>
    <w:rPr>
      <w:rFonts w:eastAsia="SimSun"/>
      <w:noProof/>
      <w:snapToGrid w:val="0"/>
      <w:color w:val="000000"/>
      <w:lang w:val="en-GB" w:eastAsia="en-US"/>
    </w:rPr>
  </w:style>
  <w:style w:type="paragraph" w:styleId="TOC5">
    <w:name w:val="toc 5"/>
    <w:basedOn w:val="Normal"/>
    <w:next w:val="Normal"/>
    <w:autoRedefine/>
    <w:uiPriority w:val="39"/>
    <w:rsid w:val="00B52857"/>
    <w:pPr>
      <w:tabs>
        <w:tab w:val="left" w:pos="1920"/>
        <w:tab w:val="left" w:pos="2340"/>
        <w:tab w:val="right" w:leader="dot" w:pos="9360"/>
      </w:tabs>
      <w:snapToGrid w:val="0"/>
      <w:spacing w:after="60"/>
      <w:ind w:left="2340" w:hanging="900"/>
    </w:pPr>
    <w:rPr>
      <w:rFonts w:ascii="Arial" w:eastAsia="SimSun" w:hAnsi="Arial" w:cs="Arial"/>
      <w:i/>
      <w:noProof/>
      <w:snapToGrid w:val="0"/>
      <w:sz w:val="22"/>
      <w:szCs w:val="22"/>
      <w:lang w:val="en-GB" w:eastAsia="en-U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standard">
    <w:name w:val="standard"/>
    <w:basedOn w:val="Header"/>
    <w:autoRedefine/>
    <w:pPr>
      <w:tabs>
        <w:tab w:val="clear" w:pos="567"/>
        <w:tab w:val="clear" w:pos="4153"/>
        <w:tab w:val="clear" w:pos="8306"/>
        <w:tab w:val="center" w:pos="4419"/>
        <w:tab w:val="right" w:pos="8838"/>
      </w:tabs>
      <w:snapToGrid/>
      <w:jc w:val="both"/>
    </w:pPr>
    <w:rPr>
      <w:rFonts w:eastAsia="Arial Unicode MS"/>
      <w:snapToGrid/>
      <w:sz w:val="22"/>
      <w:szCs w:val="22"/>
      <w:u w:val="single"/>
    </w:rPr>
  </w:style>
  <w:style w:type="paragraph" w:customStyle="1" w:styleId="Quick1">
    <w:name w:val="Quick 1."/>
    <w:basedOn w:val="Normal"/>
    <w:pPr>
      <w:widowControl w:val="0"/>
      <w:numPr>
        <w:numId w:val="1"/>
      </w:numPr>
      <w:jc w:val="both"/>
    </w:pPr>
    <w:rPr>
      <w:rFonts w:eastAsia="SimSun"/>
      <w:snapToGrid w:val="0"/>
      <w:sz w:val="22"/>
      <w:szCs w:val="22"/>
      <w:lang w:val="en-AU" w:eastAsia="en-US"/>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tabs>
        <w:tab w:val="left" w:pos="567"/>
      </w:tabs>
      <w:snapToGrid w:val="0"/>
    </w:pPr>
    <w:rPr>
      <w:rFonts w:eastAsia="SimSun"/>
      <w:snapToGrid w:val="0"/>
      <w:sz w:val="20"/>
      <w:szCs w:val="20"/>
      <w:lang w:val="en-GB" w:eastAsia="en-US"/>
    </w:rPr>
  </w:style>
  <w:style w:type="paragraph" w:styleId="Title">
    <w:name w:val="Title"/>
    <w:basedOn w:val="Normal"/>
    <w:qFormat/>
    <w:pPr>
      <w:jc w:val="center"/>
    </w:pPr>
    <w:rPr>
      <w:rFonts w:eastAsia="SimSun"/>
      <w:b/>
      <w:bCs/>
      <w:lang w:val="en-US" w:eastAsia="en-US"/>
    </w:rPr>
  </w:style>
  <w:style w:type="paragraph" w:styleId="BlockText">
    <w:name w:val="Block Text"/>
    <w:basedOn w:val="Normal"/>
    <w:pPr>
      <w:tabs>
        <w:tab w:val="left" w:pos="567"/>
      </w:tabs>
      <w:snapToGrid w:val="0"/>
      <w:ind w:left="1440" w:right="615"/>
    </w:pPr>
    <w:rPr>
      <w:rFonts w:eastAsia="SimSun"/>
      <w:sz w:val="20"/>
      <w:szCs w:val="20"/>
      <w:lang w:val="en-GB" w:eastAsia="en-US"/>
    </w:rPr>
  </w:style>
  <w:style w:type="paragraph" w:customStyle="1" w:styleId="COI">
    <w:name w:val="COI"/>
    <w:basedOn w:val="Marge"/>
    <w:link w:val="COIChar"/>
    <w:pPr>
      <w:tabs>
        <w:tab w:val="clear" w:pos="567"/>
        <w:tab w:val="left" w:pos="709"/>
      </w:tabs>
      <w:ind w:hanging="709"/>
    </w:pPr>
    <w:rPr>
      <w:snapToGrid/>
    </w:rPr>
  </w:style>
  <w:style w:type="paragraph" w:customStyle="1" w:styleId="Textedebulles2">
    <w:name w:val="Texte de bulles2"/>
    <w:basedOn w:val="Normal"/>
    <w:semiHidden/>
    <w:rPr>
      <w:rFonts w:ascii="Tahoma" w:hAnsi="Tahoma" w:cs="Tahoma"/>
      <w:sz w:val="16"/>
      <w:szCs w:val="16"/>
    </w:rPr>
  </w:style>
  <w:style w:type="paragraph" w:customStyle="1" w:styleId="Textedebulles1">
    <w:name w:val="Texte de bulles1"/>
    <w:basedOn w:val="Normal"/>
    <w:semiHidden/>
    <w:pPr>
      <w:widowControl w:val="0"/>
      <w:autoSpaceDE w:val="0"/>
      <w:autoSpaceDN w:val="0"/>
      <w:adjustRightInd w:val="0"/>
      <w:jc w:val="both"/>
    </w:pPr>
    <w:rPr>
      <w:rFonts w:ascii="Tahoma" w:hAnsi="Tahoma" w:cs="Tahoma"/>
      <w:snapToGrid w:val="0"/>
      <w:sz w:val="16"/>
      <w:szCs w:val="16"/>
    </w:rPr>
  </w:style>
  <w:style w:type="paragraph" w:customStyle="1" w:styleId="Docheading">
    <w:name w:val="Doc. heading"/>
    <w:basedOn w:val="Header"/>
    <w:rsid w:val="00D07DB3"/>
    <w:pPr>
      <w:spacing w:after="480"/>
      <w:jc w:val="center"/>
    </w:pPr>
    <w:rPr>
      <w:rFonts w:ascii="Arial" w:hAnsi="Arial" w:cs="Arial"/>
      <w:b/>
      <w:bCs/>
      <w:caps/>
    </w:rPr>
  </w:style>
  <w:style w:type="paragraph" w:customStyle="1" w:styleId="content">
    <w:name w:val="content"/>
    <w:basedOn w:val="Normal"/>
    <w:rsid w:val="00CE4AE5"/>
    <w:pPr>
      <w:spacing w:before="100" w:beforeAutospacing="1" w:after="100" w:afterAutospacing="1" w:line="255" w:lineRule="atLeast"/>
    </w:pPr>
    <w:rPr>
      <w:rFonts w:ascii="Verdana" w:eastAsia="Arial Unicode MS" w:hAnsi="Verdana" w:cs="Arial Unicode MS"/>
      <w:color w:val="000000"/>
      <w:sz w:val="17"/>
      <w:szCs w:val="17"/>
      <w:lang w:val="en-US" w:eastAsia="en-US"/>
    </w:rPr>
  </w:style>
  <w:style w:type="paragraph" w:customStyle="1" w:styleId="Default">
    <w:name w:val="Default"/>
    <w:rsid w:val="00B753D6"/>
    <w:pPr>
      <w:autoSpaceDE w:val="0"/>
      <w:autoSpaceDN w:val="0"/>
      <w:adjustRightInd w:val="0"/>
    </w:pPr>
    <w:rPr>
      <w:color w:val="000000"/>
      <w:sz w:val="24"/>
      <w:szCs w:val="24"/>
      <w:lang w:val="en-US" w:eastAsia="zh-CN"/>
    </w:rPr>
  </w:style>
  <w:style w:type="table" w:styleId="TableGrid">
    <w:name w:val="Table Grid"/>
    <w:basedOn w:val="TableNormal"/>
    <w:rsid w:val="00BD3CB1"/>
    <w:pPr>
      <w:tabs>
        <w:tab w:val="left" w:pos="567"/>
      </w:tab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508A9"/>
    <w:rPr>
      <w:b/>
      <w:bCs/>
    </w:rPr>
  </w:style>
  <w:style w:type="character" w:customStyle="1" w:styleId="uwolf">
    <w:name w:val="u_wolf"/>
    <w:semiHidden/>
    <w:rsid w:val="008559E8"/>
    <w:rPr>
      <w:rFonts w:ascii="Arial" w:hAnsi="Arial" w:cs="Arial"/>
      <w:color w:val="auto"/>
      <w:sz w:val="20"/>
      <w:szCs w:val="20"/>
    </w:rPr>
  </w:style>
  <w:style w:type="paragraph" w:styleId="NormalIndent">
    <w:name w:val="Normal Indent"/>
    <w:basedOn w:val="Normal"/>
    <w:rsid w:val="008559E8"/>
    <w:pPr>
      <w:overflowPunct w:val="0"/>
      <w:autoSpaceDE w:val="0"/>
      <w:autoSpaceDN w:val="0"/>
      <w:spacing w:before="120" w:after="120"/>
      <w:ind w:left="708"/>
      <w:jc w:val="both"/>
    </w:pPr>
    <w:rPr>
      <w:rFonts w:ascii="Garamond" w:eastAsia="MS Mincho" w:hAnsi="Garamond"/>
      <w:lang w:val="en-US" w:eastAsia="ja-JP"/>
    </w:rPr>
  </w:style>
  <w:style w:type="character" w:customStyle="1" w:styleId="paragraphnumeroteCharChar">
    <w:name w:val="paragraph numerote Char Char"/>
    <w:link w:val="paragraphnumerote"/>
    <w:rsid w:val="00C27BE5"/>
    <w:rPr>
      <w:rFonts w:ascii="Arial" w:hAnsi="Arial"/>
      <w:iCs/>
      <w:snapToGrid w:val="0"/>
      <w:sz w:val="22"/>
      <w:szCs w:val="22"/>
      <w:shd w:val="clear" w:color="auto" w:fill="FFFFFF"/>
      <w:lang w:eastAsia="en-US"/>
    </w:rPr>
  </w:style>
  <w:style w:type="paragraph" w:styleId="BalloonText">
    <w:name w:val="Balloon Text"/>
    <w:basedOn w:val="Normal"/>
    <w:link w:val="BalloonTextChar"/>
    <w:semiHidden/>
    <w:rsid w:val="00087BE4"/>
    <w:rPr>
      <w:rFonts w:ascii="Tahoma" w:hAnsi="Tahoma" w:cs="Tahoma"/>
      <w:sz w:val="16"/>
      <w:szCs w:val="16"/>
    </w:rPr>
  </w:style>
  <w:style w:type="paragraph" w:customStyle="1" w:styleId="paragraphnumerote0">
    <w:name w:val="paragraphnumerote"/>
    <w:basedOn w:val="Normal"/>
    <w:rsid w:val="00B3026B"/>
    <w:pPr>
      <w:spacing w:before="100" w:beforeAutospacing="1" w:after="100" w:afterAutospacing="1"/>
    </w:pPr>
    <w:rPr>
      <w:rFonts w:eastAsia="SimSun"/>
      <w:lang w:val="en-US" w:eastAsia="en-US"/>
    </w:rPr>
  </w:style>
  <w:style w:type="character" w:customStyle="1" w:styleId="paragraphnumerotechar">
    <w:name w:val="paragraphnumerotechar"/>
    <w:basedOn w:val="DefaultParagraphFont"/>
    <w:rsid w:val="00B3026B"/>
  </w:style>
  <w:style w:type="character" w:customStyle="1" w:styleId="size10w1">
    <w:name w:val="size10w1"/>
    <w:rsid w:val="00522EA8"/>
    <w:rPr>
      <w:rFonts w:ascii="Verdana" w:hAnsi="Verdana" w:hint="default"/>
      <w:strike w:val="0"/>
      <w:dstrike w:val="0"/>
      <w:color w:val="FFFFFF"/>
      <w:sz w:val="11"/>
      <w:szCs w:val="11"/>
      <w:u w:val="none"/>
      <w:effect w:val="none"/>
    </w:rPr>
  </w:style>
  <w:style w:type="paragraph" w:customStyle="1" w:styleId="Norm">
    <w:name w:val="Norm"/>
    <w:basedOn w:val="paragraphnumerote"/>
    <w:rsid w:val="004B6D65"/>
  </w:style>
  <w:style w:type="paragraph" w:customStyle="1" w:styleId="Style1">
    <w:name w:val="Style1"/>
    <w:basedOn w:val="PlainText"/>
    <w:next w:val="PlainText"/>
    <w:autoRedefine/>
    <w:rsid w:val="001D3D38"/>
    <w:pPr>
      <w:tabs>
        <w:tab w:val="clear" w:pos="567"/>
      </w:tabs>
      <w:snapToGrid/>
    </w:pPr>
    <w:rPr>
      <w:rFonts w:ascii="Arial" w:hAnsi="Arial" w:cs="Arial"/>
      <w:snapToGrid/>
      <w:sz w:val="24"/>
    </w:rPr>
  </w:style>
  <w:style w:type="paragraph" w:styleId="PlainText">
    <w:name w:val="Plain Text"/>
    <w:basedOn w:val="Normal"/>
    <w:rsid w:val="001D3D38"/>
    <w:pPr>
      <w:tabs>
        <w:tab w:val="left" w:pos="567"/>
      </w:tabs>
      <w:snapToGrid w:val="0"/>
    </w:pPr>
    <w:rPr>
      <w:rFonts w:ascii="Courier New" w:eastAsia="SimSun" w:hAnsi="Courier New" w:cs="Courier New"/>
      <w:snapToGrid w:val="0"/>
      <w:sz w:val="20"/>
      <w:szCs w:val="20"/>
      <w:lang w:val="en-GB" w:eastAsia="en-US"/>
    </w:rPr>
  </w:style>
  <w:style w:type="character" w:customStyle="1" w:styleId="A1">
    <w:name w:val="A1"/>
    <w:rsid w:val="00F442B4"/>
    <w:rPr>
      <w:rFonts w:cs="Benton Sans"/>
      <w:color w:val="000000"/>
      <w:sz w:val="15"/>
      <w:szCs w:val="15"/>
    </w:rPr>
  </w:style>
  <w:style w:type="paragraph" w:styleId="NormalWeb">
    <w:name w:val="Normal (Web)"/>
    <w:basedOn w:val="Normal"/>
    <w:uiPriority w:val="99"/>
    <w:rsid w:val="00F442B4"/>
    <w:pPr>
      <w:spacing w:before="100" w:beforeAutospacing="1" w:after="100" w:afterAutospacing="1"/>
    </w:pPr>
    <w:rPr>
      <w:rFonts w:eastAsia="MS Mincho"/>
      <w:lang w:val="en-US" w:eastAsia="ja-JP"/>
    </w:rPr>
  </w:style>
  <w:style w:type="paragraph" w:customStyle="1" w:styleId="CM52">
    <w:name w:val="CM52"/>
    <w:basedOn w:val="Default"/>
    <w:next w:val="Default"/>
    <w:rsid w:val="00DD1314"/>
    <w:pPr>
      <w:widowControl w:val="0"/>
      <w:spacing w:after="245"/>
    </w:pPr>
    <w:rPr>
      <w:color w:val="auto"/>
    </w:rPr>
  </w:style>
  <w:style w:type="paragraph" w:customStyle="1" w:styleId="Paragrafonumerato">
    <w:name w:val="Paragrafo numerato"/>
    <w:basedOn w:val="Normal"/>
    <w:rsid w:val="00D24A0F"/>
    <w:pPr>
      <w:numPr>
        <w:numId w:val="4"/>
      </w:numPr>
      <w:spacing w:after="240"/>
      <w:jc w:val="both"/>
    </w:pPr>
    <w:rPr>
      <w:rFonts w:eastAsia="MS Mincho"/>
      <w:lang w:val="en-US" w:eastAsia="en-US"/>
    </w:rPr>
  </w:style>
  <w:style w:type="paragraph" w:styleId="ListBullet2">
    <w:name w:val="List Bullet 2"/>
    <w:basedOn w:val="Normal"/>
    <w:rsid w:val="00FB39C4"/>
    <w:pPr>
      <w:numPr>
        <w:numId w:val="5"/>
      </w:numPr>
      <w:tabs>
        <w:tab w:val="left" w:pos="567"/>
      </w:tabs>
      <w:snapToGrid w:val="0"/>
    </w:pPr>
    <w:rPr>
      <w:rFonts w:eastAsia="SimSun"/>
      <w:snapToGrid w:val="0"/>
      <w:lang w:val="en-GB" w:eastAsia="en-US"/>
    </w:rPr>
  </w:style>
  <w:style w:type="paragraph" w:customStyle="1" w:styleId="marge0">
    <w:name w:val="marge"/>
    <w:basedOn w:val="Normal"/>
    <w:rsid w:val="000C209A"/>
    <w:pPr>
      <w:spacing w:before="100" w:beforeAutospacing="1" w:after="100" w:afterAutospacing="1"/>
    </w:pPr>
    <w:rPr>
      <w:rFonts w:eastAsia="MS Mincho"/>
      <w:lang w:val="en-US" w:eastAsia="ja-JP" w:bidi="hi-IN"/>
    </w:rPr>
  </w:style>
  <w:style w:type="character" w:customStyle="1" w:styleId="msoins0">
    <w:name w:val="msoins"/>
    <w:basedOn w:val="DefaultParagraphFont"/>
    <w:rsid w:val="000C209A"/>
  </w:style>
  <w:style w:type="paragraph" w:customStyle="1" w:styleId="coi0">
    <w:name w:val="coi"/>
    <w:basedOn w:val="Normal"/>
    <w:rsid w:val="00872C23"/>
    <w:pPr>
      <w:snapToGrid w:val="0"/>
      <w:spacing w:before="240" w:after="240"/>
      <w:jc w:val="both"/>
    </w:pPr>
    <w:rPr>
      <w:rFonts w:ascii="Arial" w:eastAsia="SimSun" w:hAnsi="Arial" w:cs="Arial"/>
      <w:sz w:val="22"/>
      <w:szCs w:val="22"/>
      <w:lang w:val="en-US" w:eastAsia="zh-CN"/>
    </w:rPr>
  </w:style>
  <w:style w:type="paragraph" w:styleId="DocumentMap">
    <w:name w:val="Document Map"/>
    <w:basedOn w:val="Normal"/>
    <w:semiHidden/>
    <w:rsid w:val="006169E5"/>
    <w:pPr>
      <w:shd w:val="clear" w:color="auto" w:fill="000080"/>
    </w:pPr>
    <w:rPr>
      <w:rFonts w:ascii="Tahoma" w:hAnsi="Tahoma" w:cs="Tahoma"/>
      <w:sz w:val="20"/>
      <w:szCs w:val="20"/>
    </w:rPr>
  </w:style>
  <w:style w:type="paragraph" w:customStyle="1" w:styleId="Norma">
    <w:name w:val="Norma"/>
    <w:basedOn w:val="Heading4"/>
    <w:rsid w:val="0087130F"/>
    <w:pPr>
      <w:tabs>
        <w:tab w:val="clear" w:pos="567"/>
        <w:tab w:val="left" w:pos="720"/>
      </w:tabs>
      <w:spacing w:before="240" w:after="0"/>
      <w:ind w:left="720" w:hanging="720"/>
    </w:pPr>
    <w:rPr>
      <w:rFonts w:ascii="Arial" w:hAnsi="Arial" w:cs="Arial"/>
      <w:sz w:val="22"/>
      <w:szCs w:val="22"/>
    </w:rPr>
  </w:style>
  <w:style w:type="paragraph" w:customStyle="1" w:styleId="Heading5111">
    <w:name w:val="Heading 5111"/>
    <w:basedOn w:val="Normal"/>
    <w:link w:val="Heading5111Char"/>
    <w:rsid w:val="005B037A"/>
    <w:pPr>
      <w:snapToGrid w:val="0"/>
      <w:spacing w:after="240"/>
      <w:ind w:left="1800" w:hanging="1080"/>
    </w:pPr>
    <w:rPr>
      <w:rFonts w:ascii="Arial" w:eastAsia="SimSun" w:hAnsi="Arial" w:cs="Arial"/>
      <w:i/>
      <w:snapToGrid w:val="0"/>
      <w:sz w:val="22"/>
      <w:szCs w:val="22"/>
      <w:lang w:val="en-GB" w:eastAsia="en-US"/>
    </w:rPr>
  </w:style>
  <w:style w:type="character" w:customStyle="1" w:styleId="Heading5111Char">
    <w:name w:val="Heading 5111 Char"/>
    <w:link w:val="Heading5111"/>
    <w:rsid w:val="005B037A"/>
    <w:rPr>
      <w:rFonts w:ascii="Arial" w:hAnsi="Arial" w:cs="Arial"/>
      <w:i/>
      <w:snapToGrid w:val="0"/>
      <w:sz w:val="22"/>
      <w:szCs w:val="22"/>
      <w:lang w:val="en-GB" w:eastAsia="en-US" w:bidi="ar-SA"/>
    </w:rPr>
  </w:style>
  <w:style w:type="paragraph" w:styleId="ListBullet3">
    <w:name w:val="List Bullet 3"/>
    <w:basedOn w:val="Normal"/>
    <w:rsid w:val="00DE2230"/>
    <w:pPr>
      <w:numPr>
        <w:numId w:val="6"/>
      </w:numPr>
      <w:tabs>
        <w:tab w:val="left" w:pos="567"/>
      </w:tabs>
      <w:snapToGrid w:val="0"/>
    </w:pPr>
    <w:rPr>
      <w:rFonts w:eastAsia="SimSun"/>
      <w:snapToGrid w:val="0"/>
      <w:lang w:val="en-GB" w:eastAsia="en-US"/>
    </w:rPr>
  </w:style>
  <w:style w:type="character" w:customStyle="1" w:styleId="apple-style-span">
    <w:name w:val="apple-style-span"/>
    <w:basedOn w:val="DefaultParagraphFont"/>
    <w:rsid w:val="001C37A6"/>
  </w:style>
  <w:style w:type="paragraph" w:customStyle="1" w:styleId="Paragrafoelenco">
    <w:name w:val="Paragrafo elenco"/>
    <w:basedOn w:val="paragraphnumerote"/>
    <w:qFormat/>
    <w:rsid w:val="003E5ACF"/>
    <w:rPr>
      <w:lang w:val="en-US"/>
    </w:rPr>
  </w:style>
  <w:style w:type="paragraph" w:customStyle="1" w:styleId="Paragrafoelenco1">
    <w:name w:val="Paragrafo elenco1"/>
    <w:basedOn w:val="Normal"/>
    <w:rsid w:val="0043138D"/>
    <w:pPr>
      <w:widowControl w:val="0"/>
      <w:autoSpaceDE w:val="0"/>
      <w:autoSpaceDN w:val="0"/>
      <w:adjustRightInd w:val="0"/>
      <w:ind w:left="720"/>
      <w:contextualSpacing/>
      <w:jc w:val="both"/>
    </w:pPr>
    <w:rPr>
      <w:rFonts w:eastAsia="SimSun"/>
      <w:lang w:val="en-GB" w:eastAsia="en-US"/>
    </w:rPr>
  </w:style>
  <w:style w:type="character" w:customStyle="1" w:styleId="BodyTextChar">
    <w:name w:val="Body Text Char"/>
    <w:link w:val="BodyText"/>
    <w:rsid w:val="00286D84"/>
    <w:rPr>
      <w:i/>
      <w:iCs/>
      <w:snapToGrid w:val="0"/>
      <w:sz w:val="24"/>
      <w:szCs w:val="24"/>
      <w:lang w:val="en-GB" w:eastAsia="en-US" w:bidi="ar-SA"/>
    </w:rPr>
  </w:style>
  <w:style w:type="character" w:customStyle="1" w:styleId="CharChar2">
    <w:name w:val="Char Char2"/>
    <w:rsid w:val="00C11574"/>
    <w:rPr>
      <w:sz w:val="24"/>
      <w:szCs w:val="24"/>
      <w:lang w:val="en-GB"/>
    </w:rPr>
  </w:style>
  <w:style w:type="paragraph" w:customStyle="1" w:styleId="ColorfulList-Accent11">
    <w:name w:val="Colorful List - Accent 11"/>
    <w:basedOn w:val="Normal"/>
    <w:qFormat/>
    <w:rsid w:val="00CE2EE4"/>
    <w:pPr>
      <w:widowControl w:val="0"/>
      <w:autoSpaceDE w:val="0"/>
      <w:autoSpaceDN w:val="0"/>
      <w:adjustRightInd w:val="0"/>
      <w:ind w:left="720"/>
      <w:contextualSpacing/>
      <w:jc w:val="both"/>
    </w:pPr>
    <w:rPr>
      <w:rFonts w:eastAsia="SimSun"/>
      <w:lang w:val="en-GB" w:eastAsia="en-US"/>
    </w:rPr>
  </w:style>
  <w:style w:type="paragraph" w:customStyle="1" w:styleId="Revisione">
    <w:name w:val="Revisione"/>
    <w:hidden/>
    <w:semiHidden/>
    <w:rsid w:val="004643F9"/>
    <w:rPr>
      <w:sz w:val="24"/>
      <w:szCs w:val="24"/>
      <w:lang w:val="en-GB" w:eastAsia="en-US"/>
    </w:rPr>
  </w:style>
  <w:style w:type="character" w:customStyle="1" w:styleId="BalloonTextChar">
    <w:name w:val="Balloon Text Char"/>
    <w:link w:val="BalloonText"/>
    <w:rsid w:val="002755CC"/>
    <w:rPr>
      <w:rFonts w:ascii="Tahoma" w:hAnsi="Tahoma" w:cs="Tahoma"/>
      <w:snapToGrid w:val="0"/>
      <w:sz w:val="16"/>
      <w:szCs w:val="16"/>
      <w:lang w:val="en-GB" w:eastAsia="en-US" w:bidi="ar-SA"/>
    </w:rPr>
  </w:style>
  <w:style w:type="character" w:customStyle="1" w:styleId="A31">
    <w:name w:val="A3+1"/>
    <w:rsid w:val="00433B51"/>
    <w:rPr>
      <w:rFonts w:cs="Vera Humana 95"/>
      <w:color w:val="221E1F"/>
      <w:sz w:val="18"/>
      <w:szCs w:val="18"/>
    </w:rPr>
  </w:style>
  <w:style w:type="paragraph" w:customStyle="1" w:styleId="Recommendation">
    <w:name w:val="Recommendation"/>
    <w:basedOn w:val="Normal"/>
    <w:rsid w:val="002E69BC"/>
    <w:pPr>
      <w:keepNext/>
      <w:keepLines/>
      <w:snapToGrid w:val="0"/>
      <w:spacing w:before="480" w:after="240"/>
      <w:jc w:val="center"/>
      <w:outlineLvl w:val="0"/>
    </w:pPr>
    <w:rPr>
      <w:rFonts w:eastAsia="SimSun"/>
      <w:bCs/>
      <w:snapToGrid w:val="0"/>
      <w:kern w:val="28"/>
      <w:u w:val="single"/>
      <w:lang w:val="en-US" w:eastAsia="en-US"/>
    </w:rPr>
  </w:style>
  <w:style w:type="paragraph" w:styleId="CommentSubject">
    <w:name w:val="annotation subject"/>
    <w:basedOn w:val="CommentText"/>
    <w:next w:val="CommentText"/>
    <w:link w:val="CommentSubjectChar"/>
    <w:rsid w:val="002E32B3"/>
    <w:rPr>
      <w:b/>
      <w:bCs/>
    </w:rPr>
  </w:style>
  <w:style w:type="character" w:customStyle="1" w:styleId="CommentTextChar">
    <w:name w:val="Comment Text Char"/>
    <w:link w:val="CommentText"/>
    <w:uiPriority w:val="99"/>
    <w:rsid w:val="002E32B3"/>
    <w:rPr>
      <w:snapToGrid w:val="0"/>
      <w:lang w:val="en-GB"/>
    </w:rPr>
  </w:style>
  <w:style w:type="character" w:customStyle="1" w:styleId="CommentSubjectChar">
    <w:name w:val="Comment Subject Char"/>
    <w:link w:val="CommentSubject"/>
    <w:rsid w:val="002E32B3"/>
    <w:rPr>
      <w:b/>
      <w:bCs/>
      <w:snapToGrid w:val="0"/>
      <w:lang w:val="en-GB"/>
    </w:rPr>
  </w:style>
  <w:style w:type="paragraph" w:customStyle="1" w:styleId="ListParagraph1">
    <w:name w:val="List Paragraph1"/>
    <w:basedOn w:val="Normal"/>
    <w:qFormat/>
    <w:rsid w:val="007E37AE"/>
    <w:pPr>
      <w:widowControl w:val="0"/>
      <w:autoSpaceDE w:val="0"/>
      <w:autoSpaceDN w:val="0"/>
      <w:adjustRightInd w:val="0"/>
      <w:ind w:left="720"/>
      <w:contextualSpacing/>
      <w:jc w:val="both"/>
    </w:pPr>
    <w:rPr>
      <w:rFonts w:eastAsia="SimSun"/>
      <w:lang w:val="en-GB" w:eastAsia="en-US"/>
    </w:rPr>
  </w:style>
  <w:style w:type="paragraph" w:customStyle="1" w:styleId="Title5">
    <w:name w:val="Title 5"/>
    <w:basedOn w:val="Normal"/>
    <w:link w:val="Title5Car"/>
    <w:qFormat/>
    <w:rsid w:val="00F47A6A"/>
    <w:pPr>
      <w:tabs>
        <w:tab w:val="left" w:pos="567"/>
      </w:tabs>
      <w:snapToGrid w:val="0"/>
      <w:spacing w:after="240"/>
      <w:ind w:left="1707" w:hanging="981"/>
    </w:pPr>
    <w:rPr>
      <w:rFonts w:ascii="Arial" w:eastAsia="SimSun" w:hAnsi="Arial"/>
      <w:i/>
      <w:caps/>
      <w:snapToGrid w:val="0"/>
      <w:lang w:val="en-GB" w:eastAsia="en-US"/>
    </w:rPr>
  </w:style>
  <w:style w:type="paragraph" w:customStyle="1" w:styleId="TableauGrille31">
    <w:name w:val="Tableau Grille 31"/>
    <w:basedOn w:val="Heading1"/>
    <w:next w:val="Normal"/>
    <w:uiPriority w:val="39"/>
    <w:semiHidden/>
    <w:unhideWhenUsed/>
    <w:qFormat/>
    <w:rsid w:val="0070600C"/>
    <w:pPr>
      <w:tabs>
        <w:tab w:val="clear" w:pos="567"/>
      </w:tabs>
      <w:snapToGrid/>
      <w:spacing w:before="480" w:after="0" w:line="276" w:lineRule="auto"/>
      <w:outlineLvl w:val="9"/>
    </w:pPr>
    <w:rPr>
      <w:rFonts w:ascii="Cambria" w:hAnsi="Cambria"/>
      <w:snapToGrid/>
      <w:color w:val="365F91"/>
      <w:kern w:val="0"/>
      <w:sz w:val="28"/>
      <w:szCs w:val="28"/>
      <w:lang w:val="fr-FR" w:eastAsia="fr-FR"/>
    </w:rPr>
  </w:style>
  <w:style w:type="character" w:customStyle="1" w:styleId="Title5Car">
    <w:name w:val="Title 5 Car"/>
    <w:link w:val="Title5"/>
    <w:rsid w:val="00F47A6A"/>
    <w:rPr>
      <w:rFonts w:ascii="Arial" w:hAnsi="Arial" w:cs="Arial"/>
      <w:i/>
      <w:caps/>
      <w:snapToGrid w:val="0"/>
      <w:sz w:val="24"/>
      <w:szCs w:val="24"/>
      <w:lang w:val="en-GB" w:eastAsia="en-US"/>
    </w:rPr>
  </w:style>
  <w:style w:type="paragraph" w:customStyle="1" w:styleId="ColorfulList-Accent12">
    <w:name w:val="Colorful List - Accent 12"/>
    <w:basedOn w:val="Normal"/>
    <w:uiPriority w:val="34"/>
    <w:qFormat/>
    <w:rsid w:val="00885ABB"/>
    <w:pPr>
      <w:tabs>
        <w:tab w:val="left" w:pos="567"/>
      </w:tabs>
      <w:snapToGrid w:val="0"/>
      <w:ind w:left="720"/>
      <w:contextualSpacing/>
    </w:pPr>
    <w:rPr>
      <w:rFonts w:ascii="Arial" w:eastAsia="SimSun" w:hAnsi="Arial"/>
      <w:snapToGrid w:val="0"/>
      <w:sz w:val="22"/>
      <w:lang w:val="en-GB" w:eastAsia="en-US"/>
    </w:rPr>
  </w:style>
  <w:style w:type="character" w:customStyle="1" w:styleId="COIChar">
    <w:name w:val="COI Char"/>
    <w:link w:val="COI"/>
    <w:locked/>
    <w:rsid w:val="003A03A1"/>
    <w:rPr>
      <w:sz w:val="24"/>
      <w:szCs w:val="24"/>
      <w:lang w:eastAsia="en-US"/>
    </w:rPr>
  </w:style>
  <w:style w:type="paragraph" w:customStyle="1" w:styleId="ColorfulShading-Accent11">
    <w:name w:val="Colorful Shading - Accent 11"/>
    <w:hidden/>
    <w:uiPriority w:val="99"/>
    <w:semiHidden/>
    <w:rsid w:val="00472F54"/>
    <w:rPr>
      <w:snapToGrid w:val="0"/>
      <w:sz w:val="24"/>
      <w:szCs w:val="24"/>
      <w:lang w:val="en-GB" w:eastAsia="en-US"/>
    </w:rPr>
  </w:style>
  <w:style w:type="character" w:customStyle="1" w:styleId="Heading3Char">
    <w:name w:val="Heading 3 Char"/>
    <w:link w:val="Heading3"/>
    <w:rsid w:val="003E7849"/>
    <w:rPr>
      <w:rFonts w:ascii="Arial" w:hAnsi="Arial"/>
      <w:b/>
      <w:bCs/>
      <w:snapToGrid w:val="0"/>
      <w:sz w:val="22"/>
      <w:szCs w:val="24"/>
      <w:lang w:val="en-GB"/>
    </w:rPr>
  </w:style>
  <w:style w:type="character" w:customStyle="1" w:styleId="Heading4Char">
    <w:name w:val="Heading 4 Char"/>
    <w:link w:val="Heading4"/>
    <w:rsid w:val="002C44BA"/>
    <w:rPr>
      <w:b/>
      <w:bCs/>
      <w:snapToGrid w:val="0"/>
      <w:sz w:val="24"/>
      <w:szCs w:val="24"/>
      <w:lang w:val="en-GB" w:eastAsia="en-US"/>
    </w:rPr>
  </w:style>
  <w:style w:type="paragraph" w:styleId="ListParagraph">
    <w:name w:val="List Paragraph"/>
    <w:basedOn w:val="Normal"/>
    <w:link w:val="ListParagraphChar"/>
    <w:uiPriority w:val="34"/>
    <w:qFormat/>
    <w:rsid w:val="00C72A0A"/>
    <w:pPr>
      <w:tabs>
        <w:tab w:val="left" w:pos="567"/>
      </w:tabs>
      <w:snapToGrid w:val="0"/>
      <w:ind w:left="720"/>
      <w:contextualSpacing/>
    </w:pPr>
    <w:rPr>
      <w:rFonts w:eastAsia="SimSun"/>
      <w:snapToGrid w:val="0"/>
      <w:lang w:val="en-GB" w:eastAsia="en-US"/>
    </w:rPr>
  </w:style>
  <w:style w:type="character" w:customStyle="1" w:styleId="textstory">
    <w:name w:val="textstory"/>
    <w:rsid w:val="00132FEC"/>
  </w:style>
  <w:style w:type="character" w:customStyle="1" w:styleId="MargeChar">
    <w:name w:val="Marge Char"/>
    <w:link w:val="Marge"/>
    <w:qFormat/>
    <w:rsid w:val="00CD7DCD"/>
    <w:rPr>
      <w:snapToGrid w:val="0"/>
      <w:sz w:val="24"/>
      <w:szCs w:val="24"/>
      <w:lang w:val="en-GB" w:eastAsia="en-US"/>
    </w:rPr>
  </w:style>
  <w:style w:type="paragraph" w:customStyle="1" w:styleId="Style2">
    <w:name w:val="Style2"/>
    <w:basedOn w:val="paragraphnumerote"/>
    <w:link w:val="Style2Car"/>
    <w:qFormat/>
    <w:rsid w:val="00163C11"/>
    <w:pPr>
      <w:tabs>
        <w:tab w:val="num" w:pos="1400"/>
      </w:tabs>
      <w:ind w:left="720"/>
    </w:pPr>
  </w:style>
  <w:style w:type="character" w:customStyle="1" w:styleId="HeaderChar">
    <w:name w:val="Header Char"/>
    <w:link w:val="Header"/>
    <w:uiPriority w:val="99"/>
    <w:rsid w:val="001D1E68"/>
    <w:rPr>
      <w:snapToGrid w:val="0"/>
      <w:sz w:val="24"/>
      <w:szCs w:val="24"/>
      <w:lang w:eastAsia="en-US"/>
    </w:rPr>
  </w:style>
  <w:style w:type="character" w:customStyle="1" w:styleId="Style2Car">
    <w:name w:val="Style2 Car"/>
    <w:basedOn w:val="paragraphnumeroteCharChar"/>
    <w:link w:val="Style2"/>
    <w:rsid w:val="00163C11"/>
    <w:rPr>
      <w:rFonts w:ascii="Arial" w:hAnsi="Arial"/>
      <w:iCs/>
      <w:snapToGrid w:val="0"/>
      <w:sz w:val="22"/>
      <w:szCs w:val="22"/>
      <w:shd w:val="clear" w:color="auto" w:fill="FFFFFF"/>
      <w:lang w:eastAsia="en-US"/>
    </w:rPr>
  </w:style>
  <w:style w:type="paragraph" w:styleId="EndnoteText">
    <w:name w:val="endnote text"/>
    <w:basedOn w:val="Normal"/>
    <w:link w:val="EndnoteTextChar"/>
    <w:rsid w:val="00724336"/>
    <w:pPr>
      <w:tabs>
        <w:tab w:val="left" w:pos="567"/>
      </w:tabs>
      <w:snapToGrid w:val="0"/>
    </w:pPr>
    <w:rPr>
      <w:rFonts w:eastAsia="SimSun"/>
      <w:snapToGrid w:val="0"/>
      <w:sz w:val="20"/>
      <w:szCs w:val="20"/>
      <w:lang w:val="en-GB" w:eastAsia="en-US"/>
    </w:rPr>
  </w:style>
  <w:style w:type="character" w:customStyle="1" w:styleId="EndnoteTextChar">
    <w:name w:val="Endnote Text Char"/>
    <w:link w:val="EndnoteText"/>
    <w:rsid w:val="00724336"/>
    <w:rPr>
      <w:snapToGrid w:val="0"/>
      <w:lang w:val="en-GB"/>
    </w:rPr>
  </w:style>
  <w:style w:type="character" w:styleId="EndnoteReference">
    <w:name w:val="endnote reference"/>
    <w:rsid w:val="00724336"/>
    <w:rPr>
      <w:vertAlign w:val="superscript"/>
    </w:rPr>
  </w:style>
  <w:style w:type="paragraph" w:styleId="Revision">
    <w:name w:val="Revision"/>
    <w:hidden/>
    <w:uiPriority w:val="99"/>
    <w:semiHidden/>
    <w:rsid w:val="00E57935"/>
    <w:rPr>
      <w:snapToGrid w:val="0"/>
      <w:sz w:val="24"/>
      <w:szCs w:val="24"/>
      <w:lang w:val="en-GB" w:eastAsia="en-US"/>
    </w:rPr>
  </w:style>
  <w:style w:type="character" w:customStyle="1" w:styleId="A4">
    <w:name w:val="A4"/>
    <w:uiPriority w:val="99"/>
    <w:rsid w:val="00514BBB"/>
    <w:rPr>
      <w:rFonts w:cs="Roboto"/>
      <w:color w:val="000000"/>
      <w:sz w:val="18"/>
      <w:szCs w:val="18"/>
    </w:rPr>
  </w:style>
  <w:style w:type="paragraph" w:customStyle="1" w:styleId="Listecouleur-Accent11">
    <w:name w:val="Liste couleur - Accent 11"/>
    <w:basedOn w:val="Normal"/>
    <w:uiPriority w:val="34"/>
    <w:qFormat/>
    <w:rsid w:val="00E8029B"/>
    <w:pPr>
      <w:tabs>
        <w:tab w:val="left" w:pos="567"/>
      </w:tabs>
      <w:snapToGrid w:val="0"/>
      <w:ind w:left="720"/>
      <w:contextualSpacing/>
    </w:pPr>
    <w:rPr>
      <w:rFonts w:ascii="Arial" w:eastAsia="SimSun" w:hAnsi="Arial"/>
      <w:snapToGrid w:val="0"/>
      <w:sz w:val="22"/>
      <w:lang w:val="en-GB" w:eastAsia="en-US"/>
    </w:rPr>
  </w:style>
  <w:style w:type="paragraph" w:styleId="NoSpacing">
    <w:name w:val="No Spacing"/>
    <w:link w:val="NoSpacingChar"/>
    <w:uiPriority w:val="1"/>
    <w:qFormat/>
    <w:rsid w:val="003B5D07"/>
    <w:rPr>
      <w:rFonts w:ascii="Calibri" w:hAnsi="Calibri"/>
      <w:sz w:val="22"/>
      <w:szCs w:val="22"/>
      <w:lang w:val="en-US" w:eastAsia="en-US"/>
    </w:rPr>
  </w:style>
  <w:style w:type="character" w:customStyle="1" w:styleId="NoSpacingChar">
    <w:name w:val="No Spacing Char"/>
    <w:link w:val="NoSpacing"/>
    <w:uiPriority w:val="1"/>
    <w:rsid w:val="003B5D07"/>
    <w:rPr>
      <w:rFonts w:ascii="Calibri" w:hAnsi="Calibri"/>
      <w:sz w:val="22"/>
      <w:szCs w:val="22"/>
      <w:lang w:val="en-US" w:eastAsia="en-US"/>
    </w:rPr>
  </w:style>
  <w:style w:type="character" w:customStyle="1" w:styleId="Mencinsinresolver">
    <w:name w:val="Mención sin resolver"/>
    <w:uiPriority w:val="99"/>
    <w:semiHidden/>
    <w:unhideWhenUsed/>
    <w:rsid w:val="006C0081"/>
    <w:rPr>
      <w:color w:val="605E5C"/>
      <w:shd w:val="clear" w:color="auto" w:fill="E1DFDD"/>
    </w:rPr>
  </w:style>
  <w:style w:type="character" w:customStyle="1" w:styleId="UnresolvedMention1">
    <w:name w:val="Unresolved Mention1"/>
    <w:uiPriority w:val="99"/>
    <w:semiHidden/>
    <w:unhideWhenUsed/>
    <w:rsid w:val="00BD3A4A"/>
    <w:rPr>
      <w:color w:val="605E5C"/>
      <w:shd w:val="clear" w:color="auto" w:fill="E1DFDD"/>
    </w:rPr>
  </w:style>
  <w:style w:type="paragraph" w:styleId="TOCHeading">
    <w:name w:val="TOC Heading"/>
    <w:basedOn w:val="Heading1"/>
    <w:next w:val="Normal"/>
    <w:uiPriority w:val="39"/>
    <w:unhideWhenUsed/>
    <w:qFormat/>
    <w:rsid w:val="00455F65"/>
    <w:pPr>
      <w:tabs>
        <w:tab w:val="clear" w:pos="567"/>
      </w:tabs>
      <w:snapToGrid/>
      <w:spacing w:before="240" w:after="0" w:line="259" w:lineRule="auto"/>
      <w:outlineLvl w:val="9"/>
    </w:pPr>
    <w:rPr>
      <w:rFonts w:ascii="Calibri Light" w:eastAsia="DengXian Light" w:hAnsi="Calibri Light"/>
      <w:b w:val="0"/>
      <w:bCs w:val="0"/>
      <w:snapToGrid/>
      <w:color w:val="2F5496"/>
      <w:kern w:val="0"/>
      <w:sz w:val="32"/>
      <w:szCs w:val="32"/>
      <w:lang w:val="en-US"/>
    </w:rPr>
  </w:style>
  <w:style w:type="character" w:customStyle="1" w:styleId="ListParagraphChar">
    <w:name w:val="List Paragraph Char"/>
    <w:link w:val="ListParagraph"/>
    <w:uiPriority w:val="34"/>
    <w:locked/>
    <w:rsid w:val="007E5442"/>
    <w:rPr>
      <w:snapToGrid w:val="0"/>
      <w:sz w:val="24"/>
      <w:szCs w:val="24"/>
      <w:lang w:eastAsia="en-US"/>
    </w:rPr>
  </w:style>
  <w:style w:type="character" w:customStyle="1" w:styleId="apple-converted-space">
    <w:name w:val="apple-converted-space"/>
    <w:basedOn w:val="DefaultParagraphFont"/>
    <w:rsid w:val="00A85E40"/>
  </w:style>
  <w:style w:type="character" w:customStyle="1" w:styleId="BodyTextIndentChar">
    <w:name w:val="Body Text Indent Char"/>
    <w:link w:val="BodyTextIndent"/>
    <w:rsid w:val="00A85E40"/>
    <w:rPr>
      <w:rFonts w:ascii="Arial" w:hAnsi="Arial" w:cs="Arial"/>
      <w:sz w:val="22"/>
      <w:szCs w:val="22"/>
      <w:lang w:val="en-GB" w:eastAsia="en-US"/>
    </w:rPr>
  </w:style>
  <w:style w:type="character" w:customStyle="1" w:styleId="UnresolvedMention2">
    <w:name w:val="Unresolved Mention2"/>
    <w:basedOn w:val="DefaultParagraphFont"/>
    <w:uiPriority w:val="99"/>
    <w:semiHidden/>
    <w:unhideWhenUsed/>
    <w:rsid w:val="00833231"/>
    <w:rPr>
      <w:color w:val="605E5C"/>
      <w:shd w:val="clear" w:color="auto" w:fill="E1DFDD"/>
    </w:rPr>
  </w:style>
  <w:style w:type="paragraph" w:customStyle="1" w:styleId="rtejustify">
    <w:name w:val="rtejustify"/>
    <w:basedOn w:val="Normal"/>
    <w:rsid w:val="003611E6"/>
    <w:pPr>
      <w:spacing w:before="100" w:beforeAutospacing="1" w:after="100" w:afterAutospacing="1"/>
    </w:pPr>
  </w:style>
  <w:style w:type="character" w:customStyle="1" w:styleId="markedcontent">
    <w:name w:val="markedcontent"/>
    <w:basedOn w:val="DefaultParagraphFont"/>
    <w:rsid w:val="00E00967"/>
  </w:style>
  <w:style w:type="character" w:styleId="UnresolvedMention">
    <w:name w:val="Unresolved Mention"/>
    <w:basedOn w:val="DefaultParagraphFont"/>
    <w:uiPriority w:val="99"/>
    <w:semiHidden/>
    <w:unhideWhenUsed/>
    <w:rsid w:val="00E82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221">
      <w:bodyDiv w:val="1"/>
      <w:marLeft w:val="0"/>
      <w:marRight w:val="0"/>
      <w:marTop w:val="0"/>
      <w:marBottom w:val="0"/>
      <w:divBdr>
        <w:top w:val="none" w:sz="0" w:space="0" w:color="auto"/>
        <w:left w:val="none" w:sz="0" w:space="0" w:color="auto"/>
        <w:bottom w:val="none" w:sz="0" w:space="0" w:color="auto"/>
        <w:right w:val="none" w:sz="0" w:space="0" w:color="auto"/>
      </w:divBdr>
    </w:div>
    <w:div w:id="27878198">
      <w:bodyDiv w:val="1"/>
      <w:marLeft w:val="0"/>
      <w:marRight w:val="0"/>
      <w:marTop w:val="0"/>
      <w:marBottom w:val="0"/>
      <w:divBdr>
        <w:top w:val="none" w:sz="0" w:space="0" w:color="auto"/>
        <w:left w:val="none" w:sz="0" w:space="0" w:color="auto"/>
        <w:bottom w:val="none" w:sz="0" w:space="0" w:color="auto"/>
        <w:right w:val="none" w:sz="0" w:space="0" w:color="auto"/>
      </w:divBdr>
    </w:div>
    <w:div w:id="35858597">
      <w:bodyDiv w:val="1"/>
      <w:marLeft w:val="0"/>
      <w:marRight w:val="0"/>
      <w:marTop w:val="0"/>
      <w:marBottom w:val="0"/>
      <w:divBdr>
        <w:top w:val="none" w:sz="0" w:space="0" w:color="auto"/>
        <w:left w:val="none" w:sz="0" w:space="0" w:color="auto"/>
        <w:bottom w:val="none" w:sz="0" w:space="0" w:color="auto"/>
        <w:right w:val="none" w:sz="0" w:space="0" w:color="auto"/>
      </w:divBdr>
      <w:divsChild>
        <w:div w:id="436800132">
          <w:marLeft w:val="0"/>
          <w:marRight w:val="0"/>
          <w:marTop w:val="0"/>
          <w:marBottom w:val="0"/>
          <w:divBdr>
            <w:top w:val="none" w:sz="0" w:space="0" w:color="auto"/>
            <w:left w:val="none" w:sz="0" w:space="0" w:color="auto"/>
            <w:bottom w:val="none" w:sz="0" w:space="0" w:color="auto"/>
            <w:right w:val="none" w:sz="0" w:space="0" w:color="auto"/>
          </w:divBdr>
          <w:divsChild>
            <w:div w:id="562519861">
              <w:marLeft w:val="0"/>
              <w:marRight w:val="0"/>
              <w:marTop w:val="0"/>
              <w:marBottom w:val="0"/>
              <w:divBdr>
                <w:top w:val="none" w:sz="0" w:space="0" w:color="auto"/>
                <w:left w:val="none" w:sz="0" w:space="0" w:color="auto"/>
                <w:bottom w:val="none" w:sz="0" w:space="0" w:color="auto"/>
                <w:right w:val="none" w:sz="0" w:space="0" w:color="auto"/>
              </w:divBdr>
              <w:divsChild>
                <w:div w:id="740102963">
                  <w:marLeft w:val="0"/>
                  <w:marRight w:val="0"/>
                  <w:marTop w:val="0"/>
                  <w:marBottom w:val="0"/>
                  <w:divBdr>
                    <w:top w:val="none" w:sz="0" w:space="0" w:color="auto"/>
                    <w:left w:val="none" w:sz="0" w:space="0" w:color="auto"/>
                    <w:bottom w:val="none" w:sz="0" w:space="0" w:color="auto"/>
                    <w:right w:val="none" w:sz="0" w:space="0" w:color="auto"/>
                  </w:divBdr>
                  <w:divsChild>
                    <w:div w:id="57409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97269">
      <w:bodyDiv w:val="1"/>
      <w:marLeft w:val="0"/>
      <w:marRight w:val="0"/>
      <w:marTop w:val="0"/>
      <w:marBottom w:val="0"/>
      <w:divBdr>
        <w:top w:val="none" w:sz="0" w:space="0" w:color="auto"/>
        <w:left w:val="none" w:sz="0" w:space="0" w:color="auto"/>
        <w:bottom w:val="none" w:sz="0" w:space="0" w:color="auto"/>
        <w:right w:val="none" w:sz="0" w:space="0" w:color="auto"/>
      </w:divBdr>
    </w:div>
    <w:div w:id="76640602">
      <w:bodyDiv w:val="1"/>
      <w:marLeft w:val="0"/>
      <w:marRight w:val="0"/>
      <w:marTop w:val="0"/>
      <w:marBottom w:val="0"/>
      <w:divBdr>
        <w:top w:val="none" w:sz="0" w:space="0" w:color="auto"/>
        <w:left w:val="none" w:sz="0" w:space="0" w:color="auto"/>
        <w:bottom w:val="none" w:sz="0" w:space="0" w:color="auto"/>
        <w:right w:val="none" w:sz="0" w:space="0" w:color="auto"/>
      </w:divBdr>
      <w:divsChild>
        <w:div w:id="1707215603">
          <w:marLeft w:val="0"/>
          <w:marRight w:val="0"/>
          <w:marTop w:val="0"/>
          <w:marBottom w:val="0"/>
          <w:divBdr>
            <w:top w:val="none" w:sz="0" w:space="0" w:color="auto"/>
            <w:left w:val="none" w:sz="0" w:space="0" w:color="auto"/>
            <w:bottom w:val="none" w:sz="0" w:space="0" w:color="auto"/>
            <w:right w:val="none" w:sz="0" w:space="0" w:color="auto"/>
          </w:divBdr>
          <w:divsChild>
            <w:div w:id="128017801">
              <w:marLeft w:val="0"/>
              <w:marRight w:val="0"/>
              <w:marTop w:val="0"/>
              <w:marBottom w:val="0"/>
              <w:divBdr>
                <w:top w:val="none" w:sz="0" w:space="0" w:color="auto"/>
                <w:left w:val="none" w:sz="0" w:space="0" w:color="auto"/>
                <w:bottom w:val="none" w:sz="0" w:space="0" w:color="auto"/>
                <w:right w:val="none" w:sz="0" w:space="0" w:color="auto"/>
              </w:divBdr>
              <w:divsChild>
                <w:div w:id="225535824">
                  <w:marLeft w:val="0"/>
                  <w:marRight w:val="0"/>
                  <w:marTop w:val="0"/>
                  <w:marBottom w:val="0"/>
                  <w:divBdr>
                    <w:top w:val="none" w:sz="0" w:space="0" w:color="auto"/>
                    <w:left w:val="none" w:sz="0" w:space="0" w:color="auto"/>
                    <w:bottom w:val="none" w:sz="0" w:space="0" w:color="auto"/>
                    <w:right w:val="none" w:sz="0" w:space="0" w:color="auto"/>
                  </w:divBdr>
                  <w:divsChild>
                    <w:div w:id="8046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3147">
      <w:bodyDiv w:val="1"/>
      <w:marLeft w:val="0"/>
      <w:marRight w:val="0"/>
      <w:marTop w:val="0"/>
      <w:marBottom w:val="0"/>
      <w:divBdr>
        <w:top w:val="none" w:sz="0" w:space="0" w:color="auto"/>
        <w:left w:val="none" w:sz="0" w:space="0" w:color="auto"/>
        <w:bottom w:val="none" w:sz="0" w:space="0" w:color="auto"/>
        <w:right w:val="none" w:sz="0" w:space="0" w:color="auto"/>
      </w:divBdr>
    </w:div>
    <w:div w:id="102698511">
      <w:bodyDiv w:val="1"/>
      <w:marLeft w:val="0"/>
      <w:marRight w:val="0"/>
      <w:marTop w:val="0"/>
      <w:marBottom w:val="0"/>
      <w:divBdr>
        <w:top w:val="none" w:sz="0" w:space="0" w:color="auto"/>
        <w:left w:val="none" w:sz="0" w:space="0" w:color="auto"/>
        <w:bottom w:val="none" w:sz="0" w:space="0" w:color="auto"/>
        <w:right w:val="none" w:sz="0" w:space="0" w:color="auto"/>
      </w:divBdr>
    </w:div>
    <w:div w:id="111823937">
      <w:bodyDiv w:val="1"/>
      <w:marLeft w:val="0"/>
      <w:marRight w:val="0"/>
      <w:marTop w:val="0"/>
      <w:marBottom w:val="0"/>
      <w:divBdr>
        <w:top w:val="none" w:sz="0" w:space="0" w:color="auto"/>
        <w:left w:val="none" w:sz="0" w:space="0" w:color="auto"/>
        <w:bottom w:val="none" w:sz="0" w:space="0" w:color="auto"/>
        <w:right w:val="none" w:sz="0" w:space="0" w:color="auto"/>
      </w:divBdr>
      <w:divsChild>
        <w:div w:id="599527322">
          <w:marLeft w:val="0"/>
          <w:marRight w:val="0"/>
          <w:marTop w:val="0"/>
          <w:marBottom w:val="0"/>
          <w:divBdr>
            <w:top w:val="none" w:sz="0" w:space="0" w:color="auto"/>
            <w:left w:val="none" w:sz="0" w:space="0" w:color="auto"/>
            <w:bottom w:val="none" w:sz="0" w:space="0" w:color="auto"/>
            <w:right w:val="none" w:sz="0" w:space="0" w:color="auto"/>
          </w:divBdr>
        </w:div>
      </w:divsChild>
    </w:div>
    <w:div w:id="160236631">
      <w:bodyDiv w:val="1"/>
      <w:marLeft w:val="0"/>
      <w:marRight w:val="0"/>
      <w:marTop w:val="0"/>
      <w:marBottom w:val="0"/>
      <w:divBdr>
        <w:top w:val="none" w:sz="0" w:space="0" w:color="auto"/>
        <w:left w:val="none" w:sz="0" w:space="0" w:color="auto"/>
        <w:bottom w:val="none" w:sz="0" w:space="0" w:color="auto"/>
        <w:right w:val="none" w:sz="0" w:space="0" w:color="auto"/>
      </w:divBdr>
      <w:divsChild>
        <w:div w:id="1673142278">
          <w:marLeft w:val="0"/>
          <w:marRight w:val="0"/>
          <w:marTop w:val="0"/>
          <w:marBottom w:val="0"/>
          <w:divBdr>
            <w:top w:val="none" w:sz="0" w:space="0" w:color="auto"/>
            <w:left w:val="none" w:sz="0" w:space="0" w:color="auto"/>
            <w:bottom w:val="none" w:sz="0" w:space="0" w:color="auto"/>
            <w:right w:val="none" w:sz="0" w:space="0" w:color="auto"/>
          </w:divBdr>
          <w:divsChild>
            <w:div w:id="1852404960">
              <w:marLeft w:val="0"/>
              <w:marRight w:val="0"/>
              <w:marTop w:val="0"/>
              <w:marBottom w:val="0"/>
              <w:divBdr>
                <w:top w:val="none" w:sz="0" w:space="0" w:color="auto"/>
                <w:left w:val="none" w:sz="0" w:space="0" w:color="auto"/>
                <w:bottom w:val="none" w:sz="0" w:space="0" w:color="auto"/>
                <w:right w:val="none" w:sz="0" w:space="0" w:color="auto"/>
              </w:divBdr>
              <w:divsChild>
                <w:div w:id="12763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0023">
      <w:bodyDiv w:val="1"/>
      <w:marLeft w:val="0"/>
      <w:marRight w:val="0"/>
      <w:marTop w:val="0"/>
      <w:marBottom w:val="0"/>
      <w:divBdr>
        <w:top w:val="none" w:sz="0" w:space="0" w:color="auto"/>
        <w:left w:val="none" w:sz="0" w:space="0" w:color="auto"/>
        <w:bottom w:val="none" w:sz="0" w:space="0" w:color="auto"/>
        <w:right w:val="none" w:sz="0" w:space="0" w:color="auto"/>
      </w:divBdr>
    </w:div>
    <w:div w:id="167213827">
      <w:bodyDiv w:val="1"/>
      <w:marLeft w:val="0"/>
      <w:marRight w:val="0"/>
      <w:marTop w:val="0"/>
      <w:marBottom w:val="0"/>
      <w:divBdr>
        <w:top w:val="none" w:sz="0" w:space="0" w:color="auto"/>
        <w:left w:val="none" w:sz="0" w:space="0" w:color="auto"/>
        <w:bottom w:val="none" w:sz="0" w:space="0" w:color="auto"/>
        <w:right w:val="none" w:sz="0" w:space="0" w:color="auto"/>
      </w:divBdr>
    </w:div>
    <w:div w:id="168642476">
      <w:bodyDiv w:val="1"/>
      <w:marLeft w:val="0"/>
      <w:marRight w:val="0"/>
      <w:marTop w:val="0"/>
      <w:marBottom w:val="0"/>
      <w:divBdr>
        <w:top w:val="none" w:sz="0" w:space="0" w:color="auto"/>
        <w:left w:val="none" w:sz="0" w:space="0" w:color="auto"/>
        <w:bottom w:val="none" w:sz="0" w:space="0" w:color="auto"/>
        <w:right w:val="none" w:sz="0" w:space="0" w:color="auto"/>
      </w:divBdr>
    </w:div>
    <w:div w:id="208616426">
      <w:bodyDiv w:val="1"/>
      <w:marLeft w:val="0"/>
      <w:marRight w:val="0"/>
      <w:marTop w:val="0"/>
      <w:marBottom w:val="0"/>
      <w:divBdr>
        <w:top w:val="none" w:sz="0" w:space="0" w:color="auto"/>
        <w:left w:val="none" w:sz="0" w:space="0" w:color="auto"/>
        <w:bottom w:val="none" w:sz="0" w:space="0" w:color="auto"/>
        <w:right w:val="none" w:sz="0" w:space="0" w:color="auto"/>
      </w:divBdr>
    </w:div>
    <w:div w:id="243881530">
      <w:bodyDiv w:val="1"/>
      <w:marLeft w:val="0"/>
      <w:marRight w:val="0"/>
      <w:marTop w:val="0"/>
      <w:marBottom w:val="0"/>
      <w:divBdr>
        <w:top w:val="none" w:sz="0" w:space="0" w:color="auto"/>
        <w:left w:val="none" w:sz="0" w:space="0" w:color="auto"/>
        <w:bottom w:val="none" w:sz="0" w:space="0" w:color="auto"/>
        <w:right w:val="none" w:sz="0" w:space="0" w:color="auto"/>
      </w:divBdr>
    </w:div>
    <w:div w:id="252663177">
      <w:bodyDiv w:val="1"/>
      <w:marLeft w:val="0"/>
      <w:marRight w:val="0"/>
      <w:marTop w:val="0"/>
      <w:marBottom w:val="0"/>
      <w:divBdr>
        <w:top w:val="none" w:sz="0" w:space="0" w:color="auto"/>
        <w:left w:val="none" w:sz="0" w:space="0" w:color="auto"/>
        <w:bottom w:val="none" w:sz="0" w:space="0" w:color="auto"/>
        <w:right w:val="none" w:sz="0" w:space="0" w:color="auto"/>
      </w:divBdr>
      <w:divsChild>
        <w:div w:id="1014847428">
          <w:marLeft w:val="0"/>
          <w:marRight w:val="0"/>
          <w:marTop w:val="0"/>
          <w:marBottom w:val="0"/>
          <w:divBdr>
            <w:top w:val="none" w:sz="0" w:space="0" w:color="auto"/>
            <w:left w:val="none" w:sz="0" w:space="0" w:color="auto"/>
            <w:bottom w:val="none" w:sz="0" w:space="0" w:color="auto"/>
            <w:right w:val="none" w:sz="0" w:space="0" w:color="auto"/>
          </w:divBdr>
          <w:divsChild>
            <w:div w:id="1252859384">
              <w:marLeft w:val="0"/>
              <w:marRight w:val="0"/>
              <w:marTop w:val="0"/>
              <w:marBottom w:val="0"/>
              <w:divBdr>
                <w:top w:val="none" w:sz="0" w:space="0" w:color="auto"/>
                <w:left w:val="none" w:sz="0" w:space="0" w:color="auto"/>
                <w:bottom w:val="none" w:sz="0" w:space="0" w:color="auto"/>
                <w:right w:val="none" w:sz="0" w:space="0" w:color="auto"/>
              </w:divBdr>
              <w:divsChild>
                <w:div w:id="1557427520">
                  <w:marLeft w:val="0"/>
                  <w:marRight w:val="0"/>
                  <w:marTop w:val="0"/>
                  <w:marBottom w:val="0"/>
                  <w:divBdr>
                    <w:top w:val="none" w:sz="0" w:space="0" w:color="auto"/>
                    <w:left w:val="none" w:sz="0" w:space="0" w:color="auto"/>
                    <w:bottom w:val="none" w:sz="0" w:space="0" w:color="auto"/>
                    <w:right w:val="none" w:sz="0" w:space="0" w:color="auto"/>
                  </w:divBdr>
                  <w:divsChild>
                    <w:div w:id="11323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7098">
      <w:bodyDiv w:val="1"/>
      <w:marLeft w:val="0"/>
      <w:marRight w:val="0"/>
      <w:marTop w:val="0"/>
      <w:marBottom w:val="0"/>
      <w:divBdr>
        <w:top w:val="none" w:sz="0" w:space="0" w:color="auto"/>
        <w:left w:val="none" w:sz="0" w:space="0" w:color="auto"/>
        <w:bottom w:val="none" w:sz="0" w:space="0" w:color="auto"/>
        <w:right w:val="none" w:sz="0" w:space="0" w:color="auto"/>
      </w:divBdr>
      <w:divsChild>
        <w:div w:id="567807814">
          <w:marLeft w:val="0"/>
          <w:marRight w:val="0"/>
          <w:marTop w:val="0"/>
          <w:marBottom w:val="0"/>
          <w:divBdr>
            <w:top w:val="none" w:sz="0" w:space="0" w:color="auto"/>
            <w:left w:val="none" w:sz="0" w:space="0" w:color="auto"/>
            <w:bottom w:val="none" w:sz="0" w:space="0" w:color="auto"/>
            <w:right w:val="none" w:sz="0" w:space="0" w:color="auto"/>
          </w:divBdr>
          <w:divsChild>
            <w:div w:id="396511291">
              <w:marLeft w:val="0"/>
              <w:marRight w:val="0"/>
              <w:marTop w:val="0"/>
              <w:marBottom w:val="0"/>
              <w:divBdr>
                <w:top w:val="none" w:sz="0" w:space="0" w:color="auto"/>
                <w:left w:val="none" w:sz="0" w:space="0" w:color="auto"/>
                <w:bottom w:val="none" w:sz="0" w:space="0" w:color="auto"/>
                <w:right w:val="none" w:sz="0" w:space="0" w:color="auto"/>
              </w:divBdr>
              <w:divsChild>
                <w:div w:id="97215482">
                  <w:marLeft w:val="0"/>
                  <w:marRight w:val="0"/>
                  <w:marTop w:val="0"/>
                  <w:marBottom w:val="0"/>
                  <w:divBdr>
                    <w:top w:val="none" w:sz="0" w:space="0" w:color="auto"/>
                    <w:left w:val="none" w:sz="0" w:space="0" w:color="auto"/>
                    <w:bottom w:val="none" w:sz="0" w:space="0" w:color="auto"/>
                    <w:right w:val="none" w:sz="0" w:space="0" w:color="auto"/>
                  </w:divBdr>
                  <w:divsChild>
                    <w:div w:id="11784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54306">
      <w:bodyDiv w:val="1"/>
      <w:marLeft w:val="0"/>
      <w:marRight w:val="0"/>
      <w:marTop w:val="0"/>
      <w:marBottom w:val="0"/>
      <w:divBdr>
        <w:top w:val="none" w:sz="0" w:space="0" w:color="auto"/>
        <w:left w:val="none" w:sz="0" w:space="0" w:color="auto"/>
        <w:bottom w:val="none" w:sz="0" w:space="0" w:color="auto"/>
        <w:right w:val="none" w:sz="0" w:space="0" w:color="auto"/>
      </w:divBdr>
    </w:div>
    <w:div w:id="279652546">
      <w:bodyDiv w:val="1"/>
      <w:marLeft w:val="0"/>
      <w:marRight w:val="0"/>
      <w:marTop w:val="0"/>
      <w:marBottom w:val="0"/>
      <w:divBdr>
        <w:top w:val="none" w:sz="0" w:space="0" w:color="auto"/>
        <w:left w:val="none" w:sz="0" w:space="0" w:color="auto"/>
        <w:bottom w:val="none" w:sz="0" w:space="0" w:color="auto"/>
        <w:right w:val="none" w:sz="0" w:space="0" w:color="auto"/>
      </w:divBdr>
      <w:divsChild>
        <w:div w:id="77796657">
          <w:marLeft w:val="0"/>
          <w:marRight w:val="0"/>
          <w:marTop w:val="0"/>
          <w:marBottom w:val="0"/>
          <w:divBdr>
            <w:top w:val="none" w:sz="0" w:space="0" w:color="auto"/>
            <w:left w:val="none" w:sz="0" w:space="0" w:color="auto"/>
            <w:bottom w:val="none" w:sz="0" w:space="0" w:color="auto"/>
            <w:right w:val="none" w:sz="0" w:space="0" w:color="auto"/>
          </w:divBdr>
        </w:div>
        <w:div w:id="215629343">
          <w:marLeft w:val="0"/>
          <w:marRight w:val="0"/>
          <w:marTop w:val="0"/>
          <w:marBottom w:val="0"/>
          <w:divBdr>
            <w:top w:val="none" w:sz="0" w:space="0" w:color="auto"/>
            <w:left w:val="none" w:sz="0" w:space="0" w:color="auto"/>
            <w:bottom w:val="none" w:sz="0" w:space="0" w:color="auto"/>
            <w:right w:val="none" w:sz="0" w:space="0" w:color="auto"/>
          </w:divBdr>
        </w:div>
        <w:div w:id="276833566">
          <w:marLeft w:val="0"/>
          <w:marRight w:val="0"/>
          <w:marTop w:val="0"/>
          <w:marBottom w:val="0"/>
          <w:divBdr>
            <w:top w:val="none" w:sz="0" w:space="0" w:color="auto"/>
            <w:left w:val="none" w:sz="0" w:space="0" w:color="auto"/>
            <w:bottom w:val="none" w:sz="0" w:space="0" w:color="auto"/>
            <w:right w:val="none" w:sz="0" w:space="0" w:color="auto"/>
          </w:divBdr>
        </w:div>
        <w:div w:id="579752312">
          <w:marLeft w:val="0"/>
          <w:marRight w:val="0"/>
          <w:marTop w:val="0"/>
          <w:marBottom w:val="0"/>
          <w:divBdr>
            <w:top w:val="none" w:sz="0" w:space="0" w:color="auto"/>
            <w:left w:val="none" w:sz="0" w:space="0" w:color="auto"/>
            <w:bottom w:val="none" w:sz="0" w:space="0" w:color="auto"/>
            <w:right w:val="none" w:sz="0" w:space="0" w:color="auto"/>
          </w:divBdr>
        </w:div>
        <w:div w:id="598485711">
          <w:marLeft w:val="0"/>
          <w:marRight w:val="0"/>
          <w:marTop w:val="0"/>
          <w:marBottom w:val="0"/>
          <w:divBdr>
            <w:top w:val="none" w:sz="0" w:space="0" w:color="auto"/>
            <w:left w:val="none" w:sz="0" w:space="0" w:color="auto"/>
            <w:bottom w:val="none" w:sz="0" w:space="0" w:color="auto"/>
            <w:right w:val="none" w:sz="0" w:space="0" w:color="auto"/>
          </w:divBdr>
        </w:div>
        <w:div w:id="734737925">
          <w:marLeft w:val="0"/>
          <w:marRight w:val="0"/>
          <w:marTop w:val="0"/>
          <w:marBottom w:val="0"/>
          <w:divBdr>
            <w:top w:val="none" w:sz="0" w:space="0" w:color="auto"/>
            <w:left w:val="none" w:sz="0" w:space="0" w:color="auto"/>
            <w:bottom w:val="none" w:sz="0" w:space="0" w:color="auto"/>
            <w:right w:val="none" w:sz="0" w:space="0" w:color="auto"/>
          </w:divBdr>
        </w:div>
        <w:div w:id="1078138763">
          <w:marLeft w:val="0"/>
          <w:marRight w:val="0"/>
          <w:marTop w:val="0"/>
          <w:marBottom w:val="0"/>
          <w:divBdr>
            <w:top w:val="none" w:sz="0" w:space="0" w:color="auto"/>
            <w:left w:val="none" w:sz="0" w:space="0" w:color="auto"/>
            <w:bottom w:val="none" w:sz="0" w:space="0" w:color="auto"/>
            <w:right w:val="none" w:sz="0" w:space="0" w:color="auto"/>
          </w:divBdr>
        </w:div>
        <w:div w:id="1317951245">
          <w:marLeft w:val="0"/>
          <w:marRight w:val="0"/>
          <w:marTop w:val="0"/>
          <w:marBottom w:val="0"/>
          <w:divBdr>
            <w:top w:val="none" w:sz="0" w:space="0" w:color="auto"/>
            <w:left w:val="none" w:sz="0" w:space="0" w:color="auto"/>
            <w:bottom w:val="none" w:sz="0" w:space="0" w:color="auto"/>
            <w:right w:val="none" w:sz="0" w:space="0" w:color="auto"/>
          </w:divBdr>
        </w:div>
        <w:div w:id="1362126088">
          <w:marLeft w:val="0"/>
          <w:marRight w:val="0"/>
          <w:marTop w:val="0"/>
          <w:marBottom w:val="0"/>
          <w:divBdr>
            <w:top w:val="none" w:sz="0" w:space="0" w:color="auto"/>
            <w:left w:val="none" w:sz="0" w:space="0" w:color="auto"/>
            <w:bottom w:val="none" w:sz="0" w:space="0" w:color="auto"/>
            <w:right w:val="none" w:sz="0" w:space="0" w:color="auto"/>
          </w:divBdr>
        </w:div>
        <w:div w:id="1988050683">
          <w:marLeft w:val="0"/>
          <w:marRight w:val="0"/>
          <w:marTop w:val="0"/>
          <w:marBottom w:val="0"/>
          <w:divBdr>
            <w:top w:val="none" w:sz="0" w:space="0" w:color="auto"/>
            <w:left w:val="none" w:sz="0" w:space="0" w:color="auto"/>
            <w:bottom w:val="none" w:sz="0" w:space="0" w:color="auto"/>
            <w:right w:val="none" w:sz="0" w:space="0" w:color="auto"/>
          </w:divBdr>
        </w:div>
      </w:divsChild>
    </w:div>
    <w:div w:id="302321096">
      <w:bodyDiv w:val="1"/>
      <w:marLeft w:val="0"/>
      <w:marRight w:val="0"/>
      <w:marTop w:val="0"/>
      <w:marBottom w:val="0"/>
      <w:divBdr>
        <w:top w:val="none" w:sz="0" w:space="0" w:color="auto"/>
        <w:left w:val="none" w:sz="0" w:space="0" w:color="auto"/>
        <w:bottom w:val="none" w:sz="0" w:space="0" w:color="auto"/>
        <w:right w:val="none" w:sz="0" w:space="0" w:color="auto"/>
      </w:divBdr>
      <w:divsChild>
        <w:div w:id="16396101">
          <w:marLeft w:val="0"/>
          <w:marRight w:val="0"/>
          <w:marTop w:val="0"/>
          <w:marBottom w:val="0"/>
          <w:divBdr>
            <w:top w:val="none" w:sz="0" w:space="0" w:color="auto"/>
            <w:left w:val="none" w:sz="0" w:space="0" w:color="auto"/>
            <w:bottom w:val="none" w:sz="0" w:space="0" w:color="auto"/>
            <w:right w:val="none" w:sz="0" w:space="0" w:color="auto"/>
          </w:divBdr>
          <w:divsChild>
            <w:div w:id="1091510541">
              <w:marLeft w:val="0"/>
              <w:marRight w:val="0"/>
              <w:marTop w:val="0"/>
              <w:marBottom w:val="0"/>
              <w:divBdr>
                <w:top w:val="none" w:sz="0" w:space="0" w:color="auto"/>
                <w:left w:val="none" w:sz="0" w:space="0" w:color="auto"/>
                <w:bottom w:val="none" w:sz="0" w:space="0" w:color="auto"/>
                <w:right w:val="none" w:sz="0" w:space="0" w:color="auto"/>
              </w:divBdr>
              <w:divsChild>
                <w:div w:id="9137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40478">
      <w:bodyDiv w:val="1"/>
      <w:marLeft w:val="0"/>
      <w:marRight w:val="0"/>
      <w:marTop w:val="0"/>
      <w:marBottom w:val="0"/>
      <w:divBdr>
        <w:top w:val="none" w:sz="0" w:space="0" w:color="auto"/>
        <w:left w:val="none" w:sz="0" w:space="0" w:color="auto"/>
        <w:bottom w:val="none" w:sz="0" w:space="0" w:color="auto"/>
        <w:right w:val="none" w:sz="0" w:space="0" w:color="auto"/>
      </w:divBdr>
    </w:div>
    <w:div w:id="339696693">
      <w:bodyDiv w:val="1"/>
      <w:marLeft w:val="0"/>
      <w:marRight w:val="0"/>
      <w:marTop w:val="0"/>
      <w:marBottom w:val="0"/>
      <w:divBdr>
        <w:top w:val="none" w:sz="0" w:space="0" w:color="auto"/>
        <w:left w:val="none" w:sz="0" w:space="0" w:color="auto"/>
        <w:bottom w:val="none" w:sz="0" w:space="0" w:color="auto"/>
        <w:right w:val="none" w:sz="0" w:space="0" w:color="auto"/>
      </w:divBdr>
    </w:div>
    <w:div w:id="344720606">
      <w:bodyDiv w:val="1"/>
      <w:marLeft w:val="0"/>
      <w:marRight w:val="0"/>
      <w:marTop w:val="0"/>
      <w:marBottom w:val="0"/>
      <w:divBdr>
        <w:top w:val="none" w:sz="0" w:space="0" w:color="auto"/>
        <w:left w:val="none" w:sz="0" w:space="0" w:color="auto"/>
        <w:bottom w:val="none" w:sz="0" w:space="0" w:color="auto"/>
        <w:right w:val="none" w:sz="0" w:space="0" w:color="auto"/>
      </w:divBdr>
      <w:divsChild>
        <w:div w:id="28921992">
          <w:marLeft w:val="0"/>
          <w:marRight w:val="0"/>
          <w:marTop w:val="0"/>
          <w:marBottom w:val="0"/>
          <w:divBdr>
            <w:top w:val="none" w:sz="0" w:space="0" w:color="auto"/>
            <w:left w:val="none" w:sz="0" w:space="0" w:color="auto"/>
            <w:bottom w:val="none" w:sz="0" w:space="0" w:color="auto"/>
            <w:right w:val="none" w:sz="0" w:space="0" w:color="auto"/>
          </w:divBdr>
        </w:div>
        <w:div w:id="68501613">
          <w:marLeft w:val="0"/>
          <w:marRight w:val="0"/>
          <w:marTop w:val="0"/>
          <w:marBottom w:val="0"/>
          <w:divBdr>
            <w:top w:val="none" w:sz="0" w:space="0" w:color="auto"/>
            <w:left w:val="none" w:sz="0" w:space="0" w:color="auto"/>
            <w:bottom w:val="none" w:sz="0" w:space="0" w:color="auto"/>
            <w:right w:val="none" w:sz="0" w:space="0" w:color="auto"/>
          </w:divBdr>
        </w:div>
        <w:div w:id="193547128">
          <w:marLeft w:val="0"/>
          <w:marRight w:val="0"/>
          <w:marTop w:val="0"/>
          <w:marBottom w:val="0"/>
          <w:divBdr>
            <w:top w:val="none" w:sz="0" w:space="0" w:color="auto"/>
            <w:left w:val="none" w:sz="0" w:space="0" w:color="auto"/>
            <w:bottom w:val="none" w:sz="0" w:space="0" w:color="auto"/>
            <w:right w:val="none" w:sz="0" w:space="0" w:color="auto"/>
          </w:divBdr>
        </w:div>
        <w:div w:id="355810534">
          <w:marLeft w:val="0"/>
          <w:marRight w:val="0"/>
          <w:marTop w:val="0"/>
          <w:marBottom w:val="0"/>
          <w:divBdr>
            <w:top w:val="none" w:sz="0" w:space="0" w:color="auto"/>
            <w:left w:val="none" w:sz="0" w:space="0" w:color="auto"/>
            <w:bottom w:val="none" w:sz="0" w:space="0" w:color="auto"/>
            <w:right w:val="none" w:sz="0" w:space="0" w:color="auto"/>
          </w:divBdr>
        </w:div>
        <w:div w:id="451939429">
          <w:marLeft w:val="0"/>
          <w:marRight w:val="0"/>
          <w:marTop w:val="0"/>
          <w:marBottom w:val="0"/>
          <w:divBdr>
            <w:top w:val="none" w:sz="0" w:space="0" w:color="auto"/>
            <w:left w:val="none" w:sz="0" w:space="0" w:color="auto"/>
            <w:bottom w:val="none" w:sz="0" w:space="0" w:color="auto"/>
            <w:right w:val="none" w:sz="0" w:space="0" w:color="auto"/>
          </w:divBdr>
        </w:div>
        <w:div w:id="472867851">
          <w:marLeft w:val="0"/>
          <w:marRight w:val="0"/>
          <w:marTop w:val="0"/>
          <w:marBottom w:val="0"/>
          <w:divBdr>
            <w:top w:val="none" w:sz="0" w:space="0" w:color="auto"/>
            <w:left w:val="none" w:sz="0" w:space="0" w:color="auto"/>
            <w:bottom w:val="none" w:sz="0" w:space="0" w:color="auto"/>
            <w:right w:val="none" w:sz="0" w:space="0" w:color="auto"/>
          </w:divBdr>
        </w:div>
        <w:div w:id="560554890">
          <w:marLeft w:val="0"/>
          <w:marRight w:val="0"/>
          <w:marTop w:val="0"/>
          <w:marBottom w:val="0"/>
          <w:divBdr>
            <w:top w:val="none" w:sz="0" w:space="0" w:color="auto"/>
            <w:left w:val="none" w:sz="0" w:space="0" w:color="auto"/>
            <w:bottom w:val="none" w:sz="0" w:space="0" w:color="auto"/>
            <w:right w:val="none" w:sz="0" w:space="0" w:color="auto"/>
          </w:divBdr>
        </w:div>
        <w:div w:id="576289644">
          <w:marLeft w:val="0"/>
          <w:marRight w:val="0"/>
          <w:marTop w:val="0"/>
          <w:marBottom w:val="0"/>
          <w:divBdr>
            <w:top w:val="none" w:sz="0" w:space="0" w:color="auto"/>
            <w:left w:val="none" w:sz="0" w:space="0" w:color="auto"/>
            <w:bottom w:val="none" w:sz="0" w:space="0" w:color="auto"/>
            <w:right w:val="none" w:sz="0" w:space="0" w:color="auto"/>
          </w:divBdr>
        </w:div>
        <w:div w:id="692653921">
          <w:marLeft w:val="0"/>
          <w:marRight w:val="0"/>
          <w:marTop w:val="0"/>
          <w:marBottom w:val="0"/>
          <w:divBdr>
            <w:top w:val="none" w:sz="0" w:space="0" w:color="auto"/>
            <w:left w:val="none" w:sz="0" w:space="0" w:color="auto"/>
            <w:bottom w:val="none" w:sz="0" w:space="0" w:color="auto"/>
            <w:right w:val="none" w:sz="0" w:space="0" w:color="auto"/>
          </w:divBdr>
        </w:div>
        <w:div w:id="753093143">
          <w:marLeft w:val="0"/>
          <w:marRight w:val="0"/>
          <w:marTop w:val="0"/>
          <w:marBottom w:val="0"/>
          <w:divBdr>
            <w:top w:val="none" w:sz="0" w:space="0" w:color="auto"/>
            <w:left w:val="none" w:sz="0" w:space="0" w:color="auto"/>
            <w:bottom w:val="none" w:sz="0" w:space="0" w:color="auto"/>
            <w:right w:val="none" w:sz="0" w:space="0" w:color="auto"/>
          </w:divBdr>
        </w:div>
        <w:div w:id="784930747">
          <w:marLeft w:val="0"/>
          <w:marRight w:val="0"/>
          <w:marTop w:val="0"/>
          <w:marBottom w:val="0"/>
          <w:divBdr>
            <w:top w:val="none" w:sz="0" w:space="0" w:color="auto"/>
            <w:left w:val="none" w:sz="0" w:space="0" w:color="auto"/>
            <w:bottom w:val="none" w:sz="0" w:space="0" w:color="auto"/>
            <w:right w:val="none" w:sz="0" w:space="0" w:color="auto"/>
          </w:divBdr>
        </w:div>
        <w:div w:id="802577504">
          <w:marLeft w:val="0"/>
          <w:marRight w:val="0"/>
          <w:marTop w:val="0"/>
          <w:marBottom w:val="0"/>
          <w:divBdr>
            <w:top w:val="none" w:sz="0" w:space="0" w:color="auto"/>
            <w:left w:val="none" w:sz="0" w:space="0" w:color="auto"/>
            <w:bottom w:val="none" w:sz="0" w:space="0" w:color="auto"/>
            <w:right w:val="none" w:sz="0" w:space="0" w:color="auto"/>
          </w:divBdr>
        </w:div>
        <w:div w:id="809790259">
          <w:marLeft w:val="0"/>
          <w:marRight w:val="0"/>
          <w:marTop w:val="0"/>
          <w:marBottom w:val="0"/>
          <w:divBdr>
            <w:top w:val="none" w:sz="0" w:space="0" w:color="auto"/>
            <w:left w:val="none" w:sz="0" w:space="0" w:color="auto"/>
            <w:bottom w:val="none" w:sz="0" w:space="0" w:color="auto"/>
            <w:right w:val="none" w:sz="0" w:space="0" w:color="auto"/>
          </w:divBdr>
        </w:div>
        <w:div w:id="833375506">
          <w:marLeft w:val="0"/>
          <w:marRight w:val="0"/>
          <w:marTop w:val="0"/>
          <w:marBottom w:val="0"/>
          <w:divBdr>
            <w:top w:val="none" w:sz="0" w:space="0" w:color="auto"/>
            <w:left w:val="none" w:sz="0" w:space="0" w:color="auto"/>
            <w:bottom w:val="none" w:sz="0" w:space="0" w:color="auto"/>
            <w:right w:val="none" w:sz="0" w:space="0" w:color="auto"/>
          </w:divBdr>
        </w:div>
        <w:div w:id="890385259">
          <w:marLeft w:val="0"/>
          <w:marRight w:val="0"/>
          <w:marTop w:val="0"/>
          <w:marBottom w:val="0"/>
          <w:divBdr>
            <w:top w:val="none" w:sz="0" w:space="0" w:color="auto"/>
            <w:left w:val="none" w:sz="0" w:space="0" w:color="auto"/>
            <w:bottom w:val="none" w:sz="0" w:space="0" w:color="auto"/>
            <w:right w:val="none" w:sz="0" w:space="0" w:color="auto"/>
          </w:divBdr>
        </w:div>
        <w:div w:id="986590949">
          <w:marLeft w:val="0"/>
          <w:marRight w:val="0"/>
          <w:marTop w:val="0"/>
          <w:marBottom w:val="0"/>
          <w:divBdr>
            <w:top w:val="none" w:sz="0" w:space="0" w:color="auto"/>
            <w:left w:val="none" w:sz="0" w:space="0" w:color="auto"/>
            <w:bottom w:val="none" w:sz="0" w:space="0" w:color="auto"/>
            <w:right w:val="none" w:sz="0" w:space="0" w:color="auto"/>
          </w:divBdr>
        </w:div>
        <w:div w:id="1024018210">
          <w:marLeft w:val="0"/>
          <w:marRight w:val="0"/>
          <w:marTop w:val="0"/>
          <w:marBottom w:val="0"/>
          <w:divBdr>
            <w:top w:val="none" w:sz="0" w:space="0" w:color="auto"/>
            <w:left w:val="none" w:sz="0" w:space="0" w:color="auto"/>
            <w:bottom w:val="none" w:sz="0" w:space="0" w:color="auto"/>
            <w:right w:val="none" w:sz="0" w:space="0" w:color="auto"/>
          </w:divBdr>
        </w:div>
        <w:div w:id="1056127410">
          <w:marLeft w:val="0"/>
          <w:marRight w:val="0"/>
          <w:marTop w:val="0"/>
          <w:marBottom w:val="0"/>
          <w:divBdr>
            <w:top w:val="none" w:sz="0" w:space="0" w:color="auto"/>
            <w:left w:val="none" w:sz="0" w:space="0" w:color="auto"/>
            <w:bottom w:val="none" w:sz="0" w:space="0" w:color="auto"/>
            <w:right w:val="none" w:sz="0" w:space="0" w:color="auto"/>
          </w:divBdr>
        </w:div>
        <w:div w:id="1228110039">
          <w:marLeft w:val="0"/>
          <w:marRight w:val="0"/>
          <w:marTop w:val="0"/>
          <w:marBottom w:val="0"/>
          <w:divBdr>
            <w:top w:val="none" w:sz="0" w:space="0" w:color="auto"/>
            <w:left w:val="none" w:sz="0" w:space="0" w:color="auto"/>
            <w:bottom w:val="none" w:sz="0" w:space="0" w:color="auto"/>
            <w:right w:val="none" w:sz="0" w:space="0" w:color="auto"/>
          </w:divBdr>
        </w:div>
        <w:div w:id="1249467034">
          <w:marLeft w:val="0"/>
          <w:marRight w:val="0"/>
          <w:marTop w:val="0"/>
          <w:marBottom w:val="0"/>
          <w:divBdr>
            <w:top w:val="none" w:sz="0" w:space="0" w:color="auto"/>
            <w:left w:val="none" w:sz="0" w:space="0" w:color="auto"/>
            <w:bottom w:val="none" w:sz="0" w:space="0" w:color="auto"/>
            <w:right w:val="none" w:sz="0" w:space="0" w:color="auto"/>
          </w:divBdr>
        </w:div>
        <w:div w:id="1305619018">
          <w:marLeft w:val="0"/>
          <w:marRight w:val="0"/>
          <w:marTop w:val="0"/>
          <w:marBottom w:val="0"/>
          <w:divBdr>
            <w:top w:val="none" w:sz="0" w:space="0" w:color="auto"/>
            <w:left w:val="none" w:sz="0" w:space="0" w:color="auto"/>
            <w:bottom w:val="none" w:sz="0" w:space="0" w:color="auto"/>
            <w:right w:val="none" w:sz="0" w:space="0" w:color="auto"/>
          </w:divBdr>
        </w:div>
        <w:div w:id="1308434897">
          <w:marLeft w:val="0"/>
          <w:marRight w:val="0"/>
          <w:marTop w:val="0"/>
          <w:marBottom w:val="0"/>
          <w:divBdr>
            <w:top w:val="none" w:sz="0" w:space="0" w:color="auto"/>
            <w:left w:val="none" w:sz="0" w:space="0" w:color="auto"/>
            <w:bottom w:val="none" w:sz="0" w:space="0" w:color="auto"/>
            <w:right w:val="none" w:sz="0" w:space="0" w:color="auto"/>
          </w:divBdr>
        </w:div>
        <w:div w:id="1340548246">
          <w:marLeft w:val="0"/>
          <w:marRight w:val="0"/>
          <w:marTop w:val="0"/>
          <w:marBottom w:val="0"/>
          <w:divBdr>
            <w:top w:val="none" w:sz="0" w:space="0" w:color="auto"/>
            <w:left w:val="none" w:sz="0" w:space="0" w:color="auto"/>
            <w:bottom w:val="none" w:sz="0" w:space="0" w:color="auto"/>
            <w:right w:val="none" w:sz="0" w:space="0" w:color="auto"/>
          </w:divBdr>
        </w:div>
        <w:div w:id="1417241174">
          <w:marLeft w:val="0"/>
          <w:marRight w:val="0"/>
          <w:marTop w:val="0"/>
          <w:marBottom w:val="0"/>
          <w:divBdr>
            <w:top w:val="none" w:sz="0" w:space="0" w:color="auto"/>
            <w:left w:val="none" w:sz="0" w:space="0" w:color="auto"/>
            <w:bottom w:val="none" w:sz="0" w:space="0" w:color="auto"/>
            <w:right w:val="none" w:sz="0" w:space="0" w:color="auto"/>
          </w:divBdr>
        </w:div>
        <w:div w:id="1601253534">
          <w:marLeft w:val="0"/>
          <w:marRight w:val="0"/>
          <w:marTop w:val="0"/>
          <w:marBottom w:val="0"/>
          <w:divBdr>
            <w:top w:val="none" w:sz="0" w:space="0" w:color="auto"/>
            <w:left w:val="none" w:sz="0" w:space="0" w:color="auto"/>
            <w:bottom w:val="none" w:sz="0" w:space="0" w:color="auto"/>
            <w:right w:val="none" w:sz="0" w:space="0" w:color="auto"/>
          </w:divBdr>
        </w:div>
        <w:div w:id="1618293572">
          <w:marLeft w:val="0"/>
          <w:marRight w:val="0"/>
          <w:marTop w:val="0"/>
          <w:marBottom w:val="0"/>
          <w:divBdr>
            <w:top w:val="none" w:sz="0" w:space="0" w:color="auto"/>
            <w:left w:val="none" w:sz="0" w:space="0" w:color="auto"/>
            <w:bottom w:val="none" w:sz="0" w:space="0" w:color="auto"/>
            <w:right w:val="none" w:sz="0" w:space="0" w:color="auto"/>
          </w:divBdr>
        </w:div>
        <w:div w:id="1628003889">
          <w:marLeft w:val="0"/>
          <w:marRight w:val="0"/>
          <w:marTop w:val="0"/>
          <w:marBottom w:val="0"/>
          <w:divBdr>
            <w:top w:val="none" w:sz="0" w:space="0" w:color="auto"/>
            <w:left w:val="none" w:sz="0" w:space="0" w:color="auto"/>
            <w:bottom w:val="none" w:sz="0" w:space="0" w:color="auto"/>
            <w:right w:val="none" w:sz="0" w:space="0" w:color="auto"/>
          </w:divBdr>
        </w:div>
        <w:div w:id="1644849142">
          <w:marLeft w:val="0"/>
          <w:marRight w:val="0"/>
          <w:marTop w:val="0"/>
          <w:marBottom w:val="0"/>
          <w:divBdr>
            <w:top w:val="none" w:sz="0" w:space="0" w:color="auto"/>
            <w:left w:val="none" w:sz="0" w:space="0" w:color="auto"/>
            <w:bottom w:val="none" w:sz="0" w:space="0" w:color="auto"/>
            <w:right w:val="none" w:sz="0" w:space="0" w:color="auto"/>
          </w:divBdr>
        </w:div>
        <w:div w:id="1654141250">
          <w:marLeft w:val="0"/>
          <w:marRight w:val="0"/>
          <w:marTop w:val="0"/>
          <w:marBottom w:val="0"/>
          <w:divBdr>
            <w:top w:val="none" w:sz="0" w:space="0" w:color="auto"/>
            <w:left w:val="none" w:sz="0" w:space="0" w:color="auto"/>
            <w:bottom w:val="none" w:sz="0" w:space="0" w:color="auto"/>
            <w:right w:val="none" w:sz="0" w:space="0" w:color="auto"/>
          </w:divBdr>
        </w:div>
        <w:div w:id="1659262595">
          <w:marLeft w:val="0"/>
          <w:marRight w:val="0"/>
          <w:marTop w:val="0"/>
          <w:marBottom w:val="0"/>
          <w:divBdr>
            <w:top w:val="none" w:sz="0" w:space="0" w:color="auto"/>
            <w:left w:val="none" w:sz="0" w:space="0" w:color="auto"/>
            <w:bottom w:val="none" w:sz="0" w:space="0" w:color="auto"/>
            <w:right w:val="none" w:sz="0" w:space="0" w:color="auto"/>
          </w:divBdr>
        </w:div>
        <w:div w:id="1678771741">
          <w:marLeft w:val="0"/>
          <w:marRight w:val="0"/>
          <w:marTop w:val="0"/>
          <w:marBottom w:val="0"/>
          <w:divBdr>
            <w:top w:val="none" w:sz="0" w:space="0" w:color="auto"/>
            <w:left w:val="none" w:sz="0" w:space="0" w:color="auto"/>
            <w:bottom w:val="none" w:sz="0" w:space="0" w:color="auto"/>
            <w:right w:val="none" w:sz="0" w:space="0" w:color="auto"/>
          </w:divBdr>
        </w:div>
        <w:div w:id="1724865681">
          <w:marLeft w:val="0"/>
          <w:marRight w:val="0"/>
          <w:marTop w:val="0"/>
          <w:marBottom w:val="0"/>
          <w:divBdr>
            <w:top w:val="none" w:sz="0" w:space="0" w:color="auto"/>
            <w:left w:val="none" w:sz="0" w:space="0" w:color="auto"/>
            <w:bottom w:val="none" w:sz="0" w:space="0" w:color="auto"/>
            <w:right w:val="none" w:sz="0" w:space="0" w:color="auto"/>
          </w:divBdr>
        </w:div>
        <w:div w:id="1783571340">
          <w:marLeft w:val="0"/>
          <w:marRight w:val="0"/>
          <w:marTop w:val="0"/>
          <w:marBottom w:val="0"/>
          <w:divBdr>
            <w:top w:val="none" w:sz="0" w:space="0" w:color="auto"/>
            <w:left w:val="none" w:sz="0" w:space="0" w:color="auto"/>
            <w:bottom w:val="none" w:sz="0" w:space="0" w:color="auto"/>
            <w:right w:val="none" w:sz="0" w:space="0" w:color="auto"/>
          </w:divBdr>
        </w:div>
        <w:div w:id="1886915113">
          <w:marLeft w:val="0"/>
          <w:marRight w:val="0"/>
          <w:marTop w:val="0"/>
          <w:marBottom w:val="0"/>
          <w:divBdr>
            <w:top w:val="none" w:sz="0" w:space="0" w:color="auto"/>
            <w:left w:val="none" w:sz="0" w:space="0" w:color="auto"/>
            <w:bottom w:val="none" w:sz="0" w:space="0" w:color="auto"/>
            <w:right w:val="none" w:sz="0" w:space="0" w:color="auto"/>
          </w:divBdr>
        </w:div>
        <w:div w:id="1931767737">
          <w:marLeft w:val="0"/>
          <w:marRight w:val="0"/>
          <w:marTop w:val="0"/>
          <w:marBottom w:val="0"/>
          <w:divBdr>
            <w:top w:val="none" w:sz="0" w:space="0" w:color="auto"/>
            <w:left w:val="none" w:sz="0" w:space="0" w:color="auto"/>
            <w:bottom w:val="none" w:sz="0" w:space="0" w:color="auto"/>
            <w:right w:val="none" w:sz="0" w:space="0" w:color="auto"/>
          </w:divBdr>
        </w:div>
        <w:div w:id="1974094385">
          <w:marLeft w:val="0"/>
          <w:marRight w:val="0"/>
          <w:marTop w:val="0"/>
          <w:marBottom w:val="0"/>
          <w:divBdr>
            <w:top w:val="none" w:sz="0" w:space="0" w:color="auto"/>
            <w:left w:val="none" w:sz="0" w:space="0" w:color="auto"/>
            <w:bottom w:val="none" w:sz="0" w:space="0" w:color="auto"/>
            <w:right w:val="none" w:sz="0" w:space="0" w:color="auto"/>
          </w:divBdr>
        </w:div>
        <w:div w:id="1997109205">
          <w:marLeft w:val="0"/>
          <w:marRight w:val="0"/>
          <w:marTop w:val="0"/>
          <w:marBottom w:val="0"/>
          <w:divBdr>
            <w:top w:val="none" w:sz="0" w:space="0" w:color="auto"/>
            <w:left w:val="none" w:sz="0" w:space="0" w:color="auto"/>
            <w:bottom w:val="none" w:sz="0" w:space="0" w:color="auto"/>
            <w:right w:val="none" w:sz="0" w:space="0" w:color="auto"/>
          </w:divBdr>
        </w:div>
        <w:div w:id="1999533464">
          <w:marLeft w:val="0"/>
          <w:marRight w:val="0"/>
          <w:marTop w:val="0"/>
          <w:marBottom w:val="0"/>
          <w:divBdr>
            <w:top w:val="none" w:sz="0" w:space="0" w:color="auto"/>
            <w:left w:val="none" w:sz="0" w:space="0" w:color="auto"/>
            <w:bottom w:val="none" w:sz="0" w:space="0" w:color="auto"/>
            <w:right w:val="none" w:sz="0" w:space="0" w:color="auto"/>
          </w:divBdr>
        </w:div>
        <w:div w:id="2050491011">
          <w:marLeft w:val="0"/>
          <w:marRight w:val="0"/>
          <w:marTop w:val="0"/>
          <w:marBottom w:val="0"/>
          <w:divBdr>
            <w:top w:val="none" w:sz="0" w:space="0" w:color="auto"/>
            <w:left w:val="none" w:sz="0" w:space="0" w:color="auto"/>
            <w:bottom w:val="none" w:sz="0" w:space="0" w:color="auto"/>
            <w:right w:val="none" w:sz="0" w:space="0" w:color="auto"/>
          </w:divBdr>
        </w:div>
        <w:div w:id="2111966437">
          <w:marLeft w:val="0"/>
          <w:marRight w:val="0"/>
          <w:marTop w:val="0"/>
          <w:marBottom w:val="0"/>
          <w:divBdr>
            <w:top w:val="none" w:sz="0" w:space="0" w:color="auto"/>
            <w:left w:val="none" w:sz="0" w:space="0" w:color="auto"/>
            <w:bottom w:val="none" w:sz="0" w:space="0" w:color="auto"/>
            <w:right w:val="none" w:sz="0" w:space="0" w:color="auto"/>
          </w:divBdr>
        </w:div>
        <w:div w:id="2124108013">
          <w:marLeft w:val="0"/>
          <w:marRight w:val="0"/>
          <w:marTop w:val="0"/>
          <w:marBottom w:val="0"/>
          <w:divBdr>
            <w:top w:val="none" w:sz="0" w:space="0" w:color="auto"/>
            <w:left w:val="none" w:sz="0" w:space="0" w:color="auto"/>
            <w:bottom w:val="none" w:sz="0" w:space="0" w:color="auto"/>
            <w:right w:val="none" w:sz="0" w:space="0" w:color="auto"/>
          </w:divBdr>
        </w:div>
      </w:divsChild>
    </w:div>
    <w:div w:id="400061623">
      <w:bodyDiv w:val="1"/>
      <w:marLeft w:val="0"/>
      <w:marRight w:val="0"/>
      <w:marTop w:val="0"/>
      <w:marBottom w:val="0"/>
      <w:divBdr>
        <w:top w:val="none" w:sz="0" w:space="0" w:color="auto"/>
        <w:left w:val="none" w:sz="0" w:space="0" w:color="auto"/>
        <w:bottom w:val="none" w:sz="0" w:space="0" w:color="auto"/>
        <w:right w:val="none" w:sz="0" w:space="0" w:color="auto"/>
      </w:divBdr>
    </w:div>
    <w:div w:id="410927134">
      <w:bodyDiv w:val="1"/>
      <w:marLeft w:val="0"/>
      <w:marRight w:val="0"/>
      <w:marTop w:val="0"/>
      <w:marBottom w:val="0"/>
      <w:divBdr>
        <w:top w:val="none" w:sz="0" w:space="0" w:color="auto"/>
        <w:left w:val="none" w:sz="0" w:space="0" w:color="auto"/>
        <w:bottom w:val="none" w:sz="0" w:space="0" w:color="auto"/>
        <w:right w:val="none" w:sz="0" w:space="0" w:color="auto"/>
      </w:divBdr>
    </w:div>
    <w:div w:id="442960299">
      <w:bodyDiv w:val="1"/>
      <w:marLeft w:val="0"/>
      <w:marRight w:val="0"/>
      <w:marTop w:val="0"/>
      <w:marBottom w:val="0"/>
      <w:divBdr>
        <w:top w:val="none" w:sz="0" w:space="0" w:color="auto"/>
        <w:left w:val="none" w:sz="0" w:space="0" w:color="auto"/>
        <w:bottom w:val="none" w:sz="0" w:space="0" w:color="auto"/>
        <w:right w:val="none" w:sz="0" w:space="0" w:color="auto"/>
      </w:divBdr>
    </w:div>
    <w:div w:id="455609448">
      <w:bodyDiv w:val="1"/>
      <w:marLeft w:val="0"/>
      <w:marRight w:val="0"/>
      <w:marTop w:val="0"/>
      <w:marBottom w:val="0"/>
      <w:divBdr>
        <w:top w:val="none" w:sz="0" w:space="0" w:color="auto"/>
        <w:left w:val="none" w:sz="0" w:space="0" w:color="auto"/>
        <w:bottom w:val="none" w:sz="0" w:space="0" w:color="auto"/>
        <w:right w:val="none" w:sz="0" w:space="0" w:color="auto"/>
      </w:divBdr>
      <w:divsChild>
        <w:div w:id="2004506040">
          <w:marLeft w:val="0"/>
          <w:marRight w:val="0"/>
          <w:marTop w:val="0"/>
          <w:marBottom w:val="0"/>
          <w:divBdr>
            <w:top w:val="none" w:sz="0" w:space="0" w:color="auto"/>
            <w:left w:val="none" w:sz="0" w:space="0" w:color="auto"/>
            <w:bottom w:val="none" w:sz="0" w:space="0" w:color="auto"/>
            <w:right w:val="none" w:sz="0" w:space="0" w:color="auto"/>
          </w:divBdr>
          <w:divsChild>
            <w:div w:id="2097315021">
              <w:marLeft w:val="0"/>
              <w:marRight w:val="0"/>
              <w:marTop w:val="0"/>
              <w:marBottom w:val="0"/>
              <w:divBdr>
                <w:top w:val="none" w:sz="0" w:space="0" w:color="auto"/>
                <w:left w:val="none" w:sz="0" w:space="0" w:color="auto"/>
                <w:bottom w:val="none" w:sz="0" w:space="0" w:color="auto"/>
                <w:right w:val="none" w:sz="0" w:space="0" w:color="auto"/>
              </w:divBdr>
              <w:divsChild>
                <w:div w:id="357439476">
                  <w:marLeft w:val="0"/>
                  <w:marRight w:val="0"/>
                  <w:marTop w:val="0"/>
                  <w:marBottom w:val="0"/>
                  <w:divBdr>
                    <w:top w:val="none" w:sz="0" w:space="0" w:color="auto"/>
                    <w:left w:val="none" w:sz="0" w:space="0" w:color="auto"/>
                    <w:bottom w:val="none" w:sz="0" w:space="0" w:color="auto"/>
                    <w:right w:val="none" w:sz="0" w:space="0" w:color="auto"/>
                  </w:divBdr>
                  <w:divsChild>
                    <w:div w:id="6973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003749">
      <w:bodyDiv w:val="1"/>
      <w:marLeft w:val="0"/>
      <w:marRight w:val="0"/>
      <w:marTop w:val="0"/>
      <w:marBottom w:val="0"/>
      <w:divBdr>
        <w:top w:val="none" w:sz="0" w:space="0" w:color="auto"/>
        <w:left w:val="none" w:sz="0" w:space="0" w:color="auto"/>
        <w:bottom w:val="none" w:sz="0" w:space="0" w:color="auto"/>
        <w:right w:val="none" w:sz="0" w:space="0" w:color="auto"/>
      </w:divBdr>
    </w:div>
    <w:div w:id="663167028">
      <w:bodyDiv w:val="1"/>
      <w:marLeft w:val="0"/>
      <w:marRight w:val="0"/>
      <w:marTop w:val="0"/>
      <w:marBottom w:val="0"/>
      <w:divBdr>
        <w:top w:val="none" w:sz="0" w:space="0" w:color="auto"/>
        <w:left w:val="none" w:sz="0" w:space="0" w:color="auto"/>
        <w:bottom w:val="none" w:sz="0" w:space="0" w:color="auto"/>
        <w:right w:val="none" w:sz="0" w:space="0" w:color="auto"/>
      </w:divBdr>
      <w:divsChild>
        <w:div w:id="1513372764">
          <w:marLeft w:val="0"/>
          <w:marRight w:val="0"/>
          <w:marTop w:val="0"/>
          <w:marBottom w:val="0"/>
          <w:divBdr>
            <w:top w:val="none" w:sz="0" w:space="0" w:color="auto"/>
            <w:left w:val="none" w:sz="0" w:space="0" w:color="auto"/>
            <w:bottom w:val="none" w:sz="0" w:space="0" w:color="auto"/>
            <w:right w:val="none" w:sz="0" w:space="0" w:color="auto"/>
          </w:divBdr>
        </w:div>
      </w:divsChild>
    </w:div>
    <w:div w:id="664816984">
      <w:bodyDiv w:val="1"/>
      <w:marLeft w:val="0"/>
      <w:marRight w:val="0"/>
      <w:marTop w:val="0"/>
      <w:marBottom w:val="0"/>
      <w:divBdr>
        <w:top w:val="none" w:sz="0" w:space="0" w:color="auto"/>
        <w:left w:val="none" w:sz="0" w:space="0" w:color="auto"/>
        <w:bottom w:val="none" w:sz="0" w:space="0" w:color="auto"/>
        <w:right w:val="none" w:sz="0" w:space="0" w:color="auto"/>
      </w:divBdr>
    </w:div>
    <w:div w:id="703408599">
      <w:bodyDiv w:val="1"/>
      <w:marLeft w:val="0"/>
      <w:marRight w:val="0"/>
      <w:marTop w:val="0"/>
      <w:marBottom w:val="0"/>
      <w:divBdr>
        <w:top w:val="none" w:sz="0" w:space="0" w:color="auto"/>
        <w:left w:val="none" w:sz="0" w:space="0" w:color="auto"/>
        <w:bottom w:val="none" w:sz="0" w:space="0" w:color="auto"/>
        <w:right w:val="none" w:sz="0" w:space="0" w:color="auto"/>
      </w:divBdr>
    </w:div>
    <w:div w:id="818112835">
      <w:bodyDiv w:val="1"/>
      <w:marLeft w:val="0"/>
      <w:marRight w:val="0"/>
      <w:marTop w:val="0"/>
      <w:marBottom w:val="0"/>
      <w:divBdr>
        <w:top w:val="none" w:sz="0" w:space="0" w:color="auto"/>
        <w:left w:val="none" w:sz="0" w:space="0" w:color="auto"/>
        <w:bottom w:val="none" w:sz="0" w:space="0" w:color="auto"/>
        <w:right w:val="none" w:sz="0" w:space="0" w:color="auto"/>
      </w:divBdr>
      <w:divsChild>
        <w:div w:id="2030176331">
          <w:marLeft w:val="0"/>
          <w:marRight w:val="0"/>
          <w:marTop w:val="0"/>
          <w:marBottom w:val="0"/>
          <w:divBdr>
            <w:top w:val="none" w:sz="0" w:space="0" w:color="auto"/>
            <w:left w:val="none" w:sz="0" w:space="0" w:color="auto"/>
            <w:bottom w:val="none" w:sz="0" w:space="0" w:color="auto"/>
            <w:right w:val="none" w:sz="0" w:space="0" w:color="auto"/>
          </w:divBdr>
          <w:divsChild>
            <w:div w:id="514536241">
              <w:marLeft w:val="0"/>
              <w:marRight w:val="0"/>
              <w:marTop w:val="0"/>
              <w:marBottom w:val="0"/>
              <w:divBdr>
                <w:top w:val="none" w:sz="0" w:space="0" w:color="auto"/>
                <w:left w:val="none" w:sz="0" w:space="0" w:color="auto"/>
                <w:bottom w:val="none" w:sz="0" w:space="0" w:color="auto"/>
                <w:right w:val="none" w:sz="0" w:space="0" w:color="auto"/>
              </w:divBdr>
              <w:divsChild>
                <w:div w:id="7779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14272">
      <w:bodyDiv w:val="1"/>
      <w:marLeft w:val="0"/>
      <w:marRight w:val="0"/>
      <w:marTop w:val="0"/>
      <w:marBottom w:val="0"/>
      <w:divBdr>
        <w:top w:val="none" w:sz="0" w:space="0" w:color="auto"/>
        <w:left w:val="none" w:sz="0" w:space="0" w:color="auto"/>
        <w:bottom w:val="none" w:sz="0" w:space="0" w:color="auto"/>
        <w:right w:val="none" w:sz="0" w:space="0" w:color="auto"/>
      </w:divBdr>
    </w:div>
    <w:div w:id="831141773">
      <w:bodyDiv w:val="1"/>
      <w:marLeft w:val="0"/>
      <w:marRight w:val="0"/>
      <w:marTop w:val="0"/>
      <w:marBottom w:val="0"/>
      <w:divBdr>
        <w:top w:val="none" w:sz="0" w:space="0" w:color="auto"/>
        <w:left w:val="none" w:sz="0" w:space="0" w:color="auto"/>
        <w:bottom w:val="none" w:sz="0" w:space="0" w:color="auto"/>
        <w:right w:val="none" w:sz="0" w:space="0" w:color="auto"/>
      </w:divBdr>
    </w:div>
    <w:div w:id="831608770">
      <w:bodyDiv w:val="1"/>
      <w:marLeft w:val="0"/>
      <w:marRight w:val="0"/>
      <w:marTop w:val="0"/>
      <w:marBottom w:val="0"/>
      <w:divBdr>
        <w:top w:val="none" w:sz="0" w:space="0" w:color="auto"/>
        <w:left w:val="none" w:sz="0" w:space="0" w:color="auto"/>
        <w:bottom w:val="none" w:sz="0" w:space="0" w:color="auto"/>
        <w:right w:val="none" w:sz="0" w:space="0" w:color="auto"/>
      </w:divBdr>
    </w:div>
    <w:div w:id="833032893">
      <w:bodyDiv w:val="1"/>
      <w:marLeft w:val="0"/>
      <w:marRight w:val="0"/>
      <w:marTop w:val="0"/>
      <w:marBottom w:val="0"/>
      <w:divBdr>
        <w:top w:val="none" w:sz="0" w:space="0" w:color="auto"/>
        <w:left w:val="none" w:sz="0" w:space="0" w:color="auto"/>
        <w:bottom w:val="none" w:sz="0" w:space="0" w:color="auto"/>
        <w:right w:val="none" w:sz="0" w:space="0" w:color="auto"/>
      </w:divBdr>
    </w:div>
    <w:div w:id="845440651">
      <w:bodyDiv w:val="1"/>
      <w:marLeft w:val="0"/>
      <w:marRight w:val="0"/>
      <w:marTop w:val="0"/>
      <w:marBottom w:val="0"/>
      <w:divBdr>
        <w:top w:val="none" w:sz="0" w:space="0" w:color="auto"/>
        <w:left w:val="none" w:sz="0" w:space="0" w:color="auto"/>
        <w:bottom w:val="none" w:sz="0" w:space="0" w:color="auto"/>
        <w:right w:val="none" w:sz="0" w:space="0" w:color="auto"/>
      </w:divBdr>
    </w:div>
    <w:div w:id="848980470">
      <w:bodyDiv w:val="1"/>
      <w:marLeft w:val="0"/>
      <w:marRight w:val="0"/>
      <w:marTop w:val="0"/>
      <w:marBottom w:val="0"/>
      <w:divBdr>
        <w:top w:val="none" w:sz="0" w:space="0" w:color="auto"/>
        <w:left w:val="none" w:sz="0" w:space="0" w:color="auto"/>
        <w:bottom w:val="none" w:sz="0" w:space="0" w:color="auto"/>
        <w:right w:val="none" w:sz="0" w:space="0" w:color="auto"/>
      </w:divBdr>
      <w:divsChild>
        <w:div w:id="1572810039">
          <w:marLeft w:val="0"/>
          <w:marRight w:val="0"/>
          <w:marTop w:val="0"/>
          <w:marBottom w:val="0"/>
          <w:divBdr>
            <w:top w:val="none" w:sz="0" w:space="0" w:color="auto"/>
            <w:left w:val="none" w:sz="0" w:space="0" w:color="auto"/>
            <w:bottom w:val="none" w:sz="0" w:space="0" w:color="auto"/>
            <w:right w:val="none" w:sz="0" w:space="0" w:color="auto"/>
          </w:divBdr>
          <w:divsChild>
            <w:div w:id="1101878283">
              <w:marLeft w:val="0"/>
              <w:marRight w:val="0"/>
              <w:marTop w:val="0"/>
              <w:marBottom w:val="0"/>
              <w:divBdr>
                <w:top w:val="none" w:sz="0" w:space="0" w:color="auto"/>
                <w:left w:val="none" w:sz="0" w:space="0" w:color="auto"/>
                <w:bottom w:val="none" w:sz="0" w:space="0" w:color="auto"/>
                <w:right w:val="none" w:sz="0" w:space="0" w:color="auto"/>
              </w:divBdr>
              <w:divsChild>
                <w:div w:id="99033125">
                  <w:marLeft w:val="0"/>
                  <w:marRight w:val="0"/>
                  <w:marTop w:val="0"/>
                  <w:marBottom w:val="0"/>
                  <w:divBdr>
                    <w:top w:val="none" w:sz="0" w:space="0" w:color="auto"/>
                    <w:left w:val="none" w:sz="0" w:space="0" w:color="auto"/>
                    <w:bottom w:val="none" w:sz="0" w:space="0" w:color="auto"/>
                    <w:right w:val="none" w:sz="0" w:space="0" w:color="auto"/>
                  </w:divBdr>
                  <w:divsChild>
                    <w:div w:id="20822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51037">
      <w:bodyDiv w:val="1"/>
      <w:marLeft w:val="0"/>
      <w:marRight w:val="0"/>
      <w:marTop w:val="0"/>
      <w:marBottom w:val="0"/>
      <w:divBdr>
        <w:top w:val="none" w:sz="0" w:space="0" w:color="auto"/>
        <w:left w:val="none" w:sz="0" w:space="0" w:color="auto"/>
        <w:bottom w:val="none" w:sz="0" w:space="0" w:color="auto"/>
        <w:right w:val="none" w:sz="0" w:space="0" w:color="auto"/>
      </w:divBdr>
    </w:div>
    <w:div w:id="859704264">
      <w:bodyDiv w:val="1"/>
      <w:marLeft w:val="0"/>
      <w:marRight w:val="0"/>
      <w:marTop w:val="0"/>
      <w:marBottom w:val="0"/>
      <w:divBdr>
        <w:top w:val="none" w:sz="0" w:space="0" w:color="auto"/>
        <w:left w:val="none" w:sz="0" w:space="0" w:color="auto"/>
        <w:bottom w:val="none" w:sz="0" w:space="0" w:color="auto"/>
        <w:right w:val="none" w:sz="0" w:space="0" w:color="auto"/>
      </w:divBdr>
    </w:div>
    <w:div w:id="875388449">
      <w:bodyDiv w:val="1"/>
      <w:marLeft w:val="0"/>
      <w:marRight w:val="0"/>
      <w:marTop w:val="0"/>
      <w:marBottom w:val="0"/>
      <w:divBdr>
        <w:top w:val="none" w:sz="0" w:space="0" w:color="auto"/>
        <w:left w:val="none" w:sz="0" w:space="0" w:color="auto"/>
        <w:bottom w:val="none" w:sz="0" w:space="0" w:color="auto"/>
        <w:right w:val="none" w:sz="0" w:space="0" w:color="auto"/>
      </w:divBdr>
    </w:div>
    <w:div w:id="888033677">
      <w:bodyDiv w:val="1"/>
      <w:marLeft w:val="0"/>
      <w:marRight w:val="0"/>
      <w:marTop w:val="0"/>
      <w:marBottom w:val="0"/>
      <w:divBdr>
        <w:top w:val="none" w:sz="0" w:space="0" w:color="auto"/>
        <w:left w:val="none" w:sz="0" w:space="0" w:color="auto"/>
        <w:bottom w:val="none" w:sz="0" w:space="0" w:color="auto"/>
        <w:right w:val="none" w:sz="0" w:space="0" w:color="auto"/>
      </w:divBdr>
    </w:div>
    <w:div w:id="924992748">
      <w:bodyDiv w:val="1"/>
      <w:marLeft w:val="0"/>
      <w:marRight w:val="0"/>
      <w:marTop w:val="0"/>
      <w:marBottom w:val="0"/>
      <w:divBdr>
        <w:top w:val="none" w:sz="0" w:space="0" w:color="auto"/>
        <w:left w:val="none" w:sz="0" w:space="0" w:color="auto"/>
        <w:bottom w:val="none" w:sz="0" w:space="0" w:color="auto"/>
        <w:right w:val="none" w:sz="0" w:space="0" w:color="auto"/>
      </w:divBdr>
    </w:div>
    <w:div w:id="970131243">
      <w:bodyDiv w:val="1"/>
      <w:marLeft w:val="0"/>
      <w:marRight w:val="0"/>
      <w:marTop w:val="0"/>
      <w:marBottom w:val="0"/>
      <w:divBdr>
        <w:top w:val="none" w:sz="0" w:space="0" w:color="auto"/>
        <w:left w:val="none" w:sz="0" w:space="0" w:color="auto"/>
        <w:bottom w:val="none" w:sz="0" w:space="0" w:color="auto"/>
        <w:right w:val="none" w:sz="0" w:space="0" w:color="auto"/>
      </w:divBdr>
      <w:divsChild>
        <w:div w:id="334770027">
          <w:marLeft w:val="0"/>
          <w:marRight w:val="0"/>
          <w:marTop w:val="0"/>
          <w:marBottom w:val="0"/>
          <w:divBdr>
            <w:top w:val="none" w:sz="0" w:space="0" w:color="auto"/>
            <w:left w:val="none" w:sz="0" w:space="0" w:color="auto"/>
            <w:bottom w:val="none" w:sz="0" w:space="0" w:color="auto"/>
            <w:right w:val="none" w:sz="0" w:space="0" w:color="auto"/>
          </w:divBdr>
          <w:divsChild>
            <w:div w:id="2030907209">
              <w:marLeft w:val="0"/>
              <w:marRight w:val="0"/>
              <w:marTop w:val="0"/>
              <w:marBottom w:val="0"/>
              <w:divBdr>
                <w:top w:val="none" w:sz="0" w:space="0" w:color="auto"/>
                <w:left w:val="none" w:sz="0" w:space="0" w:color="auto"/>
                <w:bottom w:val="none" w:sz="0" w:space="0" w:color="auto"/>
                <w:right w:val="none" w:sz="0" w:space="0" w:color="auto"/>
              </w:divBdr>
              <w:divsChild>
                <w:div w:id="2168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617">
      <w:bodyDiv w:val="1"/>
      <w:marLeft w:val="0"/>
      <w:marRight w:val="0"/>
      <w:marTop w:val="0"/>
      <w:marBottom w:val="0"/>
      <w:divBdr>
        <w:top w:val="none" w:sz="0" w:space="0" w:color="auto"/>
        <w:left w:val="none" w:sz="0" w:space="0" w:color="auto"/>
        <w:bottom w:val="none" w:sz="0" w:space="0" w:color="auto"/>
        <w:right w:val="none" w:sz="0" w:space="0" w:color="auto"/>
      </w:divBdr>
    </w:div>
    <w:div w:id="1007903593">
      <w:bodyDiv w:val="1"/>
      <w:marLeft w:val="0"/>
      <w:marRight w:val="0"/>
      <w:marTop w:val="0"/>
      <w:marBottom w:val="0"/>
      <w:divBdr>
        <w:top w:val="none" w:sz="0" w:space="0" w:color="auto"/>
        <w:left w:val="none" w:sz="0" w:space="0" w:color="auto"/>
        <w:bottom w:val="none" w:sz="0" w:space="0" w:color="auto"/>
        <w:right w:val="none" w:sz="0" w:space="0" w:color="auto"/>
      </w:divBdr>
      <w:divsChild>
        <w:div w:id="394861488">
          <w:marLeft w:val="0"/>
          <w:marRight w:val="0"/>
          <w:marTop w:val="0"/>
          <w:marBottom w:val="0"/>
          <w:divBdr>
            <w:top w:val="none" w:sz="0" w:space="0" w:color="auto"/>
            <w:left w:val="none" w:sz="0" w:space="0" w:color="auto"/>
            <w:bottom w:val="none" w:sz="0" w:space="0" w:color="auto"/>
            <w:right w:val="none" w:sz="0" w:space="0" w:color="auto"/>
          </w:divBdr>
          <w:divsChild>
            <w:div w:id="2634131">
              <w:marLeft w:val="0"/>
              <w:marRight w:val="0"/>
              <w:marTop w:val="0"/>
              <w:marBottom w:val="0"/>
              <w:divBdr>
                <w:top w:val="none" w:sz="0" w:space="0" w:color="auto"/>
                <w:left w:val="none" w:sz="0" w:space="0" w:color="auto"/>
                <w:bottom w:val="none" w:sz="0" w:space="0" w:color="auto"/>
                <w:right w:val="none" w:sz="0" w:space="0" w:color="auto"/>
              </w:divBdr>
              <w:divsChild>
                <w:div w:id="349647849">
                  <w:marLeft w:val="0"/>
                  <w:marRight w:val="0"/>
                  <w:marTop w:val="0"/>
                  <w:marBottom w:val="0"/>
                  <w:divBdr>
                    <w:top w:val="none" w:sz="0" w:space="0" w:color="auto"/>
                    <w:left w:val="none" w:sz="0" w:space="0" w:color="auto"/>
                    <w:bottom w:val="none" w:sz="0" w:space="0" w:color="auto"/>
                    <w:right w:val="none" w:sz="0" w:space="0" w:color="auto"/>
                  </w:divBdr>
                </w:div>
              </w:divsChild>
            </w:div>
            <w:div w:id="827211742">
              <w:marLeft w:val="0"/>
              <w:marRight w:val="0"/>
              <w:marTop w:val="0"/>
              <w:marBottom w:val="0"/>
              <w:divBdr>
                <w:top w:val="none" w:sz="0" w:space="0" w:color="auto"/>
                <w:left w:val="none" w:sz="0" w:space="0" w:color="auto"/>
                <w:bottom w:val="none" w:sz="0" w:space="0" w:color="auto"/>
                <w:right w:val="none" w:sz="0" w:space="0" w:color="auto"/>
              </w:divBdr>
              <w:divsChild>
                <w:div w:id="1936327361">
                  <w:marLeft w:val="0"/>
                  <w:marRight w:val="0"/>
                  <w:marTop w:val="0"/>
                  <w:marBottom w:val="0"/>
                  <w:divBdr>
                    <w:top w:val="none" w:sz="0" w:space="0" w:color="auto"/>
                    <w:left w:val="none" w:sz="0" w:space="0" w:color="auto"/>
                    <w:bottom w:val="none" w:sz="0" w:space="0" w:color="auto"/>
                    <w:right w:val="none" w:sz="0" w:space="0" w:color="auto"/>
                  </w:divBdr>
                </w:div>
              </w:divsChild>
            </w:div>
            <w:div w:id="1761025217">
              <w:marLeft w:val="0"/>
              <w:marRight w:val="0"/>
              <w:marTop w:val="0"/>
              <w:marBottom w:val="0"/>
              <w:divBdr>
                <w:top w:val="none" w:sz="0" w:space="0" w:color="auto"/>
                <w:left w:val="none" w:sz="0" w:space="0" w:color="auto"/>
                <w:bottom w:val="none" w:sz="0" w:space="0" w:color="auto"/>
                <w:right w:val="none" w:sz="0" w:space="0" w:color="auto"/>
              </w:divBdr>
              <w:divsChild>
                <w:div w:id="1200044632">
                  <w:marLeft w:val="0"/>
                  <w:marRight w:val="0"/>
                  <w:marTop w:val="0"/>
                  <w:marBottom w:val="0"/>
                  <w:divBdr>
                    <w:top w:val="none" w:sz="0" w:space="0" w:color="auto"/>
                    <w:left w:val="none" w:sz="0" w:space="0" w:color="auto"/>
                    <w:bottom w:val="none" w:sz="0" w:space="0" w:color="auto"/>
                    <w:right w:val="none" w:sz="0" w:space="0" w:color="auto"/>
                  </w:divBdr>
                  <w:divsChild>
                    <w:div w:id="1040209644">
                      <w:marLeft w:val="0"/>
                      <w:marRight w:val="0"/>
                      <w:marTop w:val="0"/>
                      <w:marBottom w:val="0"/>
                      <w:divBdr>
                        <w:top w:val="none" w:sz="0" w:space="0" w:color="auto"/>
                        <w:left w:val="none" w:sz="0" w:space="0" w:color="auto"/>
                        <w:bottom w:val="none" w:sz="0" w:space="0" w:color="auto"/>
                        <w:right w:val="none" w:sz="0" w:space="0" w:color="auto"/>
                      </w:divBdr>
                    </w:div>
                  </w:divsChild>
                </w:div>
                <w:div w:id="1676374768">
                  <w:marLeft w:val="0"/>
                  <w:marRight w:val="0"/>
                  <w:marTop w:val="0"/>
                  <w:marBottom w:val="0"/>
                  <w:divBdr>
                    <w:top w:val="none" w:sz="0" w:space="0" w:color="auto"/>
                    <w:left w:val="none" w:sz="0" w:space="0" w:color="auto"/>
                    <w:bottom w:val="none" w:sz="0" w:space="0" w:color="auto"/>
                    <w:right w:val="none" w:sz="0" w:space="0" w:color="auto"/>
                  </w:divBdr>
                  <w:divsChild>
                    <w:div w:id="1229732350">
                      <w:marLeft w:val="0"/>
                      <w:marRight w:val="0"/>
                      <w:marTop w:val="0"/>
                      <w:marBottom w:val="0"/>
                      <w:divBdr>
                        <w:top w:val="none" w:sz="0" w:space="0" w:color="auto"/>
                        <w:left w:val="none" w:sz="0" w:space="0" w:color="auto"/>
                        <w:bottom w:val="none" w:sz="0" w:space="0" w:color="auto"/>
                        <w:right w:val="none" w:sz="0" w:space="0" w:color="auto"/>
                      </w:divBdr>
                    </w:div>
                  </w:divsChild>
                </w:div>
                <w:div w:id="534005796">
                  <w:marLeft w:val="0"/>
                  <w:marRight w:val="0"/>
                  <w:marTop w:val="0"/>
                  <w:marBottom w:val="0"/>
                  <w:divBdr>
                    <w:top w:val="none" w:sz="0" w:space="0" w:color="auto"/>
                    <w:left w:val="none" w:sz="0" w:space="0" w:color="auto"/>
                    <w:bottom w:val="none" w:sz="0" w:space="0" w:color="auto"/>
                    <w:right w:val="none" w:sz="0" w:space="0" w:color="auto"/>
                  </w:divBdr>
                  <w:divsChild>
                    <w:div w:id="2054957797">
                      <w:marLeft w:val="0"/>
                      <w:marRight w:val="0"/>
                      <w:marTop w:val="0"/>
                      <w:marBottom w:val="0"/>
                      <w:divBdr>
                        <w:top w:val="none" w:sz="0" w:space="0" w:color="auto"/>
                        <w:left w:val="none" w:sz="0" w:space="0" w:color="auto"/>
                        <w:bottom w:val="none" w:sz="0" w:space="0" w:color="auto"/>
                        <w:right w:val="none" w:sz="0" w:space="0" w:color="auto"/>
                      </w:divBdr>
                    </w:div>
                  </w:divsChild>
                </w:div>
                <w:div w:id="1862625283">
                  <w:marLeft w:val="0"/>
                  <w:marRight w:val="0"/>
                  <w:marTop w:val="0"/>
                  <w:marBottom w:val="0"/>
                  <w:divBdr>
                    <w:top w:val="none" w:sz="0" w:space="0" w:color="auto"/>
                    <w:left w:val="none" w:sz="0" w:space="0" w:color="auto"/>
                    <w:bottom w:val="none" w:sz="0" w:space="0" w:color="auto"/>
                    <w:right w:val="none" w:sz="0" w:space="0" w:color="auto"/>
                  </w:divBdr>
                  <w:divsChild>
                    <w:div w:id="909771849">
                      <w:marLeft w:val="0"/>
                      <w:marRight w:val="0"/>
                      <w:marTop w:val="0"/>
                      <w:marBottom w:val="0"/>
                      <w:divBdr>
                        <w:top w:val="none" w:sz="0" w:space="0" w:color="auto"/>
                        <w:left w:val="none" w:sz="0" w:space="0" w:color="auto"/>
                        <w:bottom w:val="none" w:sz="0" w:space="0" w:color="auto"/>
                        <w:right w:val="none" w:sz="0" w:space="0" w:color="auto"/>
                      </w:divBdr>
                    </w:div>
                  </w:divsChild>
                </w:div>
                <w:div w:id="2902764">
                  <w:marLeft w:val="0"/>
                  <w:marRight w:val="0"/>
                  <w:marTop w:val="0"/>
                  <w:marBottom w:val="0"/>
                  <w:divBdr>
                    <w:top w:val="none" w:sz="0" w:space="0" w:color="auto"/>
                    <w:left w:val="none" w:sz="0" w:space="0" w:color="auto"/>
                    <w:bottom w:val="none" w:sz="0" w:space="0" w:color="auto"/>
                    <w:right w:val="none" w:sz="0" w:space="0" w:color="auto"/>
                  </w:divBdr>
                  <w:divsChild>
                    <w:div w:id="1470316365">
                      <w:marLeft w:val="0"/>
                      <w:marRight w:val="0"/>
                      <w:marTop w:val="0"/>
                      <w:marBottom w:val="0"/>
                      <w:divBdr>
                        <w:top w:val="none" w:sz="0" w:space="0" w:color="auto"/>
                        <w:left w:val="none" w:sz="0" w:space="0" w:color="auto"/>
                        <w:bottom w:val="none" w:sz="0" w:space="0" w:color="auto"/>
                        <w:right w:val="none" w:sz="0" w:space="0" w:color="auto"/>
                      </w:divBdr>
                    </w:div>
                  </w:divsChild>
                </w:div>
                <w:div w:id="78447759">
                  <w:marLeft w:val="0"/>
                  <w:marRight w:val="0"/>
                  <w:marTop w:val="0"/>
                  <w:marBottom w:val="0"/>
                  <w:divBdr>
                    <w:top w:val="none" w:sz="0" w:space="0" w:color="auto"/>
                    <w:left w:val="none" w:sz="0" w:space="0" w:color="auto"/>
                    <w:bottom w:val="none" w:sz="0" w:space="0" w:color="auto"/>
                    <w:right w:val="none" w:sz="0" w:space="0" w:color="auto"/>
                  </w:divBdr>
                  <w:divsChild>
                    <w:div w:id="1548026607">
                      <w:marLeft w:val="0"/>
                      <w:marRight w:val="0"/>
                      <w:marTop w:val="0"/>
                      <w:marBottom w:val="0"/>
                      <w:divBdr>
                        <w:top w:val="none" w:sz="0" w:space="0" w:color="auto"/>
                        <w:left w:val="none" w:sz="0" w:space="0" w:color="auto"/>
                        <w:bottom w:val="none" w:sz="0" w:space="0" w:color="auto"/>
                        <w:right w:val="none" w:sz="0" w:space="0" w:color="auto"/>
                      </w:divBdr>
                    </w:div>
                  </w:divsChild>
                </w:div>
                <w:div w:id="1888057395">
                  <w:marLeft w:val="0"/>
                  <w:marRight w:val="0"/>
                  <w:marTop w:val="0"/>
                  <w:marBottom w:val="0"/>
                  <w:divBdr>
                    <w:top w:val="none" w:sz="0" w:space="0" w:color="auto"/>
                    <w:left w:val="none" w:sz="0" w:space="0" w:color="auto"/>
                    <w:bottom w:val="none" w:sz="0" w:space="0" w:color="auto"/>
                    <w:right w:val="none" w:sz="0" w:space="0" w:color="auto"/>
                  </w:divBdr>
                  <w:divsChild>
                    <w:div w:id="15871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30905">
          <w:marLeft w:val="0"/>
          <w:marRight w:val="0"/>
          <w:marTop w:val="0"/>
          <w:marBottom w:val="0"/>
          <w:divBdr>
            <w:top w:val="none" w:sz="0" w:space="0" w:color="auto"/>
            <w:left w:val="none" w:sz="0" w:space="0" w:color="auto"/>
            <w:bottom w:val="none" w:sz="0" w:space="0" w:color="auto"/>
            <w:right w:val="none" w:sz="0" w:space="0" w:color="auto"/>
          </w:divBdr>
          <w:divsChild>
            <w:div w:id="1149248737">
              <w:marLeft w:val="0"/>
              <w:marRight w:val="0"/>
              <w:marTop w:val="0"/>
              <w:marBottom w:val="0"/>
              <w:divBdr>
                <w:top w:val="none" w:sz="0" w:space="0" w:color="auto"/>
                <w:left w:val="none" w:sz="0" w:space="0" w:color="auto"/>
                <w:bottom w:val="none" w:sz="0" w:space="0" w:color="auto"/>
                <w:right w:val="none" w:sz="0" w:space="0" w:color="auto"/>
              </w:divBdr>
              <w:divsChild>
                <w:div w:id="287855563">
                  <w:marLeft w:val="0"/>
                  <w:marRight w:val="0"/>
                  <w:marTop w:val="0"/>
                  <w:marBottom w:val="0"/>
                  <w:divBdr>
                    <w:top w:val="none" w:sz="0" w:space="0" w:color="auto"/>
                    <w:left w:val="none" w:sz="0" w:space="0" w:color="auto"/>
                    <w:bottom w:val="none" w:sz="0" w:space="0" w:color="auto"/>
                    <w:right w:val="none" w:sz="0" w:space="0" w:color="auto"/>
                  </w:divBdr>
                </w:div>
              </w:divsChild>
            </w:div>
            <w:div w:id="1450706621">
              <w:marLeft w:val="0"/>
              <w:marRight w:val="0"/>
              <w:marTop w:val="0"/>
              <w:marBottom w:val="0"/>
              <w:divBdr>
                <w:top w:val="none" w:sz="0" w:space="0" w:color="auto"/>
                <w:left w:val="none" w:sz="0" w:space="0" w:color="auto"/>
                <w:bottom w:val="none" w:sz="0" w:space="0" w:color="auto"/>
                <w:right w:val="none" w:sz="0" w:space="0" w:color="auto"/>
              </w:divBdr>
              <w:divsChild>
                <w:div w:id="15530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4188">
          <w:marLeft w:val="0"/>
          <w:marRight w:val="0"/>
          <w:marTop w:val="0"/>
          <w:marBottom w:val="0"/>
          <w:divBdr>
            <w:top w:val="none" w:sz="0" w:space="0" w:color="auto"/>
            <w:left w:val="none" w:sz="0" w:space="0" w:color="auto"/>
            <w:bottom w:val="none" w:sz="0" w:space="0" w:color="auto"/>
            <w:right w:val="none" w:sz="0" w:space="0" w:color="auto"/>
          </w:divBdr>
          <w:divsChild>
            <w:div w:id="1658076464">
              <w:marLeft w:val="0"/>
              <w:marRight w:val="0"/>
              <w:marTop w:val="0"/>
              <w:marBottom w:val="0"/>
              <w:divBdr>
                <w:top w:val="none" w:sz="0" w:space="0" w:color="auto"/>
                <w:left w:val="none" w:sz="0" w:space="0" w:color="auto"/>
                <w:bottom w:val="none" w:sz="0" w:space="0" w:color="auto"/>
                <w:right w:val="none" w:sz="0" w:space="0" w:color="auto"/>
              </w:divBdr>
              <w:divsChild>
                <w:div w:id="1919052500">
                  <w:marLeft w:val="0"/>
                  <w:marRight w:val="0"/>
                  <w:marTop w:val="0"/>
                  <w:marBottom w:val="0"/>
                  <w:divBdr>
                    <w:top w:val="none" w:sz="0" w:space="0" w:color="auto"/>
                    <w:left w:val="none" w:sz="0" w:space="0" w:color="auto"/>
                    <w:bottom w:val="none" w:sz="0" w:space="0" w:color="auto"/>
                    <w:right w:val="none" w:sz="0" w:space="0" w:color="auto"/>
                  </w:divBdr>
                </w:div>
              </w:divsChild>
            </w:div>
            <w:div w:id="1218972149">
              <w:marLeft w:val="0"/>
              <w:marRight w:val="0"/>
              <w:marTop w:val="0"/>
              <w:marBottom w:val="0"/>
              <w:divBdr>
                <w:top w:val="none" w:sz="0" w:space="0" w:color="auto"/>
                <w:left w:val="none" w:sz="0" w:space="0" w:color="auto"/>
                <w:bottom w:val="none" w:sz="0" w:space="0" w:color="auto"/>
                <w:right w:val="none" w:sz="0" w:space="0" w:color="auto"/>
              </w:divBdr>
              <w:divsChild>
                <w:div w:id="1664896868">
                  <w:marLeft w:val="0"/>
                  <w:marRight w:val="0"/>
                  <w:marTop w:val="0"/>
                  <w:marBottom w:val="0"/>
                  <w:divBdr>
                    <w:top w:val="none" w:sz="0" w:space="0" w:color="auto"/>
                    <w:left w:val="none" w:sz="0" w:space="0" w:color="auto"/>
                    <w:bottom w:val="none" w:sz="0" w:space="0" w:color="auto"/>
                    <w:right w:val="none" w:sz="0" w:space="0" w:color="auto"/>
                  </w:divBdr>
                </w:div>
              </w:divsChild>
            </w:div>
            <w:div w:id="1813912202">
              <w:marLeft w:val="0"/>
              <w:marRight w:val="0"/>
              <w:marTop w:val="0"/>
              <w:marBottom w:val="0"/>
              <w:divBdr>
                <w:top w:val="none" w:sz="0" w:space="0" w:color="auto"/>
                <w:left w:val="none" w:sz="0" w:space="0" w:color="auto"/>
                <w:bottom w:val="none" w:sz="0" w:space="0" w:color="auto"/>
                <w:right w:val="none" w:sz="0" w:space="0" w:color="auto"/>
              </w:divBdr>
              <w:divsChild>
                <w:div w:id="1498184660">
                  <w:marLeft w:val="0"/>
                  <w:marRight w:val="0"/>
                  <w:marTop w:val="0"/>
                  <w:marBottom w:val="0"/>
                  <w:divBdr>
                    <w:top w:val="none" w:sz="0" w:space="0" w:color="auto"/>
                    <w:left w:val="none" w:sz="0" w:space="0" w:color="auto"/>
                    <w:bottom w:val="none" w:sz="0" w:space="0" w:color="auto"/>
                    <w:right w:val="none" w:sz="0" w:space="0" w:color="auto"/>
                  </w:divBdr>
                  <w:divsChild>
                    <w:div w:id="378827416">
                      <w:marLeft w:val="0"/>
                      <w:marRight w:val="0"/>
                      <w:marTop w:val="0"/>
                      <w:marBottom w:val="0"/>
                      <w:divBdr>
                        <w:top w:val="none" w:sz="0" w:space="0" w:color="auto"/>
                        <w:left w:val="none" w:sz="0" w:space="0" w:color="auto"/>
                        <w:bottom w:val="none" w:sz="0" w:space="0" w:color="auto"/>
                        <w:right w:val="none" w:sz="0" w:space="0" w:color="auto"/>
                      </w:divBdr>
                    </w:div>
                  </w:divsChild>
                </w:div>
                <w:div w:id="496388886">
                  <w:marLeft w:val="0"/>
                  <w:marRight w:val="0"/>
                  <w:marTop w:val="0"/>
                  <w:marBottom w:val="0"/>
                  <w:divBdr>
                    <w:top w:val="none" w:sz="0" w:space="0" w:color="auto"/>
                    <w:left w:val="none" w:sz="0" w:space="0" w:color="auto"/>
                    <w:bottom w:val="none" w:sz="0" w:space="0" w:color="auto"/>
                    <w:right w:val="none" w:sz="0" w:space="0" w:color="auto"/>
                  </w:divBdr>
                  <w:divsChild>
                    <w:div w:id="565721306">
                      <w:marLeft w:val="0"/>
                      <w:marRight w:val="0"/>
                      <w:marTop w:val="0"/>
                      <w:marBottom w:val="0"/>
                      <w:divBdr>
                        <w:top w:val="none" w:sz="0" w:space="0" w:color="auto"/>
                        <w:left w:val="none" w:sz="0" w:space="0" w:color="auto"/>
                        <w:bottom w:val="none" w:sz="0" w:space="0" w:color="auto"/>
                        <w:right w:val="none" w:sz="0" w:space="0" w:color="auto"/>
                      </w:divBdr>
                    </w:div>
                  </w:divsChild>
                </w:div>
                <w:div w:id="1211918168">
                  <w:marLeft w:val="0"/>
                  <w:marRight w:val="0"/>
                  <w:marTop w:val="0"/>
                  <w:marBottom w:val="0"/>
                  <w:divBdr>
                    <w:top w:val="none" w:sz="0" w:space="0" w:color="auto"/>
                    <w:left w:val="none" w:sz="0" w:space="0" w:color="auto"/>
                    <w:bottom w:val="none" w:sz="0" w:space="0" w:color="auto"/>
                    <w:right w:val="none" w:sz="0" w:space="0" w:color="auto"/>
                  </w:divBdr>
                  <w:divsChild>
                    <w:div w:id="913080154">
                      <w:marLeft w:val="0"/>
                      <w:marRight w:val="0"/>
                      <w:marTop w:val="0"/>
                      <w:marBottom w:val="0"/>
                      <w:divBdr>
                        <w:top w:val="none" w:sz="0" w:space="0" w:color="auto"/>
                        <w:left w:val="none" w:sz="0" w:space="0" w:color="auto"/>
                        <w:bottom w:val="none" w:sz="0" w:space="0" w:color="auto"/>
                        <w:right w:val="none" w:sz="0" w:space="0" w:color="auto"/>
                      </w:divBdr>
                    </w:div>
                  </w:divsChild>
                </w:div>
                <w:div w:id="225068153">
                  <w:marLeft w:val="0"/>
                  <w:marRight w:val="0"/>
                  <w:marTop w:val="0"/>
                  <w:marBottom w:val="0"/>
                  <w:divBdr>
                    <w:top w:val="none" w:sz="0" w:space="0" w:color="auto"/>
                    <w:left w:val="none" w:sz="0" w:space="0" w:color="auto"/>
                    <w:bottom w:val="none" w:sz="0" w:space="0" w:color="auto"/>
                    <w:right w:val="none" w:sz="0" w:space="0" w:color="auto"/>
                  </w:divBdr>
                  <w:divsChild>
                    <w:div w:id="1321082005">
                      <w:marLeft w:val="0"/>
                      <w:marRight w:val="0"/>
                      <w:marTop w:val="0"/>
                      <w:marBottom w:val="0"/>
                      <w:divBdr>
                        <w:top w:val="none" w:sz="0" w:space="0" w:color="auto"/>
                        <w:left w:val="none" w:sz="0" w:space="0" w:color="auto"/>
                        <w:bottom w:val="none" w:sz="0" w:space="0" w:color="auto"/>
                        <w:right w:val="none" w:sz="0" w:space="0" w:color="auto"/>
                      </w:divBdr>
                    </w:div>
                  </w:divsChild>
                </w:div>
                <w:div w:id="757214557">
                  <w:marLeft w:val="0"/>
                  <w:marRight w:val="0"/>
                  <w:marTop w:val="0"/>
                  <w:marBottom w:val="0"/>
                  <w:divBdr>
                    <w:top w:val="none" w:sz="0" w:space="0" w:color="auto"/>
                    <w:left w:val="none" w:sz="0" w:space="0" w:color="auto"/>
                    <w:bottom w:val="none" w:sz="0" w:space="0" w:color="auto"/>
                    <w:right w:val="none" w:sz="0" w:space="0" w:color="auto"/>
                  </w:divBdr>
                  <w:divsChild>
                    <w:div w:id="2069256580">
                      <w:marLeft w:val="0"/>
                      <w:marRight w:val="0"/>
                      <w:marTop w:val="0"/>
                      <w:marBottom w:val="0"/>
                      <w:divBdr>
                        <w:top w:val="none" w:sz="0" w:space="0" w:color="auto"/>
                        <w:left w:val="none" w:sz="0" w:space="0" w:color="auto"/>
                        <w:bottom w:val="none" w:sz="0" w:space="0" w:color="auto"/>
                        <w:right w:val="none" w:sz="0" w:space="0" w:color="auto"/>
                      </w:divBdr>
                    </w:div>
                  </w:divsChild>
                </w:div>
                <w:div w:id="720522094">
                  <w:marLeft w:val="0"/>
                  <w:marRight w:val="0"/>
                  <w:marTop w:val="0"/>
                  <w:marBottom w:val="0"/>
                  <w:divBdr>
                    <w:top w:val="none" w:sz="0" w:space="0" w:color="auto"/>
                    <w:left w:val="none" w:sz="0" w:space="0" w:color="auto"/>
                    <w:bottom w:val="none" w:sz="0" w:space="0" w:color="auto"/>
                    <w:right w:val="none" w:sz="0" w:space="0" w:color="auto"/>
                  </w:divBdr>
                  <w:divsChild>
                    <w:div w:id="15622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37">
              <w:marLeft w:val="0"/>
              <w:marRight w:val="0"/>
              <w:marTop w:val="0"/>
              <w:marBottom w:val="0"/>
              <w:divBdr>
                <w:top w:val="none" w:sz="0" w:space="0" w:color="auto"/>
                <w:left w:val="none" w:sz="0" w:space="0" w:color="auto"/>
                <w:bottom w:val="none" w:sz="0" w:space="0" w:color="auto"/>
                <w:right w:val="none" w:sz="0" w:space="0" w:color="auto"/>
              </w:divBdr>
              <w:divsChild>
                <w:div w:id="50674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10393">
          <w:marLeft w:val="0"/>
          <w:marRight w:val="0"/>
          <w:marTop w:val="0"/>
          <w:marBottom w:val="0"/>
          <w:divBdr>
            <w:top w:val="none" w:sz="0" w:space="0" w:color="auto"/>
            <w:left w:val="none" w:sz="0" w:space="0" w:color="auto"/>
            <w:bottom w:val="none" w:sz="0" w:space="0" w:color="auto"/>
            <w:right w:val="none" w:sz="0" w:space="0" w:color="auto"/>
          </w:divBdr>
          <w:divsChild>
            <w:div w:id="645624031">
              <w:marLeft w:val="0"/>
              <w:marRight w:val="0"/>
              <w:marTop w:val="0"/>
              <w:marBottom w:val="0"/>
              <w:divBdr>
                <w:top w:val="none" w:sz="0" w:space="0" w:color="auto"/>
                <w:left w:val="none" w:sz="0" w:space="0" w:color="auto"/>
                <w:bottom w:val="none" w:sz="0" w:space="0" w:color="auto"/>
                <w:right w:val="none" w:sz="0" w:space="0" w:color="auto"/>
              </w:divBdr>
              <w:divsChild>
                <w:div w:id="1286424989">
                  <w:marLeft w:val="0"/>
                  <w:marRight w:val="0"/>
                  <w:marTop w:val="0"/>
                  <w:marBottom w:val="0"/>
                  <w:divBdr>
                    <w:top w:val="none" w:sz="0" w:space="0" w:color="auto"/>
                    <w:left w:val="none" w:sz="0" w:space="0" w:color="auto"/>
                    <w:bottom w:val="none" w:sz="0" w:space="0" w:color="auto"/>
                    <w:right w:val="none" w:sz="0" w:space="0" w:color="auto"/>
                  </w:divBdr>
                </w:div>
              </w:divsChild>
            </w:div>
            <w:div w:id="927345413">
              <w:marLeft w:val="0"/>
              <w:marRight w:val="0"/>
              <w:marTop w:val="0"/>
              <w:marBottom w:val="0"/>
              <w:divBdr>
                <w:top w:val="none" w:sz="0" w:space="0" w:color="auto"/>
                <w:left w:val="none" w:sz="0" w:space="0" w:color="auto"/>
                <w:bottom w:val="none" w:sz="0" w:space="0" w:color="auto"/>
                <w:right w:val="none" w:sz="0" w:space="0" w:color="auto"/>
              </w:divBdr>
              <w:divsChild>
                <w:div w:id="9946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1881">
          <w:marLeft w:val="0"/>
          <w:marRight w:val="0"/>
          <w:marTop w:val="0"/>
          <w:marBottom w:val="0"/>
          <w:divBdr>
            <w:top w:val="none" w:sz="0" w:space="0" w:color="auto"/>
            <w:left w:val="none" w:sz="0" w:space="0" w:color="auto"/>
            <w:bottom w:val="none" w:sz="0" w:space="0" w:color="auto"/>
            <w:right w:val="none" w:sz="0" w:space="0" w:color="auto"/>
          </w:divBdr>
          <w:divsChild>
            <w:div w:id="142083958">
              <w:marLeft w:val="0"/>
              <w:marRight w:val="0"/>
              <w:marTop w:val="0"/>
              <w:marBottom w:val="0"/>
              <w:divBdr>
                <w:top w:val="none" w:sz="0" w:space="0" w:color="auto"/>
                <w:left w:val="none" w:sz="0" w:space="0" w:color="auto"/>
                <w:bottom w:val="none" w:sz="0" w:space="0" w:color="auto"/>
                <w:right w:val="none" w:sz="0" w:space="0" w:color="auto"/>
              </w:divBdr>
              <w:divsChild>
                <w:div w:id="171064918">
                  <w:marLeft w:val="0"/>
                  <w:marRight w:val="0"/>
                  <w:marTop w:val="0"/>
                  <w:marBottom w:val="0"/>
                  <w:divBdr>
                    <w:top w:val="none" w:sz="0" w:space="0" w:color="auto"/>
                    <w:left w:val="none" w:sz="0" w:space="0" w:color="auto"/>
                    <w:bottom w:val="none" w:sz="0" w:space="0" w:color="auto"/>
                    <w:right w:val="none" w:sz="0" w:space="0" w:color="auto"/>
                  </w:divBdr>
                </w:div>
              </w:divsChild>
            </w:div>
            <w:div w:id="692996862">
              <w:marLeft w:val="0"/>
              <w:marRight w:val="0"/>
              <w:marTop w:val="0"/>
              <w:marBottom w:val="0"/>
              <w:divBdr>
                <w:top w:val="none" w:sz="0" w:space="0" w:color="auto"/>
                <w:left w:val="none" w:sz="0" w:space="0" w:color="auto"/>
                <w:bottom w:val="none" w:sz="0" w:space="0" w:color="auto"/>
                <w:right w:val="none" w:sz="0" w:space="0" w:color="auto"/>
              </w:divBdr>
              <w:divsChild>
                <w:div w:id="862984121">
                  <w:marLeft w:val="0"/>
                  <w:marRight w:val="0"/>
                  <w:marTop w:val="0"/>
                  <w:marBottom w:val="0"/>
                  <w:divBdr>
                    <w:top w:val="none" w:sz="0" w:space="0" w:color="auto"/>
                    <w:left w:val="none" w:sz="0" w:space="0" w:color="auto"/>
                    <w:bottom w:val="none" w:sz="0" w:space="0" w:color="auto"/>
                    <w:right w:val="none" w:sz="0" w:space="0" w:color="auto"/>
                  </w:divBdr>
                </w:div>
              </w:divsChild>
            </w:div>
            <w:div w:id="1540045535">
              <w:marLeft w:val="0"/>
              <w:marRight w:val="0"/>
              <w:marTop w:val="0"/>
              <w:marBottom w:val="0"/>
              <w:divBdr>
                <w:top w:val="none" w:sz="0" w:space="0" w:color="auto"/>
                <w:left w:val="none" w:sz="0" w:space="0" w:color="auto"/>
                <w:bottom w:val="none" w:sz="0" w:space="0" w:color="auto"/>
                <w:right w:val="none" w:sz="0" w:space="0" w:color="auto"/>
              </w:divBdr>
              <w:divsChild>
                <w:div w:id="437676225">
                  <w:marLeft w:val="0"/>
                  <w:marRight w:val="0"/>
                  <w:marTop w:val="0"/>
                  <w:marBottom w:val="0"/>
                  <w:divBdr>
                    <w:top w:val="none" w:sz="0" w:space="0" w:color="auto"/>
                    <w:left w:val="none" w:sz="0" w:space="0" w:color="auto"/>
                    <w:bottom w:val="none" w:sz="0" w:space="0" w:color="auto"/>
                    <w:right w:val="none" w:sz="0" w:space="0" w:color="auto"/>
                  </w:divBdr>
                </w:div>
              </w:divsChild>
            </w:div>
            <w:div w:id="1623149013">
              <w:marLeft w:val="0"/>
              <w:marRight w:val="0"/>
              <w:marTop w:val="0"/>
              <w:marBottom w:val="0"/>
              <w:divBdr>
                <w:top w:val="none" w:sz="0" w:space="0" w:color="auto"/>
                <w:left w:val="none" w:sz="0" w:space="0" w:color="auto"/>
                <w:bottom w:val="none" w:sz="0" w:space="0" w:color="auto"/>
                <w:right w:val="none" w:sz="0" w:space="0" w:color="auto"/>
              </w:divBdr>
              <w:divsChild>
                <w:div w:id="276327604">
                  <w:marLeft w:val="0"/>
                  <w:marRight w:val="0"/>
                  <w:marTop w:val="0"/>
                  <w:marBottom w:val="0"/>
                  <w:divBdr>
                    <w:top w:val="none" w:sz="0" w:space="0" w:color="auto"/>
                    <w:left w:val="none" w:sz="0" w:space="0" w:color="auto"/>
                    <w:bottom w:val="none" w:sz="0" w:space="0" w:color="auto"/>
                    <w:right w:val="none" w:sz="0" w:space="0" w:color="auto"/>
                  </w:divBdr>
                </w:div>
              </w:divsChild>
            </w:div>
            <w:div w:id="1257594236">
              <w:marLeft w:val="0"/>
              <w:marRight w:val="0"/>
              <w:marTop w:val="0"/>
              <w:marBottom w:val="0"/>
              <w:divBdr>
                <w:top w:val="none" w:sz="0" w:space="0" w:color="auto"/>
                <w:left w:val="none" w:sz="0" w:space="0" w:color="auto"/>
                <w:bottom w:val="none" w:sz="0" w:space="0" w:color="auto"/>
                <w:right w:val="none" w:sz="0" w:space="0" w:color="auto"/>
              </w:divBdr>
              <w:divsChild>
                <w:div w:id="21309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73">
          <w:marLeft w:val="0"/>
          <w:marRight w:val="0"/>
          <w:marTop w:val="0"/>
          <w:marBottom w:val="0"/>
          <w:divBdr>
            <w:top w:val="none" w:sz="0" w:space="0" w:color="auto"/>
            <w:left w:val="none" w:sz="0" w:space="0" w:color="auto"/>
            <w:bottom w:val="none" w:sz="0" w:space="0" w:color="auto"/>
            <w:right w:val="none" w:sz="0" w:space="0" w:color="auto"/>
          </w:divBdr>
          <w:divsChild>
            <w:div w:id="844831643">
              <w:marLeft w:val="0"/>
              <w:marRight w:val="0"/>
              <w:marTop w:val="0"/>
              <w:marBottom w:val="0"/>
              <w:divBdr>
                <w:top w:val="none" w:sz="0" w:space="0" w:color="auto"/>
                <w:left w:val="none" w:sz="0" w:space="0" w:color="auto"/>
                <w:bottom w:val="none" w:sz="0" w:space="0" w:color="auto"/>
                <w:right w:val="none" w:sz="0" w:space="0" w:color="auto"/>
              </w:divBdr>
              <w:divsChild>
                <w:div w:id="1969043815">
                  <w:marLeft w:val="0"/>
                  <w:marRight w:val="0"/>
                  <w:marTop w:val="0"/>
                  <w:marBottom w:val="0"/>
                  <w:divBdr>
                    <w:top w:val="none" w:sz="0" w:space="0" w:color="auto"/>
                    <w:left w:val="none" w:sz="0" w:space="0" w:color="auto"/>
                    <w:bottom w:val="none" w:sz="0" w:space="0" w:color="auto"/>
                    <w:right w:val="none" w:sz="0" w:space="0" w:color="auto"/>
                  </w:divBdr>
                </w:div>
              </w:divsChild>
            </w:div>
            <w:div w:id="1459183265">
              <w:marLeft w:val="0"/>
              <w:marRight w:val="0"/>
              <w:marTop w:val="0"/>
              <w:marBottom w:val="0"/>
              <w:divBdr>
                <w:top w:val="none" w:sz="0" w:space="0" w:color="auto"/>
                <w:left w:val="none" w:sz="0" w:space="0" w:color="auto"/>
                <w:bottom w:val="none" w:sz="0" w:space="0" w:color="auto"/>
                <w:right w:val="none" w:sz="0" w:space="0" w:color="auto"/>
              </w:divBdr>
              <w:divsChild>
                <w:div w:id="263997574">
                  <w:marLeft w:val="0"/>
                  <w:marRight w:val="0"/>
                  <w:marTop w:val="0"/>
                  <w:marBottom w:val="0"/>
                  <w:divBdr>
                    <w:top w:val="none" w:sz="0" w:space="0" w:color="auto"/>
                    <w:left w:val="none" w:sz="0" w:space="0" w:color="auto"/>
                    <w:bottom w:val="none" w:sz="0" w:space="0" w:color="auto"/>
                    <w:right w:val="none" w:sz="0" w:space="0" w:color="auto"/>
                  </w:divBdr>
                </w:div>
              </w:divsChild>
            </w:div>
            <w:div w:id="1466433687">
              <w:marLeft w:val="0"/>
              <w:marRight w:val="0"/>
              <w:marTop w:val="0"/>
              <w:marBottom w:val="0"/>
              <w:divBdr>
                <w:top w:val="none" w:sz="0" w:space="0" w:color="auto"/>
                <w:left w:val="none" w:sz="0" w:space="0" w:color="auto"/>
                <w:bottom w:val="none" w:sz="0" w:space="0" w:color="auto"/>
                <w:right w:val="none" w:sz="0" w:space="0" w:color="auto"/>
              </w:divBdr>
              <w:divsChild>
                <w:div w:id="2000644970">
                  <w:marLeft w:val="0"/>
                  <w:marRight w:val="0"/>
                  <w:marTop w:val="0"/>
                  <w:marBottom w:val="0"/>
                  <w:divBdr>
                    <w:top w:val="none" w:sz="0" w:space="0" w:color="auto"/>
                    <w:left w:val="none" w:sz="0" w:space="0" w:color="auto"/>
                    <w:bottom w:val="none" w:sz="0" w:space="0" w:color="auto"/>
                    <w:right w:val="none" w:sz="0" w:space="0" w:color="auto"/>
                  </w:divBdr>
                </w:div>
              </w:divsChild>
            </w:div>
            <w:div w:id="1255286711">
              <w:marLeft w:val="0"/>
              <w:marRight w:val="0"/>
              <w:marTop w:val="0"/>
              <w:marBottom w:val="0"/>
              <w:divBdr>
                <w:top w:val="none" w:sz="0" w:space="0" w:color="auto"/>
                <w:left w:val="none" w:sz="0" w:space="0" w:color="auto"/>
                <w:bottom w:val="none" w:sz="0" w:space="0" w:color="auto"/>
                <w:right w:val="none" w:sz="0" w:space="0" w:color="auto"/>
              </w:divBdr>
              <w:divsChild>
                <w:div w:id="893931801">
                  <w:marLeft w:val="0"/>
                  <w:marRight w:val="0"/>
                  <w:marTop w:val="0"/>
                  <w:marBottom w:val="0"/>
                  <w:divBdr>
                    <w:top w:val="none" w:sz="0" w:space="0" w:color="auto"/>
                    <w:left w:val="none" w:sz="0" w:space="0" w:color="auto"/>
                    <w:bottom w:val="none" w:sz="0" w:space="0" w:color="auto"/>
                    <w:right w:val="none" w:sz="0" w:space="0" w:color="auto"/>
                  </w:divBdr>
                </w:div>
              </w:divsChild>
            </w:div>
            <w:div w:id="426582174">
              <w:marLeft w:val="0"/>
              <w:marRight w:val="0"/>
              <w:marTop w:val="0"/>
              <w:marBottom w:val="0"/>
              <w:divBdr>
                <w:top w:val="none" w:sz="0" w:space="0" w:color="auto"/>
                <w:left w:val="none" w:sz="0" w:space="0" w:color="auto"/>
                <w:bottom w:val="none" w:sz="0" w:space="0" w:color="auto"/>
                <w:right w:val="none" w:sz="0" w:space="0" w:color="auto"/>
              </w:divBdr>
              <w:divsChild>
                <w:div w:id="972783399">
                  <w:marLeft w:val="0"/>
                  <w:marRight w:val="0"/>
                  <w:marTop w:val="0"/>
                  <w:marBottom w:val="0"/>
                  <w:divBdr>
                    <w:top w:val="none" w:sz="0" w:space="0" w:color="auto"/>
                    <w:left w:val="none" w:sz="0" w:space="0" w:color="auto"/>
                    <w:bottom w:val="none" w:sz="0" w:space="0" w:color="auto"/>
                    <w:right w:val="none" w:sz="0" w:space="0" w:color="auto"/>
                  </w:divBdr>
                </w:div>
              </w:divsChild>
            </w:div>
            <w:div w:id="73742350">
              <w:marLeft w:val="0"/>
              <w:marRight w:val="0"/>
              <w:marTop w:val="0"/>
              <w:marBottom w:val="0"/>
              <w:divBdr>
                <w:top w:val="none" w:sz="0" w:space="0" w:color="auto"/>
                <w:left w:val="none" w:sz="0" w:space="0" w:color="auto"/>
                <w:bottom w:val="none" w:sz="0" w:space="0" w:color="auto"/>
                <w:right w:val="none" w:sz="0" w:space="0" w:color="auto"/>
              </w:divBdr>
              <w:divsChild>
                <w:div w:id="16606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1632">
      <w:bodyDiv w:val="1"/>
      <w:marLeft w:val="0"/>
      <w:marRight w:val="0"/>
      <w:marTop w:val="0"/>
      <w:marBottom w:val="0"/>
      <w:divBdr>
        <w:top w:val="none" w:sz="0" w:space="0" w:color="auto"/>
        <w:left w:val="none" w:sz="0" w:space="0" w:color="auto"/>
        <w:bottom w:val="none" w:sz="0" w:space="0" w:color="auto"/>
        <w:right w:val="none" w:sz="0" w:space="0" w:color="auto"/>
      </w:divBdr>
    </w:div>
    <w:div w:id="1051077020">
      <w:bodyDiv w:val="1"/>
      <w:marLeft w:val="0"/>
      <w:marRight w:val="0"/>
      <w:marTop w:val="0"/>
      <w:marBottom w:val="0"/>
      <w:divBdr>
        <w:top w:val="none" w:sz="0" w:space="0" w:color="auto"/>
        <w:left w:val="none" w:sz="0" w:space="0" w:color="auto"/>
        <w:bottom w:val="none" w:sz="0" w:space="0" w:color="auto"/>
        <w:right w:val="none" w:sz="0" w:space="0" w:color="auto"/>
      </w:divBdr>
      <w:divsChild>
        <w:div w:id="1840659618">
          <w:marLeft w:val="0"/>
          <w:marRight w:val="0"/>
          <w:marTop w:val="0"/>
          <w:marBottom w:val="0"/>
          <w:divBdr>
            <w:top w:val="none" w:sz="0" w:space="0" w:color="auto"/>
            <w:left w:val="none" w:sz="0" w:space="0" w:color="auto"/>
            <w:bottom w:val="none" w:sz="0" w:space="0" w:color="auto"/>
            <w:right w:val="none" w:sz="0" w:space="0" w:color="auto"/>
          </w:divBdr>
          <w:divsChild>
            <w:div w:id="999969494">
              <w:marLeft w:val="0"/>
              <w:marRight w:val="0"/>
              <w:marTop w:val="0"/>
              <w:marBottom w:val="0"/>
              <w:divBdr>
                <w:top w:val="none" w:sz="0" w:space="0" w:color="auto"/>
                <w:left w:val="none" w:sz="0" w:space="0" w:color="auto"/>
                <w:bottom w:val="none" w:sz="0" w:space="0" w:color="auto"/>
                <w:right w:val="none" w:sz="0" w:space="0" w:color="auto"/>
              </w:divBdr>
              <w:divsChild>
                <w:div w:id="464085344">
                  <w:marLeft w:val="0"/>
                  <w:marRight w:val="0"/>
                  <w:marTop w:val="0"/>
                  <w:marBottom w:val="0"/>
                  <w:divBdr>
                    <w:top w:val="none" w:sz="0" w:space="0" w:color="auto"/>
                    <w:left w:val="none" w:sz="0" w:space="0" w:color="auto"/>
                    <w:bottom w:val="none" w:sz="0" w:space="0" w:color="auto"/>
                    <w:right w:val="none" w:sz="0" w:space="0" w:color="auto"/>
                  </w:divBdr>
                  <w:divsChild>
                    <w:div w:id="10328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45300">
      <w:bodyDiv w:val="1"/>
      <w:marLeft w:val="0"/>
      <w:marRight w:val="0"/>
      <w:marTop w:val="0"/>
      <w:marBottom w:val="0"/>
      <w:divBdr>
        <w:top w:val="none" w:sz="0" w:space="0" w:color="auto"/>
        <w:left w:val="none" w:sz="0" w:space="0" w:color="auto"/>
        <w:bottom w:val="none" w:sz="0" w:space="0" w:color="auto"/>
        <w:right w:val="none" w:sz="0" w:space="0" w:color="auto"/>
      </w:divBdr>
    </w:div>
    <w:div w:id="1105729714">
      <w:bodyDiv w:val="1"/>
      <w:marLeft w:val="0"/>
      <w:marRight w:val="0"/>
      <w:marTop w:val="0"/>
      <w:marBottom w:val="0"/>
      <w:divBdr>
        <w:top w:val="none" w:sz="0" w:space="0" w:color="auto"/>
        <w:left w:val="none" w:sz="0" w:space="0" w:color="auto"/>
        <w:bottom w:val="none" w:sz="0" w:space="0" w:color="auto"/>
        <w:right w:val="none" w:sz="0" w:space="0" w:color="auto"/>
      </w:divBdr>
      <w:divsChild>
        <w:div w:id="417024107">
          <w:marLeft w:val="0"/>
          <w:marRight w:val="0"/>
          <w:marTop w:val="0"/>
          <w:marBottom w:val="0"/>
          <w:divBdr>
            <w:top w:val="none" w:sz="0" w:space="0" w:color="auto"/>
            <w:left w:val="none" w:sz="0" w:space="0" w:color="auto"/>
            <w:bottom w:val="none" w:sz="0" w:space="0" w:color="auto"/>
            <w:right w:val="none" w:sz="0" w:space="0" w:color="auto"/>
          </w:divBdr>
          <w:divsChild>
            <w:div w:id="1678534807">
              <w:marLeft w:val="0"/>
              <w:marRight w:val="0"/>
              <w:marTop w:val="0"/>
              <w:marBottom w:val="0"/>
              <w:divBdr>
                <w:top w:val="none" w:sz="0" w:space="0" w:color="auto"/>
                <w:left w:val="none" w:sz="0" w:space="0" w:color="auto"/>
                <w:bottom w:val="none" w:sz="0" w:space="0" w:color="auto"/>
                <w:right w:val="none" w:sz="0" w:space="0" w:color="auto"/>
              </w:divBdr>
              <w:divsChild>
                <w:div w:id="17088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3141">
      <w:bodyDiv w:val="1"/>
      <w:marLeft w:val="0"/>
      <w:marRight w:val="0"/>
      <w:marTop w:val="0"/>
      <w:marBottom w:val="0"/>
      <w:divBdr>
        <w:top w:val="none" w:sz="0" w:space="0" w:color="auto"/>
        <w:left w:val="none" w:sz="0" w:space="0" w:color="auto"/>
        <w:bottom w:val="none" w:sz="0" w:space="0" w:color="auto"/>
        <w:right w:val="none" w:sz="0" w:space="0" w:color="auto"/>
      </w:divBdr>
      <w:divsChild>
        <w:div w:id="15431223">
          <w:marLeft w:val="0"/>
          <w:marRight w:val="0"/>
          <w:marTop w:val="0"/>
          <w:marBottom w:val="0"/>
          <w:divBdr>
            <w:top w:val="none" w:sz="0" w:space="0" w:color="auto"/>
            <w:left w:val="none" w:sz="0" w:space="0" w:color="auto"/>
            <w:bottom w:val="none" w:sz="0" w:space="0" w:color="auto"/>
            <w:right w:val="none" w:sz="0" w:space="0" w:color="auto"/>
          </w:divBdr>
          <w:divsChild>
            <w:div w:id="1913008502">
              <w:marLeft w:val="0"/>
              <w:marRight w:val="0"/>
              <w:marTop w:val="0"/>
              <w:marBottom w:val="0"/>
              <w:divBdr>
                <w:top w:val="none" w:sz="0" w:space="0" w:color="auto"/>
                <w:left w:val="none" w:sz="0" w:space="0" w:color="auto"/>
                <w:bottom w:val="none" w:sz="0" w:space="0" w:color="auto"/>
                <w:right w:val="none" w:sz="0" w:space="0" w:color="auto"/>
              </w:divBdr>
              <w:divsChild>
                <w:div w:id="785126801">
                  <w:marLeft w:val="0"/>
                  <w:marRight w:val="0"/>
                  <w:marTop w:val="0"/>
                  <w:marBottom w:val="0"/>
                  <w:divBdr>
                    <w:top w:val="none" w:sz="0" w:space="0" w:color="auto"/>
                    <w:left w:val="none" w:sz="0" w:space="0" w:color="auto"/>
                    <w:bottom w:val="none" w:sz="0" w:space="0" w:color="auto"/>
                    <w:right w:val="none" w:sz="0" w:space="0" w:color="auto"/>
                  </w:divBdr>
                  <w:divsChild>
                    <w:div w:id="5421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967751">
      <w:bodyDiv w:val="1"/>
      <w:marLeft w:val="0"/>
      <w:marRight w:val="0"/>
      <w:marTop w:val="0"/>
      <w:marBottom w:val="0"/>
      <w:divBdr>
        <w:top w:val="none" w:sz="0" w:space="0" w:color="auto"/>
        <w:left w:val="none" w:sz="0" w:space="0" w:color="auto"/>
        <w:bottom w:val="none" w:sz="0" w:space="0" w:color="auto"/>
        <w:right w:val="none" w:sz="0" w:space="0" w:color="auto"/>
      </w:divBdr>
    </w:div>
    <w:div w:id="1176529840">
      <w:bodyDiv w:val="1"/>
      <w:marLeft w:val="0"/>
      <w:marRight w:val="0"/>
      <w:marTop w:val="0"/>
      <w:marBottom w:val="0"/>
      <w:divBdr>
        <w:top w:val="none" w:sz="0" w:space="0" w:color="auto"/>
        <w:left w:val="none" w:sz="0" w:space="0" w:color="auto"/>
        <w:bottom w:val="none" w:sz="0" w:space="0" w:color="auto"/>
        <w:right w:val="none" w:sz="0" w:space="0" w:color="auto"/>
      </w:divBdr>
      <w:divsChild>
        <w:div w:id="243339245">
          <w:marLeft w:val="0"/>
          <w:marRight w:val="0"/>
          <w:marTop w:val="0"/>
          <w:marBottom w:val="0"/>
          <w:divBdr>
            <w:top w:val="none" w:sz="0" w:space="0" w:color="auto"/>
            <w:left w:val="none" w:sz="0" w:space="0" w:color="auto"/>
            <w:bottom w:val="none" w:sz="0" w:space="0" w:color="auto"/>
            <w:right w:val="none" w:sz="0" w:space="0" w:color="auto"/>
          </w:divBdr>
          <w:divsChild>
            <w:div w:id="1273367142">
              <w:marLeft w:val="0"/>
              <w:marRight w:val="0"/>
              <w:marTop w:val="0"/>
              <w:marBottom w:val="0"/>
              <w:divBdr>
                <w:top w:val="none" w:sz="0" w:space="0" w:color="auto"/>
                <w:left w:val="none" w:sz="0" w:space="0" w:color="auto"/>
                <w:bottom w:val="none" w:sz="0" w:space="0" w:color="auto"/>
                <w:right w:val="none" w:sz="0" w:space="0" w:color="auto"/>
              </w:divBdr>
              <w:divsChild>
                <w:div w:id="1166481642">
                  <w:marLeft w:val="0"/>
                  <w:marRight w:val="0"/>
                  <w:marTop w:val="0"/>
                  <w:marBottom w:val="0"/>
                  <w:divBdr>
                    <w:top w:val="none" w:sz="0" w:space="0" w:color="auto"/>
                    <w:left w:val="none" w:sz="0" w:space="0" w:color="auto"/>
                    <w:bottom w:val="none" w:sz="0" w:space="0" w:color="auto"/>
                    <w:right w:val="none" w:sz="0" w:space="0" w:color="auto"/>
                  </w:divBdr>
                </w:div>
              </w:divsChild>
            </w:div>
            <w:div w:id="1646355840">
              <w:marLeft w:val="0"/>
              <w:marRight w:val="0"/>
              <w:marTop w:val="0"/>
              <w:marBottom w:val="0"/>
              <w:divBdr>
                <w:top w:val="none" w:sz="0" w:space="0" w:color="auto"/>
                <w:left w:val="none" w:sz="0" w:space="0" w:color="auto"/>
                <w:bottom w:val="none" w:sz="0" w:space="0" w:color="auto"/>
                <w:right w:val="none" w:sz="0" w:space="0" w:color="auto"/>
              </w:divBdr>
              <w:divsChild>
                <w:div w:id="1985229843">
                  <w:marLeft w:val="0"/>
                  <w:marRight w:val="0"/>
                  <w:marTop w:val="0"/>
                  <w:marBottom w:val="0"/>
                  <w:divBdr>
                    <w:top w:val="none" w:sz="0" w:space="0" w:color="auto"/>
                    <w:left w:val="none" w:sz="0" w:space="0" w:color="auto"/>
                    <w:bottom w:val="none" w:sz="0" w:space="0" w:color="auto"/>
                    <w:right w:val="none" w:sz="0" w:space="0" w:color="auto"/>
                  </w:divBdr>
                </w:div>
              </w:divsChild>
            </w:div>
            <w:div w:id="1934586978">
              <w:marLeft w:val="0"/>
              <w:marRight w:val="0"/>
              <w:marTop w:val="0"/>
              <w:marBottom w:val="0"/>
              <w:divBdr>
                <w:top w:val="none" w:sz="0" w:space="0" w:color="auto"/>
                <w:left w:val="none" w:sz="0" w:space="0" w:color="auto"/>
                <w:bottom w:val="none" w:sz="0" w:space="0" w:color="auto"/>
                <w:right w:val="none" w:sz="0" w:space="0" w:color="auto"/>
              </w:divBdr>
              <w:divsChild>
                <w:div w:id="1702702096">
                  <w:marLeft w:val="0"/>
                  <w:marRight w:val="0"/>
                  <w:marTop w:val="0"/>
                  <w:marBottom w:val="0"/>
                  <w:divBdr>
                    <w:top w:val="none" w:sz="0" w:space="0" w:color="auto"/>
                    <w:left w:val="none" w:sz="0" w:space="0" w:color="auto"/>
                    <w:bottom w:val="none" w:sz="0" w:space="0" w:color="auto"/>
                    <w:right w:val="none" w:sz="0" w:space="0" w:color="auto"/>
                  </w:divBdr>
                  <w:divsChild>
                    <w:div w:id="2110588524">
                      <w:marLeft w:val="0"/>
                      <w:marRight w:val="0"/>
                      <w:marTop w:val="0"/>
                      <w:marBottom w:val="0"/>
                      <w:divBdr>
                        <w:top w:val="none" w:sz="0" w:space="0" w:color="auto"/>
                        <w:left w:val="none" w:sz="0" w:space="0" w:color="auto"/>
                        <w:bottom w:val="none" w:sz="0" w:space="0" w:color="auto"/>
                        <w:right w:val="none" w:sz="0" w:space="0" w:color="auto"/>
                      </w:divBdr>
                    </w:div>
                  </w:divsChild>
                </w:div>
                <w:div w:id="598833448">
                  <w:marLeft w:val="0"/>
                  <w:marRight w:val="0"/>
                  <w:marTop w:val="0"/>
                  <w:marBottom w:val="0"/>
                  <w:divBdr>
                    <w:top w:val="none" w:sz="0" w:space="0" w:color="auto"/>
                    <w:left w:val="none" w:sz="0" w:space="0" w:color="auto"/>
                    <w:bottom w:val="none" w:sz="0" w:space="0" w:color="auto"/>
                    <w:right w:val="none" w:sz="0" w:space="0" w:color="auto"/>
                  </w:divBdr>
                  <w:divsChild>
                    <w:div w:id="1744452173">
                      <w:marLeft w:val="0"/>
                      <w:marRight w:val="0"/>
                      <w:marTop w:val="0"/>
                      <w:marBottom w:val="0"/>
                      <w:divBdr>
                        <w:top w:val="none" w:sz="0" w:space="0" w:color="auto"/>
                        <w:left w:val="none" w:sz="0" w:space="0" w:color="auto"/>
                        <w:bottom w:val="none" w:sz="0" w:space="0" w:color="auto"/>
                        <w:right w:val="none" w:sz="0" w:space="0" w:color="auto"/>
                      </w:divBdr>
                    </w:div>
                  </w:divsChild>
                </w:div>
                <w:div w:id="1714159947">
                  <w:marLeft w:val="0"/>
                  <w:marRight w:val="0"/>
                  <w:marTop w:val="0"/>
                  <w:marBottom w:val="0"/>
                  <w:divBdr>
                    <w:top w:val="none" w:sz="0" w:space="0" w:color="auto"/>
                    <w:left w:val="none" w:sz="0" w:space="0" w:color="auto"/>
                    <w:bottom w:val="none" w:sz="0" w:space="0" w:color="auto"/>
                    <w:right w:val="none" w:sz="0" w:space="0" w:color="auto"/>
                  </w:divBdr>
                  <w:divsChild>
                    <w:div w:id="622884591">
                      <w:marLeft w:val="0"/>
                      <w:marRight w:val="0"/>
                      <w:marTop w:val="0"/>
                      <w:marBottom w:val="0"/>
                      <w:divBdr>
                        <w:top w:val="none" w:sz="0" w:space="0" w:color="auto"/>
                        <w:left w:val="none" w:sz="0" w:space="0" w:color="auto"/>
                        <w:bottom w:val="none" w:sz="0" w:space="0" w:color="auto"/>
                        <w:right w:val="none" w:sz="0" w:space="0" w:color="auto"/>
                      </w:divBdr>
                    </w:div>
                  </w:divsChild>
                </w:div>
                <w:div w:id="23673040">
                  <w:marLeft w:val="0"/>
                  <w:marRight w:val="0"/>
                  <w:marTop w:val="0"/>
                  <w:marBottom w:val="0"/>
                  <w:divBdr>
                    <w:top w:val="none" w:sz="0" w:space="0" w:color="auto"/>
                    <w:left w:val="none" w:sz="0" w:space="0" w:color="auto"/>
                    <w:bottom w:val="none" w:sz="0" w:space="0" w:color="auto"/>
                    <w:right w:val="none" w:sz="0" w:space="0" w:color="auto"/>
                  </w:divBdr>
                  <w:divsChild>
                    <w:div w:id="885676058">
                      <w:marLeft w:val="0"/>
                      <w:marRight w:val="0"/>
                      <w:marTop w:val="0"/>
                      <w:marBottom w:val="0"/>
                      <w:divBdr>
                        <w:top w:val="none" w:sz="0" w:space="0" w:color="auto"/>
                        <w:left w:val="none" w:sz="0" w:space="0" w:color="auto"/>
                        <w:bottom w:val="none" w:sz="0" w:space="0" w:color="auto"/>
                        <w:right w:val="none" w:sz="0" w:space="0" w:color="auto"/>
                      </w:divBdr>
                    </w:div>
                  </w:divsChild>
                </w:div>
                <w:div w:id="496112789">
                  <w:marLeft w:val="0"/>
                  <w:marRight w:val="0"/>
                  <w:marTop w:val="0"/>
                  <w:marBottom w:val="0"/>
                  <w:divBdr>
                    <w:top w:val="none" w:sz="0" w:space="0" w:color="auto"/>
                    <w:left w:val="none" w:sz="0" w:space="0" w:color="auto"/>
                    <w:bottom w:val="none" w:sz="0" w:space="0" w:color="auto"/>
                    <w:right w:val="none" w:sz="0" w:space="0" w:color="auto"/>
                  </w:divBdr>
                  <w:divsChild>
                    <w:div w:id="430703447">
                      <w:marLeft w:val="0"/>
                      <w:marRight w:val="0"/>
                      <w:marTop w:val="0"/>
                      <w:marBottom w:val="0"/>
                      <w:divBdr>
                        <w:top w:val="none" w:sz="0" w:space="0" w:color="auto"/>
                        <w:left w:val="none" w:sz="0" w:space="0" w:color="auto"/>
                        <w:bottom w:val="none" w:sz="0" w:space="0" w:color="auto"/>
                        <w:right w:val="none" w:sz="0" w:space="0" w:color="auto"/>
                      </w:divBdr>
                    </w:div>
                  </w:divsChild>
                </w:div>
                <w:div w:id="1126580930">
                  <w:marLeft w:val="0"/>
                  <w:marRight w:val="0"/>
                  <w:marTop w:val="0"/>
                  <w:marBottom w:val="0"/>
                  <w:divBdr>
                    <w:top w:val="none" w:sz="0" w:space="0" w:color="auto"/>
                    <w:left w:val="none" w:sz="0" w:space="0" w:color="auto"/>
                    <w:bottom w:val="none" w:sz="0" w:space="0" w:color="auto"/>
                    <w:right w:val="none" w:sz="0" w:space="0" w:color="auto"/>
                  </w:divBdr>
                  <w:divsChild>
                    <w:div w:id="476916137">
                      <w:marLeft w:val="0"/>
                      <w:marRight w:val="0"/>
                      <w:marTop w:val="0"/>
                      <w:marBottom w:val="0"/>
                      <w:divBdr>
                        <w:top w:val="none" w:sz="0" w:space="0" w:color="auto"/>
                        <w:left w:val="none" w:sz="0" w:space="0" w:color="auto"/>
                        <w:bottom w:val="none" w:sz="0" w:space="0" w:color="auto"/>
                        <w:right w:val="none" w:sz="0" w:space="0" w:color="auto"/>
                      </w:divBdr>
                    </w:div>
                  </w:divsChild>
                </w:div>
                <w:div w:id="1886720241">
                  <w:marLeft w:val="0"/>
                  <w:marRight w:val="0"/>
                  <w:marTop w:val="0"/>
                  <w:marBottom w:val="0"/>
                  <w:divBdr>
                    <w:top w:val="none" w:sz="0" w:space="0" w:color="auto"/>
                    <w:left w:val="none" w:sz="0" w:space="0" w:color="auto"/>
                    <w:bottom w:val="none" w:sz="0" w:space="0" w:color="auto"/>
                    <w:right w:val="none" w:sz="0" w:space="0" w:color="auto"/>
                  </w:divBdr>
                  <w:divsChild>
                    <w:div w:id="9527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54803">
          <w:marLeft w:val="0"/>
          <w:marRight w:val="0"/>
          <w:marTop w:val="0"/>
          <w:marBottom w:val="0"/>
          <w:divBdr>
            <w:top w:val="none" w:sz="0" w:space="0" w:color="auto"/>
            <w:left w:val="none" w:sz="0" w:space="0" w:color="auto"/>
            <w:bottom w:val="none" w:sz="0" w:space="0" w:color="auto"/>
            <w:right w:val="none" w:sz="0" w:space="0" w:color="auto"/>
          </w:divBdr>
          <w:divsChild>
            <w:div w:id="2039088730">
              <w:marLeft w:val="0"/>
              <w:marRight w:val="0"/>
              <w:marTop w:val="0"/>
              <w:marBottom w:val="0"/>
              <w:divBdr>
                <w:top w:val="none" w:sz="0" w:space="0" w:color="auto"/>
                <w:left w:val="none" w:sz="0" w:space="0" w:color="auto"/>
                <w:bottom w:val="none" w:sz="0" w:space="0" w:color="auto"/>
                <w:right w:val="none" w:sz="0" w:space="0" w:color="auto"/>
              </w:divBdr>
              <w:divsChild>
                <w:div w:id="1576547275">
                  <w:marLeft w:val="0"/>
                  <w:marRight w:val="0"/>
                  <w:marTop w:val="0"/>
                  <w:marBottom w:val="0"/>
                  <w:divBdr>
                    <w:top w:val="none" w:sz="0" w:space="0" w:color="auto"/>
                    <w:left w:val="none" w:sz="0" w:space="0" w:color="auto"/>
                    <w:bottom w:val="none" w:sz="0" w:space="0" w:color="auto"/>
                    <w:right w:val="none" w:sz="0" w:space="0" w:color="auto"/>
                  </w:divBdr>
                </w:div>
              </w:divsChild>
            </w:div>
            <w:div w:id="695887018">
              <w:marLeft w:val="0"/>
              <w:marRight w:val="0"/>
              <w:marTop w:val="0"/>
              <w:marBottom w:val="0"/>
              <w:divBdr>
                <w:top w:val="none" w:sz="0" w:space="0" w:color="auto"/>
                <w:left w:val="none" w:sz="0" w:space="0" w:color="auto"/>
                <w:bottom w:val="none" w:sz="0" w:space="0" w:color="auto"/>
                <w:right w:val="none" w:sz="0" w:space="0" w:color="auto"/>
              </w:divBdr>
              <w:divsChild>
                <w:div w:id="8500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8972">
          <w:marLeft w:val="0"/>
          <w:marRight w:val="0"/>
          <w:marTop w:val="0"/>
          <w:marBottom w:val="0"/>
          <w:divBdr>
            <w:top w:val="none" w:sz="0" w:space="0" w:color="auto"/>
            <w:left w:val="none" w:sz="0" w:space="0" w:color="auto"/>
            <w:bottom w:val="none" w:sz="0" w:space="0" w:color="auto"/>
            <w:right w:val="none" w:sz="0" w:space="0" w:color="auto"/>
          </w:divBdr>
          <w:divsChild>
            <w:div w:id="1531263048">
              <w:marLeft w:val="0"/>
              <w:marRight w:val="0"/>
              <w:marTop w:val="0"/>
              <w:marBottom w:val="0"/>
              <w:divBdr>
                <w:top w:val="none" w:sz="0" w:space="0" w:color="auto"/>
                <w:left w:val="none" w:sz="0" w:space="0" w:color="auto"/>
                <w:bottom w:val="none" w:sz="0" w:space="0" w:color="auto"/>
                <w:right w:val="none" w:sz="0" w:space="0" w:color="auto"/>
              </w:divBdr>
              <w:divsChild>
                <w:div w:id="1526820220">
                  <w:marLeft w:val="0"/>
                  <w:marRight w:val="0"/>
                  <w:marTop w:val="0"/>
                  <w:marBottom w:val="0"/>
                  <w:divBdr>
                    <w:top w:val="none" w:sz="0" w:space="0" w:color="auto"/>
                    <w:left w:val="none" w:sz="0" w:space="0" w:color="auto"/>
                    <w:bottom w:val="none" w:sz="0" w:space="0" w:color="auto"/>
                    <w:right w:val="none" w:sz="0" w:space="0" w:color="auto"/>
                  </w:divBdr>
                </w:div>
              </w:divsChild>
            </w:div>
            <w:div w:id="142357906">
              <w:marLeft w:val="0"/>
              <w:marRight w:val="0"/>
              <w:marTop w:val="0"/>
              <w:marBottom w:val="0"/>
              <w:divBdr>
                <w:top w:val="none" w:sz="0" w:space="0" w:color="auto"/>
                <w:left w:val="none" w:sz="0" w:space="0" w:color="auto"/>
                <w:bottom w:val="none" w:sz="0" w:space="0" w:color="auto"/>
                <w:right w:val="none" w:sz="0" w:space="0" w:color="auto"/>
              </w:divBdr>
              <w:divsChild>
                <w:div w:id="979461537">
                  <w:marLeft w:val="0"/>
                  <w:marRight w:val="0"/>
                  <w:marTop w:val="0"/>
                  <w:marBottom w:val="0"/>
                  <w:divBdr>
                    <w:top w:val="none" w:sz="0" w:space="0" w:color="auto"/>
                    <w:left w:val="none" w:sz="0" w:space="0" w:color="auto"/>
                    <w:bottom w:val="none" w:sz="0" w:space="0" w:color="auto"/>
                    <w:right w:val="none" w:sz="0" w:space="0" w:color="auto"/>
                  </w:divBdr>
                </w:div>
              </w:divsChild>
            </w:div>
            <w:div w:id="838081837">
              <w:marLeft w:val="0"/>
              <w:marRight w:val="0"/>
              <w:marTop w:val="0"/>
              <w:marBottom w:val="0"/>
              <w:divBdr>
                <w:top w:val="none" w:sz="0" w:space="0" w:color="auto"/>
                <w:left w:val="none" w:sz="0" w:space="0" w:color="auto"/>
                <w:bottom w:val="none" w:sz="0" w:space="0" w:color="auto"/>
                <w:right w:val="none" w:sz="0" w:space="0" w:color="auto"/>
              </w:divBdr>
              <w:divsChild>
                <w:div w:id="1870725603">
                  <w:marLeft w:val="0"/>
                  <w:marRight w:val="0"/>
                  <w:marTop w:val="0"/>
                  <w:marBottom w:val="0"/>
                  <w:divBdr>
                    <w:top w:val="none" w:sz="0" w:space="0" w:color="auto"/>
                    <w:left w:val="none" w:sz="0" w:space="0" w:color="auto"/>
                    <w:bottom w:val="none" w:sz="0" w:space="0" w:color="auto"/>
                    <w:right w:val="none" w:sz="0" w:space="0" w:color="auto"/>
                  </w:divBdr>
                  <w:divsChild>
                    <w:div w:id="955017810">
                      <w:marLeft w:val="0"/>
                      <w:marRight w:val="0"/>
                      <w:marTop w:val="0"/>
                      <w:marBottom w:val="0"/>
                      <w:divBdr>
                        <w:top w:val="none" w:sz="0" w:space="0" w:color="auto"/>
                        <w:left w:val="none" w:sz="0" w:space="0" w:color="auto"/>
                        <w:bottom w:val="none" w:sz="0" w:space="0" w:color="auto"/>
                        <w:right w:val="none" w:sz="0" w:space="0" w:color="auto"/>
                      </w:divBdr>
                    </w:div>
                  </w:divsChild>
                </w:div>
                <w:div w:id="1261255535">
                  <w:marLeft w:val="0"/>
                  <w:marRight w:val="0"/>
                  <w:marTop w:val="0"/>
                  <w:marBottom w:val="0"/>
                  <w:divBdr>
                    <w:top w:val="none" w:sz="0" w:space="0" w:color="auto"/>
                    <w:left w:val="none" w:sz="0" w:space="0" w:color="auto"/>
                    <w:bottom w:val="none" w:sz="0" w:space="0" w:color="auto"/>
                    <w:right w:val="none" w:sz="0" w:space="0" w:color="auto"/>
                  </w:divBdr>
                  <w:divsChild>
                    <w:div w:id="1701004261">
                      <w:marLeft w:val="0"/>
                      <w:marRight w:val="0"/>
                      <w:marTop w:val="0"/>
                      <w:marBottom w:val="0"/>
                      <w:divBdr>
                        <w:top w:val="none" w:sz="0" w:space="0" w:color="auto"/>
                        <w:left w:val="none" w:sz="0" w:space="0" w:color="auto"/>
                        <w:bottom w:val="none" w:sz="0" w:space="0" w:color="auto"/>
                        <w:right w:val="none" w:sz="0" w:space="0" w:color="auto"/>
                      </w:divBdr>
                    </w:div>
                  </w:divsChild>
                </w:div>
                <w:div w:id="2083721886">
                  <w:marLeft w:val="0"/>
                  <w:marRight w:val="0"/>
                  <w:marTop w:val="0"/>
                  <w:marBottom w:val="0"/>
                  <w:divBdr>
                    <w:top w:val="none" w:sz="0" w:space="0" w:color="auto"/>
                    <w:left w:val="none" w:sz="0" w:space="0" w:color="auto"/>
                    <w:bottom w:val="none" w:sz="0" w:space="0" w:color="auto"/>
                    <w:right w:val="none" w:sz="0" w:space="0" w:color="auto"/>
                  </w:divBdr>
                  <w:divsChild>
                    <w:div w:id="1011571638">
                      <w:marLeft w:val="0"/>
                      <w:marRight w:val="0"/>
                      <w:marTop w:val="0"/>
                      <w:marBottom w:val="0"/>
                      <w:divBdr>
                        <w:top w:val="none" w:sz="0" w:space="0" w:color="auto"/>
                        <w:left w:val="none" w:sz="0" w:space="0" w:color="auto"/>
                        <w:bottom w:val="none" w:sz="0" w:space="0" w:color="auto"/>
                        <w:right w:val="none" w:sz="0" w:space="0" w:color="auto"/>
                      </w:divBdr>
                    </w:div>
                  </w:divsChild>
                </w:div>
                <w:div w:id="1409960583">
                  <w:marLeft w:val="0"/>
                  <w:marRight w:val="0"/>
                  <w:marTop w:val="0"/>
                  <w:marBottom w:val="0"/>
                  <w:divBdr>
                    <w:top w:val="none" w:sz="0" w:space="0" w:color="auto"/>
                    <w:left w:val="none" w:sz="0" w:space="0" w:color="auto"/>
                    <w:bottom w:val="none" w:sz="0" w:space="0" w:color="auto"/>
                    <w:right w:val="none" w:sz="0" w:space="0" w:color="auto"/>
                  </w:divBdr>
                  <w:divsChild>
                    <w:div w:id="1207059026">
                      <w:marLeft w:val="0"/>
                      <w:marRight w:val="0"/>
                      <w:marTop w:val="0"/>
                      <w:marBottom w:val="0"/>
                      <w:divBdr>
                        <w:top w:val="none" w:sz="0" w:space="0" w:color="auto"/>
                        <w:left w:val="none" w:sz="0" w:space="0" w:color="auto"/>
                        <w:bottom w:val="none" w:sz="0" w:space="0" w:color="auto"/>
                        <w:right w:val="none" w:sz="0" w:space="0" w:color="auto"/>
                      </w:divBdr>
                    </w:div>
                  </w:divsChild>
                </w:div>
                <w:div w:id="1634795755">
                  <w:marLeft w:val="0"/>
                  <w:marRight w:val="0"/>
                  <w:marTop w:val="0"/>
                  <w:marBottom w:val="0"/>
                  <w:divBdr>
                    <w:top w:val="none" w:sz="0" w:space="0" w:color="auto"/>
                    <w:left w:val="none" w:sz="0" w:space="0" w:color="auto"/>
                    <w:bottom w:val="none" w:sz="0" w:space="0" w:color="auto"/>
                    <w:right w:val="none" w:sz="0" w:space="0" w:color="auto"/>
                  </w:divBdr>
                  <w:divsChild>
                    <w:div w:id="791363341">
                      <w:marLeft w:val="0"/>
                      <w:marRight w:val="0"/>
                      <w:marTop w:val="0"/>
                      <w:marBottom w:val="0"/>
                      <w:divBdr>
                        <w:top w:val="none" w:sz="0" w:space="0" w:color="auto"/>
                        <w:left w:val="none" w:sz="0" w:space="0" w:color="auto"/>
                        <w:bottom w:val="none" w:sz="0" w:space="0" w:color="auto"/>
                        <w:right w:val="none" w:sz="0" w:space="0" w:color="auto"/>
                      </w:divBdr>
                    </w:div>
                  </w:divsChild>
                </w:div>
                <w:div w:id="1221819872">
                  <w:marLeft w:val="0"/>
                  <w:marRight w:val="0"/>
                  <w:marTop w:val="0"/>
                  <w:marBottom w:val="0"/>
                  <w:divBdr>
                    <w:top w:val="none" w:sz="0" w:space="0" w:color="auto"/>
                    <w:left w:val="none" w:sz="0" w:space="0" w:color="auto"/>
                    <w:bottom w:val="none" w:sz="0" w:space="0" w:color="auto"/>
                    <w:right w:val="none" w:sz="0" w:space="0" w:color="auto"/>
                  </w:divBdr>
                  <w:divsChild>
                    <w:div w:id="124973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48691">
              <w:marLeft w:val="0"/>
              <w:marRight w:val="0"/>
              <w:marTop w:val="0"/>
              <w:marBottom w:val="0"/>
              <w:divBdr>
                <w:top w:val="none" w:sz="0" w:space="0" w:color="auto"/>
                <w:left w:val="none" w:sz="0" w:space="0" w:color="auto"/>
                <w:bottom w:val="none" w:sz="0" w:space="0" w:color="auto"/>
                <w:right w:val="none" w:sz="0" w:space="0" w:color="auto"/>
              </w:divBdr>
              <w:divsChild>
                <w:div w:id="17493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3790">
          <w:marLeft w:val="0"/>
          <w:marRight w:val="0"/>
          <w:marTop w:val="0"/>
          <w:marBottom w:val="0"/>
          <w:divBdr>
            <w:top w:val="none" w:sz="0" w:space="0" w:color="auto"/>
            <w:left w:val="none" w:sz="0" w:space="0" w:color="auto"/>
            <w:bottom w:val="none" w:sz="0" w:space="0" w:color="auto"/>
            <w:right w:val="none" w:sz="0" w:space="0" w:color="auto"/>
          </w:divBdr>
          <w:divsChild>
            <w:div w:id="89014814">
              <w:marLeft w:val="0"/>
              <w:marRight w:val="0"/>
              <w:marTop w:val="0"/>
              <w:marBottom w:val="0"/>
              <w:divBdr>
                <w:top w:val="none" w:sz="0" w:space="0" w:color="auto"/>
                <w:left w:val="none" w:sz="0" w:space="0" w:color="auto"/>
                <w:bottom w:val="none" w:sz="0" w:space="0" w:color="auto"/>
                <w:right w:val="none" w:sz="0" w:space="0" w:color="auto"/>
              </w:divBdr>
              <w:divsChild>
                <w:div w:id="372920633">
                  <w:marLeft w:val="0"/>
                  <w:marRight w:val="0"/>
                  <w:marTop w:val="0"/>
                  <w:marBottom w:val="0"/>
                  <w:divBdr>
                    <w:top w:val="none" w:sz="0" w:space="0" w:color="auto"/>
                    <w:left w:val="none" w:sz="0" w:space="0" w:color="auto"/>
                    <w:bottom w:val="none" w:sz="0" w:space="0" w:color="auto"/>
                    <w:right w:val="none" w:sz="0" w:space="0" w:color="auto"/>
                  </w:divBdr>
                </w:div>
              </w:divsChild>
            </w:div>
            <w:div w:id="868837321">
              <w:marLeft w:val="0"/>
              <w:marRight w:val="0"/>
              <w:marTop w:val="0"/>
              <w:marBottom w:val="0"/>
              <w:divBdr>
                <w:top w:val="none" w:sz="0" w:space="0" w:color="auto"/>
                <w:left w:val="none" w:sz="0" w:space="0" w:color="auto"/>
                <w:bottom w:val="none" w:sz="0" w:space="0" w:color="auto"/>
                <w:right w:val="none" w:sz="0" w:space="0" w:color="auto"/>
              </w:divBdr>
              <w:divsChild>
                <w:div w:id="3303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8175">
          <w:marLeft w:val="0"/>
          <w:marRight w:val="0"/>
          <w:marTop w:val="0"/>
          <w:marBottom w:val="0"/>
          <w:divBdr>
            <w:top w:val="none" w:sz="0" w:space="0" w:color="auto"/>
            <w:left w:val="none" w:sz="0" w:space="0" w:color="auto"/>
            <w:bottom w:val="none" w:sz="0" w:space="0" w:color="auto"/>
            <w:right w:val="none" w:sz="0" w:space="0" w:color="auto"/>
          </w:divBdr>
          <w:divsChild>
            <w:div w:id="1905411169">
              <w:marLeft w:val="0"/>
              <w:marRight w:val="0"/>
              <w:marTop w:val="0"/>
              <w:marBottom w:val="0"/>
              <w:divBdr>
                <w:top w:val="none" w:sz="0" w:space="0" w:color="auto"/>
                <w:left w:val="none" w:sz="0" w:space="0" w:color="auto"/>
                <w:bottom w:val="none" w:sz="0" w:space="0" w:color="auto"/>
                <w:right w:val="none" w:sz="0" w:space="0" w:color="auto"/>
              </w:divBdr>
              <w:divsChild>
                <w:div w:id="159782793">
                  <w:marLeft w:val="0"/>
                  <w:marRight w:val="0"/>
                  <w:marTop w:val="0"/>
                  <w:marBottom w:val="0"/>
                  <w:divBdr>
                    <w:top w:val="none" w:sz="0" w:space="0" w:color="auto"/>
                    <w:left w:val="none" w:sz="0" w:space="0" w:color="auto"/>
                    <w:bottom w:val="none" w:sz="0" w:space="0" w:color="auto"/>
                    <w:right w:val="none" w:sz="0" w:space="0" w:color="auto"/>
                  </w:divBdr>
                </w:div>
              </w:divsChild>
            </w:div>
            <w:div w:id="1748914979">
              <w:marLeft w:val="0"/>
              <w:marRight w:val="0"/>
              <w:marTop w:val="0"/>
              <w:marBottom w:val="0"/>
              <w:divBdr>
                <w:top w:val="none" w:sz="0" w:space="0" w:color="auto"/>
                <w:left w:val="none" w:sz="0" w:space="0" w:color="auto"/>
                <w:bottom w:val="none" w:sz="0" w:space="0" w:color="auto"/>
                <w:right w:val="none" w:sz="0" w:space="0" w:color="auto"/>
              </w:divBdr>
              <w:divsChild>
                <w:div w:id="1668904277">
                  <w:marLeft w:val="0"/>
                  <w:marRight w:val="0"/>
                  <w:marTop w:val="0"/>
                  <w:marBottom w:val="0"/>
                  <w:divBdr>
                    <w:top w:val="none" w:sz="0" w:space="0" w:color="auto"/>
                    <w:left w:val="none" w:sz="0" w:space="0" w:color="auto"/>
                    <w:bottom w:val="none" w:sz="0" w:space="0" w:color="auto"/>
                    <w:right w:val="none" w:sz="0" w:space="0" w:color="auto"/>
                  </w:divBdr>
                </w:div>
              </w:divsChild>
            </w:div>
            <w:div w:id="281110238">
              <w:marLeft w:val="0"/>
              <w:marRight w:val="0"/>
              <w:marTop w:val="0"/>
              <w:marBottom w:val="0"/>
              <w:divBdr>
                <w:top w:val="none" w:sz="0" w:space="0" w:color="auto"/>
                <w:left w:val="none" w:sz="0" w:space="0" w:color="auto"/>
                <w:bottom w:val="none" w:sz="0" w:space="0" w:color="auto"/>
                <w:right w:val="none" w:sz="0" w:space="0" w:color="auto"/>
              </w:divBdr>
              <w:divsChild>
                <w:div w:id="26688413">
                  <w:marLeft w:val="0"/>
                  <w:marRight w:val="0"/>
                  <w:marTop w:val="0"/>
                  <w:marBottom w:val="0"/>
                  <w:divBdr>
                    <w:top w:val="none" w:sz="0" w:space="0" w:color="auto"/>
                    <w:left w:val="none" w:sz="0" w:space="0" w:color="auto"/>
                    <w:bottom w:val="none" w:sz="0" w:space="0" w:color="auto"/>
                    <w:right w:val="none" w:sz="0" w:space="0" w:color="auto"/>
                  </w:divBdr>
                </w:div>
              </w:divsChild>
            </w:div>
            <w:div w:id="1280455392">
              <w:marLeft w:val="0"/>
              <w:marRight w:val="0"/>
              <w:marTop w:val="0"/>
              <w:marBottom w:val="0"/>
              <w:divBdr>
                <w:top w:val="none" w:sz="0" w:space="0" w:color="auto"/>
                <w:left w:val="none" w:sz="0" w:space="0" w:color="auto"/>
                <w:bottom w:val="none" w:sz="0" w:space="0" w:color="auto"/>
                <w:right w:val="none" w:sz="0" w:space="0" w:color="auto"/>
              </w:divBdr>
              <w:divsChild>
                <w:div w:id="37777071">
                  <w:marLeft w:val="0"/>
                  <w:marRight w:val="0"/>
                  <w:marTop w:val="0"/>
                  <w:marBottom w:val="0"/>
                  <w:divBdr>
                    <w:top w:val="none" w:sz="0" w:space="0" w:color="auto"/>
                    <w:left w:val="none" w:sz="0" w:space="0" w:color="auto"/>
                    <w:bottom w:val="none" w:sz="0" w:space="0" w:color="auto"/>
                    <w:right w:val="none" w:sz="0" w:space="0" w:color="auto"/>
                  </w:divBdr>
                </w:div>
              </w:divsChild>
            </w:div>
            <w:div w:id="366296980">
              <w:marLeft w:val="0"/>
              <w:marRight w:val="0"/>
              <w:marTop w:val="0"/>
              <w:marBottom w:val="0"/>
              <w:divBdr>
                <w:top w:val="none" w:sz="0" w:space="0" w:color="auto"/>
                <w:left w:val="none" w:sz="0" w:space="0" w:color="auto"/>
                <w:bottom w:val="none" w:sz="0" w:space="0" w:color="auto"/>
                <w:right w:val="none" w:sz="0" w:space="0" w:color="auto"/>
              </w:divBdr>
              <w:divsChild>
                <w:div w:id="15269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85401">
          <w:marLeft w:val="0"/>
          <w:marRight w:val="0"/>
          <w:marTop w:val="0"/>
          <w:marBottom w:val="0"/>
          <w:divBdr>
            <w:top w:val="none" w:sz="0" w:space="0" w:color="auto"/>
            <w:left w:val="none" w:sz="0" w:space="0" w:color="auto"/>
            <w:bottom w:val="none" w:sz="0" w:space="0" w:color="auto"/>
            <w:right w:val="none" w:sz="0" w:space="0" w:color="auto"/>
          </w:divBdr>
          <w:divsChild>
            <w:div w:id="508254166">
              <w:marLeft w:val="0"/>
              <w:marRight w:val="0"/>
              <w:marTop w:val="0"/>
              <w:marBottom w:val="0"/>
              <w:divBdr>
                <w:top w:val="none" w:sz="0" w:space="0" w:color="auto"/>
                <w:left w:val="none" w:sz="0" w:space="0" w:color="auto"/>
                <w:bottom w:val="none" w:sz="0" w:space="0" w:color="auto"/>
                <w:right w:val="none" w:sz="0" w:space="0" w:color="auto"/>
              </w:divBdr>
              <w:divsChild>
                <w:div w:id="676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452437">
      <w:bodyDiv w:val="1"/>
      <w:marLeft w:val="0"/>
      <w:marRight w:val="0"/>
      <w:marTop w:val="0"/>
      <w:marBottom w:val="0"/>
      <w:divBdr>
        <w:top w:val="none" w:sz="0" w:space="0" w:color="auto"/>
        <w:left w:val="none" w:sz="0" w:space="0" w:color="auto"/>
        <w:bottom w:val="none" w:sz="0" w:space="0" w:color="auto"/>
        <w:right w:val="none" w:sz="0" w:space="0" w:color="auto"/>
      </w:divBdr>
    </w:div>
    <w:div w:id="1241258113">
      <w:bodyDiv w:val="1"/>
      <w:marLeft w:val="0"/>
      <w:marRight w:val="0"/>
      <w:marTop w:val="0"/>
      <w:marBottom w:val="0"/>
      <w:divBdr>
        <w:top w:val="none" w:sz="0" w:space="0" w:color="auto"/>
        <w:left w:val="none" w:sz="0" w:space="0" w:color="auto"/>
        <w:bottom w:val="none" w:sz="0" w:space="0" w:color="auto"/>
        <w:right w:val="none" w:sz="0" w:space="0" w:color="auto"/>
      </w:divBdr>
    </w:div>
    <w:div w:id="1284997074">
      <w:bodyDiv w:val="1"/>
      <w:marLeft w:val="0"/>
      <w:marRight w:val="0"/>
      <w:marTop w:val="0"/>
      <w:marBottom w:val="0"/>
      <w:divBdr>
        <w:top w:val="none" w:sz="0" w:space="0" w:color="auto"/>
        <w:left w:val="none" w:sz="0" w:space="0" w:color="auto"/>
        <w:bottom w:val="none" w:sz="0" w:space="0" w:color="auto"/>
        <w:right w:val="none" w:sz="0" w:space="0" w:color="auto"/>
      </w:divBdr>
    </w:div>
    <w:div w:id="1303731758">
      <w:bodyDiv w:val="1"/>
      <w:marLeft w:val="0"/>
      <w:marRight w:val="0"/>
      <w:marTop w:val="0"/>
      <w:marBottom w:val="0"/>
      <w:divBdr>
        <w:top w:val="none" w:sz="0" w:space="0" w:color="auto"/>
        <w:left w:val="none" w:sz="0" w:space="0" w:color="auto"/>
        <w:bottom w:val="none" w:sz="0" w:space="0" w:color="auto"/>
        <w:right w:val="none" w:sz="0" w:space="0" w:color="auto"/>
      </w:divBdr>
    </w:div>
    <w:div w:id="1309868690">
      <w:bodyDiv w:val="1"/>
      <w:marLeft w:val="0"/>
      <w:marRight w:val="0"/>
      <w:marTop w:val="0"/>
      <w:marBottom w:val="0"/>
      <w:divBdr>
        <w:top w:val="none" w:sz="0" w:space="0" w:color="auto"/>
        <w:left w:val="none" w:sz="0" w:space="0" w:color="auto"/>
        <w:bottom w:val="none" w:sz="0" w:space="0" w:color="auto"/>
        <w:right w:val="none" w:sz="0" w:space="0" w:color="auto"/>
      </w:divBdr>
    </w:div>
    <w:div w:id="1315141481">
      <w:bodyDiv w:val="1"/>
      <w:marLeft w:val="0"/>
      <w:marRight w:val="0"/>
      <w:marTop w:val="0"/>
      <w:marBottom w:val="0"/>
      <w:divBdr>
        <w:top w:val="none" w:sz="0" w:space="0" w:color="auto"/>
        <w:left w:val="none" w:sz="0" w:space="0" w:color="auto"/>
        <w:bottom w:val="none" w:sz="0" w:space="0" w:color="auto"/>
        <w:right w:val="none" w:sz="0" w:space="0" w:color="auto"/>
      </w:divBdr>
    </w:div>
    <w:div w:id="1318923895">
      <w:bodyDiv w:val="1"/>
      <w:marLeft w:val="0"/>
      <w:marRight w:val="0"/>
      <w:marTop w:val="0"/>
      <w:marBottom w:val="0"/>
      <w:divBdr>
        <w:top w:val="none" w:sz="0" w:space="0" w:color="auto"/>
        <w:left w:val="none" w:sz="0" w:space="0" w:color="auto"/>
        <w:bottom w:val="none" w:sz="0" w:space="0" w:color="auto"/>
        <w:right w:val="none" w:sz="0" w:space="0" w:color="auto"/>
      </w:divBdr>
    </w:div>
    <w:div w:id="1361515134">
      <w:bodyDiv w:val="1"/>
      <w:marLeft w:val="0"/>
      <w:marRight w:val="0"/>
      <w:marTop w:val="0"/>
      <w:marBottom w:val="0"/>
      <w:divBdr>
        <w:top w:val="none" w:sz="0" w:space="0" w:color="auto"/>
        <w:left w:val="none" w:sz="0" w:space="0" w:color="auto"/>
        <w:bottom w:val="none" w:sz="0" w:space="0" w:color="auto"/>
        <w:right w:val="none" w:sz="0" w:space="0" w:color="auto"/>
      </w:divBdr>
      <w:divsChild>
        <w:div w:id="186138690">
          <w:marLeft w:val="0"/>
          <w:marRight w:val="0"/>
          <w:marTop w:val="0"/>
          <w:marBottom w:val="0"/>
          <w:divBdr>
            <w:top w:val="none" w:sz="0" w:space="0" w:color="auto"/>
            <w:left w:val="none" w:sz="0" w:space="0" w:color="auto"/>
            <w:bottom w:val="none" w:sz="0" w:space="0" w:color="auto"/>
            <w:right w:val="none" w:sz="0" w:space="0" w:color="auto"/>
          </w:divBdr>
          <w:divsChild>
            <w:div w:id="779570705">
              <w:marLeft w:val="0"/>
              <w:marRight w:val="0"/>
              <w:marTop w:val="0"/>
              <w:marBottom w:val="0"/>
              <w:divBdr>
                <w:top w:val="none" w:sz="0" w:space="0" w:color="auto"/>
                <w:left w:val="none" w:sz="0" w:space="0" w:color="auto"/>
                <w:bottom w:val="none" w:sz="0" w:space="0" w:color="auto"/>
                <w:right w:val="none" w:sz="0" w:space="0" w:color="auto"/>
              </w:divBdr>
              <w:divsChild>
                <w:div w:id="2035033952">
                  <w:marLeft w:val="0"/>
                  <w:marRight w:val="0"/>
                  <w:marTop w:val="0"/>
                  <w:marBottom w:val="0"/>
                  <w:divBdr>
                    <w:top w:val="none" w:sz="0" w:space="0" w:color="auto"/>
                    <w:left w:val="none" w:sz="0" w:space="0" w:color="auto"/>
                    <w:bottom w:val="none" w:sz="0" w:space="0" w:color="auto"/>
                    <w:right w:val="none" w:sz="0" w:space="0" w:color="auto"/>
                  </w:divBdr>
                  <w:divsChild>
                    <w:div w:id="200062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6796">
      <w:bodyDiv w:val="1"/>
      <w:marLeft w:val="0"/>
      <w:marRight w:val="0"/>
      <w:marTop w:val="0"/>
      <w:marBottom w:val="0"/>
      <w:divBdr>
        <w:top w:val="none" w:sz="0" w:space="0" w:color="auto"/>
        <w:left w:val="none" w:sz="0" w:space="0" w:color="auto"/>
        <w:bottom w:val="none" w:sz="0" w:space="0" w:color="auto"/>
        <w:right w:val="none" w:sz="0" w:space="0" w:color="auto"/>
      </w:divBdr>
      <w:divsChild>
        <w:div w:id="882526429">
          <w:marLeft w:val="0"/>
          <w:marRight w:val="0"/>
          <w:marTop w:val="0"/>
          <w:marBottom w:val="0"/>
          <w:divBdr>
            <w:top w:val="none" w:sz="0" w:space="0" w:color="auto"/>
            <w:left w:val="none" w:sz="0" w:space="0" w:color="auto"/>
            <w:bottom w:val="none" w:sz="0" w:space="0" w:color="auto"/>
            <w:right w:val="none" w:sz="0" w:space="0" w:color="auto"/>
          </w:divBdr>
          <w:divsChild>
            <w:div w:id="2099328308">
              <w:marLeft w:val="0"/>
              <w:marRight w:val="0"/>
              <w:marTop w:val="0"/>
              <w:marBottom w:val="0"/>
              <w:divBdr>
                <w:top w:val="none" w:sz="0" w:space="0" w:color="auto"/>
                <w:left w:val="none" w:sz="0" w:space="0" w:color="auto"/>
                <w:bottom w:val="none" w:sz="0" w:space="0" w:color="auto"/>
                <w:right w:val="none" w:sz="0" w:space="0" w:color="auto"/>
              </w:divBdr>
              <w:divsChild>
                <w:div w:id="5874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84077">
      <w:bodyDiv w:val="1"/>
      <w:marLeft w:val="0"/>
      <w:marRight w:val="0"/>
      <w:marTop w:val="0"/>
      <w:marBottom w:val="0"/>
      <w:divBdr>
        <w:top w:val="none" w:sz="0" w:space="0" w:color="auto"/>
        <w:left w:val="none" w:sz="0" w:space="0" w:color="auto"/>
        <w:bottom w:val="none" w:sz="0" w:space="0" w:color="auto"/>
        <w:right w:val="none" w:sz="0" w:space="0" w:color="auto"/>
      </w:divBdr>
      <w:divsChild>
        <w:div w:id="2095932906">
          <w:marLeft w:val="0"/>
          <w:marRight w:val="0"/>
          <w:marTop w:val="0"/>
          <w:marBottom w:val="0"/>
          <w:divBdr>
            <w:top w:val="none" w:sz="0" w:space="0" w:color="auto"/>
            <w:left w:val="none" w:sz="0" w:space="0" w:color="auto"/>
            <w:bottom w:val="none" w:sz="0" w:space="0" w:color="auto"/>
            <w:right w:val="none" w:sz="0" w:space="0" w:color="auto"/>
          </w:divBdr>
        </w:div>
      </w:divsChild>
    </w:div>
    <w:div w:id="1463765737">
      <w:bodyDiv w:val="1"/>
      <w:marLeft w:val="0"/>
      <w:marRight w:val="0"/>
      <w:marTop w:val="0"/>
      <w:marBottom w:val="0"/>
      <w:divBdr>
        <w:top w:val="none" w:sz="0" w:space="0" w:color="auto"/>
        <w:left w:val="none" w:sz="0" w:space="0" w:color="auto"/>
        <w:bottom w:val="none" w:sz="0" w:space="0" w:color="auto"/>
        <w:right w:val="none" w:sz="0" w:space="0" w:color="auto"/>
      </w:divBdr>
      <w:divsChild>
        <w:div w:id="1770468178">
          <w:marLeft w:val="0"/>
          <w:marRight w:val="0"/>
          <w:marTop w:val="0"/>
          <w:marBottom w:val="0"/>
          <w:divBdr>
            <w:top w:val="none" w:sz="0" w:space="0" w:color="auto"/>
            <w:left w:val="none" w:sz="0" w:space="0" w:color="auto"/>
            <w:bottom w:val="none" w:sz="0" w:space="0" w:color="auto"/>
            <w:right w:val="none" w:sz="0" w:space="0" w:color="auto"/>
          </w:divBdr>
          <w:divsChild>
            <w:div w:id="1598294756">
              <w:marLeft w:val="0"/>
              <w:marRight w:val="0"/>
              <w:marTop w:val="0"/>
              <w:marBottom w:val="0"/>
              <w:divBdr>
                <w:top w:val="none" w:sz="0" w:space="0" w:color="auto"/>
                <w:left w:val="none" w:sz="0" w:space="0" w:color="auto"/>
                <w:bottom w:val="none" w:sz="0" w:space="0" w:color="auto"/>
                <w:right w:val="none" w:sz="0" w:space="0" w:color="auto"/>
              </w:divBdr>
              <w:divsChild>
                <w:div w:id="1122379421">
                  <w:marLeft w:val="0"/>
                  <w:marRight w:val="0"/>
                  <w:marTop w:val="0"/>
                  <w:marBottom w:val="0"/>
                  <w:divBdr>
                    <w:top w:val="none" w:sz="0" w:space="0" w:color="auto"/>
                    <w:left w:val="none" w:sz="0" w:space="0" w:color="auto"/>
                    <w:bottom w:val="none" w:sz="0" w:space="0" w:color="auto"/>
                    <w:right w:val="none" w:sz="0" w:space="0" w:color="auto"/>
                  </w:divBdr>
                  <w:divsChild>
                    <w:div w:id="1723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27337">
      <w:bodyDiv w:val="1"/>
      <w:marLeft w:val="0"/>
      <w:marRight w:val="0"/>
      <w:marTop w:val="0"/>
      <w:marBottom w:val="0"/>
      <w:divBdr>
        <w:top w:val="none" w:sz="0" w:space="0" w:color="auto"/>
        <w:left w:val="none" w:sz="0" w:space="0" w:color="auto"/>
        <w:bottom w:val="none" w:sz="0" w:space="0" w:color="auto"/>
        <w:right w:val="none" w:sz="0" w:space="0" w:color="auto"/>
      </w:divBdr>
    </w:div>
    <w:div w:id="1508783886">
      <w:bodyDiv w:val="1"/>
      <w:marLeft w:val="0"/>
      <w:marRight w:val="0"/>
      <w:marTop w:val="0"/>
      <w:marBottom w:val="0"/>
      <w:divBdr>
        <w:top w:val="none" w:sz="0" w:space="0" w:color="auto"/>
        <w:left w:val="none" w:sz="0" w:space="0" w:color="auto"/>
        <w:bottom w:val="none" w:sz="0" w:space="0" w:color="auto"/>
        <w:right w:val="none" w:sz="0" w:space="0" w:color="auto"/>
      </w:divBdr>
    </w:div>
    <w:div w:id="1531145130">
      <w:bodyDiv w:val="1"/>
      <w:marLeft w:val="0"/>
      <w:marRight w:val="0"/>
      <w:marTop w:val="0"/>
      <w:marBottom w:val="0"/>
      <w:divBdr>
        <w:top w:val="none" w:sz="0" w:space="0" w:color="auto"/>
        <w:left w:val="none" w:sz="0" w:space="0" w:color="auto"/>
        <w:bottom w:val="none" w:sz="0" w:space="0" w:color="auto"/>
        <w:right w:val="none" w:sz="0" w:space="0" w:color="auto"/>
      </w:divBdr>
    </w:div>
    <w:div w:id="1542133488">
      <w:bodyDiv w:val="1"/>
      <w:marLeft w:val="0"/>
      <w:marRight w:val="0"/>
      <w:marTop w:val="0"/>
      <w:marBottom w:val="0"/>
      <w:divBdr>
        <w:top w:val="none" w:sz="0" w:space="0" w:color="auto"/>
        <w:left w:val="none" w:sz="0" w:space="0" w:color="auto"/>
        <w:bottom w:val="none" w:sz="0" w:space="0" w:color="auto"/>
        <w:right w:val="none" w:sz="0" w:space="0" w:color="auto"/>
      </w:divBdr>
    </w:div>
    <w:div w:id="1584606483">
      <w:bodyDiv w:val="1"/>
      <w:marLeft w:val="0"/>
      <w:marRight w:val="0"/>
      <w:marTop w:val="0"/>
      <w:marBottom w:val="0"/>
      <w:divBdr>
        <w:top w:val="none" w:sz="0" w:space="0" w:color="auto"/>
        <w:left w:val="none" w:sz="0" w:space="0" w:color="auto"/>
        <w:bottom w:val="none" w:sz="0" w:space="0" w:color="auto"/>
        <w:right w:val="none" w:sz="0" w:space="0" w:color="auto"/>
      </w:divBdr>
    </w:div>
    <w:div w:id="1591809763">
      <w:bodyDiv w:val="1"/>
      <w:marLeft w:val="0"/>
      <w:marRight w:val="0"/>
      <w:marTop w:val="0"/>
      <w:marBottom w:val="0"/>
      <w:divBdr>
        <w:top w:val="none" w:sz="0" w:space="0" w:color="auto"/>
        <w:left w:val="none" w:sz="0" w:space="0" w:color="auto"/>
        <w:bottom w:val="none" w:sz="0" w:space="0" w:color="auto"/>
        <w:right w:val="none" w:sz="0" w:space="0" w:color="auto"/>
      </w:divBdr>
    </w:div>
    <w:div w:id="1593009495">
      <w:bodyDiv w:val="1"/>
      <w:marLeft w:val="0"/>
      <w:marRight w:val="0"/>
      <w:marTop w:val="0"/>
      <w:marBottom w:val="0"/>
      <w:divBdr>
        <w:top w:val="none" w:sz="0" w:space="0" w:color="auto"/>
        <w:left w:val="none" w:sz="0" w:space="0" w:color="auto"/>
        <w:bottom w:val="none" w:sz="0" w:space="0" w:color="auto"/>
        <w:right w:val="none" w:sz="0" w:space="0" w:color="auto"/>
      </w:divBdr>
    </w:div>
    <w:div w:id="1642733535">
      <w:bodyDiv w:val="1"/>
      <w:marLeft w:val="0"/>
      <w:marRight w:val="0"/>
      <w:marTop w:val="0"/>
      <w:marBottom w:val="0"/>
      <w:divBdr>
        <w:top w:val="none" w:sz="0" w:space="0" w:color="auto"/>
        <w:left w:val="none" w:sz="0" w:space="0" w:color="auto"/>
        <w:bottom w:val="none" w:sz="0" w:space="0" w:color="auto"/>
        <w:right w:val="none" w:sz="0" w:space="0" w:color="auto"/>
      </w:divBdr>
    </w:div>
    <w:div w:id="1673945897">
      <w:bodyDiv w:val="1"/>
      <w:marLeft w:val="0"/>
      <w:marRight w:val="0"/>
      <w:marTop w:val="0"/>
      <w:marBottom w:val="0"/>
      <w:divBdr>
        <w:top w:val="none" w:sz="0" w:space="0" w:color="auto"/>
        <w:left w:val="none" w:sz="0" w:space="0" w:color="auto"/>
        <w:bottom w:val="none" w:sz="0" w:space="0" w:color="auto"/>
        <w:right w:val="none" w:sz="0" w:space="0" w:color="auto"/>
      </w:divBdr>
    </w:div>
    <w:div w:id="1686326735">
      <w:bodyDiv w:val="1"/>
      <w:marLeft w:val="0"/>
      <w:marRight w:val="0"/>
      <w:marTop w:val="0"/>
      <w:marBottom w:val="0"/>
      <w:divBdr>
        <w:top w:val="none" w:sz="0" w:space="0" w:color="auto"/>
        <w:left w:val="none" w:sz="0" w:space="0" w:color="auto"/>
        <w:bottom w:val="none" w:sz="0" w:space="0" w:color="auto"/>
        <w:right w:val="none" w:sz="0" w:space="0" w:color="auto"/>
      </w:divBdr>
    </w:div>
    <w:div w:id="1731609128">
      <w:bodyDiv w:val="1"/>
      <w:marLeft w:val="0"/>
      <w:marRight w:val="0"/>
      <w:marTop w:val="0"/>
      <w:marBottom w:val="0"/>
      <w:divBdr>
        <w:top w:val="none" w:sz="0" w:space="0" w:color="auto"/>
        <w:left w:val="none" w:sz="0" w:space="0" w:color="auto"/>
        <w:bottom w:val="none" w:sz="0" w:space="0" w:color="auto"/>
        <w:right w:val="none" w:sz="0" w:space="0" w:color="auto"/>
      </w:divBdr>
    </w:div>
    <w:div w:id="1740134369">
      <w:bodyDiv w:val="1"/>
      <w:marLeft w:val="0"/>
      <w:marRight w:val="0"/>
      <w:marTop w:val="0"/>
      <w:marBottom w:val="0"/>
      <w:divBdr>
        <w:top w:val="none" w:sz="0" w:space="0" w:color="auto"/>
        <w:left w:val="none" w:sz="0" w:space="0" w:color="auto"/>
        <w:bottom w:val="none" w:sz="0" w:space="0" w:color="auto"/>
        <w:right w:val="none" w:sz="0" w:space="0" w:color="auto"/>
      </w:divBdr>
    </w:div>
    <w:div w:id="1781954613">
      <w:bodyDiv w:val="1"/>
      <w:marLeft w:val="0"/>
      <w:marRight w:val="0"/>
      <w:marTop w:val="0"/>
      <w:marBottom w:val="0"/>
      <w:divBdr>
        <w:top w:val="none" w:sz="0" w:space="0" w:color="auto"/>
        <w:left w:val="none" w:sz="0" w:space="0" w:color="auto"/>
        <w:bottom w:val="none" w:sz="0" w:space="0" w:color="auto"/>
        <w:right w:val="none" w:sz="0" w:space="0" w:color="auto"/>
      </w:divBdr>
    </w:div>
    <w:div w:id="1885750748">
      <w:bodyDiv w:val="1"/>
      <w:marLeft w:val="0"/>
      <w:marRight w:val="0"/>
      <w:marTop w:val="0"/>
      <w:marBottom w:val="0"/>
      <w:divBdr>
        <w:top w:val="none" w:sz="0" w:space="0" w:color="auto"/>
        <w:left w:val="none" w:sz="0" w:space="0" w:color="auto"/>
        <w:bottom w:val="none" w:sz="0" w:space="0" w:color="auto"/>
        <w:right w:val="none" w:sz="0" w:space="0" w:color="auto"/>
      </w:divBdr>
    </w:div>
    <w:div w:id="1973318479">
      <w:bodyDiv w:val="1"/>
      <w:marLeft w:val="0"/>
      <w:marRight w:val="0"/>
      <w:marTop w:val="0"/>
      <w:marBottom w:val="0"/>
      <w:divBdr>
        <w:top w:val="none" w:sz="0" w:space="0" w:color="auto"/>
        <w:left w:val="none" w:sz="0" w:space="0" w:color="auto"/>
        <w:bottom w:val="none" w:sz="0" w:space="0" w:color="auto"/>
        <w:right w:val="none" w:sz="0" w:space="0" w:color="auto"/>
      </w:divBdr>
    </w:div>
    <w:div w:id="1982997676">
      <w:bodyDiv w:val="1"/>
      <w:marLeft w:val="0"/>
      <w:marRight w:val="0"/>
      <w:marTop w:val="0"/>
      <w:marBottom w:val="0"/>
      <w:divBdr>
        <w:top w:val="none" w:sz="0" w:space="0" w:color="auto"/>
        <w:left w:val="none" w:sz="0" w:space="0" w:color="auto"/>
        <w:bottom w:val="none" w:sz="0" w:space="0" w:color="auto"/>
        <w:right w:val="none" w:sz="0" w:space="0" w:color="auto"/>
      </w:divBdr>
    </w:div>
    <w:div w:id="1989820653">
      <w:bodyDiv w:val="1"/>
      <w:marLeft w:val="0"/>
      <w:marRight w:val="0"/>
      <w:marTop w:val="0"/>
      <w:marBottom w:val="0"/>
      <w:divBdr>
        <w:top w:val="none" w:sz="0" w:space="0" w:color="auto"/>
        <w:left w:val="none" w:sz="0" w:space="0" w:color="auto"/>
        <w:bottom w:val="none" w:sz="0" w:space="0" w:color="auto"/>
        <w:right w:val="none" w:sz="0" w:space="0" w:color="auto"/>
      </w:divBdr>
    </w:div>
    <w:div w:id="2006737713">
      <w:bodyDiv w:val="1"/>
      <w:marLeft w:val="0"/>
      <w:marRight w:val="0"/>
      <w:marTop w:val="0"/>
      <w:marBottom w:val="0"/>
      <w:divBdr>
        <w:top w:val="none" w:sz="0" w:space="0" w:color="auto"/>
        <w:left w:val="none" w:sz="0" w:space="0" w:color="auto"/>
        <w:bottom w:val="none" w:sz="0" w:space="0" w:color="auto"/>
        <w:right w:val="none" w:sz="0" w:space="0" w:color="auto"/>
      </w:divBdr>
    </w:div>
    <w:div w:id="2020811343">
      <w:bodyDiv w:val="1"/>
      <w:marLeft w:val="0"/>
      <w:marRight w:val="0"/>
      <w:marTop w:val="0"/>
      <w:marBottom w:val="0"/>
      <w:divBdr>
        <w:top w:val="none" w:sz="0" w:space="0" w:color="auto"/>
        <w:left w:val="none" w:sz="0" w:space="0" w:color="auto"/>
        <w:bottom w:val="none" w:sz="0" w:space="0" w:color="auto"/>
        <w:right w:val="none" w:sz="0" w:space="0" w:color="auto"/>
      </w:divBdr>
      <w:divsChild>
        <w:div w:id="1329746102">
          <w:marLeft w:val="0"/>
          <w:marRight w:val="0"/>
          <w:marTop w:val="0"/>
          <w:marBottom w:val="0"/>
          <w:divBdr>
            <w:top w:val="none" w:sz="0" w:space="0" w:color="auto"/>
            <w:left w:val="none" w:sz="0" w:space="0" w:color="auto"/>
            <w:bottom w:val="none" w:sz="0" w:space="0" w:color="auto"/>
            <w:right w:val="none" w:sz="0" w:space="0" w:color="auto"/>
          </w:divBdr>
          <w:divsChild>
            <w:div w:id="1800370103">
              <w:marLeft w:val="0"/>
              <w:marRight w:val="0"/>
              <w:marTop w:val="0"/>
              <w:marBottom w:val="0"/>
              <w:divBdr>
                <w:top w:val="none" w:sz="0" w:space="0" w:color="auto"/>
                <w:left w:val="none" w:sz="0" w:space="0" w:color="auto"/>
                <w:bottom w:val="none" w:sz="0" w:space="0" w:color="auto"/>
                <w:right w:val="none" w:sz="0" w:space="0" w:color="auto"/>
              </w:divBdr>
              <w:divsChild>
                <w:div w:id="105582329">
                  <w:marLeft w:val="0"/>
                  <w:marRight w:val="0"/>
                  <w:marTop w:val="0"/>
                  <w:marBottom w:val="0"/>
                  <w:divBdr>
                    <w:top w:val="none" w:sz="0" w:space="0" w:color="auto"/>
                    <w:left w:val="none" w:sz="0" w:space="0" w:color="auto"/>
                    <w:bottom w:val="none" w:sz="0" w:space="0" w:color="auto"/>
                    <w:right w:val="none" w:sz="0" w:space="0" w:color="auto"/>
                  </w:divBdr>
                  <w:divsChild>
                    <w:div w:id="15873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630935">
      <w:bodyDiv w:val="1"/>
      <w:marLeft w:val="0"/>
      <w:marRight w:val="0"/>
      <w:marTop w:val="0"/>
      <w:marBottom w:val="0"/>
      <w:divBdr>
        <w:top w:val="none" w:sz="0" w:space="0" w:color="auto"/>
        <w:left w:val="none" w:sz="0" w:space="0" w:color="auto"/>
        <w:bottom w:val="none" w:sz="0" w:space="0" w:color="auto"/>
        <w:right w:val="none" w:sz="0" w:space="0" w:color="auto"/>
      </w:divBdr>
    </w:div>
    <w:div w:id="2047414398">
      <w:bodyDiv w:val="1"/>
      <w:marLeft w:val="0"/>
      <w:marRight w:val="0"/>
      <w:marTop w:val="0"/>
      <w:marBottom w:val="0"/>
      <w:divBdr>
        <w:top w:val="none" w:sz="0" w:space="0" w:color="auto"/>
        <w:left w:val="none" w:sz="0" w:space="0" w:color="auto"/>
        <w:bottom w:val="none" w:sz="0" w:space="0" w:color="auto"/>
        <w:right w:val="none" w:sz="0" w:space="0" w:color="auto"/>
      </w:divBdr>
    </w:div>
    <w:div w:id="2063093661">
      <w:bodyDiv w:val="1"/>
      <w:marLeft w:val="0"/>
      <w:marRight w:val="0"/>
      <w:marTop w:val="0"/>
      <w:marBottom w:val="0"/>
      <w:divBdr>
        <w:top w:val="none" w:sz="0" w:space="0" w:color="auto"/>
        <w:left w:val="none" w:sz="0" w:space="0" w:color="auto"/>
        <w:bottom w:val="none" w:sz="0" w:space="0" w:color="auto"/>
        <w:right w:val="none" w:sz="0" w:space="0" w:color="auto"/>
      </w:divBdr>
    </w:div>
    <w:div w:id="2127506153">
      <w:bodyDiv w:val="1"/>
      <w:marLeft w:val="0"/>
      <w:marRight w:val="0"/>
      <w:marTop w:val="0"/>
      <w:marBottom w:val="0"/>
      <w:divBdr>
        <w:top w:val="none" w:sz="0" w:space="0" w:color="auto"/>
        <w:left w:val="none" w:sz="0" w:space="0" w:color="auto"/>
        <w:bottom w:val="none" w:sz="0" w:space="0" w:color="auto"/>
        <w:right w:val="none" w:sz="0" w:space="0" w:color="auto"/>
      </w:divBdr>
      <w:divsChild>
        <w:div w:id="1205950020">
          <w:marLeft w:val="0"/>
          <w:marRight w:val="0"/>
          <w:marTop w:val="0"/>
          <w:marBottom w:val="0"/>
          <w:divBdr>
            <w:top w:val="none" w:sz="0" w:space="0" w:color="auto"/>
            <w:left w:val="none" w:sz="0" w:space="0" w:color="auto"/>
            <w:bottom w:val="none" w:sz="0" w:space="0" w:color="auto"/>
            <w:right w:val="none" w:sz="0" w:space="0" w:color="auto"/>
          </w:divBdr>
        </w:div>
      </w:divsChild>
    </w:div>
    <w:div w:id="214145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unfccc.int/sites/default/files/resource/cma3_auv_2_cover%2520decision.pdf" TargetMode="External"/><Relationship Id="rId18" Type="http://schemas.openxmlformats.org/officeDocument/2006/relationships/image" Target="media/image1.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unesco.org/en/un-ocean-conference-2022"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esdoc.unesco.org/ark:/48223/pf0000374421.locale=en" TargetMode="External"/><Relationship Id="rId20" Type="http://schemas.openxmlformats.org/officeDocument/2006/relationships/image" Target="media/image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g"/><Relationship Id="rId5" Type="http://schemas.openxmlformats.org/officeDocument/2006/relationships/customXml" Target="../customXml/item5.xml"/><Relationship Id="rId15" Type="http://schemas.openxmlformats.org/officeDocument/2006/relationships/hyperlink" Target="https://unesdoc.unesco.org/ark:/48223/pf0000374421.locale=en" TargetMode="External"/><Relationship Id="rId23" Type="http://schemas.openxmlformats.org/officeDocument/2006/relationships/image" Target="media/image6.jp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documents-dds-ny.un.org/doc/UNDOC/LTD/N22/298/81/pdf/N2229881.pdf?OpenElement" TargetMode="External"/><Relationship Id="rId22" Type="http://schemas.openxmlformats.org/officeDocument/2006/relationships/image" Target="media/image5.jpg"/><Relationship Id="rId27"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F12723509170D458988892ACF1FCA1F" ma:contentTypeVersion="1" ma:contentTypeDescription="Create a new document." ma:contentTypeScope="" ma:versionID="4f7139866b79854ac0d98d34767c60a5">
  <xsd:schema xmlns:xsd="http://www.w3.org/2001/XMLSchema" xmlns:xs="http://www.w3.org/2001/XMLSchema" xmlns:p="http://schemas.microsoft.com/office/2006/metadata/properties" xmlns:ns1="http://schemas.microsoft.com/sharepoint/v3" xmlns:ns2="58e932d1-8919-4331-b239-5cc8cbf973ca" targetNamespace="http://schemas.microsoft.com/office/2006/metadata/properties" ma:root="true" ma:fieldsID="a51669b3c477a9d8aae406b62068cce3" ns1:_="" ns2:_="">
    <xsd:import namespace="http://schemas.microsoft.com/sharepoint/v3"/>
    <xsd:import namespace="58e932d1-8919-4331-b239-5cc8cbf973c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e932d1-8919-4331-b239-5cc8cbf973c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055E8D1E-D175-4794-89D5-C7C29ED7755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83E0158-10AF-48A2-A42E-3C2A88C6A904}">
  <ds:schemaRefs>
    <ds:schemaRef ds:uri="http://schemas.microsoft.com/sharepoint/events"/>
  </ds:schemaRefs>
</ds:datastoreItem>
</file>

<file path=customXml/itemProps3.xml><?xml version="1.0" encoding="utf-8"?>
<ds:datastoreItem xmlns:ds="http://schemas.openxmlformats.org/officeDocument/2006/customXml" ds:itemID="{5C6F2E61-D399-45A9-9B02-53667B12F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e932d1-8919-4331-b239-5cc8cbf97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B89907-49E4-4D1F-9C60-A276F2D8C800}">
  <ds:schemaRefs>
    <ds:schemaRef ds:uri="http://schemas.openxmlformats.org/officeDocument/2006/bibliography"/>
  </ds:schemaRefs>
</ds:datastoreItem>
</file>

<file path=customXml/itemProps5.xml><?xml version="1.0" encoding="utf-8"?>
<ds:datastoreItem xmlns:ds="http://schemas.openxmlformats.org/officeDocument/2006/customXml" ds:itemID="{52965696-FF32-4D5D-8B0B-41EB5417B2D7}">
  <ds:schemaRefs>
    <ds:schemaRef ds:uri="http://schemas.microsoft.com/sharepoint/v3/contenttype/forms"/>
  </ds:schemaRefs>
</ds:datastoreItem>
</file>

<file path=customXml/itemProps6.xml><?xml version="1.0" encoding="utf-8"?>
<ds:datastoreItem xmlns:ds="http://schemas.openxmlformats.org/officeDocument/2006/customXml" ds:itemID="{696625B8-5A92-4546-AC73-E39BB55C2DE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2700</Words>
  <Characters>14258</Characters>
  <Application>Microsoft Office Word</Application>
  <DocSecurity>0</DocSecurity>
  <Lines>222</Lines>
  <Paragraphs>64</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IOC 49th session of the Executive Council: Draft provisional action paper</vt:lpstr>
      <vt:lpstr>IOC 49th session of the Executive Council: Draft provisional action paper</vt:lpstr>
      <vt:lpstr>IOC 49th session of the Executive Council: Draft provisional action paper</vt:lpstr>
    </vt:vector>
  </TitlesOfParts>
  <Company>UNESCO</Company>
  <LinksUpToDate>false</LinksUpToDate>
  <CharactersWithSpaces>16894</CharactersWithSpaces>
  <SharedDoc>false</SharedDoc>
  <HLinks>
    <vt:vector size="24" baseType="variant">
      <vt:variant>
        <vt:i4>1900556</vt:i4>
      </vt:variant>
      <vt:variant>
        <vt:i4>9</vt:i4>
      </vt:variant>
      <vt:variant>
        <vt:i4>0</vt:i4>
      </vt:variant>
      <vt:variant>
        <vt:i4>5</vt:i4>
      </vt:variant>
      <vt:variant>
        <vt:lpwstr>https://oceanexpert.org/admin/document/28485</vt:lpwstr>
      </vt:variant>
      <vt:variant>
        <vt:lpwstr/>
      </vt:variant>
      <vt:variant>
        <vt:i4>3211363</vt:i4>
      </vt:variant>
      <vt:variant>
        <vt:i4>6</vt:i4>
      </vt:variant>
      <vt:variant>
        <vt:i4>0</vt:i4>
      </vt:variant>
      <vt:variant>
        <vt:i4>5</vt:i4>
      </vt:variant>
      <vt:variant>
        <vt:lpwstr>https://oceanexpert.org/document/29748</vt:lpwstr>
      </vt:variant>
      <vt:variant>
        <vt:lpwstr/>
      </vt:variant>
      <vt:variant>
        <vt:i4>3211363</vt:i4>
      </vt:variant>
      <vt:variant>
        <vt:i4>3</vt:i4>
      </vt:variant>
      <vt:variant>
        <vt:i4>0</vt:i4>
      </vt:variant>
      <vt:variant>
        <vt:i4>5</vt:i4>
      </vt:variant>
      <vt:variant>
        <vt:lpwstr>https://oceanexpert.org/document/29748</vt:lpwstr>
      </vt:variant>
      <vt:variant>
        <vt:lpwstr/>
      </vt:variant>
      <vt:variant>
        <vt:i4>3211363</vt:i4>
      </vt:variant>
      <vt:variant>
        <vt:i4>0</vt:i4>
      </vt:variant>
      <vt:variant>
        <vt:i4>0</vt:i4>
      </vt:variant>
      <vt:variant>
        <vt:i4>5</vt:i4>
      </vt:variant>
      <vt:variant>
        <vt:lpwstr>https://oceanexpert.org/document/29748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IOC 49th session of the Executive Council: Draft provisional action paper</dc:title>
  <dc:subject>IOC/EC-XLIX/2 PROV.</dc:subject>
  <dc:creator>p_boned</dc:creator>
  <cp:keywords>1053.16E</cp:keywords>
  <cp:lastModifiedBy>Lain, Ruben</cp:lastModifiedBy>
  <cp:revision>3</cp:revision>
  <cp:lastPrinted>2022-01-18T20:54:00Z</cp:lastPrinted>
  <dcterms:created xsi:type="dcterms:W3CDTF">2022-06-15T12:30:00Z</dcterms:created>
  <dcterms:modified xsi:type="dcterms:W3CDTF">2022-06-15T12:35:00Z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DN3HXZNSAUTS-2414-48</vt:lpwstr>
  </property>
  <property fmtid="{D5CDD505-2E9C-101B-9397-08002B2CF9AE}" pid="3" name="_dlc_DocIdItemGuid">
    <vt:lpwstr>8c334f66-a1c5-4d93-98c9-f03cc1966411</vt:lpwstr>
  </property>
  <property fmtid="{D5CDD505-2E9C-101B-9397-08002B2CF9AE}" pid="4" name="_dlc_DocIdUrl">
    <vt:lpwstr>https://teams.unesco.org/ORG/ioc/_layouts/15/DocIdRedir.aspx?ID=DN3HXZNSAUTS-2414-48, DN3HXZNSAUTS-2414-48</vt:lpwstr>
  </property>
  <property fmtid="{D5CDD505-2E9C-101B-9397-08002B2CF9AE}" pid="5" name="Job no">
    <vt:i4>97074</vt:i4>
  </property>
  <property fmtid="{D5CDD505-2E9C-101B-9397-08002B2CF9AE}" pid="6" name="JobDMS">
    <vt:r8>1053.16</vt:r8>
  </property>
  <property fmtid="{D5CDD505-2E9C-101B-9397-08002B2CF9AE}" pid="7" name="Language">
    <vt:lpwstr>E</vt:lpwstr>
  </property>
  <property fmtid="{D5CDD505-2E9C-101B-9397-08002B2CF9AE}" pid="8" name="TranslatedWith">
    <vt:lpwstr>Mercury</vt:lpwstr>
  </property>
  <property fmtid="{D5CDD505-2E9C-101B-9397-08002B2CF9AE}" pid="9" name="GeneratedBy">
    <vt:lpwstr>pilar.valledor</vt:lpwstr>
  </property>
  <property fmtid="{D5CDD505-2E9C-101B-9397-08002B2CF9AE}" pid="10" name="GeneratedDate">
    <vt:lpwstr>06/15/2022 06:56:22</vt:lpwstr>
  </property>
  <property fmtid="{D5CDD505-2E9C-101B-9397-08002B2CF9AE}" pid="11" name="OriginalDocID">
    <vt:lpwstr>06c8db36-9c75-4bd3-9e9f-be2010e3eabd</vt:lpwstr>
  </property>
</Properties>
</file>