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2941"/>
      </w:tblGrid>
      <w:tr w:rsidR="00D53493" w:rsidRPr="00C363FE" w14:paraId="37BAE3B5" w14:textId="77777777" w:rsidTr="00785C59">
        <w:tc>
          <w:tcPr>
            <w:tcW w:w="6345" w:type="dxa"/>
          </w:tcPr>
          <w:p w14:paraId="28F552B7" w14:textId="77777777" w:rsidR="00D53493" w:rsidRPr="00C363FE" w:rsidRDefault="00D53493" w:rsidP="007F5348">
            <w:pPr>
              <w:adjustRightInd w:val="0"/>
              <w:spacing w:after="240"/>
              <w:ind w:left="-105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Рассылается по списку</w:t>
            </w:r>
          </w:p>
          <w:p w14:paraId="6672FCD6" w14:textId="77777777" w:rsidR="00D53493" w:rsidRPr="00C363FE" w:rsidRDefault="00D53493" w:rsidP="007F5348">
            <w:pPr>
              <w:adjustRightInd w:val="0"/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41" w:type="dxa"/>
          </w:tcPr>
          <w:p w14:paraId="645A8D15" w14:textId="32713722" w:rsidR="00D53493" w:rsidRPr="00C363FE" w:rsidRDefault="00D53493" w:rsidP="007F5348">
            <w:pPr>
              <w:adjustRightInd w:val="0"/>
              <w:ind w:left="213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/>
                <w:b/>
                <w:sz w:val="22"/>
                <w:szCs w:val="22"/>
              </w:rPr>
              <w:t>EC-55/DR.[5.2]</w:t>
            </w:r>
          </w:p>
          <w:p w14:paraId="00E35BB0" w14:textId="2ABF3F1E" w:rsidR="00D53493" w:rsidRPr="00C363FE" w:rsidRDefault="00D53493" w:rsidP="007F5348">
            <w:pPr>
              <w:adjustRightInd w:val="0"/>
              <w:ind w:left="213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Париж, 16 июня 2022 г.</w:t>
            </w:r>
          </w:p>
          <w:p w14:paraId="2D41287C" w14:textId="77777777" w:rsidR="00D53493" w:rsidRPr="00C363FE" w:rsidRDefault="00D53493" w:rsidP="007F5348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adjustRightInd w:val="0"/>
              <w:snapToGrid w:val="0"/>
              <w:spacing w:after="240"/>
              <w:ind w:left="213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Оригинал: английский</w:t>
            </w:r>
          </w:p>
        </w:tc>
      </w:tr>
    </w:tbl>
    <w:p w14:paraId="17BE60C0" w14:textId="77777777" w:rsidR="00D53493" w:rsidRPr="00C363FE" w:rsidRDefault="00D53493" w:rsidP="007F5348">
      <w:pPr>
        <w:adjustRightInd w:val="0"/>
        <w:spacing w:after="240"/>
        <w:rPr>
          <w:rFonts w:asciiTheme="minorBidi" w:eastAsia="Calibri" w:hAnsiTheme="minorBidi" w:cstheme="minorBidi"/>
          <w:sz w:val="22"/>
          <w:szCs w:val="22"/>
          <w:u w:val="single"/>
        </w:rPr>
      </w:pPr>
    </w:p>
    <w:p w14:paraId="71B54067" w14:textId="645D1554" w:rsidR="00D53493" w:rsidRPr="00C363FE" w:rsidRDefault="00D53493" w:rsidP="007F5348">
      <w:pPr>
        <w:tabs>
          <w:tab w:val="clear" w:pos="567"/>
          <w:tab w:val="left" w:pos="709"/>
        </w:tabs>
        <w:adjustRightInd w:val="0"/>
        <w:spacing w:after="240"/>
        <w:jc w:val="both"/>
        <w:rPr>
          <w:rFonts w:asciiTheme="minorBidi" w:hAnsiTheme="minorBidi" w:cstheme="minorBidi"/>
          <w:b/>
          <w:snapToGrid/>
          <w:sz w:val="22"/>
          <w:szCs w:val="22"/>
        </w:rPr>
      </w:pPr>
      <w:r>
        <w:rPr>
          <w:rFonts w:asciiTheme="minorBidi" w:hAnsiTheme="minorBidi"/>
          <w:b/>
          <w:snapToGrid/>
          <w:sz w:val="22"/>
          <w:szCs w:val="22"/>
          <w:u w:val="single"/>
        </w:rPr>
        <w:t>Проект резолюции EC-55/[5.2]</w:t>
      </w:r>
    </w:p>
    <w:p w14:paraId="5174B6D0" w14:textId="50F02685" w:rsidR="00D53493" w:rsidRPr="00C363FE" w:rsidRDefault="007F5348" w:rsidP="007F5348">
      <w:pPr>
        <w:tabs>
          <w:tab w:val="clear" w:pos="567"/>
          <w:tab w:val="left" w:pos="450"/>
        </w:tabs>
        <w:adjustRightInd w:val="0"/>
        <w:spacing w:after="240"/>
        <w:rPr>
          <w:rFonts w:asciiTheme="minorBidi" w:eastAsia="Calibri" w:hAnsiTheme="minorBidi" w:cs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П</w:t>
      </w:r>
      <w:r w:rsidR="00D53493">
        <w:rPr>
          <w:rFonts w:asciiTheme="minorBidi" w:hAnsiTheme="minorBidi"/>
          <w:iCs/>
          <w:sz w:val="22"/>
          <w:szCs w:val="22"/>
        </w:rPr>
        <w:t>редставленный</w:t>
      </w:r>
      <w:r>
        <w:rPr>
          <w:rFonts w:asciiTheme="minorBidi" w:hAnsiTheme="minorBidi"/>
          <w:iCs/>
          <w:sz w:val="22"/>
          <w:szCs w:val="22"/>
        </w:rPr>
        <w:t>:</w:t>
      </w:r>
      <w:r w:rsidR="00D53493">
        <w:rPr>
          <w:rFonts w:asciiTheme="minorBidi" w:hAnsiTheme="minorBidi"/>
          <w:iCs/>
          <w:sz w:val="22"/>
          <w:szCs w:val="22"/>
        </w:rPr>
        <w:t xml:space="preserve"> Аргентиной, Австралией, Бангладеш, Бельгией, Бенином, Бразилией,</w:t>
      </w:r>
      <w:r>
        <w:rPr>
          <w:rFonts w:asciiTheme="minorBidi" w:hAnsiTheme="minorBidi"/>
          <w:iCs/>
          <w:sz w:val="22"/>
          <w:szCs w:val="22"/>
        </w:rPr>
        <w:br/>
      </w:r>
      <w:r w:rsidR="00D53493">
        <w:rPr>
          <w:rFonts w:asciiTheme="minorBidi" w:hAnsiTheme="minorBidi"/>
          <w:iCs/>
          <w:sz w:val="22"/>
          <w:szCs w:val="22"/>
        </w:rPr>
        <w:t>Германией,</w:t>
      </w:r>
      <w:r w:rsidR="006F5047">
        <w:rPr>
          <w:rFonts w:asciiTheme="minorBidi" w:hAnsiTheme="minorBidi"/>
          <w:iCs/>
          <w:sz w:val="22"/>
          <w:szCs w:val="22"/>
        </w:rPr>
        <w:t xml:space="preserve"> </w:t>
      </w:r>
      <w:r w:rsidR="00D53493">
        <w:rPr>
          <w:rFonts w:asciiTheme="minorBidi" w:hAnsiTheme="minorBidi"/>
          <w:iCs/>
          <w:sz w:val="22"/>
          <w:szCs w:val="22"/>
        </w:rPr>
        <w:t>Гренадой, Египтом, Канадой, Китаем, Кот-д'Ивуаром, Кувейтом, Марокко,</w:t>
      </w:r>
      <w:r>
        <w:rPr>
          <w:rFonts w:asciiTheme="minorBidi" w:hAnsiTheme="minorBidi"/>
          <w:iCs/>
          <w:sz w:val="22"/>
          <w:szCs w:val="22"/>
        </w:rPr>
        <w:br/>
      </w:r>
      <w:r w:rsidR="00D53493">
        <w:rPr>
          <w:rFonts w:asciiTheme="minorBidi" w:hAnsiTheme="minorBidi"/>
          <w:iCs/>
          <w:sz w:val="22"/>
          <w:szCs w:val="22"/>
        </w:rPr>
        <w:t>Норвегией, Португалией, Республикой Корея, Российской Федерацией, Сент-Винсентом и Гренадинами, Соединенным Королевством, Соединенными Штатами Америки, Турцией, Францией и Японией</w:t>
      </w:r>
    </w:p>
    <w:p w14:paraId="6D266916" w14:textId="77777777" w:rsidR="00D53493" w:rsidRPr="00C363FE" w:rsidRDefault="00D53493" w:rsidP="007F5348">
      <w:pPr>
        <w:adjustRightInd w:val="0"/>
        <w:spacing w:after="240"/>
        <w:jc w:val="both"/>
        <w:rPr>
          <w:rFonts w:asciiTheme="minorBidi" w:eastAsia="Calibri" w:hAnsiTheme="minorBidi" w:cs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 xml:space="preserve">Пункт </w:t>
      </w:r>
      <w:r>
        <w:rPr>
          <w:rFonts w:asciiTheme="minorBidi" w:hAnsiTheme="minorBidi"/>
          <w:b/>
          <w:iCs/>
          <w:sz w:val="22"/>
          <w:szCs w:val="22"/>
        </w:rPr>
        <w:t>5.2</w:t>
      </w:r>
      <w:r>
        <w:rPr>
          <w:rFonts w:asciiTheme="minorBidi" w:hAnsiTheme="minorBidi"/>
          <w:iCs/>
          <w:sz w:val="22"/>
          <w:szCs w:val="22"/>
        </w:rPr>
        <w:t xml:space="preserve"> повестки дня</w:t>
      </w:r>
    </w:p>
    <w:p w14:paraId="759A5F0F" w14:textId="77777777" w:rsidR="00D53493" w:rsidRPr="00CA1679" w:rsidRDefault="00D53493" w:rsidP="007F5348">
      <w:pPr>
        <w:adjustRightInd w:val="0"/>
        <w:spacing w:after="240"/>
        <w:jc w:val="both"/>
        <w:rPr>
          <w:rFonts w:asciiTheme="minorBidi" w:eastAsia="Calibri" w:hAnsiTheme="minorBidi" w:cstheme="minorBidi"/>
          <w:b/>
          <w:bCs/>
        </w:rPr>
      </w:pPr>
      <w:r w:rsidRPr="00CA1679">
        <w:rPr>
          <w:rFonts w:asciiTheme="minorBidi" w:hAnsiTheme="minorBidi"/>
          <w:b/>
          <w:bCs/>
        </w:rPr>
        <w:t>Аспекты деятельности Комиссии, касающиеся управления и подготовки программы и бюджета</w:t>
      </w:r>
    </w:p>
    <w:p w14:paraId="3E3DBC35" w14:textId="77777777" w:rsidR="00D53493" w:rsidRPr="00C363FE" w:rsidRDefault="00D53493" w:rsidP="007F5348">
      <w:pPr>
        <w:adjustRightInd w:val="0"/>
        <w:spacing w:after="240"/>
        <w:jc w:val="both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Исполнительный совет,</w:t>
      </w:r>
    </w:p>
    <w:p w14:paraId="616A1D89" w14:textId="0C64AA51" w:rsidR="00D53493" w:rsidRPr="00C363FE" w:rsidRDefault="00D53493" w:rsidP="007F5348">
      <w:pPr>
        <w:pStyle w:val="b"/>
        <w:numPr>
          <w:ilvl w:val="0"/>
          <w:numId w:val="9"/>
        </w:numPr>
        <w:tabs>
          <w:tab w:val="clear" w:pos="-737"/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рассмотрев</w:t>
      </w:r>
      <w:r>
        <w:rPr>
          <w:rFonts w:asciiTheme="minorBidi" w:hAnsiTheme="minorBidi"/>
          <w:sz w:val="22"/>
          <w:szCs w:val="22"/>
        </w:rPr>
        <w:t xml:space="preserve"> документы:</w:t>
      </w:r>
    </w:p>
    <w:p w14:paraId="0CE6954F" w14:textId="25B99129" w:rsidR="00F978F8" w:rsidRPr="00C363FE" w:rsidRDefault="00F978F8" w:rsidP="007F5348">
      <w:pPr>
        <w:pStyle w:val="b"/>
        <w:numPr>
          <w:ilvl w:val="0"/>
          <w:numId w:val="14"/>
        </w:numPr>
        <w:tabs>
          <w:tab w:val="clear" w:pos="-737"/>
          <w:tab w:val="clear" w:pos="1134"/>
        </w:tabs>
        <w:adjustRightInd w:val="0"/>
        <w:ind w:left="1134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IOC/EC-55/3.1.Doc(2) – Доклад об исполнении бюджета на 2020-2021 гг. (40 C/5) по состоянию на 31 декабря 2021 г. и общие параметры комплексного бюджета на 2022-2023 гг.,</w:t>
      </w:r>
    </w:p>
    <w:p w14:paraId="300F2B71" w14:textId="644B89A9" w:rsidR="00F978F8" w:rsidRPr="00C363FE" w:rsidRDefault="00F978F8" w:rsidP="007F5348">
      <w:pPr>
        <w:pStyle w:val="b"/>
        <w:numPr>
          <w:ilvl w:val="0"/>
          <w:numId w:val="14"/>
        </w:numPr>
        <w:tabs>
          <w:tab w:val="clear" w:pos="-737"/>
          <w:tab w:val="clear" w:pos="1134"/>
        </w:tabs>
        <w:adjustRightInd w:val="0"/>
        <w:ind w:left="1134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IOC/EC-55/3.1.Doc(3) – Финансовое положение специального счета МОК по состоянию на конец 2021 г. и прогноз на 2022-2023 гг.,</w:t>
      </w:r>
    </w:p>
    <w:p w14:paraId="0E953077" w14:textId="4B3063A4" w:rsidR="00F978F8" w:rsidRPr="00C363FE" w:rsidRDefault="002649D8" w:rsidP="007F5348">
      <w:pPr>
        <w:pStyle w:val="b"/>
        <w:numPr>
          <w:ilvl w:val="0"/>
          <w:numId w:val="14"/>
        </w:numPr>
        <w:tabs>
          <w:tab w:val="clear" w:pos="-737"/>
          <w:tab w:val="clear" w:pos="1134"/>
        </w:tabs>
        <w:adjustRightInd w:val="0"/>
        <w:ind w:left="1134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color w:val="000000"/>
          <w:sz w:val="22"/>
          <w:szCs w:val="22"/>
        </w:rPr>
        <w:t>IOC/EC-55/5.1.Doc(1)</w:t>
      </w:r>
      <w:r w:rsidR="006F5047">
        <w:rPr>
          <w:rFonts w:asciiTheme="minorBidi" w:hAnsiTheme="minorBidi"/>
          <w:color w:val="000000"/>
          <w:sz w:val="22"/>
          <w:szCs w:val="22"/>
        </w:rPr>
        <w:t xml:space="preserve"> </w:t>
      </w:r>
      <w:r>
        <w:rPr>
          <w:rFonts w:asciiTheme="minorBidi" w:hAnsiTheme="minorBidi"/>
          <w:color w:val="000000"/>
          <w:sz w:val="22"/>
          <w:szCs w:val="22"/>
        </w:rPr>
        <w:t>– Предложения относительно пересмотра Правил процедуры МОК</w:t>
      </w:r>
      <w:r w:rsidR="006F5047" w:rsidRPr="006F5047">
        <w:rPr>
          <w:rFonts w:asciiTheme="minorBidi" w:hAnsiTheme="minorBidi"/>
          <w:color w:val="000000"/>
          <w:sz w:val="22"/>
          <w:szCs w:val="22"/>
        </w:rPr>
        <w:t xml:space="preserve"> (</w:t>
      </w:r>
      <w:r>
        <w:rPr>
          <w:rFonts w:asciiTheme="minorBidi" w:hAnsiTheme="minorBidi"/>
          <w:color w:val="000000"/>
          <w:sz w:val="22"/>
          <w:szCs w:val="22"/>
        </w:rPr>
        <w:t>Предварительный проект</w:t>
      </w:r>
      <w:r w:rsidR="006F5047" w:rsidRPr="006F5047">
        <w:rPr>
          <w:rFonts w:asciiTheme="minorBidi" w:hAnsiTheme="minorBidi"/>
          <w:color w:val="000000"/>
          <w:sz w:val="22"/>
          <w:szCs w:val="22"/>
        </w:rPr>
        <w:t>)</w:t>
      </w:r>
      <w:r>
        <w:rPr>
          <w:rFonts w:asciiTheme="minorBidi" w:hAnsiTheme="minorBidi"/>
          <w:color w:val="000000"/>
          <w:sz w:val="22"/>
          <w:szCs w:val="22"/>
        </w:rPr>
        <w:t>,</w:t>
      </w:r>
    </w:p>
    <w:p w14:paraId="7E7CFB5F" w14:textId="26B5BA80" w:rsidR="002649D8" w:rsidRPr="00C363FE" w:rsidRDefault="002649D8" w:rsidP="007F5348">
      <w:pPr>
        <w:pStyle w:val="b"/>
        <w:numPr>
          <w:ilvl w:val="0"/>
          <w:numId w:val="14"/>
        </w:numPr>
        <w:tabs>
          <w:tab w:val="clear" w:pos="-737"/>
          <w:tab w:val="clear" w:pos="1134"/>
        </w:tabs>
        <w:adjustRightInd w:val="0"/>
        <w:ind w:left="1134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color w:val="000000"/>
          <w:sz w:val="22"/>
          <w:szCs w:val="22"/>
        </w:rPr>
        <w:t>IOC/EC-55/5.1.Doc(2) – Доклад председателя межсессионной финансовой консультативной группы (межсессионный период с декабря 2021 г. по июнь 2022</w:t>
      </w:r>
      <w:r w:rsidR="006F5047">
        <w:rPr>
          <w:rFonts w:asciiTheme="minorBidi" w:hAnsiTheme="minorBidi"/>
          <w:color w:val="000000"/>
          <w:sz w:val="22"/>
          <w:szCs w:val="22"/>
          <w:lang w:val="en-US"/>
        </w:rPr>
        <w:t> </w:t>
      </w:r>
      <w:r>
        <w:rPr>
          <w:rFonts w:asciiTheme="minorBidi" w:hAnsiTheme="minorBidi"/>
          <w:color w:val="000000"/>
          <w:sz w:val="22"/>
          <w:szCs w:val="22"/>
        </w:rPr>
        <w:t>г.),</w:t>
      </w:r>
    </w:p>
    <w:p w14:paraId="5240A97F" w14:textId="4B836168" w:rsidR="00767CF6" w:rsidRPr="00C363FE" w:rsidRDefault="007F5348" w:rsidP="007F5348">
      <w:pPr>
        <w:pStyle w:val="b"/>
        <w:numPr>
          <w:ilvl w:val="0"/>
          <w:numId w:val="21"/>
        </w:numPr>
        <w:tabs>
          <w:tab w:val="clear" w:pos="-737"/>
          <w:tab w:val="clear" w:pos="1134"/>
          <w:tab w:val="left" w:pos="567"/>
        </w:tabs>
        <w:adjustRightInd w:val="0"/>
        <w:ind w:left="0" w:firstLine="0"/>
        <w:jc w:val="center"/>
        <w:rPr>
          <w:rFonts w:asciiTheme="minorBidi" w:eastAsia="Calibri" w:hAnsiTheme="minorBidi" w:cstheme="minorBidi"/>
          <w:b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 xml:space="preserve"> </w:t>
      </w:r>
      <w:r w:rsidR="00CA1679">
        <w:rPr>
          <w:rFonts w:asciiTheme="minorBidi" w:hAnsiTheme="minorBidi"/>
          <w:b/>
          <w:sz w:val="22"/>
          <w:szCs w:val="22"/>
        </w:rPr>
        <w:t xml:space="preserve">   </w:t>
      </w:r>
      <w:r w:rsidR="002649D8">
        <w:rPr>
          <w:rFonts w:asciiTheme="minorBidi" w:hAnsiTheme="minorBidi"/>
          <w:b/>
          <w:sz w:val="22"/>
          <w:szCs w:val="22"/>
        </w:rPr>
        <w:t>Доклад об исполнении бюджета на 2020-2021 гг. (40 C/5) по состоянию на 31 декабря 2021 г. и общие параметры комплексного бюджета на 2022-2023 гг.</w:t>
      </w:r>
    </w:p>
    <w:p w14:paraId="5A6356DF" w14:textId="550AE5A9" w:rsidR="00D53493" w:rsidRPr="00C363FE" w:rsidRDefault="00D53493" w:rsidP="007F5348">
      <w:pPr>
        <w:pStyle w:val="b"/>
        <w:numPr>
          <w:ilvl w:val="0"/>
          <w:numId w:val="9"/>
        </w:numPr>
        <w:tabs>
          <w:tab w:val="clear" w:pos="-737"/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подтверждает</w:t>
      </w:r>
      <w:r>
        <w:rPr>
          <w:rFonts w:asciiTheme="minorBidi" w:hAnsiTheme="minorBidi"/>
          <w:sz w:val="22"/>
          <w:szCs w:val="22"/>
        </w:rPr>
        <w:t>, что бюджет МОК на 2020-2021 гг., представленный в Части I документа IOC/EC-53/3.1.Doc(2), был исполнен в соответствии с утвержденными Программой и бюджетом ЮНЕСКО на 2020-2021 гг. (40 C/5)</w:t>
      </w:r>
      <w:r w:rsidR="006F5047">
        <w:rPr>
          <w:rFonts w:asciiTheme="minorBidi" w:hAnsiTheme="minorBidi"/>
          <w:sz w:val="22"/>
          <w:szCs w:val="22"/>
        </w:rPr>
        <w:t>, включая</w:t>
      </w:r>
      <w:r>
        <w:rPr>
          <w:rFonts w:asciiTheme="minorBidi" w:hAnsiTheme="minorBidi"/>
          <w:sz w:val="22"/>
          <w:szCs w:val="22"/>
        </w:rPr>
        <w:t xml:space="preserve"> скорректированн</w:t>
      </w:r>
      <w:r w:rsidR="006F5047">
        <w:rPr>
          <w:rFonts w:asciiTheme="minorBidi" w:hAnsiTheme="minorBidi"/>
          <w:sz w:val="22"/>
          <w:szCs w:val="22"/>
        </w:rPr>
        <w:t>ую</w:t>
      </w:r>
      <w:r>
        <w:rPr>
          <w:rFonts w:asciiTheme="minorBidi" w:hAnsiTheme="minorBidi"/>
          <w:sz w:val="22"/>
          <w:szCs w:val="22"/>
        </w:rPr>
        <w:t xml:space="preserve"> сумм</w:t>
      </w:r>
      <w:r w:rsidR="006F5047">
        <w:rPr>
          <w:rFonts w:asciiTheme="minorBidi" w:hAnsiTheme="minorBidi"/>
          <w:sz w:val="22"/>
          <w:szCs w:val="22"/>
        </w:rPr>
        <w:t>у</w:t>
      </w:r>
      <w:r>
        <w:rPr>
          <w:rFonts w:asciiTheme="minorBidi" w:hAnsiTheme="minorBidi"/>
          <w:sz w:val="22"/>
          <w:szCs w:val="22"/>
        </w:rPr>
        <w:t xml:space="preserve"> бюджетных ассигнований для специального счета МОК, утвержденн</w:t>
      </w:r>
      <w:r w:rsidR="006F5047">
        <w:rPr>
          <w:rFonts w:asciiTheme="minorBidi" w:hAnsiTheme="minorBidi"/>
          <w:sz w:val="22"/>
          <w:szCs w:val="22"/>
        </w:rPr>
        <w:t>ых</w:t>
      </w:r>
      <w:r>
        <w:rPr>
          <w:rFonts w:asciiTheme="minorBidi" w:hAnsiTheme="minorBidi"/>
          <w:sz w:val="22"/>
          <w:szCs w:val="22"/>
        </w:rPr>
        <w:t xml:space="preserve"> Ассамблеей МОК на ее 31-й сессии (IOC/A-31/3.2.Doc(3)) в резолюции A-31/2;</w:t>
      </w:r>
    </w:p>
    <w:p w14:paraId="300891C3" w14:textId="4853522D" w:rsidR="00D53493" w:rsidRPr="00C363FE" w:rsidRDefault="00D53493" w:rsidP="007F5348">
      <w:pPr>
        <w:pStyle w:val="b"/>
        <w:numPr>
          <w:ilvl w:val="0"/>
          <w:numId w:val="9"/>
        </w:numPr>
        <w:tabs>
          <w:tab w:val="clear" w:pos="-737"/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принимает к сведению</w:t>
      </w:r>
      <w:r>
        <w:rPr>
          <w:rFonts w:asciiTheme="minorBidi" w:hAnsiTheme="minorBidi"/>
          <w:sz w:val="22"/>
          <w:szCs w:val="22"/>
        </w:rPr>
        <w:t>, что общий уровень выполнения установленных на двухлетний период 2020-2021 гг. плановых показателей по привлечению внебюджетных средств составил 92% и что при этом отмечал</w:t>
      </w:r>
      <w:r w:rsidR="006F5047">
        <w:rPr>
          <w:rFonts w:asciiTheme="minorBidi" w:hAnsiTheme="minorBidi"/>
          <w:sz w:val="22"/>
          <w:szCs w:val="22"/>
        </w:rPr>
        <w:t>ся</w:t>
      </w:r>
      <w:r>
        <w:rPr>
          <w:rFonts w:asciiTheme="minorBidi" w:hAnsiTheme="minorBidi"/>
          <w:sz w:val="22"/>
          <w:szCs w:val="22"/>
        </w:rPr>
        <w:t xml:space="preserve"> существенн</w:t>
      </w:r>
      <w:r w:rsidR="006F5047">
        <w:rPr>
          <w:rFonts w:asciiTheme="minorBidi" w:hAnsiTheme="minorBidi"/>
          <w:sz w:val="22"/>
          <w:szCs w:val="22"/>
        </w:rPr>
        <w:t>ый</w:t>
      </w:r>
      <w:r>
        <w:rPr>
          <w:rFonts w:asciiTheme="minorBidi" w:hAnsiTheme="minorBidi"/>
          <w:sz w:val="22"/>
          <w:szCs w:val="22"/>
        </w:rPr>
        <w:t xml:space="preserve"> раз</w:t>
      </w:r>
      <w:r w:rsidR="006F5047">
        <w:rPr>
          <w:rFonts w:asciiTheme="minorBidi" w:hAnsiTheme="minorBidi"/>
          <w:sz w:val="22"/>
          <w:szCs w:val="22"/>
        </w:rPr>
        <w:t>брос</w:t>
      </w:r>
      <w:r>
        <w:rPr>
          <w:rFonts w:asciiTheme="minorBidi" w:hAnsiTheme="minorBidi"/>
          <w:sz w:val="22"/>
          <w:szCs w:val="22"/>
        </w:rPr>
        <w:t xml:space="preserve"> в показателях выполнения на уровне функциональных направлений деятельности Комиссии;</w:t>
      </w:r>
    </w:p>
    <w:p w14:paraId="53CCBD21" w14:textId="08414D9E" w:rsidR="00D53493" w:rsidRPr="00C363FE" w:rsidRDefault="00D53493" w:rsidP="007F5348">
      <w:pPr>
        <w:pStyle w:val="b"/>
        <w:numPr>
          <w:ilvl w:val="0"/>
          <w:numId w:val="9"/>
        </w:numPr>
        <w:tabs>
          <w:tab w:val="clear" w:pos="-737"/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благодарит</w:t>
      </w:r>
      <w:r>
        <w:rPr>
          <w:rFonts w:asciiTheme="minorBidi" w:hAnsiTheme="minorBidi"/>
          <w:sz w:val="22"/>
          <w:szCs w:val="22"/>
        </w:rPr>
        <w:t xml:space="preserve"> государства-члены, предоставившие внебюджетные средства и взносы в натуральной форме </w:t>
      </w:r>
      <w:r w:rsidR="006F5047">
        <w:rPr>
          <w:rFonts w:asciiTheme="minorBidi" w:hAnsiTheme="minorBidi"/>
          <w:sz w:val="22"/>
          <w:szCs w:val="22"/>
        </w:rPr>
        <w:t>на</w:t>
      </w:r>
      <w:r>
        <w:rPr>
          <w:rFonts w:asciiTheme="minorBidi" w:hAnsiTheme="minorBidi"/>
          <w:sz w:val="22"/>
          <w:szCs w:val="22"/>
        </w:rPr>
        <w:t xml:space="preserve"> осуществлени</w:t>
      </w:r>
      <w:r w:rsidR="006F5047">
        <w:rPr>
          <w:rFonts w:asciiTheme="minorBidi" w:hAnsiTheme="minorBidi"/>
          <w:sz w:val="22"/>
          <w:szCs w:val="22"/>
        </w:rPr>
        <w:t>е</w:t>
      </w:r>
      <w:r>
        <w:rPr>
          <w:rFonts w:asciiTheme="minorBidi" w:hAnsiTheme="minorBidi"/>
          <w:sz w:val="22"/>
          <w:szCs w:val="22"/>
        </w:rPr>
        <w:t xml:space="preserve"> программы в 2020-2021 гг.;</w:t>
      </w:r>
    </w:p>
    <w:p w14:paraId="70808C47" w14:textId="32AF8025" w:rsidR="00D53493" w:rsidRPr="00C363FE" w:rsidRDefault="00D53493" w:rsidP="007F5348">
      <w:pPr>
        <w:pStyle w:val="b"/>
        <w:numPr>
          <w:ilvl w:val="0"/>
          <w:numId w:val="9"/>
        </w:numPr>
        <w:tabs>
          <w:tab w:val="clear" w:pos="-737"/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выражает удовлетворение</w:t>
      </w:r>
      <w:r>
        <w:rPr>
          <w:rFonts w:asciiTheme="minorBidi" w:hAnsiTheme="minorBidi"/>
          <w:sz w:val="22"/>
          <w:szCs w:val="22"/>
        </w:rPr>
        <w:t xml:space="preserve"> тем, что комплексные бюджетные рамки на 2022-2023 гг., утвержденные Генеральной конференцией ЮНЕСКО на ее 41-й сессии и представлен</w:t>
      </w:r>
      <w:r>
        <w:rPr>
          <w:rFonts w:asciiTheme="minorBidi" w:hAnsiTheme="minorBidi"/>
          <w:sz w:val="22"/>
          <w:szCs w:val="22"/>
        </w:rPr>
        <w:lastRenderedPageBreak/>
        <w:t>ные в Части II документа IOC/EC-55/3.1.Doc(2), соответствуют бюджетны</w:t>
      </w:r>
      <w:r w:rsidR="006F5047">
        <w:rPr>
          <w:rFonts w:asciiTheme="minorBidi" w:hAnsiTheme="minorBidi"/>
          <w:sz w:val="22"/>
          <w:szCs w:val="22"/>
        </w:rPr>
        <w:t>м</w:t>
      </w:r>
      <w:r>
        <w:rPr>
          <w:rFonts w:asciiTheme="minorBidi" w:hAnsiTheme="minorBidi"/>
          <w:sz w:val="22"/>
          <w:szCs w:val="22"/>
        </w:rPr>
        <w:t xml:space="preserve"> ассигновани</w:t>
      </w:r>
      <w:r w:rsidR="006F5047">
        <w:rPr>
          <w:rFonts w:asciiTheme="minorBidi" w:hAnsiTheme="minorBidi"/>
          <w:sz w:val="22"/>
          <w:szCs w:val="22"/>
        </w:rPr>
        <w:t>ям</w:t>
      </w:r>
      <w:r>
        <w:rPr>
          <w:rFonts w:asciiTheme="minorBidi" w:hAnsiTheme="minorBidi"/>
          <w:sz w:val="22"/>
          <w:szCs w:val="22"/>
        </w:rPr>
        <w:t>, утвержденн</w:t>
      </w:r>
      <w:r w:rsidR="006F5047">
        <w:rPr>
          <w:rFonts w:asciiTheme="minorBidi" w:hAnsiTheme="minorBidi"/>
          <w:sz w:val="22"/>
          <w:szCs w:val="22"/>
        </w:rPr>
        <w:t>ым</w:t>
      </w:r>
      <w:r>
        <w:rPr>
          <w:rFonts w:asciiTheme="minorBidi" w:hAnsiTheme="minorBidi"/>
          <w:sz w:val="22"/>
          <w:szCs w:val="22"/>
        </w:rPr>
        <w:t xml:space="preserve"> Ассамблеей МОК на ее 31-й сессии (IOC/A-31/4.2.Doc) в резолюции</w:t>
      </w:r>
      <w:r w:rsidR="00EC4A42">
        <w:rPr>
          <w:rFonts w:asciiTheme="minorBidi" w:hAnsiTheme="minorBidi"/>
          <w:sz w:val="22"/>
          <w:szCs w:val="22"/>
        </w:rPr>
        <w:t> </w:t>
      </w:r>
      <w:r>
        <w:rPr>
          <w:rFonts w:asciiTheme="minorBidi" w:hAnsiTheme="minorBidi"/>
          <w:sz w:val="22"/>
          <w:szCs w:val="22"/>
        </w:rPr>
        <w:t>A-31/2;</w:t>
      </w:r>
    </w:p>
    <w:p w14:paraId="0E927236" w14:textId="4A640A25" w:rsidR="00D53493" w:rsidRPr="00C363FE" w:rsidRDefault="00D53493" w:rsidP="006C0A69">
      <w:pPr>
        <w:pStyle w:val="b"/>
        <w:numPr>
          <w:ilvl w:val="0"/>
          <w:numId w:val="9"/>
        </w:numPr>
        <w:tabs>
          <w:tab w:val="clear" w:pos="-737"/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принимает к сведению также</w:t>
      </w:r>
      <w:r>
        <w:rPr>
          <w:rFonts w:asciiTheme="minorBidi" w:hAnsiTheme="minorBidi"/>
          <w:sz w:val="22"/>
          <w:szCs w:val="22"/>
        </w:rPr>
        <w:t xml:space="preserve"> информацию о финансовом положении специального счета МОК по состоянию на конец 2021 г. и прогноз на 2022-2023 гг., представленный в документе IOC/EC-55/3.1.Doc(3);</w:t>
      </w:r>
    </w:p>
    <w:p w14:paraId="1033A79B" w14:textId="576C83FD" w:rsidR="008A5FBD" w:rsidRPr="00C363FE" w:rsidRDefault="008A5FBD" w:rsidP="006C0A69">
      <w:pPr>
        <w:pStyle w:val="b"/>
        <w:numPr>
          <w:ilvl w:val="0"/>
          <w:numId w:val="9"/>
        </w:numPr>
        <w:tabs>
          <w:tab w:val="clear" w:pos="-737"/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утверждает</w:t>
      </w:r>
      <w:r>
        <w:rPr>
          <w:rFonts w:asciiTheme="minorBidi" w:hAnsiTheme="minorBidi"/>
          <w:sz w:val="22"/>
          <w:szCs w:val="22"/>
        </w:rPr>
        <w:t xml:space="preserve"> пересмотренную сумму бюджетных ассигнований на 2022-2023 гг., предложенную в таблице 1 документа IOC/EC-55/3.1.Doc(3);</w:t>
      </w:r>
    </w:p>
    <w:p w14:paraId="2334432E" w14:textId="4AB8B673" w:rsidR="00D53493" w:rsidRPr="00C363FE" w:rsidRDefault="00D53493" w:rsidP="006C0A69">
      <w:pPr>
        <w:pStyle w:val="b"/>
        <w:numPr>
          <w:ilvl w:val="0"/>
          <w:numId w:val="9"/>
        </w:numPr>
        <w:tabs>
          <w:tab w:val="clear" w:pos="-737"/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призывает</w:t>
      </w:r>
      <w:r>
        <w:rPr>
          <w:rFonts w:asciiTheme="minorBidi" w:hAnsiTheme="minorBidi"/>
          <w:sz w:val="22"/>
          <w:szCs w:val="22"/>
        </w:rPr>
        <w:t xml:space="preserve"> все государства-члены предоставлять добровольные взносы, с тем чтобы обеспечить достижение в полном объеме коллективно согласованных целевых показателей по привлечению внебюджетных средств в 2022-2023 гг., предпочтительно на специальный счет МОК;</w:t>
      </w:r>
    </w:p>
    <w:p w14:paraId="2B3C2AC7" w14:textId="049A3A24" w:rsidR="007C398E" w:rsidRPr="00C363FE" w:rsidRDefault="007C398E" w:rsidP="006C0A69">
      <w:pPr>
        <w:pStyle w:val="b"/>
        <w:numPr>
          <w:ilvl w:val="0"/>
          <w:numId w:val="9"/>
        </w:numPr>
        <w:tabs>
          <w:tab w:val="clear" w:pos="-737"/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b/>
          <w:bCs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настоятельно просит</w:t>
      </w:r>
      <w:r>
        <w:rPr>
          <w:rFonts w:asciiTheme="minorBidi" w:hAnsiTheme="minorBidi"/>
          <w:sz w:val="22"/>
          <w:szCs w:val="22"/>
        </w:rPr>
        <w:t xml:space="preserve"> Исполнительного секретаря МОК представить к сентябрю 2022</w:t>
      </w:r>
      <w:r w:rsidR="006F5047">
        <w:rPr>
          <w:rFonts w:asciiTheme="minorBidi" w:hAnsiTheme="minorBidi"/>
          <w:sz w:val="22"/>
          <w:szCs w:val="22"/>
        </w:rPr>
        <w:t> </w:t>
      </w:r>
      <w:r>
        <w:rPr>
          <w:rFonts w:asciiTheme="minorBidi" w:hAnsiTheme="minorBidi"/>
          <w:sz w:val="22"/>
          <w:szCs w:val="22"/>
        </w:rPr>
        <w:t xml:space="preserve">г. смету бюджетных расходов, включая потребности в кадровых ресурсах, необходимых для устойчивого осуществления основных программ МОК и расширения масштабов ее деятельности в свете возросшего спроса со стороны государств-членов и других заинтересованных сторон, </w:t>
      </w:r>
      <w:r w:rsidR="00C87780">
        <w:rPr>
          <w:rFonts w:asciiTheme="minorBidi" w:hAnsiTheme="minorBidi"/>
          <w:sz w:val="22"/>
          <w:szCs w:val="22"/>
        </w:rPr>
        <w:t>в соответствии с</w:t>
      </w:r>
      <w:r>
        <w:rPr>
          <w:rFonts w:asciiTheme="minorBidi" w:hAnsiTheme="minorBidi"/>
          <w:sz w:val="22"/>
          <w:szCs w:val="22"/>
        </w:rPr>
        <w:t xml:space="preserve"> резолюци</w:t>
      </w:r>
      <w:r w:rsidR="00C87780">
        <w:rPr>
          <w:rFonts w:asciiTheme="minorBidi" w:hAnsiTheme="minorBidi"/>
          <w:sz w:val="22"/>
          <w:szCs w:val="22"/>
        </w:rPr>
        <w:t>ей</w:t>
      </w:r>
      <w:r>
        <w:rPr>
          <w:rFonts w:asciiTheme="minorBidi" w:hAnsiTheme="minorBidi"/>
          <w:sz w:val="22"/>
          <w:szCs w:val="22"/>
        </w:rPr>
        <w:t xml:space="preserve"> XXX-3 МОК, и </w:t>
      </w:r>
      <w:r w:rsidR="00C87780">
        <w:rPr>
          <w:rFonts w:asciiTheme="minorBidi" w:hAnsiTheme="minorBidi"/>
          <w:sz w:val="22"/>
          <w:szCs w:val="22"/>
        </w:rPr>
        <w:t>довести</w:t>
      </w:r>
      <w:r>
        <w:rPr>
          <w:rFonts w:asciiTheme="minorBidi" w:hAnsiTheme="minorBidi"/>
          <w:sz w:val="22"/>
          <w:szCs w:val="22"/>
        </w:rPr>
        <w:t xml:space="preserve"> </w:t>
      </w:r>
      <w:r w:rsidR="00C87780">
        <w:rPr>
          <w:rFonts w:asciiTheme="minorBidi" w:hAnsiTheme="minorBidi"/>
          <w:sz w:val="22"/>
          <w:szCs w:val="22"/>
        </w:rPr>
        <w:t>указанную смету</w:t>
      </w:r>
      <w:r>
        <w:rPr>
          <w:rFonts w:asciiTheme="minorBidi" w:hAnsiTheme="minorBidi"/>
          <w:sz w:val="22"/>
          <w:szCs w:val="22"/>
        </w:rPr>
        <w:t xml:space="preserve"> </w:t>
      </w:r>
      <w:r w:rsidR="00C87780">
        <w:rPr>
          <w:rFonts w:asciiTheme="minorBidi" w:hAnsiTheme="minorBidi"/>
          <w:sz w:val="22"/>
          <w:szCs w:val="22"/>
        </w:rPr>
        <w:t xml:space="preserve">до сведения </w:t>
      </w:r>
      <w:r>
        <w:rPr>
          <w:rFonts w:asciiTheme="minorBidi" w:hAnsiTheme="minorBidi"/>
          <w:sz w:val="22"/>
          <w:szCs w:val="22"/>
        </w:rPr>
        <w:t>все</w:t>
      </w:r>
      <w:r w:rsidR="00C87780">
        <w:rPr>
          <w:rFonts w:asciiTheme="minorBidi" w:hAnsiTheme="minorBidi"/>
          <w:sz w:val="22"/>
          <w:szCs w:val="22"/>
        </w:rPr>
        <w:t>х</w:t>
      </w:r>
      <w:r>
        <w:rPr>
          <w:rFonts w:asciiTheme="minorBidi" w:hAnsiTheme="minorBidi"/>
          <w:sz w:val="22"/>
          <w:szCs w:val="22"/>
        </w:rPr>
        <w:t xml:space="preserve"> государств</w:t>
      </w:r>
      <w:r w:rsidR="003E3404">
        <w:rPr>
          <w:rFonts w:asciiTheme="minorBidi" w:hAnsiTheme="minorBidi"/>
          <w:sz w:val="22"/>
          <w:szCs w:val="22"/>
        </w:rPr>
        <w:t xml:space="preserve"> – </w:t>
      </w:r>
      <w:r>
        <w:rPr>
          <w:rFonts w:asciiTheme="minorBidi" w:hAnsiTheme="minorBidi"/>
          <w:sz w:val="22"/>
          <w:szCs w:val="22"/>
        </w:rPr>
        <w:t>член</w:t>
      </w:r>
      <w:r w:rsidR="00C87780">
        <w:rPr>
          <w:rFonts w:asciiTheme="minorBidi" w:hAnsiTheme="minorBidi"/>
          <w:sz w:val="22"/>
          <w:szCs w:val="22"/>
        </w:rPr>
        <w:t>ов</w:t>
      </w:r>
      <w:r>
        <w:rPr>
          <w:rFonts w:asciiTheme="minorBidi" w:hAnsiTheme="minorBidi"/>
          <w:sz w:val="22"/>
          <w:szCs w:val="22"/>
        </w:rPr>
        <w:t xml:space="preserve"> МОК циркулярным письмом;</w:t>
      </w:r>
    </w:p>
    <w:p w14:paraId="27021314" w14:textId="1C53F40A" w:rsidR="00D53493" w:rsidRPr="00C363FE" w:rsidRDefault="00C363FE" w:rsidP="006C0A69">
      <w:pPr>
        <w:pStyle w:val="b"/>
        <w:numPr>
          <w:ilvl w:val="0"/>
          <w:numId w:val="9"/>
        </w:numPr>
        <w:tabs>
          <w:tab w:val="clear" w:pos="-737"/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просит также</w:t>
      </w:r>
      <w:r>
        <w:rPr>
          <w:rFonts w:asciiTheme="minorBidi" w:hAnsiTheme="minorBidi"/>
          <w:sz w:val="22"/>
          <w:szCs w:val="22"/>
        </w:rPr>
        <w:t xml:space="preserve"> Исполнительного секретаря МОК продолжить усилия по привлечению дополнительных добровольных взносов, в том числе </w:t>
      </w:r>
      <w:r w:rsidR="00C87780">
        <w:rPr>
          <w:rFonts w:asciiTheme="minorBidi" w:hAnsiTheme="minorBidi"/>
          <w:sz w:val="22"/>
          <w:szCs w:val="22"/>
        </w:rPr>
        <w:t>от</w:t>
      </w:r>
      <w:r>
        <w:rPr>
          <w:rFonts w:asciiTheme="minorBidi" w:hAnsiTheme="minorBidi"/>
          <w:sz w:val="22"/>
          <w:szCs w:val="22"/>
        </w:rPr>
        <w:t xml:space="preserve"> частных структур и других партнеров, </w:t>
      </w:r>
      <w:r w:rsidR="00C87780">
        <w:rPr>
          <w:rFonts w:asciiTheme="minorBidi" w:hAnsiTheme="minorBidi"/>
          <w:sz w:val="22"/>
          <w:szCs w:val="22"/>
        </w:rPr>
        <w:t>с тем чтобы обеспечить</w:t>
      </w:r>
      <w:r>
        <w:rPr>
          <w:rFonts w:asciiTheme="minorBidi" w:hAnsiTheme="minorBidi"/>
          <w:sz w:val="22"/>
          <w:szCs w:val="22"/>
        </w:rPr>
        <w:t xml:space="preserve"> </w:t>
      </w:r>
      <w:r w:rsidR="00C87780">
        <w:rPr>
          <w:rFonts w:asciiTheme="minorBidi" w:hAnsiTheme="minorBidi"/>
          <w:sz w:val="22"/>
          <w:szCs w:val="22"/>
        </w:rPr>
        <w:t xml:space="preserve">реализацию в полном объеме </w:t>
      </w:r>
      <w:r>
        <w:rPr>
          <w:rFonts w:asciiTheme="minorBidi" w:hAnsiTheme="minorBidi"/>
          <w:sz w:val="22"/>
          <w:szCs w:val="22"/>
        </w:rPr>
        <w:t>программных целе</w:t>
      </w:r>
      <w:r w:rsidR="00C87780">
        <w:rPr>
          <w:rFonts w:asciiTheme="minorBidi" w:hAnsiTheme="minorBidi"/>
          <w:sz w:val="22"/>
          <w:szCs w:val="22"/>
        </w:rPr>
        <w:t>й</w:t>
      </w:r>
      <w:r>
        <w:rPr>
          <w:rFonts w:asciiTheme="minorBidi" w:hAnsiTheme="minorBidi"/>
          <w:sz w:val="22"/>
          <w:szCs w:val="22"/>
        </w:rPr>
        <w:t xml:space="preserve"> Комиссии на 2022-2023 гг.;</w:t>
      </w:r>
    </w:p>
    <w:p w14:paraId="03A5B843" w14:textId="72666734" w:rsidR="00D53493" w:rsidRPr="00C363FE" w:rsidRDefault="00430155" w:rsidP="003E3404">
      <w:pPr>
        <w:pStyle w:val="b"/>
        <w:numPr>
          <w:ilvl w:val="0"/>
          <w:numId w:val="21"/>
        </w:numPr>
        <w:tabs>
          <w:tab w:val="clear" w:pos="1134"/>
        </w:tabs>
        <w:adjustRightInd w:val="0"/>
        <w:ind w:left="0" w:firstLine="0"/>
        <w:jc w:val="center"/>
        <w:rPr>
          <w:rFonts w:asciiTheme="minorBidi" w:eastAsia="Calibri" w:hAnsiTheme="minorBidi" w:cstheme="minorBidi"/>
          <w:b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 xml:space="preserve"> </w:t>
      </w:r>
      <w:r w:rsidR="00CA1679">
        <w:rPr>
          <w:rFonts w:asciiTheme="minorBidi" w:hAnsiTheme="minorBidi"/>
          <w:b/>
          <w:sz w:val="22"/>
          <w:szCs w:val="22"/>
        </w:rPr>
        <w:t xml:space="preserve">   </w:t>
      </w:r>
      <w:r w:rsidR="00D53493">
        <w:rPr>
          <w:rFonts w:asciiTheme="minorBidi" w:hAnsiTheme="minorBidi"/>
          <w:b/>
          <w:sz w:val="22"/>
          <w:szCs w:val="22"/>
        </w:rPr>
        <w:t>Управление и методы работы</w:t>
      </w:r>
    </w:p>
    <w:p w14:paraId="2FFE6ECE" w14:textId="65C2D4CD" w:rsidR="007C3923" w:rsidRPr="00C363FE" w:rsidRDefault="007C3923" w:rsidP="003E3404">
      <w:pPr>
        <w:pStyle w:val="ListParagraph"/>
        <w:numPr>
          <w:ilvl w:val="0"/>
          <w:numId w:val="18"/>
        </w:numPr>
        <w:adjustRightInd w:val="0"/>
        <w:spacing w:after="240"/>
        <w:ind w:left="0" w:firstLine="0"/>
        <w:contextualSpacing w:val="0"/>
        <w:jc w:val="center"/>
        <w:rPr>
          <w:rFonts w:asciiTheme="minorBidi" w:eastAsia="Calibri" w:hAnsiTheme="minorBidi" w:cstheme="minorBidi"/>
          <w:bCs/>
          <w:sz w:val="22"/>
          <w:szCs w:val="22"/>
          <w:u w:val="single"/>
        </w:rPr>
      </w:pPr>
      <w:r>
        <w:rPr>
          <w:rFonts w:asciiTheme="minorBidi" w:hAnsiTheme="minorBidi"/>
          <w:bCs/>
          <w:sz w:val="22"/>
          <w:szCs w:val="22"/>
          <w:u w:val="single"/>
        </w:rPr>
        <w:t>Пересмотр Правил процедуры МОК</w:t>
      </w:r>
    </w:p>
    <w:p w14:paraId="50472689" w14:textId="7C6D77EB" w:rsidR="00D53493" w:rsidRPr="00C363FE" w:rsidRDefault="00D53493" w:rsidP="003E3404">
      <w:pPr>
        <w:pStyle w:val="b"/>
        <w:numPr>
          <w:ilvl w:val="0"/>
          <w:numId w:val="9"/>
        </w:numPr>
        <w:tabs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напоминает</w:t>
      </w:r>
      <w:r>
        <w:rPr>
          <w:rFonts w:asciiTheme="minorBidi" w:hAnsiTheme="minorBidi"/>
          <w:sz w:val="22"/>
          <w:szCs w:val="22"/>
        </w:rPr>
        <w:t>, что на своей 31-й сессии Ассамблея МОК приняла резолюцию А-31/2, в которой просила Исполнительного секретаря МОК в сотрудничестве с юрисконсультом ЮНЕСКО и межсессионной финансовой консультативной группой (МФКГ) подготовить предварительное предложение о пересмотре отдельно Правил процедуры Ассамблеи</w:t>
      </w:r>
      <w:r w:rsidR="006F5047">
        <w:rPr>
          <w:rFonts w:asciiTheme="minorBidi" w:hAnsiTheme="minorBidi"/>
          <w:sz w:val="22"/>
          <w:szCs w:val="22"/>
        </w:rPr>
        <w:t xml:space="preserve"> </w:t>
      </w:r>
      <w:r>
        <w:rPr>
          <w:rFonts w:asciiTheme="minorBidi" w:hAnsiTheme="minorBidi"/>
          <w:sz w:val="22"/>
          <w:szCs w:val="22"/>
        </w:rPr>
        <w:t>МОК и Правил процедуры Исполнительного совета МОК с внесением необходимых разъяснений и согласованием текстов на различных языках для рассмотрения и утверждения этими двумя органами;</w:t>
      </w:r>
    </w:p>
    <w:p w14:paraId="069F02F6" w14:textId="61231429" w:rsidR="00D615EB" w:rsidRPr="00C363FE" w:rsidRDefault="00D53493" w:rsidP="003E3404">
      <w:pPr>
        <w:pStyle w:val="b"/>
        <w:numPr>
          <w:ilvl w:val="0"/>
          <w:numId w:val="9"/>
        </w:numPr>
        <w:tabs>
          <w:tab w:val="clear" w:pos="1134"/>
          <w:tab w:val="left" w:pos="-630"/>
        </w:tabs>
        <w:adjustRightInd w:val="0"/>
        <w:ind w:left="567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отмечает</w:t>
      </w:r>
      <w:r>
        <w:rPr>
          <w:rFonts w:asciiTheme="minorBidi" w:hAnsiTheme="minorBidi"/>
          <w:sz w:val="22"/>
          <w:szCs w:val="22"/>
        </w:rPr>
        <w:t xml:space="preserve">, что после дополнительного изучения этого вопроса бюро юрисконсульта ЮНЕСКО и МФКГ пришли к </w:t>
      </w:r>
      <w:r w:rsidR="00C87780">
        <w:rPr>
          <w:rFonts w:asciiTheme="minorBidi" w:hAnsiTheme="minorBidi"/>
          <w:sz w:val="22"/>
          <w:szCs w:val="22"/>
        </w:rPr>
        <w:t>мнению</w:t>
      </w:r>
      <w:r>
        <w:rPr>
          <w:rFonts w:asciiTheme="minorBidi" w:hAnsiTheme="minorBidi"/>
          <w:sz w:val="22"/>
          <w:szCs w:val="22"/>
        </w:rPr>
        <w:t xml:space="preserve">, что подготовка </w:t>
      </w:r>
      <w:r w:rsidR="008D21B7">
        <w:rPr>
          <w:rFonts w:asciiTheme="minorBidi" w:hAnsiTheme="minorBidi"/>
          <w:sz w:val="22"/>
          <w:szCs w:val="22"/>
        </w:rPr>
        <w:t>таких</w:t>
      </w:r>
      <w:r>
        <w:rPr>
          <w:rFonts w:asciiTheme="minorBidi" w:hAnsiTheme="minorBidi"/>
          <w:sz w:val="22"/>
          <w:szCs w:val="22"/>
        </w:rPr>
        <w:t xml:space="preserve"> отдельных сводов правил процедуры представляет собой более сложную, чем казалось на первый взгляд задачу;</w:t>
      </w:r>
    </w:p>
    <w:p w14:paraId="17EF5401" w14:textId="7EE532FC" w:rsidR="007F7B14" w:rsidRPr="00C363FE" w:rsidRDefault="00D615EB" w:rsidP="003E3404">
      <w:pPr>
        <w:pStyle w:val="b"/>
        <w:numPr>
          <w:ilvl w:val="0"/>
          <w:numId w:val="9"/>
        </w:numPr>
        <w:tabs>
          <w:tab w:val="clear" w:pos="1134"/>
          <w:tab w:val="left" w:pos="714"/>
        </w:tabs>
        <w:adjustRightInd w:val="0"/>
        <w:ind w:left="567" w:hanging="567"/>
        <w:rPr>
          <w:rFonts w:asciiTheme="minorBidi" w:hAnsiTheme="minorBidi" w:cstheme="minorBidi"/>
          <w:iCs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согла</w:t>
      </w:r>
      <w:r w:rsidR="008D21B7">
        <w:rPr>
          <w:rFonts w:asciiTheme="minorBidi" w:hAnsiTheme="minorBidi"/>
          <w:b/>
          <w:sz w:val="22"/>
          <w:szCs w:val="22"/>
        </w:rPr>
        <w:t>сен</w:t>
      </w:r>
      <w:r>
        <w:rPr>
          <w:rFonts w:asciiTheme="minorBidi" w:hAnsiTheme="minorBidi"/>
          <w:sz w:val="22"/>
          <w:szCs w:val="22"/>
        </w:rPr>
        <w:t xml:space="preserve"> с тем, что предложение о подготовке отдельных сводов правил процедуры для Ассамблеи и Исполнительного совета МОК требует проведения оценки на предмет его соответствия уставным ограничениям и, в частности, </w:t>
      </w:r>
      <w:r w:rsidR="008D21B7">
        <w:rPr>
          <w:rFonts w:asciiTheme="minorBidi" w:hAnsiTheme="minorBidi"/>
          <w:sz w:val="22"/>
          <w:szCs w:val="22"/>
        </w:rPr>
        <w:t xml:space="preserve">положениям </w:t>
      </w:r>
      <w:r>
        <w:rPr>
          <w:rFonts w:asciiTheme="minorBidi" w:hAnsiTheme="minorBidi"/>
          <w:sz w:val="22"/>
          <w:szCs w:val="22"/>
        </w:rPr>
        <w:t>стать</w:t>
      </w:r>
      <w:r w:rsidR="008D21B7">
        <w:rPr>
          <w:rFonts w:asciiTheme="minorBidi" w:hAnsiTheme="minorBidi"/>
          <w:sz w:val="22"/>
          <w:szCs w:val="22"/>
        </w:rPr>
        <w:t>и</w:t>
      </w:r>
      <w:r>
        <w:rPr>
          <w:rFonts w:asciiTheme="minorBidi" w:hAnsiTheme="minorBidi"/>
          <w:sz w:val="22"/>
          <w:szCs w:val="22"/>
        </w:rPr>
        <w:t xml:space="preserve"> 6.B.3 Устава МОК, в которой говорится, что «Ассамблея устанавливает Правила процедуры Комиссии»;</w:t>
      </w:r>
    </w:p>
    <w:p w14:paraId="61661870" w14:textId="2861C1B4" w:rsidR="00427AC8" w:rsidRPr="00C363FE" w:rsidRDefault="00427AC8" w:rsidP="003E3404">
      <w:pPr>
        <w:pStyle w:val="b"/>
        <w:numPr>
          <w:ilvl w:val="0"/>
          <w:numId w:val="9"/>
        </w:numPr>
        <w:tabs>
          <w:tab w:val="clear" w:pos="1134"/>
          <w:tab w:val="left" w:pos="270"/>
        </w:tabs>
        <w:adjustRightInd w:val="0"/>
        <w:ind w:left="567" w:hanging="567"/>
        <w:rPr>
          <w:rFonts w:asciiTheme="minorBidi" w:hAnsiTheme="minorBidi" w:cstheme="minorBidi"/>
          <w:iCs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приветствует</w:t>
      </w:r>
      <w:r>
        <w:rPr>
          <w:rFonts w:asciiTheme="minorBidi" w:hAnsiTheme="minorBidi"/>
          <w:sz w:val="22"/>
          <w:szCs w:val="22"/>
        </w:rPr>
        <w:t xml:space="preserve"> предложение, содержащееся в документе IOC/EC-55/5.1.Doc(1), как учитывающее пожелание государств-членов воздержаться от какого-либо серьезного изменения Правил процедуры и произвести их </w:t>
      </w:r>
      <w:r w:rsidR="008D21B7">
        <w:rPr>
          <w:rFonts w:asciiTheme="minorBidi" w:hAnsiTheme="minorBidi"/>
          <w:sz w:val="22"/>
          <w:szCs w:val="22"/>
        </w:rPr>
        <w:t>актуализацию</w:t>
      </w:r>
      <w:r>
        <w:rPr>
          <w:rFonts w:asciiTheme="minorBidi" w:hAnsiTheme="minorBidi"/>
          <w:sz w:val="22"/>
          <w:szCs w:val="22"/>
        </w:rPr>
        <w:t>, а не фактический пересмотр;</w:t>
      </w:r>
    </w:p>
    <w:p w14:paraId="262277B1" w14:textId="17CFF6A5" w:rsidR="007F7B14" w:rsidRPr="00C363FE" w:rsidRDefault="007F7B14" w:rsidP="003E3404">
      <w:pPr>
        <w:pStyle w:val="b"/>
        <w:numPr>
          <w:ilvl w:val="0"/>
          <w:numId w:val="9"/>
        </w:numPr>
        <w:tabs>
          <w:tab w:val="clear" w:pos="1134"/>
          <w:tab w:val="left" w:pos="-540"/>
          <w:tab w:val="left" w:pos="714"/>
        </w:tabs>
        <w:adjustRightInd w:val="0"/>
        <w:ind w:left="567" w:hanging="567"/>
        <w:rPr>
          <w:rFonts w:asciiTheme="minorBidi" w:hAnsiTheme="minorBidi" w:cstheme="minorBidi"/>
          <w:iCs/>
          <w:sz w:val="22"/>
          <w:szCs w:val="22"/>
        </w:rPr>
      </w:pPr>
      <w:r>
        <w:rPr>
          <w:rFonts w:asciiTheme="minorBidi" w:hAnsiTheme="minorBidi"/>
          <w:b/>
          <w:iCs/>
          <w:sz w:val="22"/>
          <w:szCs w:val="22"/>
        </w:rPr>
        <w:t>рекомендует</w:t>
      </w:r>
      <w:r>
        <w:rPr>
          <w:rFonts w:asciiTheme="minorBidi" w:hAnsiTheme="minorBidi"/>
          <w:iCs/>
          <w:sz w:val="22"/>
          <w:szCs w:val="22"/>
        </w:rPr>
        <w:t xml:space="preserve"> Ассамблее МОК утвердить на своей 32-й сессии общий подход, представленный в документе IOC/EC-55/5.1.Doc(1) и основанный на предложении о том, чтобы:</w:t>
      </w:r>
    </w:p>
    <w:p w14:paraId="1356803E" w14:textId="201A48BE" w:rsidR="007F7B14" w:rsidRPr="00C363FE" w:rsidRDefault="007F7B14" w:rsidP="003144A7">
      <w:pPr>
        <w:numPr>
          <w:ilvl w:val="0"/>
          <w:numId w:val="22"/>
        </w:numPr>
        <w:shd w:val="clear" w:color="auto" w:fill="FFFFFF"/>
        <w:tabs>
          <w:tab w:val="clear" w:pos="567"/>
        </w:tabs>
        <w:adjustRightInd w:val="0"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lastRenderedPageBreak/>
        <w:t>воздержаться от инициирования процедуры внесения поправок в Устав МОК;</w:t>
      </w:r>
    </w:p>
    <w:p w14:paraId="7882942D" w14:textId="157E6002" w:rsidR="007F7B14" w:rsidRPr="00C363FE" w:rsidRDefault="007F7B14" w:rsidP="003144A7">
      <w:pPr>
        <w:numPr>
          <w:ilvl w:val="0"/>
          <w:numId w:val="22"/>
        </w:numPr>
        <w:shd w:val="clear" w:color="auto" w:fill="FFFFFF"/>
        <w:tabs>
          <w:tab w:val="clear" w:pos="567"/>
        </w:tabs>
        <w:adjustRightInd w:val="0"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 xml:space="preserve">в соответствии со статьей 6.B.3 Устава сохранить единый свод Правил процедуры Комиссии, который должен </w:t>
      </w:r>
      <w:r w:rsidR="008D21B7">
        <w:rPr>
          <w:rFonts w:asciiTheme="minorBidi" w:hAnsiTheme="minorBidi"/>
          <w:iCs/>
          <w:sz w:val="22"/>
          <w:szCs w:val="22"/>
        </w:rPr>
        <w:t>формально</w:t>
      </w:r>
      <w:r>
        <w:rPr>
          <w:rFonts w:asciiTheme="minorBidi" w:hAnsiTheme="minorBidi"/>
          <w:iCs/>
          <w:sz w:val="22"/>
          <w:szCs w:val="22"/>
        </w:rPr>
        <w:t xml:space="preserve"> </w:t>
      </w:r>
      <w:r w:rsidR="008D21B7">
        <w:rPr>
          <w:rFonts w:asciiTheme="minorBidi" w:hAnsiTheme="minorBidi"/>
          <w:iCs/>
          <w:sz w:val="22"/>
          <w:szCs w:val="22"/>
        </w:rPr>
        <w:t>устанавливаться</w:t>
      </w:r>
      <w:r>
        <w:rPr>
          <w:rFonts w:asciiTheme="minorBidi" w:hAnsiTheme="minorBidi"/>
          <w:iCs/>
          <w:sz w:val="22"/>
          <w:szCs w:val="22"/>
        </w:rPr>
        <w:t xml:space="preserve"> Ассамблеей</w:t>
      </w:r>
      <w:r w:rsidR="008D21B7">
        <w:rPr>
          <w:rFonts w:asciiTheme="minorBidi" w:hAnsiTheme="minorBidi"/>
          <w:iCs/>
          <w:sz w:val="22"/>
          <w:szCs w:val="22"/>
        </w:rPr>
        <w:t xml:space="preserve"> МОК</w:t>
      </w:r>
      <w:r>
        <w:rPr>
          <w:rFonts w:asciiTheme="minorBidi" w:hAnsiTheme="minorBidi"/>
          <w:iCs/>
          <w:sz w:val="22"/>
          <w:szCs w:val="22"/>
        </w:rPr>
        <w:t>;</w:t>
      </w:r>
    </w:p>
    <w:p w14:paraId="447B7164" w14:textId="0CB7E318" w:rsidR="007F7B14" w:rsidRPr="00C363FE" w:rsidRDefault="007F7B14" w:rsidP="003144A7">
      <w:pPr>
        <w:numPr>
          <w:ilvl w:val="0"/>
          <w:numId w:val="22"/>
        </w:numPr>
        <w:shd w:val="clear" w:color="auto" w:fill="FFFFFF"/>
        <w:tabs>
          <w:tab w:val="clear" w:pos="567"/>
        </w:tabs>
        <w:adjustRightInd w:val="0"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пересмотреть действующие Правила процедуры, разграничив общие статьи, применимые и к Ассамблее МОК, и к Исполнительному совету МОК, и статьи, применимые только к одному из этих органов;</w:t>
      </w:r>
    </w:p>
    <w:p w14:paraId="27C861DE" w14:textId="66167F30" w:rsidR="00E61069" w:rsidRPr="00C363FE" w:rsidRDefault="007F7B14" w:rsidP="003144A7">
      <w:pPr>
        <w:numPr>
          <w:ilvl w:val="0"/>
          <w:numId w:val="22"/>
        </w:numPr>
        <w:shd w:val="clear" w:color="auto" w:fill="FFFFFF"/>
        <w:tabs>
          <w:tab w:val="clear" w:pos="567"/>
        </w:tabs>
        <w:adjustRightInd w:val="0"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подтвердить и специально оговорить полномочие Исполнительного совета МОК временно приостанавливать действие положений, касающихся порядка его формирования и функционирования, подчеркнув, что</w:t>
      </w:r>
      <w:r w:rsidR="00CB0895">
        <w:rPr>
          <w:rFonts w:asciiTheme="minorBidi" w:hAnsiTheme="minorBidi"/>
          <w:iCs/>
          <w:sz w:val="22"/>
          <w:szCs w:val="22"/>
        </w:rPr>
        <w:t xml:space="preserve"> внесение</w:t>
      </w:r>
      <w:r>
        <w:rPr>
          <w:rFonts w:asciiTheme="minorBidi" w:hAnsiTheme="minorBidi"/>
          <w:iCs/>
          <w:sz w:val="22"/>
          <w:szCs w:val="22"/>
        </w:rPr>
        <w:t xml:space="preserve"> любо</w:t>
      </w:r>
      <w:r w:rsidR="00CB0895">
        <w:rPr>
          <w:rFonts w:asciiTheme="minorBidi" w:hAnsiTheme="minorBidi"/>
          <w:iCs/>
          <w:sz w:val="22"/>
          <w:szCs w:val="22"/>
        </w:rPr>
        <w:t>го</w:t>
      </w:r>
      <w:r>
        <w:rPr>
          <w:rFonts w:asciiTheme="minorBidi" w:hAnsiTheme="minorBidi"/>
          <w:iCs/>
          <w:sz w:val="22"/>
          <w:szCs w:val="22"/>
        </w:rPr>
        <w:t xml:space="preserve"> изменени</w:t>
      </w:r>
      <w:r w:rsidR="00CB0895">
        <w:rPr>
          <w:rFonts w:asciiTheme="minorBidi" w:hAnsiTheme="minorBidi"/>
          <w:iCs/>
          <w:sz w:val="22"/>
          <w:szCs w:val="22"/>
        </w:rPr>
        <w:t>я</w:t>
      </w:r>
      <w:r>
        <w:rPr>
          <w:rFonts w:asciiTheme="minorBidi" w:hAnsiTheme="minorBidi"/>
          <w:iCs/>
          <w:sz w:val="22"/>
          <w:szCs w:val="22"/>
        </w:rPr>
        <w:t xml:space="preserve"> в Правила процедуры может </w:t>
      </w:r>
      <w:r w:rsidR="00CB0895">
        <w:rPr>
          <w:rFonts w:asciiTheme="minorBidi" w:hAnsiTheme="minorBidi"/>
          <w:iCs/>
          <w:sz w:val="22"/>
          <w:szCs w:val="22"/>
        </w:rPr>
        <w:t>происходить</w:t>
      </w:r>
      <w:r>
        <w:rPr>
          <w:rFonts w:asciiTheme="minorBidi" w:hAnsiTheme="minorBidi"/>
          <w:iCs/>
          <w:sz w:val="22"/>
          <w:szCs w:val="22"/>
        </w:rPr>
        <w:t xml:space="preserve"> только по решению Ассамблеи МОК;</w:t>
      </w:r>
    </w:p>
    <w:p w14:paraId="6C5E6F53" w14:textId="4FDD3B59" w:rsidR="0055537B" w:rsidRPr="00C363FE" w:rsidRDefault="007F7B14" w:rsidP="003144A7">
      <w:pPr>
        <w:pStyle w:val="b"/>
        <w:numPr>
          <w:ilvl w:val="0"/>
          <w:numId w:val="9"/>
        </w:numPr>
        <w:tabs>
          <w:tab w:val="clear" w:pos="-737"/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bCs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принимает к сведению</w:t>
      </w:r>
      <w:r>
        <w:rPr>
          <w:rFonts w:asciiTheme="minorBidi" w:hAnsiTheme="minorBidi"/>
          <w:sz w:val="22"/>
          <w:szCs w:val="22"/>
        </w:rPr>
        <w:t xml:space="preserve">, что в случае </w:t>
      </w:r>
      <w:r w:rsidR="00CB0895">
        <w:rPr>
          <w:rFonts w:asciiTheme="minorBidi" w:hAnsiTheme="minorBidi"/>
          <w:sz w:val="22"/>
          <w:szCs w:val="22"/>
        </w:rPr>
        <w:t>согласия</w:t>
      </w:r>
      <w:r>
        <w:rPr>
          <w:rFonts w:asciiTheme="minorBidi" w:hAnsiTheme="minorBidi"/>
          <w:sz w:val="22"/>
          <w:szCs w:val="22"/>
        </w:rPr>
        <w:t xml:space="preserve"> Ассамбле</w:t>
      </w:r>
      <w:r w:rsidR="00CB0895">
        <w:rPr>
          <w:rFonts w:asciiTheme="minorBidi" w:hAnsiTheme="minorBidi"/>
          <w:sz w:val="22"/>
          <w:szCs w:val="22"/>
        </w:rPr>
        <w:t>и</w:t>
      </w:r>
      <w:r>
        <w:rPr>
          <w:rFonts w:asciiTheme="minorBidi" w:hAnsiTheme="minorBidi"/>
          <w:sz w:val="22"/>
          <w:szCs w:val="22"/>
        </w:rPr>
        <w:t xml:space="preserve"> МОК </w:t>
      </w:r>
      <w:r w:rsidR="00CB0895">
        <w:rPr>
          <w:rFonts w:asciiTheme="minorBidi" w:hAnsiTheme="minorBidi"/>
          <w:sz w:val="22"/>
          <w:szCs w:val="22"/>
        </w:rPr>
        <w:t xml:space="preserve">с </w:t>
      </w:r>
      <w:r>
        <w:rPr>
          <w:rFonts w:asciiTheme="minorBidi" w:hAnsiTheme="minorBidi"/>
          <w:sz w:val="22"/>
          <w:szCs w:val="22"/>
        </w:rPr>
        <w:t>этой рекомендаци</w:t>
      </w:r>
      <w:r w:rsidR="00CB0895">
        <w:rPr>
          <w:rFonts w:asciiTheme="minorBidi" w:hAnsiTheme="minorBidi"/>
          <w:sz w:val="22"/>
          <w:szCs w:val="22"/>
        </w:rPr>
        <w:t>ей</w:t>
      </w:r>
      <w:r>
        <w:rPr>
          <w:rFonts w:asciiTheme="minorBidi" w:hAnsiTheme="minorBidi"/>
          <w:sz w:val="22"/>
          <w:szCs w:val="22"/>
        </w:rPr>
        <w:t xml:space="preserve"> Исполнительному совету МОК не потребуется проводить внеочередную сессию сразу после 32-й сессии Ассамблеи МОК для утверждения с</w:t>
      </w:r>
      <w:r w:rsidR="00CB0895">
        <w:rPr>
          <w:rFonts w:asciiTheme="minorBidi" w:hAnsiTheme="minorBidi"/>
          <w:sz w:val="22"/>
          <w:szCs w:val="22"/>
        </w:rPr>
        <w:t>обственного</w:t>
      </w:r>
      <w:r>
        <w:rPr>
          <w:rFonts w:asciiTheme="minorBidi" w:hAnsiTheme="minorBidi"/>
          <w:sz w:val="22"/>
          <w:szCs w:val="22"/>
        </w:rPr>
        <w:t xml:space="preserve"> отдельного свода правил процедуры, как это первоначально предусматривалось в резолюции А-31/2;</w:t>
      </w:r>
    </w:p>
    <w:p w14:paraId="36E8A624" w14:textId="753AA89C" w:rsidR="00CA3DF3" w:rsidRPr="00CA3DF3" w:rsidRDefault="002E79FC" w:rsidP="003144A7">
      <w:pPr>
        <w:pStyle w:val="b"/>
        <w:numPr>
          <w:ilvl w:val="0"/>
          <w:numId w:val="9"/>
        </w:numPr>
        <w:tabs>
          <w:tab w:val="clear" w:pos="-737"/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iCs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принимает к сведению также</w:t>
      </w:r>
      <w:r>
        <w:rPr>
          <w:rFonts w:asciiTheme="minorBidi" w:hAnsiTheme="minorBidi"/>
          <w:sz w:val="22"/>
          <w:szCs w:val="22"/>
        </w:rPr>
        <w:t xml:space="preserve"> неисчерпывающий список замечаний, представленных бюро юрисконсульта ЮНЕСКО в приложении к документу IOC/EC-55/5.1.Doc(1);</w:t>
      </w:r>
    </w:p>
    <w:p w14:paraId="47FDB8D1" w14:textId="51BC6405" w:rsidR="002E79FC" w:rsidRPr="00C363FE" w:rsidRDefault="002E79FC" w:rsidP="003144A7">
      <w:pPr>
        <w:pStyle w:val="b"/>
        <w:numPr>
          <w:ilvl w:val="0"/>
          <w:numId w:val="9"/>
        </w:numPr>
        <w:tabs>
          <w:tab w:val="clear" w:pos="-737"/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iCs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предлагает</w:t>
      </w:r>
      <w:r>
        <w:rPr>
          <w:rFonts w:asciiTheme="minorBidi" w:hAnsiTheme="minorBidi"/>
          <w:sz w:val="22"/>
          <w:szCs w:val="22"/>
        </w:rPr>
        <w:t xml:space="preserve"> Исполнительному секретарю МОК подготовить пересмотренный проект Правил процедуры для рассмотрения и утверждения Ассамблеей МОК на ее 32-й сессии в 2023 г. без внесения каких-либо существенных изменений, руководствуясь итогами дискуссий, состоявшихся в рамках МФКГ и в ходе сессии Исполнительного совета МОК, а также следующими рекомендациями:</w:t>
      </w:r>
    </w:p>
    <w:p w14:paraId="4936F659" w14:textId="6AF4AF58" w:rsidR="00ED2A9F" w:rsidRPr="00C363FE" w:rsidRDefault="00ED2A9F" w:rsidP="00205CD7">
      <w:pPr>
        <w:numPr>
          <w:ilvl w:val="0"/>
          <w:numId w:val="23"/>
        </w:numPr>
        <w:shd w:val="clear" w:color="auto" w:fill="FFFFFF"/>
        <w:tabs>
          <w:tab w:val="clear" w:pos="567"/>
        </w:tabs>
        <w:adjustRightInd w:val="0"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добиваться большей ясности и согласованности языковых версий, сосредоточившись на исправлении только того, что нуждается в исправлении;</w:t>
      </w:r>
    </w:p>
    <w:p w14:paraId="568E9D4E" w14:textId="760CCDAF" w:rsidR="00ED2A9F" w:rsidRPr="00C363FE" w:rsidRDefault="00ED2A9F" w:rsidP="00205CD7">
      <w:pPr>
        <w:numPr>
          <w:ilvl w:val="0"/>
          <w:numId w:val="23"/>
        </w:numPr>
        <w:shd w:val="clear" w:color="auto" w:fill="FFFFFF"/>
        <w:tabs>
          <w:tab w:val="clear" w:pos="567"/>
        </w:tabs>
        <w:adjustRightInd w:val="0"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разработать руководящие принципы проведения заочных консультаций, применимые как к Ассамблее МОК, так и к Исполнительному совету МОК, на основе преобладающих передовых методов и накопленного ЮНЕСКО опыта;</w:t>
      </w:r>
    </w:p>
    <w:p w14:paraId="0252B4E2" w14:textId="3B5803C8" w:rsidR="00ED2A9F" w:rsidRPr="00C363FE" w:rsidRDefault="00ED2A9F" w:rsidP="00205CD7">
      <w:pPr>
        <w:numPr>
          <w:ilvl w:val="0"/>
          <w:numId w:val="23"/>
        </w:numPr>
        <w:shd w:val="clear" w:color="auto" w:fill="FFFFFF"/>
        <w:tabs>
          <w:tab w:val="clear" w:pos="567"/>
        </w:tabs>
        <w:adjustRightInd w:val="0"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включить в Правила процедуры положение о проведении онлайновых совещаний, но лишь в порядке исключения;</w:t>
      </w:r>
    </w:p>
    <w:p w14:paraId="6BB24A2F" w14:textId="299DA51D" w:rsidR="0055537B" w:rsidRPr="00C363FE" w:rsidRDefault="00ED2A9F" w:rsidP="00205CD7">
      <w:pPr>
        <w:numPr>
          <w:ilvl w:val="0"/>
          <w:numId w:val="23"/>
        </w:numPr>
        <w:shd w:val="clear" w:color="auto" w:fill="FFFFFF"/>
        <w:tabs>
          <w:tab w:val="clear" w:pos="567"/>
        </w:tabs>
        <w:adjustRightInd w:val="0"/>
        <w:spacing w:after="240"/>
        <w:ind w:left="1134" w:hanging="567"/>
        <w:jc w:val="both"/>
        <w:rPr>
          <w:rFonts w:asciiTheme="minorBidi" w:hAnsiTheme="minorBidi" w:cs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представить Ассамблее МОК вместе с пересмотренным проектом Правил процедуры проект руководящих принципов проведения совещаний в онлайновом формате;</w:t>
      </w:r>
    </w:p>
    <w:p w14:paraId="667B0ABB" w14:textId="0F933ACC" w:rsidR="00427AC8" w:rsidRPr="00C363FE" w:rsidRDefault="001F475E" w:rsidP="007F5348">
      <w:pPr>
        <w:pStyle w:val="ListParagraph"/>
        <w:numPr>
          <w:ilvl w:val="0"/>
          <w:numId w:val="18"/>
        </w:numPr>
        <w:adjustRightInd w:val="0"/>
        <w:spacing w:after="240"/>
        <w:ind w:left="360"/>
        <w:contextualSpacing w:val="0"/>
        <w:jc w:val="center"/>
        <w:rPr>
          <w:rFonts w:asciiTheme="minorBidi" w:eastAsia="Calibri" w:hAnsiTheme="minorBidi" w:cstheme="minorBidi"/>
          <w:bCs/>
          <w:sz w:val="22"/>
          <w:szCs w:val="22"/>
          <w:u w:val="single"/>
        </w:rPr>
      </w:pPr>
      <w:r>
        <w:rPr>
          <w:rFonts w:asciiTheme="minorBidi" w:hAnsiTheme="minorBidi"/>
          <w:bCs/>
          <w:sz w:val="22"/>
          <w:szCs w:val="22"/>
          <w:u w:val="single"/>
        </w:rPr>
        <w:t>Отчетность по взносам в натуральной форме</w:t>
      </w:r>
    </w:p>
    <w:p w14:paraId="41D5B463" w14:textId="77777777" w:rsidR="006F5047" w:rsidRDefault="00427AC8" w:rsidP="00205CD7">
      <w:pPr>
        <w:pStyle w:val="b"/>
        <w:numPr>
          <w:ilvl w:val="0"/>
          <w:numId w:val="9"/>
        </w:numPr>
        <w:tabs>
          <w:tab w:val="clear" w:pos="1134"/>
        </w:tabs>
        <w:adjustRightInd w:val="0"/>
        <w:ind w:left="567" w:hanging="567"/>
        <w:rPr>
          <w:rFonts w:asciiTheme="minorBidi" w:hAnsiTheme="minorBidi"/>
          <w:color w:val="231F20"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напоминает</w:t>
      </w:r>
      <w:r>
        <w:rPr>
          <w:rFonts w:asciiTheme="minorBidi" w:hAnsiTheme="minorBidi"/>
          <w:sz w:val="22"/>
          <w:szCs w:val="22"/>
        </w:rPr>
        <w:t>, что в своей резолюции A-31/2 МОК предложила МФКГ «подготовить для рассмотрения Ассамблеей МОК на ее 32-й сессии предложение по системному подходу и методологии в отношении отчетности по взносам в натуральной форме, согласующееся с обновленными Руководящими принципами подготовки программы и бюджета (приложение I к резолюции EC-53/2) и положениями статьи 10 Устава МОК»;</w:t>
      </w:r>
    </w:p>
    <w:p w14:paraId="399B6921" w14:textId="3A551508" w:rsidR="00427AC8" w:rsidRPr="00C363FE" w:rsidRDefault="00427AC8" w:rsidP="00205CD7">
      <w:pPr>
        <w:pStyle w:val="b"/>
        <w:numPr>
          <w:ilvl w:val="0"/>
          <w:numId w:val="9"/>
        </w:numPr>
        <w:tabs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приветствует</w:t>
      </w:r>
      <w:r>
        <w:rPr>
          <w:rFonts w:asciiTheme="minorBidi" w:hAnsiTheme="minorBidi"/>
          <w:sz w:val="22"/>
          <w:szCs w:val="22"/>
        </w:rPr>
        <w:t xml:space="preserve"> более системный и инклюзивный подход в отношении отчетности по взносам в натуральной форме, предложенный МФКГ и представленный в документе</w:t>
      </w:r>
      <w:r w:rsidR="00F11FD5">
        <w:rPr>
          <w:rFonts w:asciiTheme="minorBidi" w:hAnsiTheme="minorBidi"/>
          <w:sz w:val="22"/>
          <w:szCs w:val="22"/>
        </w:rPr>
        <w:t> </w:t>
      </w:r>
      <w:r>
        <w:rPr>
          <w:rFonts w:asciiTheme="minorBidi" w:hAnsiTheme="minorBidi"/>
          <w:sz w:val="22"/>
          <w:szCs w:val="22"/>
        </w:rPr>
        <w:t>IOC/EC-55/5.1.Doc(2);</w:t>
      </w:r>
    </w:p>
    <w:p w14:paraId="5283BBC6" w14:textId="77777777" w:rsidR="006F5047" w:rsidRDefault="00427AC8" w:rsidP="00205CD7">
      <w:pPr>
        <w:pStyle w:val="b"/>
        <w:numPr>
          <w:ilvl w:val="0"/>
          <w:numId w:val="9"/>
        </w:numPr>
        <w:tabs>
          <w:tab w:val="clear" w:pos="1134"/>
        </w:tabs>
        <w:adjustRightInd w:val="0"/>
        <w:ind w:left="567" w:hanging="567"/>
        <w:rPr>
          <w:rFonts w:asciiTheme="minorBidi" w:hAnsiTheme="minorBidi"/>
          <w:bCs/>
          <w:color w:val="000000"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предлагает</w:t>
      </w:r>
      <w:r>
        <w:rPr>
          <w:rFonts w:asciiTheme="minorBidi" w:hAnsiTheme="minorBidi"/>
          <w:sz w:val="22"/>
          <w:szCs w:val="22"/>
        </w:rPr>
        <w:t xml:space="preserve"> Исполнительному секретарю МОК организовать в экспериментальном порядке представление отчетности за 2022 календарный год в соответствии со следующим графиком:</w:t>
      </w:r>
    </w:p>
    <w:p w14:paraId="42CA34CB" w14:textId="41546E2D" w:rsidR="00532396" w:rsidRPr="00C363FE" w:rsidRDefault="00EF2D5B" w:rsidP="00F11FD5">
      <w:pPr>
        <w:pStyle w:val="ListParagraph"/>
        <w:shd w:val="clear" w:color="auto" w:fill="FFFFFF"/>
        <w:tabs>
          <w:tab w:val="clear" w:pos="567"/>
        </w:tabs>
        <w:adjustRightInd w:val="0"/>
        <w:spacing w:after="240"/>
        <w:ind w:left="567"/>
        <w:contextualSpacing w:val="0"/>
        <w:jc w:val="both"/>
        <w:rPr>
          <w:rFonts w:asciiTheme="minorBidi" w:eastAsiaTheme="minorHAnsi" w:hAnsiTheme="minorBidi" w:cstheme="minorBidi"/>
          <w:snapToGrid/>
          <w:color w:val="000000"/>
          <w:sz w:val="22"/>
          <w:szCs w:val="22"/>
        </w:rPr>
      </w:pPr>
      <w:r>
        <w:rPr>
          <w:rFonts w:asciiTheme="minorBidi" w:hAnsiTheme="minorBidi"/>
          <w:snapToGrid/>
          <w:color w:val="000000"/>
          <w:sz w:val="22"/>
          <w:szCs w:val="22"/>
          <w:u w:val="single"/>
        </w:rPr>
        <w:lastRenderedPageBreak/>
        <w:t>сентябрь 2022 г. – январь 2023 г.</w:t>
      </w:r>
      <w:r>
        <w:rPr>
          <w:rFonts w:asciiTheme="minorBidi" w:hAnsiTheme="minorBidi"/>
          <w:snapToGrid/>
          <w:color w:val="000000"/>
          <w:sz w:val="22"/>
          <w:szCs w:val="22"/>
        </w:rPr>
        <w:t>: Секретариат МОК направляет государствам-членам циркулярное письмо с изложением методологии и просьбой представить не позднее 20</w:t>
      </w:r>
      <w:r w:rsidR="00F11FD5">
        <w:rPr>
          <w:rFonts w:asciiTheme="minorBidi" w:hAnsiTheme="minorBidi"/>
          <w:snapToGrid/>
          <w:color w:val="000000"/>
          <w:sz w:val="22"/>
          <w:szCs w:val="22"/>
        </w:rPr>
        <w:t> </w:t>
      </w:r>
      <w:r>
        <w:rPr>
          <w:rFonts w:asciiTheme="minorBidi" w:hAnsiTheme="minorBidi"/>
          <w:snapToGrid/>
          <w:color w:val="000000"/>
          <w:sz w:val="22"/>
          <w:szCs w:val="22"/>
        </w:rPr>
        <w:t>января 2023 г. официальные отчеты о взносах за 2022 календарный год;</w:t>
      </w:r>
    </w:p>
    <w:p w14:paraId="6DC13452" w14:textId="4054DADB" w:rsidR="00532396" w:rsidRPr="00C363FE" w:rsidRDefault="00532396" w:rsidP="00F11FD5">
      <w:pPr>
        <w:pStyle w:val="ListParagraph"/>
        <w:shd w:val="clear" w:color="auto" w:fill="FFFFFF"/>
        <w:tabs>
          <w:tab w:val="clear" w:pos="567"/>
        </w:tabs>
        <w:adjustRightInd w:val="0"/>
        <w:spacing w:after="240"/>
        <w:ind w:left="567"/>
        <w:contextualSpacing w:val="0"/>
        <w:jc w:val="both"/>
        <w:rPr>
          <w:rFonts w:asciiTheme="minorBidi" w:eastAsiaTheme="minorHAnsi" w:hAnsiTheme="minorBidi" w:cstheme="minorBidi"/>
          <w:snapToGrid/>
          <w:color w:val="000000"/>
          <w:sz w:val="22"/>
          <w:szCs w:val="22"/>
        </w:rPr>
      </w:pPr>
      <w:r>
        <w:rPr>
          <w:rFonts w:asciiTheme="minorBidi" w:hAnsiTheme="minorBidi"/>
          <w:snapToGrid/>
          <w:color w:val="000000"/>
          <w:sz w:val="22"/>
          <w:szCs w:val="22"/>
          <w:u w:val="single"/>
        </w:rPr>
        <w:t>февраль 2023 г.</w:t>
      </w:r>
      <w:r>
        <w:rPr>
          <w:rFonts w:asciiTheme="minorBidi" w:hAnsiTheme="minorBidi"/>
          <w:snapToGrid/>
          <w:color w:val="000000"/>
          <w:sz w:val="22"/>
          <w:szCs w:val="22"/>
        </w:rPr>
        <w:t>: итоговый доклад о взносах в натуральной форме препровождается МФКГ (осуществляющей межсессионные полномочия в 2022-2023 гг.) для обсуждения и возможного предложения о внесении изменений в методологию с целью последующего рассмотрения Ассамблеей МОК в 2023 г.;</w:t>
      </w:r>
    </w:p>
    <w:p w14:paraId="4DC21D67" w14:textId="3B16FEB4" w:rsidR="00532396" w:rsidRPr="00C363FE" w:rsidRDefault="00532396" w:rsidP="00205CD7">
      <w:pPr>
        <w:pStyle w:val="b"/>
        <w:numPr>
          <w:ilvl w:val="0"/>
          <w:numId w:val="9"/>
        </w:numPr>
        <w:tabs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предлагает далее</w:t>
      </w:r>
      <w:r>
        <w:rPr>
          <w:rFonts w:asciiTheme="minorBidi" w:hAnsiTheme="minorBidi"/>
          <w:sz w:val="22"/>
          <w:szCs w:val="22"/>
        </w:rPr>
        <w:t xml:space="preserve"> Исполнительному секретарю МОК представить вышеупомянутый доклад Ассамблее МОК на ее 32-й сессии для оценки на предмет актуальности и принятия решения отно</w:t>
      </w:r>
      <w:r w:rsidR="00B66B08">
        <w:rPr>
          <w:rFonts w:asciiTheme="minorBidi" w:hAnsiTheme="minorBidi"/>
          <w:sz w:val="22"/>
          <w:szCs w:val="22"/>
        </w:rPr>
        <w:t>сительно</w:t>
      </w:r>
      <w:r>
        <w:rPr>
          <w:rFonts w:asciiTheme="minorBidi" w:hAnsiTheme="minorBidi"/>
          <w:sz w:val="22"/>
          <w:szCs w:val="22"/>
        </w:rPr>
        <w:t xml:space="preserve"> дальнейшего представления отчетности;</w:t>
      </w:r>
    </w:p>
    <w:p w14:paraId="64D64422" w14:textId="259FFA34" w:rsidR="00825F39" w:rsidRPr="00C363FE" w:rsidRDefault="00825F39" w:rsidP="00F11FD5">
      <w:pPr>
        <w:pStyle w:val="b"/>
        <w:numPr>
          <w:ilvl w:val="0"/>
          <w:numId w:val="9"/>
        </w:numPr>
        <w:tabs>
          <w:tab w:val="clear" w:pos="-737"/>
          <w:tab w:val="clear" w:pos="1134"/>
        </w:tabs>
        <w:adjustRightInd w:val="0"/>
        <w:ind w:left="567" w:hanging="567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hAnsiTheme="minorBidi"/>
          <w:b/>
          <w:sz w:val="22"/>
          <w:szCs w:val="22"/>
        </w:rPr>
        <w:t>просит</w:t>
      </w:r>
      <w:r>
        <w:rPr>
          <w:rFonts w:asciiTheme="minorBidi" w:hAnsiTheme="minorBidi"/>
          <w:sz w:val="22"/>
          <w:szCs w:val="22"/>
        </w:rPr>
        <w:t xml:space="preserve"> Исполнительного секретаря МОК организовать в межсессионный период 2022-2023 гг. работу по вопросам, рассматриваемым в настоящей резолюции, во взаимодействии с МФКГ.</w:t>
      </w:r>
    </w:p>
    <w:sectPr w:rsidR="00825F39" w:rsidRPr="00C363FE" w:rsidSect="007F5348">
      <w:headerReference w:type="even" r:id="rId8"/>
      <w:headerReference w:type="default" r:id="rId9"/>
      <w:pgSz w:w="11907" w:h="16840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F3F2" w14:textId="77777777" w:rsidR="00BF3ED6" w:rsidRDefault="00BF3ED6" w:rsidP="006D0597">
      <w:r>
        <w:separator/>
      </w:r>
    </w:p>
  </w:endnote>
  <w:endnote w:type="continuationSeparator" w:id="0">
    <w:p w14:paraId="730028BB" w14:textId="77777777" w:rsidR="00BF3ED6" w:rsidRDefault="00BF3ED6" w:rsidP="006D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 Display Light">
    <w:altName w:val="Walbaum Display Light"/>
    <w:charset w:val="00"/>
    <w:family w:val="roman"/>
    <w:pitch w:val="variable"/>
    <w:sig w:usb0="8000002F" w:usb1="0000000A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5252" w14:textId="77777777" w:rsidR="00BF3ED6" w:rsidRDefault="00BF3ED6" w:rsidP="006D0597">
      <w:r>
        <w:separator/>
      </w:r>
    </w:p>
  </w:footnote>
  <w:footnote w:type="continuationSeparator" w:id="0">
    <w:p w14:paraId="536EAEF7" w14:textId="77777777" w:rsidR="00BF3ED6" w:rsidRDefault="00BF3ED6" w:rsidP="006D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3E1D" w14:textId="55743659" w:rsidR="006D0597" w:rsidRPr="006354A9" w:rsidRDefault="006D0597" w:rsidP="00EC4A42">
    <w:pPr>
      <w:rPr>
        <w:rFonts w:ascii="Arial" w:hAnsi="Arial" w:cs="Arial"/>
        <w:bCs/>
        <w:sz w:val="22"/>
        <w:szCs w:val="22"/>
      </w:rPr>
    </w:pPr>
    <w:r>
      <w:rPr>
        <w:rFonts w:ascii="Arial" w:hAnsi="Arial"/>
        <w:bCs/>
        <w:sz w:val="22"/>
        <w:szCs w:val="22"/>
      </w:rPr>
      <w:t>EC-55/DR.[5.2]</w:t>
    </w:r>
    <w:r w:rsidR="00EC4A42">
      <w:rPr>
        <w:rFonts w:ascii="Arial" w:hAnsi="Arial"/>
        <w:bCs/>
        <w:sz w:val="22"/>
        <w:szCs w:val="22"/>
      </w:rPr>
      <w:t xml:space="preserve"> – </w:t>
    </w:r>
    <w:r>
      <w:rPr>
        <w:rFonts w:ascii="Arial" w:hAnsi="Arial"/>
        <w:bCs/>
        <w:sz w:val="22"/>
        <w:szCs w:val="22"/>
      </w:rPr>
      <w:t xml:space="preserve">page </w:t>
    </w:r>
    <w:r w:rsidRPr="006D0597">
      <w:rPr>
        <w:rFonts w:ascii="Arial" w:hAnsi="Arial" w:cs="Arial"/>
        <w:bCs/>
        <w:sz w:val="22"/>
        <w:szCs w:val="22"/>
      </w:rPr>
      <w:fldChar w:fldCharType="begin"/>
    </w:r>
    <w:r w:rsidRPr="006354A9">
      <w:rPr>
        <w:rFonts w:ascii="Arial" w:hAnsi="Arial" w:cs="Arial"/>
        <w:bCs/>
        <w:sz w:val="22"/>
        <w:szCs w:val="22"/>
      </w:rPr>
      <w:instrText xml:space="preserve"> PAGE   \* MERGEFORMAT </w:instrText>
    </w:r>
    <w:r w:rsidRPr="006D0597">
      <w:rPr>
        <w:rFonts w:ascii="Arial" w:hAnsi="Arial" w:cs="Arial"/>
        <w:bCs/>
        <w:sz w:val="22"/>
        <w:szCs w:val="22"/>
      </w:rPr>
      <w:fldChar w:fldCharType="separate"/>
    </w:r>
    <w:r w:rsidR="0055537B">
      <w:rPr>
        <w:rFonts w:ascii="Arial" w:hAnsi="Arial" w:cs="Arial"/>
        <w:bCs/>
        <w:sz w:val="22"/>
        <w:szCs w:val="22"/>
      </w:rPr>
      <w:t>2</w:t>
    </w:r>
    <w:r w:rsidRPr="006D0597">
      <w:rPr>
        <w:rFonts w:ascii="Arial" w:hAnsi="Arial" w:cs="Arial"/>
        <w:b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7D5D" w14:textId="10756BCA" w:rsidR="006D0597" w:rsidRPr="006F58FE" w:rsidRDefault="006D0597" w:rsidP="00EC4A42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/>
        <w:bCs/>
        <w:sz w:val="22"/>
        <w:szCs w:val="22"/>
      </w:rPr>
      <w:t>EC-55/DR.[5.2]</w:t>
    </w:r>
    <w:r w:rsidR="00EC4A42">
      <w:rPr>
        <w:rFonts w:ascii="Arial" w:hAnsi="Arial"/>
        <w:bCs/>
        <w:sz w:val="22"/>
        <w:szCs w:val="22"/>
      </w:rPr>
      <w:t xml:space="preserve"> – </w:t>
    </w:r>
    <w:r>
      <w:rPr>
        <w:rFonts w:ascii="Arial" w:hAnsi="Arial"/>
        <w:bCs/>
        <w:sz w:val="22"/>
        <w:szCs w:val="22"/>
      </w:rPr>
      <w:t xml:space="preserve">page </w:t>
    </w:r>
    <w:r w:rsidRPr="006D0597">
      <w:rPr>
        <w:rFonts w:ascii="Arial" w:hAnsi="Arial" w:cs="Arial"/>
        <w:bCs/>
        <w:sz w:val="22"/>
        <w:szCs w:val="22"/>
      </w:rPr>
      <w:fldChar w:fldCharType="begin"/>
    </w:r>
    <w:r w:rsidRPr="006D0597">
      <w:rPr>
        <w:rFonts w:ascii="Arial" w:hAnsi="Arial" w:cs="Arial"/>
        <w:bCs/>
        <w:sz w:val="22"/>
        <w:szCs w:val="22"/>
      </w:rPr>
      <w:instrText xml:space="preserve"> PAGE   \* MERGEFORMAT </w:instrText>
    </w:r>
    <w:r w:rsidRPr="006D0597">
      <w:rPr>
        <w:rFonts w:ascii="Arial" w:hAnsi="Arial" w:cs="Arial"/>
        <w:bCs/>
        <w:sz w:val="22"/>
        <w:szCs w:val="22"/>
      </w:rPr>
      <w:fldChar w:fldCharType="separate"/>
    </w:r>
    <w:r w:rsidR="0055537B">
      <w:rPr>
        <w:rFonts w:ascii="Arial" w:hAnsi="Arial" w:cs="Arial"/>
        <w:bCs/>
        <w:sz w:val="22"/>
        <w:szCs w:val="22"/>
      </w:rPr>
      <w:t>3</w:t>
    </w:r>
    <w:r w:rsidRPr="006D0597">
      <w:rPr>
        <w:rFonts w:ascii="Arial" w:hAnsi="Arial" w:cs="Arial"/>
        <w:bCs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DB4EF34"/>
    <w:lvl w:ilvl="0">
      <w:start w:val="1"/>
      <w:numFmt w:val="decimal"/>
      <w:pStyle w:val="Heading1"/>
      <w:lvlText w:val="%1."/>
      <w:lvlJc w:val="left"/>
      <w:pPr>
        <w:tabs>
          <w:tab w:val="num" w:pos="2989"/>
        </w:tabs>
        <w:ind w:left="2989" w:hanging="709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1"/>
      <w:lvlText w:val="%2.%1.%3"/>
      <w:lvlJc w:val="left"/>
      <w:pPr>
        <w:tabs>
          <w:tab w:val="num" w:pos="1419"/>
        </w:tabs>
        <w:ind w:left="1419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A4252B"/>
    <w:multiLevelType w:val="multilevel"/>
    <w:tmpl w:val="8F5C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>
      <w:start w:val="4"/>
      <w:numFmt w:val="upperRoman"/>
      <w:lvlText w:val="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0B4842"/>
    <w:multiLevelType w:val="multilevel"/>
    <w:tmpl w:val="8370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upperRoman"/>
      <w:lvlText w:val="%3."/>
      <w:lvlJc w:val="left"/>
      <w:pPr>
        <w:ind w:left="279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B2CF1"/>
    <w:multiLevelType w:val="hybridMultilevel"/>
    <w:tmpl w:val="83446436"/>
    <w:lvl w:ilvl="0" w:tplc="D14262E4">
      <w:start w:val="1"/>
      <w:numFmt w:val="lowerRoman"/>
      <w:lvlText w:val="(%1)"/>
      <w:lvlJc w:val="left"/>
      <w:pPr>
        <w:ind w:left="1211" w:hanging="360"/>
      </w:pPr>
      <w:rPr>
        <w:rFonts w:hint="default"/>
        <w:i w:val="0"/>
        <w:iCs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8751969"/>
    <w:multiLevelType w:val="multilevel"/>
    <w:tmpl w:val="8D1E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upperRoman"/>
      <w:lvlText w:val="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E6F7C14"/>
    <w:multiLevelType w:val="hybridMultilevel"/>
    <w:tmpl w:val="C2C0BF74"/>
    <w:lvl w:ilvl="0" w:tplc="04090013">
      <w:start w:val="1"/>
      <w:numFmt w:val="upperRoman"/>
      <w:lvlText w:val="%1."/>
      <w:lvlJc w:val="righ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E7022F6"/>
    <w:multiLevelType w:val="hybridMultilevel"/>
    <w:tmpl w:val="78D644C0"/>
    <w:lvl w:ilvl="0" w:tplc="AECAF18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9166BC"/>
    <w:multiLevelType w:val="hybridMultilevel"/>
    <w:tmpl w:val="D2BE6D6A"/>
    <w:lvl w:ilvl="0" w:tplc="1E1A5676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33398"/>
    <w:multiLevelType w:val="hybridMultilevel"/>
    <w:tmpl w:val="6CC8C5BC"/>
    <w:lvl w:ilvl="0" w:tplc="39002A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4513"/>
    <w:multiLevelType w:val="hybridMultilevel"/>
    <w:tmpl w:val="3F168D6C"/>
    <w:lvl w:ilvl="0" w:tplc="B4163634">
      <w:start w:val="1"/>
      <w:numFmt w:val="bullet"/>
      <w:lvlText w:val="-"/>
      <w:lvlJc w:val="left"/>
      <w:pPr>
        <w:ind w:left="1211" w:hanging="360"/>
      </w:pPr>
      <w:rPr>
        <w:rFonts w:ascii="Walbaum Display Light" w:hAnsi="Walbaum Display Light" w:hint="default"/>
        <w:i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9F0891"/>
    <w:multiLevelType w:val="multilevel"/>
    <w:tmpl w:val="8FB0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830008F"/>
    <w:multiLevelType w:val="hybridMultilevel"/>
    <w:tmpl w:val="2FDA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3" w15:restartNumberingAfterBreak="0">
    <w:nsid w:val="352A37BF"/>
    <w:multiLevelType w:val="hybridMultilevel"/>
    <w:tmpl w:val="E15656C6"/>
    <w:lvl w:ilvl="0" w:tplc="F31C1A3C">
      <w:start w:val="1"/>
      <w:numFmt w:val="upperRoman"/>
      <w:lvlText w:val="%1."/>
      <w:lvlJc w:val="left"/>
      <w:pPr>
        <w:ind w:left="2223" w:hanging="93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7487F3C"/>
    <w:multiLevelType w:val="multilevel"/>
    <w:tmpl w:val="C9F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85BFE"/>
    <w:multiLevelType w:val="hybridMultilevel"/>
    <w:tmpl w:val="83446436"/>
    <w:lvl w:ilvl="0" w:tplc="D14262E4">
      <w:start w:val="1"/>
      <w:numFmt w:val="lowerRoman"/>
      <w:lvlText w:val="(%1)"/>
      <w:lvlJc w:val="left"/>
      <w:pPr>
        <w:ind w:left="1211" w:hanging="360"/>
      </w:pPr>
      <w:rPr>
        <w:rFonts w:hint="default"/>
        <w:i w:val="0"/>
        <w:iCs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1A04F76"/>
    <w:multiLevelType w:val="multilevel"/>
    <w:tmpl w:val="C9F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17629"/>
    <w:multiLevelType w:val="hybridMultilevel"/>
    <w:tmpl w:val="D362F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C11E7"/>
    <w:multiLevelType w:val="multilevel"/>
    <w:tmpl w:val="C9F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2646EE"/>
    <w:multiLevelType w:val="hybridMultilevel"/>
    <w:tmpl w:val="7EB0BD6A"/>
    <w:lvl w:ilvl="0" w:tplc="42A4F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257D6"/>
    <w:multiLevelType w:val="multilevel"/>
    <w:tmpl w:val="B6AE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C755613"/>
    <w:multiLevelType w:val="hybridMultilevel"/>
    <w:tmpl w:val="DC02E1F4"/>
    <w:lvl w:ilvl="0" w:tplc="88F488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695DCC"/>
    <w:multiLevelType w:val="hybridMultilevel"/>
    <w:tmpl w:val="40C8B202"/>
    <w:lvl w:ilvl="0" w:tplc="541E8CA0">
      <w:start w:val="1"/>
      <w:numFmt w:val="upperLetter"/>
      <w:lvlText w:val="%1."/>
      <w:lvlJc w:val="left"/>
      <w:pPr>
        <w:ind w:left="16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18"/>
  </w:num>
  <w:num w:numId="6">
    <w:abstractNumId w:val="14"/>
  </w:num>
  <w:num w:numId="7">
    <w:abstractNumId w:val="16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  <w:num w:numId="14">
    <w:abstractNumId w:val="21"/>
  </w:num>
  <w:num w:numId="15">
    <w:abstractNumId w:val="13"/>
  </w:num>
  <w:num w:numId="16">
    <w:abstractNumId w:val="9"/>
  </w:num>
  <w:num w:numId="17">
    <w:abstractNumId w:val="19"/>
  </w:num>
  <w:num w:numId="18">
    <w:abstractNumId w:val="22"/>
  </w:num>
  <w:num w:numId="19">
    <w:abstractNumId w:val="12"/>
  </w:num>
  <w:num w:numId="20">
    <w:abstractNumId w:val="17"/>
  </w:num>
  <w:num w:numId="21">
    <w:abstractNumId w:val="5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20"/>
  <w:autoHyphenation/>
  <w:hyphenationZone w:val="425"/>
  <w:doNotHyphenateCaps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93"/>
    <w:rsid w:val="00002B42"/>
    <w:rsid w:val="00010F33"/>
    <w:rsid w:val="00015C46"/>
    <w:rsid w:val="000168D0"/>
    <w:rsid w:val="0002089D"/>
    <w:rsid w:val="00032890"/>
    <w:rsid w:val="00036A5B"/>
    <w:rsid w:val="00043C54"/>
    <w:rsid w:val="00044F46"/>
    <w:rsid w:val="00047244"/>
    <w:rsid w:val="00072EAE"/>
    <w:rsid w:val="000743BB"/>
    <w:rsid w:val="000747D1"/>
    <w:rsid w:val="00085397"/>
    <w:rsid w:val="00094D17"/>
    <w:rsid w:val="000A73D8"/>
    <w:rsid w:val="000A7F61"/>
    <w:rsid w:val="000D249F"/>
    <w:rsid w:val="000D6434"/>
    <w:rsid w:val="000E344F"/>
    <w:rsid w:val="000E6DE1"/>
    <w:rsid w:val="001051AA"/>
    <w:rsid w:val="00122495"/>
    <w:rsid w:val="00127609"/>
    <w:rsid w:val="00137A1E"/>
    <w:rsid w:val="00153381"/>
    <w:rsid w:val="001564A0"/>
    <w:rsid w:val="00157D10"/>
    <w:rsid w:val="001750B5"/>
    <w:rsid w:val="001903A0"/>
    <w:rsid w:val="00194CE1"/>
    <w:rsid w:val="001B1B3B"/>
    <w:rsid w:val="001C0D97"/>
    <w:rsid w:val="001D0CD8"/>
    <w:rsid w:val="001D5B1D"/>
    <w:rsid w:val="001E34AB"/>
    <w:rsid w:val="001F3F56"/>
    <w:rsid w:val="001F475E"/>
    <w:rsid w:val="00205CD7"/>
    <w:rsid w:val="00222214"/>
    <w:rsid w:val="002500BA"/>
    <w:rsid w:val="002649D8"/>
    <w:rsid w:val="00271989"/>
    <w:rsid w:val="00285C1C"/>
    <w:rsid w:val="00291205"/>
    <w:rsid w:val="00291C31"/>
    <w:rsid w:val="002A1E26"/>
    <w:rsid w:val="002A467C"/>
    <w:rsid w:val="002B0345"/>
    <w:rsid w:val="002B0AD4"/>
    <w:rsid w:val="002B1D58"/>
    <w:rsid w:val="002B5650"/>
    <w:rsid w:val="002C1CE1"/>
    <w:rsid w:val="002C271E"/>
    <w:rsid w:val="002D47A6"/>
    <w:rsid w:val="002E79FC"/>
    <w:rsid w:val="002F4995"/>
    <w:rsid w:val="003144A7"/>
    <w:rsid w:val="00314CA0"/>
    <w:rsid w:val="00315F6C"/>
    <w:rsid w:val="003226F3"/>
    <w:rsid w:val="00331026"/>
    <w:rsid w:val="003574E2"/>
    <w:rsid w:val="00371CCD"/>
    <w:rsid w:val="00387CF2"/>
    <w:rsid w:val="00394092"/>
    <w:rsid w:val="003A14D1"/>
    <w:rsid w:val="003A4DED"/>
    <w:rsid w:val="003B27DE"/>
    <w:rsid w:val="003C1E3C"/>
    <w:rsid w:val="003C5CB6"/>
    <w:rsid w:val="003D4FC0"/>
    <w:rsid w:val="003E3404"/>
    <w:rsid w:val="003E3AC9"/>
    <w:rsid w:val="003E3F65"/>
    <w:rsid w:val="003F2754"/>
    <w:rsid w:val="004057BB"/>
    <w:rsid w:val="0041087D"/>
    <w:rsid w:val="00412BA6"/>
    <w:rsid w:val="00427AC8"/>
    <w:rsid w:val="00430155"/>
    <w:rsid w:val="004302F9"/>
    <w:rsid w:val="00444D97"/>
    <w:rsid w:val="00453BBE"/>
    <w:rsid w:val="004548D3"/>
    <w:rsid w:val="004569F7"/>
    <w:rsid w:val="00473E15"/>
    <w:rsid w:val="00492B66"/>
    <w:rsid w:val="00493830"/>
    <w:rsid w:val="0049425E"/>
    <w:rsid w:val="004A0A45"/>
    <w:rsid w:val="004B4881"/>
    <w:rsid w:val="004C3CE8"/>
    <w:rsid w:val="004D15F9"/>
    <w:rsid w:val="004D6C13"/>
    <w:rsid w:val="004E7E5B"/>
    <w:rsid w:val="00502B7F"/>
    <w:rsid w:val="00512B5A"/>
    <w:rsid w:val="00513DF3"/>
    <w:rsid w:val="00532396"/>
    <w:rsid w:val="00532C23"/>
    <w:rsid w:val="005353C2"/>
    <w:rsid w:val="00543430"/>
    <w:rsid w:val="00545304"/>
    <w:rsid w:val="0055537B"/>
    <w:rsid w:val="005626E9"/>
    <w:rsid w:val="005638D9"/>
    <w:rsid w:val="00571AC5"/>
    <w:rsid w:val="00577C2E"/>
    <w:rsid w:val="00581141"/>
    <w:rsid w:val="005A55A2"/>
    <w:rsid w:val="005C4C56"/>
    <w:rsid w:val="005C5FF8"/>
    <w:rsid w:val="005E0B8A"/>
    <w:rsid w:val="005E62DC"/>
    <w:rsid w:val="005F433F"/>
    <w:rsid w:val="005F4B89"/>
    <w:rsid w:val="005F4DFB"/>
    <w:rsid w:val="00602A84"/>
    <w:rsid w:val="00612CC5"/>
    <w:rsid w:val="00617623"/>
    <w:rsid w:val="006278BC"/>
    <w:rsid w:val="006343D3"/>
    <w:rsid w:val="006354A9"/>
    <w:rsid w:val="00643DC1"/>
    <w:rsid w:val="00684693"/>
    <w:rsid w:val="0068597B"/>
    <w:rsid w:val="006974A9"/>
    <w:rsid w:val="006A02CE"/>
    <w:rsid w:val="006A6D43"/>
    <w:rsid w:val="006B027C"/>
    <w:rsid w:val="006B2514"/>
    <w:rsid w:val="006B7440"/>
    <w:rsid w:val="006C0A69"/>
    <w:rsid w:val="006D0597"/>
    <w:rsid w:val="006F4EF7"/>
    <w:rsid w:val="006F5047"/>
    <w:rsid w:val="006F5709"/>
    <w:rsid w:val="006F6055"/>
    <w:rsid w:val="00714601"/>
    <w:rsid w:val="00726375"/>
    <w:rsid w:val="0074514F"/>
    <w:rsid w:val="007529D2"/>
    <w:rsid w:val="00755D90"/>
    <w:rsid w:val="007602AB"/>
    <w:rsid w:val="007642AD"/>
    <w:rsid w:val="0076504D"/>
    <w:rsid w:val="00767CF6"/>
    <w:rsid w:val="00782DE6"/>
    <w:rsid w:val="0079274B"/>
    <w:rsid w:val="007A4762"/>
    <w:rsid w:val="007B148E"/>
    <w:rsid w:val="007B1F03"/>
    <w:rsid w:val="007C3923"/>
    <w:rsid w:val="007C398E"/>
    <w:rsid w:val="007C467F"/>
    <w:rsid w:val="007D1B26"/>
    <w:rsid w:val="007E3A84"/>
    <w:rsid w:val="007F5348"/>
    <w:rsid w:val="007F53DE"/>
    <w:rsid w:val="007F6C53"/>
    <w:rsid w:val="007F7B14"/>
    <w:rsid w:val="008003D0"/>
    <w:rsid w:val="0080412A"/>
    <w:rsid w:val="008104A3"/>
    <w:rsid w:val="00815464"/>
    <w:rsid w:val="00825F39"/>
    <w:rsid w:val="00837448"/>
    <w:rsid w:val="0084747B"/>
    <w:rsid w:val="00854458"/>
    <w:rsid w:val="00856599"/>
    <w:rsid w:val="00865277"/>
    <w:rsid w:val="00891A3F"/>
    <w:rsid w:val="008A0F94"/>
    <w:rsid w:val="008A1868"/>
    <w:rsid w:val="008A5FBD"/>
    <w:rsid w:val="008A7002"/>
    <w:rsid w:val="008B7758"/>
    <w:rsid w:val="008D21B7"/>
    <w:rsid w:val="008E3DD4"/>
    <w:rsid w:val="008F10FD"/>
    <w:rsid w:val="008F3017"/>
    <w:rsid w:val="008F7157"/>
    <w:rsid w:val="00924048"/>
    <w:rsid w:val="00934CDA"/>
    <w:rsid w:val="0093649D"/>
    <w:rsid w:val="00936DFC"/>
    <w:rsid w:val="00942222"/>
    <w:rsid w:val="0096068C"/>
    <w:rsid w:val="00990FF7"/>
    <w:rsid w:val="00991DE0"/>
    <w:rsid w:val="009969B5"/>
    <w:rsid w:val="00996BFF"/>
    <w:rsid w:val="009D7DAF"/>
    <w:rsid w:val="009E0B61"/>
    <w:rsid w:val="009E1650"/>
    <w:rsid w:val="009F1985"/>
    <w:rsid w:val="009F44AF"/>
    <w:rsid w:val="00A06FCB"/>
    <w:rsid w:val="00A23707"/>
    <w:rsid w:val="00A279AB"/>
    <w:rsid w:val="00A3508D"/>
    <w:rsid w:val="00A3677E"/>
    <w:rsid w:val="00A70583"/>
    <w:rsid w:val="00A714D1"/>
    <w:rsid w:val="00A74B43"/>
    <w:rsid w:val="00A914FF"/>
    <w:rsid w:val="00AB0788"/>
    <w:rsid w:val="00AB0EE9"/>
    <w:rsid w:val="00AC0A18"/>
    <w:rsid w:val="00AC29F1"/>
    <w:rsid w:val="00B01A7E"/>
    <w:rsid w:val="00B20A2C"/>
    <w:rsid w:val="00B42117"/>
    <w:rsid w:val="00B45827"/>
    <w:rsid w:val="00B503DD"/>
    <w:rsid w:val="00B5070E"/>
    <w:rsid w:val="00B528F5"/>
    <w:rsid w:val="00B60569"/>
    <w:rsid w:val="00B66B08"/>
    <w:rsid w:val="00B70367"/>
    <w:rsid w:val="00B705A8"/>
    <w:rsid w:val="00B71151"/>
    <w:rsid w:val="00B83E2E"/>
    <w:rsid w:val="00B86DD2"/>
    <w:rsid w:val="00BA2656"/>
    <w:rsid w:val="00BA42EF"/>
    <w:rsid w:val="00BB0F29"/>
    <w:rsid w:val="00BC2C20"/>
    <w:rsid w:val="00BC76A6"/>
    <w:rsid w:val="00BE40AC"/>
    <w:rsid w:val="00BF3ED6"/>
    <w:rsid w:val="00C039DF"/>
    <w:rsid w:val="00C063AC"/>
    <w:rsid w:val="00C068AF"/>
    <w:rsid w:val="00C06FC8"/>
    <w:rsid w:val="00C1352A"/>
    <w:rsid w:val="00C1538A"/>
    <w:rsid w:val="00C203B4"/>
    <w:rsid w:val="00C27652"/>
    <w:rsid w:val="00C311DD"/>
    <w:rsid w:val="00C3374D"/>
    <w:rsid w:val="00C363FE"/>
    <w:rsid w:val="00C62D6D"/>
    <w:rsid w:val="00C631C3"/>
    <w:rsid w:val="00C82158"/>
    <w:rsid w:val="00C82C00"/>
    <w:rsid w:val="00C84C61"/>
    <w:rsid w:val="00C85745"/>
    <w:rsid w:val="00C874E2"/>
    <w:rsid w:val="00C87780"/>
    <w:rsid w:val="00C9293A"/>
    <w:rsid w:val="00C9755D"/>
    <w:rsid w:val="00CA1679"/>
    <w:rsid w:val="00CA3DF3"/>
    <w:rsid w:val="00CB0895"/>
    <w:rsid w:val="00CC6D9C"/>
    <w:rsid w:val="00CD214B"/>
    <w:rsid w:val="00CE125C"/>
    <w:rsid w:val="00CE79CB"/>
    <w:rsid w:val="00CF4B94"/>
    <w:rsid w:val="00D17D3D"/>
    <w:rsid w:val="00D3033E"/>
    <w:rsid w:val="00D3722D"/>
    <w:rsid w:val="00D42A63"/>
    <w:rsid w:val="00D53493"/>
    <w:rsid w:val="00D556B7"/>
    <w:rsid w:val="00D615EB"/>
    <w:rsid w:val="00D62192"/>
    <w:rsid w:val="00D66411"/>
    <w:rsid w:val="00D773C8"/>
    <w:rsid w:val="00DA4CD1"/>
    <w:rsid w:val="00DB6350"/>
    <w:rsid w:val="00DC1FC5"/>
    <w:rsid w:val="00DC270F"/>
    <w:rsid w:val="00DE04BD"/>
    <w:rsid w:val="00DE65CE"/>
    <w:rsid w:val="00DE661D"/>
    <w:rsid w:val="00DE7F66"/>
    <w:rsid w:val="00DF6E9E"/>
    <w:rsid w:val="00E011DB"/>
    <w:rsid w:val="00E03B03"/>
    <w:rsid w:val="00E311FA"/>
    <w:rsid w:val="00E31C92"/>
    <w:rsid w:val="00E33778"/>
    <w:rsid w:val="00E4329D"/>
    <w:rsid w:val="00E47393"/>
    <w:rsid w:val="00E61069"/>
    <w:rsid w:val="00E63726"/>
    <w:rsid w:val="00E7572E"/>
    <w:rsid w:val="00E95E6A"/>
    <w:rsid w:val="00EB0F4F"/>
    <w:rsid w:val="00EB1CC9"/>
    <w:rsid w:val="00EB2553"/>
    <w:rsid w:val="00EC4A42"/>
    <w:rsid w:val="00ED2A9F"/>
    <w:rsid w:val="00EE24C9"/>
    <w:rsid w:val="00EF2D5B"/>
    <w:rsid w:val="00F06A2B"/>
    <w:rsid w:val="00F11FD5"/>
    <w:rsid w:val="00F20672"/>
    <w:rsid w:val="00F35026"/>
    <w:rsid w:val="00F45C06"/>
    <w:rsid w:val="00F57DDF"/>
    <w:rsid w:val="00F6037B"/>
    <w:rsid w:val="00F6277D"/>
    <w:rsid w:val="00F75A9E"/>
    <w:rsid w:val="00F85958"/>
    <w:rsid w:val="00F93FA0"/>
    <w:rsid w:val="00F978F8"/>
    <w:rsid w:val="00FB28BD"/>
    <w:rsid w:val="00FB3BEB"/>
    <w:rsid w:val="00FD20DC"/>
    <w:rsid w:val="00FF1299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1CCC89"/>
  <w15:chartTrackingRefBased/>
  <w15:docId w15:val="{C4311C63-A251-4B06-86FD-9FD5A47E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93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Heading1">
    <w:name w:val="heading 1"/>
    <w:basedOn w:val="Normal"/>
    <w:next w:val="Heading2"/>
    <w:link w:val="Heading1Char"/>
    <w:autoRedefine/>
    <w:qFormat/>
    <w:rsid w:val="00BC76A6"/>
    <w:pPr>
      <w:keepNext/>
      <w:keepLines/>
      <w:numPr>
        <w:numId w:val="1"/>
      </w:numPr>
      <w:spacing w:after="240"/>
      <w:ind w:left="2988"/>
      <w:outlineLvl w:val="0"/>
    </w:pPr>
    <w:rPr>
      <w:rFonts w:cstheme="minorBidi"/>
      <w:b/>
      <w:bCs/>
      <w:caps/>
      <w:snapToGrid/>
      <w:kern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0D97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153381"/>
    <w:pPr>
      <w:keepNext/>
      <w:numPr>
        <w:ilvl w:val="3"/>
        <w:numId w:val="3"/>
      </w:numPr>
      <w:tabs>
        <w:tab w:val="num" w:pos="864"/>
      </w:tabs>
      <w:spacing w:after="240"/>
      <w:ind w:left="862" w:hanging="862"/>
      <w:outlineLvl w:val="3"/>
    </w:pPr>
    <w:rPr>
      <w:rFonts w:eastAsia="MS Mincho" w:cstheme="minorBidi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D97"/>
    <w:rPr>
      <w:rFonts w:ascii="Arial" w:eastAsiaTheme="majorEastAsia" w:hAnsi="Arial" w:cstheme="majorBidi"/>
      <w:szCs w:val="26"/>
      <w:lang w:val="ru-RU" w:eastAsia="ja-JP"/>
    </w:rPr>
  </w:style>
  <w:style w:type="character" w:styleId="Hyperlink">
    <w:name w:val="Hyperlink"/>
    <w:basedOn w:val="DefaultParagraphFont"/>
    <w:unhideWhenUsed/>
    <w:qFormat/>
    <w:rsid w:val="00AB0788"/>
    <w:rPr>
      <w:rFonts w:ascii="Arial" w:hAnsi="Arial"/>
      <w:color w:val="0000FF"/>
      <w:sz w:val="22"/>
      <w:u w:val="single"/>
    </w:rPr>
  </w:style>
  <w:style w:type="paragraph" w:customStyle="1" w:styleId="Links">
    <w:name w:val="Links"/>
    <w:basedOn w:val="Normal"/>
    <w:qFormat/>
    <w:rsid w:val="00AB0788"/>
    <w:pPr>
      <w:autoSpaceDE w:val="0"/>
      <w:autoSpaceDN w:val="0"/>
      <w:adjustRightInd w:val="0"/>
      <w:spacing w:after="240"/>
      <w:jc w:val="both"/>
    </w:pPr>
    <w:rPr>
      <w:rFonts w:cs="Arial"/>
      <w:color w:val="4472C4" w:themeColor="accent5"/>
      <w:szCs w:val="22"/>
    </w:rPr>
  </w:style>
  <w:style w:type="character" w:customStyle="1" w:styleId="Heading1Char">
    <w:name w:val="Heading 1 Char"/>
    <w:link w:val="Heading1"/>
    <w:rsid w:val="00BC76A6"/>
    <w:rPr>
      <w:rFonts w:ascii="Arial" w:eastAsia="Times New Roman" w:hAnsi="Arial"/>
      <w:b/>
      <w:bCs/>
      <w:caps/>
      <w:snapToGrid w:val="0"/>
      <w:kern w:val="28"/>
      <w:szCs w:val="24"/>
      <w:lang w:val="ru-RU"/>
    </w:rPr>
  </w:style>
  <w:style w:type="paragraph" w:styleId="DocumentMap">
    <w:name w:val="Document Map"/>
    <w:basedOn w:val="Normal"/>
    <w:link w:val="DocumentMapChar"/>
    <w:autoRedefine/>
    <w:uiPriority w:val="99"/>
    <w:rsid w:val="00153381"/>
    <w:pPr>
      <w:widowControl w:val="0"/>
      <w:shd w:val="clear" w:color="auto" w:fill="000080"/>
      <w:adjustRightInd w:val="0"/>
      <w:spacing w:after="240"/>
      <w:jc w:val="both"/>
      <w:textAlignment w:val="baseline"/>
    </w:pPr>
    <w:rPr>
      <w:rFonts w:cs="Tahoma"/>
      <w:szCs w:val="22"/>
      <w:lang w:eastAsia="en-AU"/>
    </w:rPr>
  </w:style>
  <w:style w:type="character" w:customStyle="1" w:styleId="DocumentMapChar">
    <w:name w:val="Document Map Char"/>
    <w:link w:val="DocumentMap"/>
    <w:uiPriority w:val="99"/>
    <w:rsid w:val="00153381"/>
    <w:rPr>
      <w:rFonts w:ascii="Arial" w:hAnsi="Arial" w:cs="Tahoma"/>
      <w:shd w:val="clear" w:color="auto" w:fill="000080"/>
      <w:lang w:val="ru-RU" w:eastAsia="en-AU"/>
    </w:rPr>
  </w:style>
  <w:style w:type="character" w:customStyle="1" w:styleId="Heading4Char">
    <w:name w:val="Heading 4 Char"/>
    <w:link w:val="Heading4"/>
    <w:uiPriority w:val="99"/>
    <w:rsid w:val="00153381"/>
    <w:rPr>
      <w:rFonts w:ascii="Arial" w:eastAsia="MS Mincho" w:hAnsi="Arial"/>
      <w:bCs/>
      <w:i/>
      <w:szCs w:val="28"/>
      <w:lang w:val="ru-RU" w:eastAsia="ja-JP"/>
    </w:rPr>
  </w:style>
  <w:style w:type="paragraph" w:customStyle="1" w:styleId="b">
    <w:name w:val="(b)"/>
    <w:basedOn w:val="Normal"/>
    <w:rsid w:val="00D53493"/>
    <w:pPr>
      <w:tabs>
        <w:tab w:val="clear" w:pos="567"/>
        <w:tab w:val="left" w:pos="-737"/>
        <w:tab w:val="left" w:pos="1134"/>
      </w:tabs>
      <w:spacing w:after="240"/>
      <w:ind w:left="1134" w:hanging="567"/>
      <w:jc w:val="both"/>
    </w:pPr>
  </w:style>
  <w:style w:type="paragraph" w:styleId="ListParagraph">
    <w:name w:val="List Paragraph"/>
    <w:basedOn w:val="Normal"/>
    <w:uiPriority w:val="34"/>
    <w:qFormat/>
    <w:rsid w:val="00D53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3493"/>
    <w:pPr>
      <w:tabs>
        <w:tab w:val="clear" w:pos="567"/>
        <w:tab w:val="center" w:pos="4153"/>
        <w:tab w:val="right" w:pos="8306"/>
      </w:tabs>
      <w:snapToGrid/>
      <w:jc w:val="both"/>
    </w:pPr>
    <w:rPr>
      <w:snapToGrid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3493"/>
    <w:rPr>
      <w:rFonts w:ascii="Times New Roman" w:eastAsia="Times New Roman" w:hAnsi="Times New Roman" w:cs="Times New Roman"/>
      <w:sz w:val="24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C2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C20"/>
    <w:rPr>
      <w:rFonts w:ascii="Times New Roman" w:eastAsia="Times New Roman" w:hAnsi="Times New Roman" w:cs="Times New Roman"/>
      <w:snapToGrid w:val="0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C20"/>
    <w:rPr>
      <w:rFonts w:ascii="Times New Roman" w:eastAsia="Times New Roman" w:hAnsi="Times New Roman" w:cs="Times New Roman"/>
      <w:b/>
      <w:bCs/>
      <w:snapToGrid w:val="0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20"/>
    <w:rPr>
      <w:rFonts w:ascii="Segoe UI" w:eastAsia="Times New Roman" w:hAnsi="Segoe UI" w:cs="Segoe UI"/>
      <w:snapToGrid w:val="0"/>
      <w:sz w:val="18"/>
      <w:szCs w:val="18"/>
      <w:lang w:val="ru-RU"/>
    </w:rPr>
  </w:style>
  <w:style w:type="paragraph" w:customStyle="1" w:styleId="Default">
    <w:name w:val="Default"/>
    <w:rsid w:val="00FB28B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D0597"/>
    <w:pPr>
      <w:tabs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597"/>
    <w:rPr>
      <w:rFonts w:ascii="Times New Roman" w:eastAsia="Times New Roman" w:hAnsi="Times New Roman" w:cs="Times New Roman"/>
      <w:snapToGrid w:val="0"/>
      <w:sz w:val="24"/>
      <w:szCs w:val="24"/>
      <w:lang w:val="ru-RU"/>
    </w:rPr>
  </w:style>
  <w:style w:type="paragraph" w:styleId="Revision">
    <w:name w:val="Revision"/>
    <w:hidden/>
    <w:uiPriority w:val="99"/>
    <w:semiHidden/>
    <w:rsid w:val="00137A1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E79FC"/>
    <w:pPr>
      <w:ind w:left="567" w:hanging="56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9FC"/>
    <w:rPr>
      <w:rFonts w:ascii="Times New Roman" w:eastAsia="Times New Roman" w:hAnsi="Times New Roman" w:cs="Times New Roman"/>
      <w:snapToGrid w:val="0"/>
      <w:sz w:val="20"/>
      <w:szCs w:val="20"/>
      <w:lang w:val="ru-RU"/>
    </w:rPr>
  </w:style>
  <w:style w:type="paragraph" w:customStyle="1" w:styleId="alina">
    <w:name w:val="alinéa"/>
    <w:basedOn w:val="Normal"/>
    <w:rsid w:val="00427AC8"/>
    <w:pPr>
      <w:snapToGrid/>
      <w:spacing w:after="240"/>
      <w:ind w:left="567"/>
      <w:jc w:val="both"/>
    </w:pPr>
    <w:rPr>
      <w:snapToGrid/>
    </w:rPr>
  </w:style>
  <w:style w:type="paragraph" w:customStyle="1" w:styleId="TIRETbul1cm">
    <w:name w:val="TIRET bul 1cm"/>
    <w:basedOn w:val="Normal"/>
    <w:rsid w:val="00427AC8"/>
    <w:pPr>
      <w:numPr>
        <w:numId w:val="19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4972-1F00-4023-8774-F8E44985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1164</Words>
  <Characters>8021</Characters>
  <Application>Microsoft Office Word</Application>
  <DocSecurity>0</DocSecurity>
  <Lines>141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5.2 повестки дня_x000d_
Аспекты деятельности Комиссии, касающиеся управления и подготовки про-граммы и бюджета_x000d_
</dc:title>
  <dc:subject>EC-55/DR.[5.2[</dc:subject>
  <dc:creator>Pastor Reyes, Ingrid</dc:creator>
  <cp:keywords>0</cp:keywords>
  <dc:description/>
  <cp:lastModifiedBy>Chakhvorostova, Valentina</cp:lastModifiedBy>
  <cp:revision>12</cp:revision>
  <cp:lastPrinted>2022-06-14T13:50:00Z</cp:lastPrinted>
  <dcterms:created xsi:type="dcterms:W3CDTF">2022-06-17T07:15:00Z</dcterms:created>
  <dcterms:modified xsi:type="dcterms:W3CDTF">2022-06-17T07:38:00Z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2201669</vt:lpwstr>
  </property>
  <property fmtid="{D5CDD505-2E9C-101B-9397-08002B2CF9AE}" pid="3" name="Language">
    <vt:lpwstr>R</vt:lpwstr>
  </property>
</Properties>
</file>