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1BB8C" w14:textId="77777777" w:rsidR="001F7B46" w:rsidRDefault="00F70D9D">
      <w:pPr>
        <w:jc w:val="center"/>
      </w:pPr>
      <w:bookmarkStart w:id="0" w:name="_gjdgxs" w:colFirst="0" w:colLast="0"/>
      <w:bookmarkEnd w:id="0"/>
      <w:r>
        <w:rPr>
          <w:noProof/>
          <w:lang w:val="es-ES"/>
        </w:rPr>
        <w:drawing>
          <wp:inline distT="0" distB="0" distL="0" distR="0" wp14:anchorId="35536791" wp14:editId="5BB8F253">
            <wp:extent cx="2909085" cy="149033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909085" cy="1490336"/>
                    </a:xfrm>
                    <a:prstGeom prst="rect">
                      <a:avLst/>
                    </a:prstGeom>
                    <a:ln/>
                  </pic:spPr>
                </pic:pic>
              </a:graphicData>
            </a:graphic>
          </wp:inline>
        </w:drawing>
      </w:r>
    </w:p>
    <w:p w14:paraId="0114C9D9" w14:textId="77777777" w:rsidR="001F7B46" w:rsidRDefault="001F7B46">
      <w:pPr>
        <w:jc w:val="center"/>
      </w:pPr>
    </w:p>
    <w:p w14:paraId="15903119" w14:textId="77777777" w:rsidR="001F7B46" w:rsidRDefault="00F70D9D">
      <w:pPr>
        <w:jc w:val="center"/>
        <w:rPr>
          <w:b/>
          <w:sz w:val="24"/>
          <w:szCs w:val="24"/>
        </w:rPr>
      </w:pPr>
      <w:r>
        <w:rPr>
          <w:b/>
          <w:sz w:val="24"/>
          <w:szCs w:val="24"/>
        </w:rPr>
        <w:t>INTERGOVERNMENTAL OCEANOGRAPHIC COMMISSION (of UNESCO)</w:t>
      </w:r>
    </w:p>
    <w:p w14:paraId="57B84674" w14:textId="77777777" w:rsidR="001F7B46" w:rsidRDefault="00F70D9D">
      <w:pPr>
        <w:jc w:val="center"/>
        <w:rPr>
          <w:b/>
          <w:sz w:val="24"/>
          <w:szCs w:val="24"/>
        </w:rPr>
      </w:pPr>
      <w:r>
        <w:rPr>
          <w:b/>
          <w:sz w:val="24"/>
          <w:szCs w:val="24"/>
        </w:rPr>
        <w:t>Virtual ICGNEAMTWS Steering Committee Meeting 2022</w:t>
      </w:r>
    </w:p>
    <w:p w14:paraId="5373A239" w14:textId="77777777" w:rsidR="001F7B46" w:rsidRDefault="00F70D9D">
      <w:pPr>
        <w:jc w:val="center"/>
        <w:rPr>
          <w:b/>
          <w:sz w:val="24"/>
          <w:szCs w:val="24"/>
        </w:rPr>
      </w:pPr>
      <w:r>
        <w:rPr>
          <w:b/>
          <w:sz w:val="24"/>
          <w:szCs w:val="24"/>
        </w:rPr>
        <w:t xml:space="preserve"> 8 and 11 April 2022</w:t>
      </w:r>
    </w:p>
    <w:p w14:paraId="16235135" w14:textId="77777777" w:rsidR="001F7B46" w:rsidRDefault="00F70D9D">
      <w:pPr>
        <w:jc w:val="center"/>
        <w:rPr>
          <w:b/>
          <w:sz w:val="24"/>
          <w:szCs w:val="24"/>
        </w:rPr>
      </w:pPr>
      <w:r>
        <w:rPr>
          <w:b/>
          <w:sz w:val="24"/>
          <w:szCs w:val="24"/>
        </w:rPr>
        <w:t xml:space="preserve"> SUMMARY REPORT</w:t>
      </w:r>
    </w:p>
    <w:p w14:paraId="63EF1254" w14:textId="77777777" w:rsidR="001F7B46" w:rsidRDefault="001F7B46">
      <w:pPr>
        <w:jc w:val="center"/>
        <w:rPr>
          <w:b/>
          <w:sz w:val="24"/>
          <w:szCs w:val="24"/>
        </w:rPr>
      </w:pPr>
    </w:p>
    <w:p w14:paraId="659F0392" w14:textId="77777777" w:rsidR="001F7B46" w:rsidRDefault="00F70D9D">
      <w:pPr>
        <w:jc w:val="both"/>
        <w:rPr>
          <w:b/>
          <w:sz w:val="24"/>
          <w:szCs w:val="24"/>
        </w:rPr>
      </w:pPr>
      <w:r>
        <w:rPr>
          <w:noProof/>
          <w:lang w:val="es-ES"/>
        </w:rPr>
        <w:drawing>
          <wp:inline distT="0" distB="0" distL="0" distR="0" wp14:anchorId="61355362" wp14:editId="55CCD2C2">
            <wp:extent cx="5731510" cy="308038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1510" cy="3080385"/>
                    </a:xfrm>
                    <a:prstGeom prst="rect">
                      <a:avLst/>
                    </a:prstGeom>
                    <a:ln/>
                  </pic:spPr>
                </pic:pic>
              </a:graphicData>
            </a:graphic>
          </wp:inline>
        </w:drawing>
      </w:r>
    </w:p>
    <w:p w14:paraId="2058D6D3" w14:textId="77777777" w:rsidR="001F7B46" w:rsidRDefault="001F7B46">
      <w:pPr>
        <w:jc w:val="both"/>
        <w:rPr>
          <w:b/>
          <w:sz w:val="24"/>
          <w:szCs w:val="24"/>
        </w:rPr>
      </w:pPr>
    </w:p>
    <w:p w14:paraId="0B362DE1" w14:textId="77777777" w:rsidR="001F7B46" w:rsidRDefault="00F70D9D">
      <w:pPr>
        <w:jc w:val="both"/>
        <w:rPr>
          <w:b/>
          <w:sz w:val="24"/>
          <w:szCs w:val="24"/>
        </w:rPr>
      </w:pPr>
      <w:r>
        <w:rPr>
          <w:b/>
          <w:sz w:val="24"/>
          <w:szCs w:val="24"/>
        </w:rPr>
        <w:t>Day 1</w:t>
      </w:r>
    </w:p>
    <w:p w14:paraId="388AC052"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OPENING AND ORGANIZATION OF THE MEETING</w:t>
      </w:r>
    </w:p>
    <w:p w14:paraId="3E00CA61" w14:textId="77777777" w:rsidR="001F7B46" w:rsidRDefault="00F70D9D">
      <w:pPr>
        <w:jc w:val="both"/>
        <w:rPr>
          <w:sz w:val="24"/>
          <w:szCs w:val="24"/>
        </w:rPr>
      </w:pPr>
      <w:r>
        <w:rPr>
          <w:sz w:val="24"/>
          <w:szCs w:val="24"/>
        </w:rPr>
        <w:t>The Chair of the Intergovernmental Coordination Group for the North-Eastern Atlantic, the Mediterranean and Connected Seas Tsunami Warning and Mitigation System (ICG/NEAMTWS), Ms Maria Ana Baptista opened the virtual ICG/NEAMTWS Steering Committee (SC) meeting on April 8, 2022 at 14:30 and welcomed everyone.</w:t>
      </w:r>
    </w:p>
    <w:p w14:paraId="3F60B4BE" w14:textId="77777777" w:rsidR="001F7B46" w:rsidRDefault="001F7B46">
      <w:pPr>
        <w:jc w:val="both"/>
        <w:rPr>
          <w:sz w:val="24"/>
          <w:szCs w:val="24"/>
        </w:rPr>
      </w:pPr>
    </w:p>
    <w:p w14:paraId="7C02BE21"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lastRenderedPageBreak/>
        <w:t xml:space="preserve">ADOPTION OF THE AGENDA </w:t>
      </w:r>
    </w:p>
    <w:p w14:paraId="1044E16A" w14:textId="77777777" w:rsidR="001F7B46" w:rsidRDefault="00F70D9D">
      <w:pPr>
        <w:jc w:val="both"/>
        <w:rPr>
          <w:sz w:val="24"/>
          <w:szCs w:val="24"/>
        </w:rPr>
      </w:pPr>
      <w:r>
        <w:rPr>
          <w:sz w:val="24"/>
          <w:szCs w:val="24"/>
        </w:rPr>
        <w:t xml:space="preserve">The Chair introduced the provisional agenda. The Group adopted the agenda, as included in </w:t>
      </w:r>
      <w:hyperlink w:anchor="tyjcwt">
        <w:r>
          <w:rPr>
            <w:color w:val="0563C1"/>
            <w:sz w:val="24"/>
            <w:szCs w:val="24"/>
            <w:u w:val="single"/>
          </w:rPr>
          <w:t>Annex III</w:t>
        </w:r>
      </w:hyperlink>
      <w:r>
        <w:rPr>
          <w:sz w:val="24"/>
          <w:szCs w:val="24"/>
        </w:rPr>
        <w:t>.</w:t>
      </w:r>
    </w:p>
    <w:p w14:paraId="3D8868DD"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UPDATE FROM THE ICG/NEAMTWS CHAIR AND TECHNICAL SECRETARIAT</w:t>
      </w:r>
    </w:p>
    <w:p w14:paraId="352BB975" w14:textId="77777777" w:rsidR="001F7B46" w:rsidRDefault="00F70D9D">
      <w:pPr>
        <w:jc w:val="both"/>
        <w:rPr>
          <w:i/>
          <w:sz w:val="24"/>
          <w:szCs w:val="24"/>
        </w:rPr>
      </w:pPr>
      <w:r>
        <w:rPr>
          <w:i/>
          <w:sz w:val="24"/>
          <w:szCs w:val="24"/>
        </w:rPr>
        <w:t>ICG/NEAMTWS CHAIR UPDATE</w:t>
      </w:r>
    </w:p>
    <w:p w14:paraId="697688CE" w14:textId="77777777" w:rsidR="001F7B46" w:rsidRDefault="00F70D9D">
      <w:pPr>
        <w:jc w:val="both"/>
        <w:rPr>
          <w:sz w:val="24"/>
          <w:szCs w:val="24"/>
        </w:rPr>
      </w:pPr>
      <w:r>
        <w:rPr>
          <w:sz w:val="24"/>
          <w:szCs w:val="24"/>
        </w:rPr>
        <w:t xml:space="preserve">The Chair </w:t>
      </w:r>
      <w:hyperlink r:id="rId7" w:anchor="agenda">
        <w:r>
          <w:rPr>
            <w:color w:val="0563C1"/>
            <w:sz w:val="24"/>
            <w:szCs w:val="24"/>
            <w:u w:val="single"/>
          </w:rPr>
          <w:t>reported</w:t>
        </w:r>
      </w:hyperlink>
      <w:r>
        <w:rPr>
          <w:sz w:val="24"/>
          <w:szCs w:val="24"/>
        </w:rPr>
        <w:t xml:space="preserve"> on the activities of the ICG/NEAMTWS since the last ICG Session. She highlighted recent meetings including the kick off meeting of the CoastWAVE project on 17 and 20 December 2021, the Fifteen Meeting of the Working Group on Tsunamis and Other Hazards related to Sea Level Warning and Mitigation Systems (TOWS-WG) XV from 24-25 February 2022, and the joint TOWS-WG Task Team on Disaster Management and Preparedness (TTDMP) and TOWS-WG Task Team on Tsunami Watch Operations (TTTWO) meeting from 21-22 February 2022.</w:t>
      </w:r>
    </w:p>
    <w:p w14:paraId="036B35BC" w14:textId="77777777" w:rsidR="001F7B46" w:rsidRDefault="00F70D9D">
      <w:pPr>
        <w:jc w:val="both"/>
        <w:rPr>
          <w:color w:val="000000"/>
          <w:sz w:val="24"/>
          <w:szCs w:val="24"/>
        </w:rPr>
      </w:pPr>
      <w:r>
        <w:rPr>
          <w:sz w:val="24"/>
          <w:szCs w:val="24"/>
        </w:rPr>
        <w:t>The chair highlighted key recommendations from the joint TOWS-WG-TT DMP-XV and TOWS-WG-TT TWO-XV including the</w:t>
      </w:r>
      <w:r>
        <w:rPr>
          <w:color w:val="000000"/>
          <w:sz w:val="24"/>
          <w:szCs w:val="24"/>
        </w:rPr>
        <w:t xml:space="preserve"> establishment of a specific Ad Hoc Team on Meteo-tsunamis under the TT-TWO chaired by Mr Mike Angove, Director of the National Oceanic Atmospheric Administration (NOAA) Tsunami Programme, with Terms of Reference (ToRs) and the establishment of an Ad Hoc Team on Tsunamis Generated by Volcanoes chaired by Mr Francois Schindele, International expert CENALT, with ToRs. She also provided information on the Ocean Decade Tsunami Programme (ODTP) Scientific Committee (SC), which is responsible to prepare the 10-Year Research, Development and Implementation Plan for the Ocean Decade Tsunami Programme.</w:t>
      </w:r>
    </w:p>
    <w:p w14:paraId="42F91A2E" w14:textId="77777777" w:rsidR="001F7B46" w:rsidRDefault="00F70D9D">
      <w:pPr>
        <w:jc w:val="both"/>
        <w:rPr>
          <w:sz w:val="24"/>
          <w:szCs w:val="24"/>
        </w:rPr>
      </w:pPr>
      <w:r>
        <w:rPr>
          <w:sz w:val="24"/>
          <w:szCs w:val="24"/>
        </w:rPr>
        <w:t>The Chair reminded the audience on the upcoming activities, including:</w:t>
      </w:r>
    </w:p>
    <w:p w14:paraId="696E28FB" w14:textId="77777777" w:rsidR="001F7B46" w:rsidRDefault="00F70D9D">
      <w:pPr>
        <w:numPr>
          <w:ilvl w:val="0"/>
          <w:numId w:val="7"/>
        </w:numPr>
        <w:pBdr>
          <w:top w:val="nil"/>
          <w:left w:val="nil"/>
          <w:bottom w:val="nil"/>
          <w:right w:val="nil"/>
          <w:between w:val="nil"/>
        </w:pBdr>
        <w:spacing w:after="0"/>
        <w:jc w:val="both"/>
        <w:rPr>
          <w:color w:val="000000"/>
          <w:sz w:val="24"/>
          <w:szCs w:val="24"/>
        </w:rPr>
      </w:pPr>
      <w:r>
        <w:rPr>
          <w:color w:val="000000"/>
          <w:sz w:val="24"/>
          <w:szCs w:val="24"/>
        </w:rPr>
        <w:t xml:space="preserve">The Second World Conference on Meteo-tsunamis, 18-20 May, 2022. </w:t>
      </w:r>
    </w:p>
    <w:p w14:paraId="42270FF5" w14:textId="77777777" w:rsidR="001F7B46" w:rsidRDefault="00F70D9D">
      <w:pPr>
        <w:numPr>
          <w:ilvl w:val="0"/>
          <w:numId w:val="7"/>
        </w:numPr>
        <w:pBdr>
          <w:top w:val="nil"/>
          <w:left w:val="nil"/>
          <w:bottom w:val="nil"/>
          <w:right w:val="nil"/>
          <w:between w:val="nil"/>
        </w:pBdr>
        <w:spacing w:after="0"/>
        <w:jc w:val="both"/>
        <w:rPr>
          <w:color w:val="000000"/>
          <w:sz w:val="24"/>
          <w:szCs w:val="24"/>
        </w:rPr>
      </w:pPr>
      <w:r>
        <w:rPr>
          <w:color w:val="000000"/>
          <w:sz w:val="24"/>
          <w:szCs w:val="24"/>
        </w:rPr>
        <w:t>The annual European Geosciences Union (EGU) General Assembly, 23-27 May, 2022.</w:t>
      </w:r>
    </w:p>
    <w:p w14:paraId="6F9BFD9F" w14:textId="77777777" w:rsidR="001F7B46" w:rsidRDefault="00F70D9D">
      <w:pPr>
        <w:numPr>
          <w:ilvl w:val="0"/>
          <w:numId w:val="7"/>
        </w:numPr>
        <w:pBdr>
          <w:top w:val="nil"/>
          <w:left w:val="nil"/>
          <w:bottom w:val="nil"/>
          <w:right w:val="nil"/>
          <w:between w:val="nil"/>
        </w:pBdr>
        <w:jc w:val="both"/>
        <w:rPr>
          <w:color w:val="000000"/>
          <w:sz w:val="24"/>
          <w:szCs w:val="24"/>
        </w:rPr>
      </w:pPr>
      <w:r>
        <w:rPr>
          <w:color w:val="000000"/>
          <w:sz w:val="24"/>
          <w:szCs w:val="24"/>
        </w:rPr>
        <w:t>The 7th Session of the Global Platform for Disaster Risk reduction (GP2022), 23-28 May, 2022.</w:t>
      </w:r>
    </w:p>
    <w:p w14:paraId="4E5DB1E0" w14:textId="77777777" w:rsidR="001F7B46" w:rsidRDefault="00F70D9D">
      <w:pPr>
        <w:jc w:val="both"/>
        <w:rPr>
          <w:i/>
          <w:sz w:val="24"/>
          <w:szCs w:val="24"/>
        </w:rPr>
      </w:pPr>
      <w:r>
        <w:rPr>
          <w:i/>
          <w:sz w:val="24"/>
          <w:szCs w:val="24"/>
        </w:rPr>
        <w:t>TECHNICAL SECRETARIAT UPDATE</w:t>
      </w:r>
    </w:p>
    <w:p w14:paraId="7B7DB49D" w14:textId="77777777" w:rsidR="001F7B46" w:rsidRDefault="00F70D9D">
      <w:pPr>
        <w:jc w:val="both"/>
        <w:rPr>
          <w:sz w:val="24"/>
          <w:szCs w:val="24"/>
        </w:rPr>
      </w:pPr>
      <w:r>
        <w:rPr>
          <w:sz w:val="24"/>
          <w:szCs w:val="24"/>
        </w:rPr>
        <w:t xml:space="preserve">Mr Denis Chang Seng, ICG/NEAMTWS Technical Secretary, </w:t>
      </w:r>
      <w:hyperlink r:id="rId8" w:anchor="agenda">
        <w:r>
          <w:rPr>
            <w:color w:val="0563C1"/>
            <w:sz w:val="24"/>
            <w:szCs w:val="24"/>
            <w:u w:val="single"/>
          </w:rPr>
          <w:t>reported</w:t>
        </w:r>
      </w:hyperlink>
      <w:r>
        <w:rPr>
          <w:sz w:val="24"/>
          <w:szCs w:val="24"/>
        </w:rPr>
        <w:t xml:space="preserve"> on the activities and meetings of the ICG/NEAMTWS since the last ICG Session. He reported that the Secretariat has received and is reviewing the final report of the ICG/NEAMTWS NEAMWave21 Exercise Evaluation and the Malta21 Exercise Evaluation report prepared by JRC concerning the end -to-end exercise conducted in Marsaxlokk as part of the Tsunami Last Mile Phase 2 initiative. The Secretariat highlighted recent meetings organized including the workshop to evaluate and review the CoastWAVE Coastal Multi-Hazard and Risk Perception Survey on 5 and 13 April 2022, and the United Nations (UN) Ocean Decade Safe Ocean Laboratory on 7 April 2022 which was attended by approximately 60 participants from the Asian and European regions.</w:t>
      </w:r>
    </w:p>
    <w:p w14:paraId="2086EDDD" w14:textId="77777777" w:rsidR="001F7B46" w:rsidRDefault="00F70D9D">
      <w:pPr>
        <w:jc w:val="both"/>
        <w:rPr>
          <w:sz w:val="24"/>
          <w:szCs w:val="24"/>
        </w:rPr>
      </w:pPr>
      <w:r>
        <w:rPr>
          <w:sz w:val="24"/>
          <w:szCs w:val="24"/>
        </w:rPr>
        <w:t xml:space="preserve">The Intergovernmental Oceanographic Commission of the United Nations Educational Scientific and Cultural Organization (IOC-UNESCO) is coordinating input as an organizing team member in the Global Platform for Disaster Risk Reduction (GP2022) on thematic session 3 </w:t>
      </w:r>
      <w:r>
        <w:rPr>
          <w:sz w:val="24"/>
          <w:szCs w:val="24"/>
        </w:rPr>
        <w:lastRenderedPageBreak/>
        <w:t xml:space="preserve">about “Multi Hazard and Multi Sector in DRR” as well as thematic session 15 on “Early Warning Early Actions”. He is also contributing to the organization of the Third Multi-Hazard Early Warning Conference (MHEWC-III) and contributor to the Words into Actions (WiA) Guide on Multi-Hazard Early Warning Systems (MHEWS). IOC-UNESCO will co-organize with the World Meteorological Organization (WMO) a session on the effectiveness in Early Warning System (EWS) and support other sessions including:  Governance / inclusiveness in EWS, and preparedness / community based in EWS. </w:t>
      </w:r>
    </w:p>
    <w:p w14:paraId="735FF074" w14:textId="77777777" w:rsidR="001F7B46" w:rsidRDefault="00F70D9D">
      <w:pPr>
        <w:jc w:val="both"/>
        <w:rPr>
          <w:sz w:val="24"/>
          <w:szCs w:val="24"/>
        </w:rPr>
      </w:pPr>
      <w:r>
        <w:rPr>
          <w:sz w:val="24"/>
          <w:szCs w:val="24"/>
        </w:rPr>
        <w:t xml:space="preserve">The ICG/NEAMTWS Secretariat has been invited by the National Institute of Oceanography and Fisheries (NIOF), Egypt to organize a side event for the kick off African Conference on Priority Setting and Partnership Development for the UN Decade of Ocean Science for Sustainable Development from 10-12 May, 2022. There is also a Safe Ocean side event that will take place during the 2022 UN Ocean Conference in Lisbon from 27 June to 1 July 2022. The Tsunami Section is collaborating with the United Nations Disaster Risk Reduction (UNDRR) office to submit a side event proposal.  </w:t>
      </w:r>
    </w:p>
    <w:p w14:paraId="429882AF" w14:textId="77777777" w:rsidR="001F7B46" w:rsidRDefault="00F70D9D">
      <w:pPr>
        <w:jc w:val="both"/>
        <w:rPr>
          <w:sz w:val="24"/>
          <w:szCs w:val="24"/>
        </w:rPr>
      </w:pPr>
      <w:r>
        <w:rPr>
          <w:b/>
          <w:sz w:val="24"/>
          <w:szCs w:val="24"/>
        </w:rPr>
        <w:t>Action 1</w:t>
      </w:r>
      <w:r>
        <w:rPr>
          <w:sz w:val="24"/>
          <w:szCs w:val="24"/>
        </w:rPr>
        <w:t xml:space="preserve"> The Secretariat encourages active support where possible of the ICG/NEAMTWS Task Teams and Working Groups in the preparation and contribution to ICGs participation in important events including GP2022, the kick off African Conference on Priority Setting and Partnership Development for the UN Decade of Ocean Science for Sustainable Development, and the 2022 UN Ocean Conference.    </w:t>
      </w:r>
    </w:p>
    <w:p w14:paraId="6FDA46D1"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 xml:space="preserve">UPDATE OF WORK PLANS AND ACTIVITIES BY WORKING GROUPS AND TASK TEAMS CO-CHAIRS </w:t>
      </w:r>
    </w:p>
    <w:p w14:paraId="23DBB890" w14:textId="77777777" w:rsidR="001F7B46" w:rsidRDefault="00F70D9D">
      <w:pPr>
        <w:jc w:val="both"/>
        <w:rPr>
          <w:sz w:val="24"/>
          <w:szCs w:val="24"/>
        </w:rPr>
      </w:pPr>
      <w:r>
        <w:rPr>
          <w:sz w:val="24"/>
          <w:szCs w:val="24"/>
        </w:rPr>
        <w:t xml:space="preserve">The Co-Chairs of the Working Groups (WGs) and the Task Teams (TTs) </w:t>
      </w:r>
      <w:hyperlink r:id="rId9" w:anchor="agenda">
        <w:r>
          <w:rPr>
            <w:color w:val="0563C1"/>
            <w:sz w:val="24"/>
            <w:szCs w:val="24"/>
            <w:u w:val="single"/>
          </w:rPr>
          <w:t>reported</w:t>
        </w:r>
      </w:hyperlink>
      <w:r>
        <w:rPr>
          <w:sz w:val="24"/>
          <w:szCs w:val="24"/>
        </w:rPr>
        <w:t xml:space="preserve"> on the past, ongoing and upcoming activities for the period 2021-2022. In addition, they provided the Plan of Actions (POAs) for 2022, </w:t>
      </w:r>
      <w:hyperlink w:anchor="3znysh7">
        <w:r>
          <w:rPr>
            <w:color w:val="0563C1"/>
            <w:sz w:val="24"/>
            <w:szCs w:val="24"/>
            <w:u w:val="single"/>
          </w:rPr>
          <w:t>Annex II</w:t>
        </w:r>
      </w:hyperlink>
      <w:r>
        <w:rPr>
          <w:sz w:val="24"/>
          <w:szCs w:val="24"/>
        </w:rPr>
        <w:t xml:space="preserve">. </w:t>
      </w:r>
    </w:p>
    <w:p w14:paraId="3F4430DF" w14:textId="77777777" w:rsidR="001F7B46" w:rsidRDefault="00F70D9D">
      <w:pPr>
        <w:numPr>
          <w:ilvl w:val="0"/>
          <w:numId w:val="1"/>
        </w:numPr>
        <w:pBdr>
          <w:top w:val="nil"/>
          <w:left w:val="nil"/>
          <w:bottom w:val="nil"/>
          <w:right w:val="nil"/>
          <w:between w:val="nil"/>
        </w:pBdr>
        <w:spacing w:after="0"/>
        <w:jc w:val="both"/>
        <w:rPr>
          <w:b/>
          <w:color w:val="000000"/>
          <w:sz w:val="24"/>
          <w:szCs w:val="24"/>
        </w:rPr>
      </w:pPr>
      <w:r>
        <w:rPr>
          <w:b/>
          <w:color w:val="000000"/>
          <w:sz w:val="24"/>
          <w:szCs w:val="24"/>
        </w:rPr>
        <w:t>Working Group 1 on Hazard Assessment and Modelling.</w:t>
      </w:r>
    </w:p>
    <w:p w14:paraId="3613BC92" w14:textId="77777777" w:rsidR="001F7B46" w:rsidRDefault="00F70D9D">
      <w:pPr>
        <w:numPr>
          <w:ilvl w:val="0"/>
          <w:numId w:val="1"/>
        </w:numPr>
        <w:pBdr>
          <w:top w:val="nil"/>
          <w:left w:val="nil"/>
          <w:bottom w:val="nil"/>
          <w:right w:val="nil"/>
          <w:between w:val="nil"/>
        </w:pBdr>
        <w:spacing w:after="0"/>
        <w:jc w:val="both"/>
        <w:rPr>
          <w:b/>
          <w:color w:val="000000"/>
          <w:sz w:val="24"/>
          <w:szCs w:val="24"/>
        </w:rPr>
      </w:pPr>
      <w:r>
        <w:rPr>
          <w:b/>
          <w:color w:val="000000"/>
          <w:sz w:val="24"/>
          <w:szCs w:val="24"/>
        </w:rPr>
        <w:t>Working Group 2 and 3 on Seismic and Geophysical Measurements.</w:t>
      </w:r>
    </w:p>
    <w:p w14:paraId="2E35F38C" w14:textId="77777777" w:rsidR="001F7B46" w:rsidRDefault="00F70D9D">
      <w:pPr>
        <w:numPr>
          <w:ilvl w:val="0"/>
          <w:numId w:val="1"/>
        </w:numPr>
        <w:pBdr>
          <w:top w:val="nil"/>
          <w:left w:val="nil"/>
          <w:bottom w:val="nil"/>
          <w:right w:val="nil"/>
          <w:between w:val="nil"/>
        </w:pBdr>
        <w:spacing w:after="0"/>
        <w:jc w:val="both"/>
        <w:rPr>
          <w:b/>
          <w:color w:val="000000"/>
          <w:sz w:val="24"/>
          <w:szCs w:val="24"/>
        </w:rPr>
      </w:pPr>
      <w:r>
        <w:rPr>
          <w:b/>
          <w:color w:val="000000"/>
          <w:sz w:val="24"/>
          <w:szCs w:val="24"/>
        </w:rPr>
        <w:t>Working Group 4 on Public Awareness, Preparedness and Mitigation.</w:t>
      </w:r>
    </w:p>
    <w:p w14:paraId="66CD18C6" w14:textId="77777777" w:rsidR="001F7B46" w:rsidRDefault="00F70D9D">
      <w:pPr>
        <w:numPr>
          <w:ilvl w:val="0"/>
          <w:numId w:val="1"/>
        </w:numPr>
        <w:pBdr>
          <w:top w:val="nil"/>
          <w:left w:val="nil"/>
          <w:bottom w:val="nil"/>
          <w:right w:val="nil"/>
          <w:between w:val="nil"/>
        </w:pBdr>
        <w:spacing w:after="0"/>
        <w:jc w:val="both"/>
        <w:rPr>
          <w:b/>
          <w:color w:val="000000"/>
          <w:sz w:val="24"/>
          <w:szCs w:val="24"/>
        </w:rPr>
      </w:pPr>
      <w:r>
        <w:rPr>
          <w:b/>
          <w:color w:val="000000"/>
          <w:sz w:val="24"/>
          <w:szCs w:val="24"/>
        </w:rPr>
        <w:t>Task Team on Documentation.</w:t>
      </w:r>
    </w:p>
    <w:p w14:paraId="653C58BE" w14:textId="77777777" w:rsidR="001F7B46" w:rsidRDefault="00F70D9D">
      <w:pPr>
        <w:numPr>
          <w:ilvl w:val="0"/>
          <w:numId w:val="1"/>
        </w:numPr>
        <w:pBdr>
          <w:top w:val="nil"/>
          <w:left w:val="nil"/>
          <w:bottom w:val="nil"/>
          <w:right w:val="nil"/>
          <w:between w:val="nil"/>
        </w:pBdr>
        <w:spacing w:after="0"/>
        <w:jc w:val="both"/>
        <w:rPr>
          <w:b/>
          <w:color w:val="000000"/>
          <w:sz w:val="24"/>
          <w:szCs w:val="24"/>
        </w:rPr>
      </w:pPr>
      <w:r>
        <w:rPr>
          <w:b/>
          <w:color w:val="000000"/>
          <w:sz w:val="24"/>
          <w:szCs w:val="24"/>
        </w:rPr>
        <w:t>Task Team on Operations.</w:t>
      </w:r>
    </w:p>
    <w:p w14:paraId="572551AE" w14:textId="77777777" w:rsidR="001F7B46" w:rsidRDefault="00F70D9D">
      <w:pPr>
        <w:numPr>
          <w:ilvl w:val="0"/>
          <w:numId w:val="1"/>
        </w:numPr>
        <w:pBdr>
          <w:top w:val="nil"/>
          <w:left w:val="nil"/>
          <w:bottom w:val="nil"/>
          <w:right w:val="nil"/>
          <w:between w:val="nil"/>
        </w:pBdr>
        <w:spacing w:after="0"/>
        <w:jc w:val="both"/>
        <w:rPr>
          <w:b/>
          <w:color w:val="000000"/>
          <w:sz w:val="24"/>
          <w:szCs w:val="24"/>
        </w:rPr>
      </w:pPr>
      <w:r>
        <w:rPr>
          <w:b/>
          <w:color w:val="000000"/>
          <w:sz w:val="24"/>
          <w:szCs w:val="24"/>
        </w:rPr>
        <w:t>Task Team on Tsunami Exercise.</w:t>
      </w:r>
    </w:p>
    <w:p w14:paraId="4DBB6630" w14:textId="77777777" w:rsidR="001F7B46" w:rsidRDefault="00F70D9D">
      <w:pPr>
        <w:numPr>
          <w:ilvl w:val="0"/>
          <w:numId w:val="1"/>
        </w:numPr>
        <w:pBdr>
          <w:top w:val="nil"/>
          <w:left w:val="nil"/>
          <w:bottom w:val="nil"/>
          <w:right w:val="nil"/>
          <w:between w:val="nil"/>
        </w:pBdr>
        <w:jc w:val="both"/>
        <w:rPr>
          <w:b/>
          <w:color w:val="000000"/>
          <w:sz w:val="24"/>
          <w:szCs w:val="24"/>
        </w:rPr>
      </w:pPr>
      <w:r>
        <w:rPr>
          <w:b/>
          <w:color w:val="000000"/>
          <w:sz w:val="24"/>
          <w:szCs w:val="24"/>
        </w:rPr>
        <w:t>Task Team on Tsunami Ready.</w:t>
      </w:r>
    </w:p>
    <w:p w14:paraId="294C2172" w14:textId="77777777" w:rsidR="001F7B46" w:rsidRDefault="00F70D9D">
      <w:pPr>
        <w:jc w:val="both"/>
        <w:rPr>
          <w:sz w:val="24"/>
          <w:szCs w:val="24"/>
        </w:rPr>
      </w:pPr>
      <w:r>
        <w:rPr>
          <w:sz w:val="24"/>
          <w:szCs w:val="24"/>
        </w:rPr>
        <w:t>Mr Nikos Kalligeris, Co-Chair of the Task Team on Documentation (TT-Doc), offered to provide data to the WG1 about the May 2020 South Crete Tsunami event for the NEAM Benchmarking Project (NEAMBP). He also highlighted the importance of agreeing on the Tsunami Ready Guidelines for the NEAM region.</w:t>
      </w:r>
    </w:p>
    <w:p w14:paraId="68ABDC5E" w14:textId="77777777" w:rsidR="001F7B46" w:rsidRDefault="00F70D9D">
      <w:pPr>
        <w:jc w:val="both"/>
        <w:rPr>
          <w:sz w:val="24"/>
          <w:szCs w:val="24"/>
        </w:rPr>
      </w:pPr>
      <w:r>
        <w:rPr>
          <w:sz w:val="24"/>
          <w:szCs w:val="24"/>
        </w:rPr>
        <w:t>Mr Mauricio Gonzalez, Co-Chair of Working Group 1 (WG1), agrees that defining the Tsunami Ready Guidelines is a high priority given the early stages of the CoastWAVE project implementation in Member States.</w:t>
      </w:r>
    </w:p>
    <w:p w14:paraId="2431E6B4" w14:textId="77777777" w:rsidR="001F7B46" w:rsidRDefault="00F70D9D">
      <w:pPr>
        <w:jc w:val="both"/>
        <w:rPr>
          <w:sz w:val="24"/>
          <w:szCs w:val="24"/>
        </w:rPr>
      </w:pPr>
      <w:r>
        <w:rPr>
          <w:sz w:val="24"/>
          <w:szCs w:val="24"/>
        </w:rPr>
        <w:lastRenderedPageBreak/>
        <w:t>Ms Cecilia Valbonesi, Chair of Working Group 4 (WG4), informed that WG4 is available to start the draft of a guideline on risk application (preparation, mitigation, evacuation) along with WG1.</w:t>
      </w:r>
    </w:p>
    <w:p w14:paraId="296C5817" w14:textId="77777777" w:rsidR="001F7B46" w:rsidRDefault="00F70D9D">
      <w:pPr>
        <w:jc w:val="both"/>
        <w:rPr>
          <w:sz w:val="24"/>
          <w:szCs w:val="24"/>
        </w:rPr>
      </w:pPr>
      <w:r>
        <w:rPr>
          <w:sz w:val="24"/>
          <w:szCs w:val="24"/>
        </w:rPr>
        <w:t>Mr Denis Chang Seng, expressed that one of the key issues to look at in the CoastWAVE project is to discuss methodologies and procedures for hazard and risk assessment and to do that the Secretariat intends to engage with WGs and TTs.</w:t>
      </w:r>
    </w:p>
    <w:p w14:paraId="3C7C35E2" w14:textId="77777777" w:rsidR="001F7B46" w:rsidRDefault="00F70D9D">
      <w:pPr>
        <w:jc w:val="both"/>
        <w:rPr>
          <w:sz w:val="24"/>
          <w:szCs w:val="24"/>
        </w:rPr>
      </w:pPr>
      <w:r>
        <w:rPr>
          <w:sz w:val="24"/>
          <w:szCs w:val="24"/>
        </w:rPr>
        <w:t xml:space="preserve">Mr Alessandro Amato, TSP representative of INGV, added that one of the key themes of the hazard and risk assessment discussion is the importance of preparing evacuation zones based on hazard assessment evaluations. </w:t>
      </w:r>
    </w:p>
    <w:p w14:paraId="042BFC8B" w14:textId="77777777" w:rsidR="001F7B46" w:rsidRDefault="00F70D9D">
      <w:pPr>
        <w:jc w:val="both"/>
        <w:rPr>
          <w:b/>
          <w:sz w:val="24"/>
          <w:szCs w:val="24"/>
        </w:rPr>
      </w:pPr>
      <w:r>
        <w:rPr>
          <w:sz w:val="24"/>
          <w:szCs w:val="24"/>
        </w:rPr>
        <w:t xml:space="preserve">Mr Denis Chang Seng, reminded participants that the Secretariat has been working on compiling a data base on the detection system with the aim of updating the sea level and seismic networks maps in the NEAM region. Ms Claire Jaffrézic, Tsunami Section intern, has been gathering information from the Tsunami Service Providers (TSPs) about the stations that are operational and contribute to the EWS of the NEAM region. </w:t>
      </w:r>
    </w:p>
    <w:p w14:paraId="26840104" w14:textId="77777777" w:rsidR="001F7B46" w:rsidRDefault="00F70D9D">
      <w:pPr>
        <w:jc w:val="both"/>
        <w:rPr>
          <w:sz w:val="24"/>
          <w:szCs w:val="24"/>
        </w:rPr>
      </w:pPr>
      <w:r>
        <w:rPr>
          <w:sz w:val="24"/>
          <w:szCs w:val="24"/>
        </w:rPr>
        <w:t>Ms Claire Jaffrézic informed that the Secretariat has collected updated status of the sea level and seismic stations from NOA (Greece), CENALT (France) and KOERI (Turkey). The goal is to continue gathering the information from the remaining TSPs (INGV, Italy and IPMA, Portugal).</w:t>
      </w:r>
    </w:p>
    <w:p w14:paraId="3127C9D9" w14:textId="77777777" w:rsidR="001F7B46" w:rsidRDefault="00F70D9D">
      <w:pPr>
        <w:jc w:val="both"/>
        <w:rPr>
          <w:sz w:val="24"/>
          <w:szCs w:val="24"/>
        </w:rPr>
      </w:pPr>
      <w:r>
        <w:rPr>
          <w:sz w:val="24"/>
          <w:szCs w:val="24"/>
        </w:rPr>
        <w:t xml:space="preserve">Mr Alessio Piatanesi, Co-Chair of the Task Team on Operations (TT-O), presented a common spatial dataset on forecast point harmonization in the NEAM region. It is an interactive map which includes all the Forecast Points (FPs) of the ICG/NEAMTWS TSPs, and information such as the name of the FP, latitude, longitude, bathymetric depth and association to a sea level station. </w:t>
      </w:r>
    </w:p>
    <w:p w14:paraId="5E776A0A" w14:textId="77777777" w:rsidR="001F7B46" w:rsidRDefault="00F70D9D">
      <w:pPr>
        <w:jc w:val="both"/>
        <w:rPr>
          <w:sz w:val="24"/>
          <w:szCs w:val="24"/>
        </w:rPr>
      </w:pPr>
      <w:r>
        <w:rPr>
          <w:sz w:val="24"/>
          <w:szCs w:val="24"/>
        </w:rPr>
        <w:t>Mr Alessandro Amato, queried about the first bulletin recommended in the Global Service Definition document, should it have the threat level indicator included?</w:t>
      </w:r>
    </w:p>
    <w:p w14:paraId="262BE42A" w14:textId="77777777" w:rsidR="001F7B46" w:rsidRDefault="00F70D9D">
      <w:pPr>
        <w:jc w:val="both"/>
        <w:rPr>
          <w:sz w:val="24"/>
          <w:szCs w:val="24"/>
        </w:rPr>
      </w:pPr>
      <w:r>
        <w:rPr>
          <w:sz w:val="24"/>
          <w:szCs w:val="24"/>
        </w:rPr>
        <w:t xml:space="preserve">Mr Alessio Piatanesi, responded that the first bulletin should be issued within the first minutes of the earthquake event and have information about the earthquake parameters and a generic level of threat. The threat level will be further specified in the following bulletin. </w:t>
      </w:r>
    </w:p>
    <w:p w14:paraId="7CDCF3A0" w14:textId="77777777" w:rsidR="001F7B46" w:rsidRDefault="00F70D9D">
      <w:pPr>
        <w:jc w:val="both"/>
        <w:rPr>
          <w:sz w:val="24"/>
          <w:szCs w:val="24"/>
        </w:rPr>
      </w:pPr>
      <w:r>
        <w:rPr>
          <w:sz w:val="24"/>
          <w:szCs w:val="24"/>
        </w:rPr>
        <w:t xml:space="preserve">Mr Nikos Kalligeris, enquired how TSPs of other basins deal with the restriction to have a specification of the threat level in the first bulletin, if there is an earthquake near the coast (for which the available warning window is smaller)? </w:t>
      </w:r>
    </w:p>
    <w:p w14:paraId="437B2F32" w14:textId="77777777" w:rsidR="001F7B46" w:rsidRDefault="00F70D9D">
      <w:pPr>
        <w:jc w:val="both"/>
        <w:rPr>
          <w:sz w:val="24"/>
          <w:szCs w:val="24"/>
        </w:rPr>
      </w:pPr>
      <w:r>
        <w:rPr>
          <w:sz w:val="24"/>
          <w:szCs w:val="24"/>
        </w:rPr>
        <w:t xml:space="preserve">Mr Alessio Piatanesi informed the SC that this is an issue given that in certain cases there is a very short time to alert the population. </w:t>
      </w:r>
    </w:p>
    <w:p w14:paraId="67CE648F" w14:textId="77777777" w:rsidR="001F7B46" w:rsidRDefault="00F70D9D">
      <w:pPr>
        <w:jc w:val="both"/>
        <w:rPr>
          <w:sz w:val="24"/>
          <w:szCs w:val="24"/>
        </w:rPr>
      </w:pPr>
      <w:r>
        <w:rPr>
          <w:sz w:val="24"/>
          <w:szCs w:val="24"/>
        </w:rPr>
        <w:t>Mr Nikos Kalligeris, asked if there is any other basin where TSPs are presently interoperating?</w:t>
      </w:r>
    </w:p>
    <w:p w14:paraId="73F4A228" w14:textId="39551300" w:rsidR="001F7B46" w:rsidRDefault="00F70D9D">
      <w:pPr>
        <w:jc w:val="both"/>
        <w:rPr>
          <w:sz w:val="24"/>
          <w:szCs w:val="24"/>
        </w:rPr>
      </w:pPr>
      <w:r>
        <w:rPr>
          <w:sz w:val="24"/>
          <w:szCs w:val="24"/>
        </w:rPr>
        <w:t>Mr Fernando Carrilho, Co-Chair of the TT-O, provided an example of interoperability in the Indian Ocean, where there is a common web portal with restricted access to National Focal Points, in which all TSPs operating in the region provide a report. Mr Alessio Piatanesi, also informed about a possible case of interoperability between the Pacific Tsunami Warning and Mitigation System (PTWS) and the</w:t>
      </w:r>
      <w:r w:rsidR="006969EB">
        <w:rPr>
          <w:sz w:val="24"/>
          <w:szCs w:val="24"/>
        </w:rPr>
        <w:t xml:space="preserve"> </w:t>
      </w:r>
      <w:bookmarkStart w:id="1" w:name="_GoBack"/>
      <w:bookmarkEnd w:id="1"/>
      <w:r>
        <w:rPr>
          <w:sz w:val="24"/>
          <w:szCs w:val="24"/>
        </w:rPr>
        <w:t>Alaska Tsunami Warning Cent</w:t>
      </w:r>
      <w:r w:rsidR="00045547">
        <w:rPr>
          <w:sz w:val="24"/>
          <w:szCs w:val="24"/>
        </w:rPr>
        <w:t>r</w:t>
      </w:r>
      <w:r>
        <w:rPr>
          <w:sz w:val="24"/>
          <w:szCs w:val="24"/>
        </w:rPr>
        <w:t xml:space="preserve">e (WCATWC).   </w:t>
      </w:r>
    </w:p>
    <w:p w14:paraId="0AFDBB11" w14:textId="77777777" w:rsidR="001F7B46" w:rsidRDefault="00F70D9D">
      <w:pPr>
        <w:jc w:val="both"/>
        <w:rPr>
          <w:sz w:val="24"/>
          <w:szCs w:val="24"/>
        </w:rPr>
      </w:pPr>
      <w:r>
        <w:rPr>
          <w:sz w:val="24"/>
          <w:szCs w:val="24"/>
        </w:rPr>
        <w:lastRenderedPageBreak/>
        <w:t xml:space="preserve">Mr Alessio Piatanesi clarified that the ICG/NEAMTWS is a recipient of public bulletins via GTS, and email communication methods. </w:t>
      </w:r>
    </w:p>
    <w:p w14:paraId="42FE2942" w14:textId="77777777" w:rsidR="001F7B46" w:rsidRDefault="00F70D9D">
      <w:pPr>
        <w:jc w:val="both"/>
        <w:rPr>
          <w:sz w:val="24"/>
          <w:szCs w:val="24"/>
        </w:rPr>
      </w:pPr>
      <w:r>
        <w:rPr>
          <w:sz w:val="24"/>
          <w:szCs w:val="24"/>
        </w:rPr>
        <w:t>Ms Maria Ana Baptista thanked the Task Team on Documentation (TT-Doc) for their proposal to update the current structure and content of the Interim Operational Users Guide (IOUG, 2011) and offered her support to complete this task.</w:t>
      </w:r>
    </w:p>
    <w:p w14:paraId="2B8197A7" w14:textId="77777777" w:rsidR="001F7B46" w:rsidRDefault="00F70D9D">
      <w:pPr>
        <w:jc w:val="both"/>
        <w:rPr>
          <w:sz w:val="24"/>
          <w:szCs w:val="24"/>
        </w:rPr>
      </w:pPr>
      <w:r>
        <w:rPr>
          <w:sz w:val="24"/>
          <w:szCs w:val="24"/>
        </w:rPr>
        <w:t xml:space="preserve">Mr Denis Chang Seng, noted the proposal from TT-Doc to update the IOUG document and added that the Secretariat would be available for support, starting with the upcoming TT-Doc meeting proposed after the SC. In regards to the IOUG content, he advised on including Standard Operating Procedures (SOPs) about non-seismic sources as a key topic of the UN Ocean Decade Tsunami programme. </w:t>
      </w:r>
    </w:p>
    <w:p w14:paraId="25A3B0DE" w14:textId="77777777" w:rsidR="001F7B46" w:rsidRDefault="00F70D9D">
      <w:pPr>
        <w:jc w:val="both"/>
        <w:rPr>
          <w:sz w:val="24"/>
          <w:szCs w:val="24"/>
        </w:rPr>
      </w:pPr>
      <w:r>
        <w:rPr>
          <w:sz w:val="24"/>
          <w:szCs w:val="24"/>
        </w:rPr>
        <w:t xml:space="preserve">Mr Stefano Lorito, Co-Chair of the TT-Doc, responded that there are several aspects that are key to the IOUG including non-seismic sources. However, the TT-Doc needs to have a clear idea of the operational standards of these aspects to be able to write what is mandatory and what is intended for the future. For this, the TT-Doc needs to interact and undergo discussions on the operation of the ICG/NEAMTWS with the TT-O. </w:t>
      </w:r>
    </w:p>
    <w:p w14:paraId="13C50E44" w14:textId="77777777" w:rsidR="001F7B46" w:rsidRDefault="00F70D9D">
      <w:pPr>
        <w:jc w:val="both"/>
        <w:rPr>
          <w:sz w:val="24"/>
          <w:szCs w:val="24"/>
        </w:rPr>
      </w:pPr>
      <w:r>
        <w:rPr>
          <w:sz w:val="24"/>
          <w:szCs w:val="24"/>
        </w:rPr>
        <w:t xml:space="preserve">Mr Alessandro Amato, advised that inter cooperation between TTs and WGs should be a responsibility of the different members and not only of the Chairs / Co-Chairs. </w:t>
      </w:r>
    </w:p>
    <w:p w14:paraId="09C10379" w14:textId="77777777" w:rsidR="001F7B46" w:rsidRDefault="00F70D9D">
      <w:pPr>
        <w:jc w:val="both"/>
        <w:rPr>
          <w:sz w:val="24"/>
          <w:szCs w:val="24"/>
        </w:rPr>
      </w:pPr>
      <w:r>
        <w:rPr>
          <w:sz w:val="24"/>
          <w:szCs w:val="24"/>
        </w:rPr>
        <w:t>Mr Alejandro Rojas, Tsunami Section Consultant, requested the WGs and TTs Chairs / Co-Chairs to provide the Secretariat with a list of members to update the IOC-Tsunami website contact list of the ICG/NEAMTWS.</w:t>
      </w:r>
    </w:p>
    <w:p w14:paraId="4CAEF859" w14:textId="77777777" w:rsidR="001F7B46" w:rsidRDefault="00F70D9D">
      <w:pPr>
        <w:jc w:val="both"/>
        <w:rPr>
          <w:sz w:val="24"/>
          <w:szCs w:val="24"/>
        </w:rPr>
      </w:pPr>
      <w:r>
        <w:rPr>
          <w:sz w:val="24"/>
          <w:szCs w:val="24"/>
        </w:rPr>
        <w:t>Mr Stefano Lorito, advised the Secretariat to disseminate a Circular Letter to update the list of members of the WGs and TTs, given that they are presently outdated.</w:t>
      </w:r>
    </w:p>
    <w:p w14:paraId="6F7A3B6E" w14:textId="312F8ECA" w:rsidR="001F7B46" w:rsidRDefault="00F70D9D">
      <w:pPr>
        <w:jc w:val="both"/>
        <w:rPr>
          <w:sz w:val="24"/>
          <w:szCs w:val="24"/>
        </w:rPr>
      </w:pPr>
      <w:r>
        <w:rPr>
          <w:sz w:val="24"/>
          <w:szCs w:val="24"/>
        </w:rPr>
        <w:t xml:space="preserve">Mr Denis Chang Seng, noted the proposal to conduct the NEAMWave23 exercise will be in November 2023. He also noted on the possibility to have a triple joint scenario by 3 TSPs, simulating real cases and to find ways to integrate the NEAMWAVe23 exercise with the CoastWAVE Tsunami Ready activities. He also reminded that in preparation to the TOWS-WG-TTDMP-XV, the different ICGs shared experiences and best practices in Wave Tsunami Exercise with the intention to learn and executive common practices in Wave exercise in all regions. </w:t>
      </w:r>
    </w:p>
    <w:p w14:paraId="3F46E7A4" w14:textId="77777777" w:rsidR="001F7B46" w:rsidRDefault="00F70D9D">
      <w:pPr>
        <w:jc w:val="both"/>
        <w:rPr>
          <w:sz w:val="24"/>
          <w:szCs w:val="24"/>
        </w:rPr>
      </w:pPr>
      <w:r>
        <w:rPr>
          <w:sz w:val="24"/>
          <w:szCs w:val="24"/>
        </w:rPr>
        <w:t>Mr Alessandro Amato and Mr Nikos Kalligeris agree that it is an ambitious and a good idea to link Tsunami Ready implementation with the NEAMWave23 exercise.</w:t>
      </w:r>
    </w:p>
    <w:p w14:paraId="1E316203" w14:textId="77777777" w:rsidR="001F7B46" w:rsidRDefault="00F70D9D">
      <w:pPr>
        <w:jc w:val="both"/>
        <w:rPr>
          <w:sz w:val="24"/>
          <w:szCs w:val="24"/>
        </w:rPr>
      </w:pPr>
      <w:r>
        <w:rPr>
          <w:sz w:val="24"/>
          <w:szCs w:val="24"/>
        </w:rPr>
        <w:t xml:space="preserve">Mr Ignacio Aguirre, Co-Chair of the Task Team on Tsunami Ready (TT-TR), informed that the TT-TR will prepare a template to monitor the progress of TR communities in the NEAM region, including those from the CoastWAVE project. The template will be circulated to partners and the Secretariat. </w:t>
      </w:r>
    </w:p>
    <w:p w14:paraId="6789C1FD" w14:textId="77777777" w:rsidR="001F7B46" w:rsidRDefault="00F70D9D">
      <w:pPr>
        <w:jc w:val="both"/>
        <w:rPr>
          <w:sz w:val="24"/>
          <w:szCs w:val="24"/>
        </w:rPr>
      </w:pPr>
      <w:r>
        <w:rPr>
          <w:sz w:val="24"/>
          <w:szCs w:val="24"/>
        </w:rPr>
        <w:t xml:space="preserve">Mr Denis Chang Seng, equally informed that the Secretariat is preparing documents concerning monitoring the progress of TR in the NEAM region. This will help to </w:t>
      </w:r>
      <w:r>
        <w:rPr>
          <w:color w:val="000000"/>
          <w:sz w:val="24"/>
          <w:szCs w:val="24"/>
          <w:highlight w:val="white"/>
        </w:rPr>
        <w:t xml:space="preserve">assess NEAMTWS capabilities across the Tsunami Early Warning System (TEWS). </w:t>
      </w:r>
      <w:r>
        <w:rPr>
          <w:sz w:val="24"/>
          <w:szCs w:val="24"/>
          <w:highlight w:val="white"/>
        </w:rPr>
        <w:t>T</w:t>
      </w:r>
      <w:r>
        <w:rPr>
          <w:color w:val="000000"/>
          <w:sz w:val="24"/>
          <w:szCs w:val="24"/>
          <w:highlight w:val="white"/>
        </w:rPr>
        <w:t>o avoid duplication, this document will also be the monitoring document for the TT on TR. </w:t>
      </w:r>
      <w:r>
        <w:rPr>
          <w:sz w:val="24"/>
          <w:szCs w:val="24"/>
        </w:rPr>
        <w:t xml:space="preserve">  </w:t>
      </w:r>
    </w:p>
    <w:p w14:paraId="2AE3E9E4" w14:textId="77777777" w:rsidR="001F7B46" w:rsidRDefault="00F70D9D">
      <w:pPr>
        <w:jc w:val="both"/>
        <w:rPr>
          <w:sz w:val="24"/>
          <w:szCs w:val="24"/>
        </w:rPr>
      </w:pPr>
      <w:r>
        <w:rPr>
          <w:b/>
          <w:sz w:val="24"/>
          <w:szCs w:val="24"/>
        </w:rPr>
        <w:lastRenderedPageBreak/>
        <w:t xml:space="preserve">Action 2 </w:t>
      </w:r>
      <w:r>
        <w:rPr>
          <w:sz w:val="24"/>
          <w:szCs w:val="24"/>
        </w:rPr>
        <w:t>The ICG/NEAMTWS Task Teams and Working Groups to provide support to complement the NEAM Benchmarking Project (NEAMBP). Including data about the May 2020 South Crete Tsunami event.</w:t>
      </w:r>
    </w:p>
    <w:p w14:paraId="0490A7A6" w14:textId="77777777" w:rsidR="001F7B46" w:rsidRDefault="00F70D9D">
      <w:pPr>
        <w:jc w:val="both"/>
        <w:rPr>
          <w:b/>
          <w:sz w:val="24"/>
          <w:szCs w:val="24"/>
        </w:rPr>
      </w:pPr>
      <w:r>
        <w:rPr>
          <w:b/>
          <w:sz w:val="24"/>
          <w:szCs w:val="24"/>
        </w:rPr>
        <w:t xml:space="preserve">Action 3 </w:t>
      </w:r>
      <w:r>
        <w:rPr>
          <w:sz w:val="24"/>
          <w:szCs w:val="24"/>
        </w:rPr>
        <w:t>Working Group 1 to prepare a guideline on risk application (preparation, mitigation, and evacuation) along with Working Group 4.</w:t>
      </w:r>
    </w:p>
    <w:p w14:paraId="3C7C3A49" w14:textId="77777777" w:rsidR="001F7B46" w:rsidRDefault="00F70D9D">
      <w:pPr>
        <w:jc w:val="both"/>
        <w:rPr>
          <w:sz w:val="24"/>
          <w:szCs w:val="24"/>
        </w:rPr>
      </w:pPr>
      <w:r>
        <w:rPr>
          <w:b/>
          <w:sz w:val="24"/>
          <w:szCs w:val="24"/>
        </w:rPr>
        <w:t xml:space="preserve">Action 4 </w:t>
      </w:r>
      <w:r>
        <w:rPr>
          <w:sz w:val="24"/>
          <w:szCs w:val="24"/>
        </w:rPr>
        <w:t>The Secretariat to compile the detection system data base and produce an update detection and monitoring map of sea level and seismic network in the NEAM region. The Tsunami Service Providers (INGV and IPMA) to consider providing updated status of the detection and monitoring network to the Secretariat.</w:t>
      </w:r>
    </w:p>
    <w:p w14:paraId="04D4D817" w14:textId="77777777" w:rsidR="001F7B46" w:rsidRDefault="00F70D9D">
      <w:pPr>
        <w:jc w:val="both"/>
        <w:rPr>
          <w:sz w:val="24"/>
          <w:szCs w:val="24"/>
        </w:rPr>
      </w:pPr>
      <w:r>
        <w:rPr>
          <w:b/>
          <w:sz w:val="24"/>
          <w:szCs w:val="24"/>
        </w:rPr>
        <w:t>Action 5</w:t>
      </w:r>
      <w:r>
        <w:rPr>
          <w:sz w:val="24"/>
          <w:szCs w:val="24"/>
        </w:rPr>
        <w:t xml:space="preserve"> Task Team on Operations and Working Group 4 to resolve problems highlighted on the Adoption of Tsunami Threat Level in the NEAM region, in particular concerning threat level 0. </w:t>
      </w:r>
    </w:p>
    <w:p w14:paraId="7472AE76" w14:textId="77777777" w:rsidR="001F7B46" w:rsidRDefault="00F70D9D">
      <w:pPr>
        <w:jc w:val="both"/>
        <w:rPr>
          <w:sz w:val="24"/>
          <w:szCs w:val="24"/>
        </w:rPr>
      </w:pPr>
      <w:r>
        <w:rPr>
          <w:b/>
          <w:sz w:val="24"/>
          <w:szCs w:val="24"/>
        </w:rPr>
        <w:t>Action 6</w:t>
      </w:r>
      <w:r>
        <w:rPr>
          <w:sz w:val="24"/>
          <w:szCs w:val="24"/>
        </w:rPr>
        <w:t xml:space="preserve"> The ICG/NEAMTWS Task Team on Documentation with the support of other Working Groups and Task Teams to update the current structure and content of the Interim Operational Users Guide (IOUG, 2011).</w:t>
      </w:r>
    </w:p>
    <w:p w14:paraId="6E9BE956" w14:textId="77777777" w:rsidR="001F7B46" w:rsidRDefault="00F70D9D">
      <w:pPr>
        <w:jc w:val="both"/>
        <w:rPr>
          <w:sz w:val="24"/>
          <w:szCs w:val="24"/>
        </w:rPr>
      </w:pPr>
      <w:r>
        <w:rPr>
          <w:b/>
          <w:sz w:val="24"/>
          <w:szCs w:val="24"/>
        </w:rPr>
        <w:t xml:space="preserve">Action 7 </w:t>
      </w:r>
      <w:r>
        <w:rPr>
          <w:sz w:val="24"/>
          <w:szCs w:val="24"/>
        </w:rPr>
        <w:t xml:space="preserve">Task Team on Documentation and Task Team on Operations to organize a meeting on defining the operational standards of the ICG/NEAMTWS for the update of the IOUG document. </w:t>
      </w:r>
    </w:p>
    <w:p w14:paraId="6E538DD6" w14:textId="77777777" w:rsidR="001F7B46" w:rsidRDefault="00F70D9D">
      <w:pPr>
        <w:jc w:val="both"/>
        <w:rPr>
          <w:sz w:val="24"/>
          <w:szCs w:val="24"/>
        </w:rPr>
      </w:pPr>
      <w:r>
        <w:rPr>
          <w:b/>
          <w:sz w:val="24"/>
          <w:szCs w:val="24"/>
        </w:rPr>
        <w:t xml:space="preserve">Action 8 </w:t>
      </w:r>
      <w:r>
        <w:rPr>
          <w:sz w:val="24"/>
          <w:szCs w:val="24"/>
        </w:rPr>
        <w:t>The Secretariat to invite Member States to submit list of members of the ICG/NEAMTWS Task Teams and Working Groups.</w:t>
      </w:r>
    </w:p>
    <w:p w14:paraId="167545DA" w14:textId="0D01B7D2" w:rsidR="001F7B46" w:rsidRDefault="00F70D9D">
      <w:pPr>
        <w:jc w:val="both"/>
        <w:rPr>
          <w:sz w:val="24"/>
          <w:szCs w:val="24"/>
        </w:rPr>
      </w:pPr>
      <w:r>
        <w:rPr>
          <w:b/>
          <w:sz w:val="24"/>
          <w:szCs w:val="24"/>
        </w:rPr>
        <w:t>Action 9</w:t>
      </w:r>
      <w:r w:rsidR="0056589C">
        <w:rPr>
          <w:sz w:val="24"/>
          <w:szCs w:val="24"/>
        </w:rPr>
        <w:t xml:space="preserve"> The Secretariat with the support of the Task Team on Tsunami Ready to prepare a template to monitor the progress of tsunami ready communities in the NEAM region.</w:t>
      </w:r>
    </w:p>
    <w:p w14:paraId="2C058075" w14:textId="77777777" w:rsidR="00F70D9D" w:rsidRPr="00483898" w:rsidRDefault="00F70D9D">
      <w:pPr>
        <w:jc w:val="both"/>
        <w:rPr>
          <w:sz w:val="24"/>
          <w:szCs w:val="24"/>
        </w:rPr>
      </w:pPr>
      <w:r>
        <w:rPr>
          <w:b/>
          <w:sz w:val="24"/>
          <w:szCs w:val="24"/>
        </w:rPr>
        <w:t xml:space="preserve">Action 10 </w:t>
      </w:r>
      <w:r w:rsidRPr="006E5C7E">
        <w:rPr>
          <w:sz w:val="24"/>
          <w:szCs w:val="24"/>
        </w:rPr>
        <w:t>The</w:t>
      </w:r>
      <w:r>
        <w:rPr>
          <w:b/>
          <w:sz w:val="24"/>
          <w:szCs w:val="24"/>
        </w:rPr>
        <w:t xml:space="preserve"> </w:t>
      </w:r>
      <w:r>
        <w:rPr>
          <w:sz w:val="24"/>
          <w:szCs w:val="24"/>
        </w:rPr>
        <w:t>Steering Committee to</w:t>
      </w:r>
      <w:r>
        <w:rPr>
          <w:b/>
          <w:sz w:val="24"/>
          <w:szCs w:val="24"/>
        </w:rPr>
        <w:t xml:space="preserve"> </w:t>
      </w:r>
      <w:r w:rsidRPr="006E5C7E">
        <w:rPr>
          <w:sz w:val="24"/>
          <w:szCs w:val="24"/>
        </w:rPr>
        <w:t xml:space="preserve">prepare a list </w:t>
      </w:r>
      <w:r>
        <w:rPr>
          <w:sz w:val="24"/>
          <w:szCs w:val="24"/>
        </w:rPr>
        <w:t>with examples of</w:t>
      </w:r>
      <w:r w:rsidRPr="006E5C7E">
        <w:rPr>
          <w:sz w:val="24"/>
          <w:szCs w:val="24"/>
        </w:rPr>
        <w:t xml:space="preserve"> TSPs </w:t>
      </w:r>
      <w:r>
        <w:rPr>
          <w:sz w:val="24"/>
          <w:szCs w:val="24"/>
        </w:rPr>
        <w:t>in</w:t>
      </w:r>
      <w:r w:rsidRPr="006E5C7E">
        <w:rPr>
          <w:sz w:val="24"/>
          <w:szCs w:val="24"/>
        </w:rPr>
        <w:t xml:space="preserve"> other basins interoperating</w:t>
      </w:r>
      <w:r w:rsidR="00483898">
        <w:rPr>
          <w:sz w:val="24"/>
          <w:szCs w:val="24"/>
        </w:rPr>
        <w:t>. The list will serve as a reference to the ICG/NEAMTWS in terms of the preparation of a future web portal / platform for the interoperability of TSPs in the region.</w:t>
      </w:r>
    </w:p>
    <w:p w14:paraId="6A1DCE2F"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UPDATE OF IOC-UNESCO AND EU DG-ECHO, NEAMTWS COASTWAVE PROJECT</w:t>
      </w:r>
    </w:p>
    <w:p w14:paraId="147BDE6F" w14:textId="77777777" w:rsidR="001F7B46" w:rsidRDefault="00F70D9D">
      <w:pPr>
        <w:jc w:val="both"/>
        <w:rPr>
          <w:sz w:val="24"/>
          <w:szCs w:val="24"/>
        </w:rPr>
      </w:pPr>
      <w:r>
        <w:rPr>
          <w:sz w:val="24"/>
          <w:szCs w:val="24"/>
        </w:rPr>
        <w:t xml:space="preserve">Ms Derya Venin, new IOC-UNESCO Associate Project Officer, </w:t>
      </w:r>
      <w:hyperlink r:id="rId10" w:anchor="agenda">
        <w:r>
          <w:rPr>
            <w:color w:val="0563C1"/>
            <w:sz w:val="24"/>
            <w:szCs w:val="24"/>
            <w:u w:val="single"/>
          </w:rPr>
          <w:t>reported</w:t>
        </w:r>
      </w:hyperlink>
      <w:r>
        <w:rPr>
          <w:sz w:val="24"/>
          <w:szCs w:val="24"/>
        </w:rPr>
        <w:t xml:space="preserve"> on the progress of the joint UNESCO and European Union (EU) Directorate-General for European Civil Protection and Humanitarian Aid Operations (DG ECHO), CoastWAVE Project. One of the main objectives of the project is to have seven Tsunami Ready recognized communities in the NEAM region by the end of 2023. </w:t>
      </w:r>
    </w:p>
    <w:p w14:paraId="6F10F760" w14:textId="77777777" w:rsidR="001F7B46" w:rsidRDefault="00F70D9D">
      <w:pPr>
        <w:jc w:val="both"/>
        <w:rPr>
          <w:sz w:val="24"/>
          <w:szCs w:val="24"/>
        </w:rPr>
      </w:pPr>
      <w:r>
        <w:rPr>
          <w:sz w:val="24"/>
          <w:szCs w:val="24"/>
        </w:rPr>
        <w:t xml:space="preserve">The Secretariat met on 5 and 13 April, 2022 with members of the TT-TR, WG4 and National Focal Points of CoastWAVE Member States to discuss the preparation and organization of a Coastal Multi-Hazard and Risk Perception Survey. The Secretariat is planning to have a meeting in June - July 2022 to discuss the adoption and dissemination of the Manuals and Guides (MG) 74, Tsunami Ready Guidelines in the NEAM region. In addition, the Secretariat has discussed the procurement and delivery of essential spare parts and maintenance tools of the Inexpensive Device for Sea Level Measurement (IDSL) with the European Commission </w:t>
      </w:r>
      <w:r>
        <w:rPr>
          <w:sz w:val="24"/>
          <w:szCs w:val="24"/>
        </w:rPr>
        <w:lastRenderedPageBreak/>
        <w:t xml:space="preserve">(EC) Joint Research Centre (JRC) and operators in selected NEAMTWS Member States. The Secretariat has received six technical and financial proposals from CoastWAVE Member States for the implementation of the project. Presently, they have been approved by the IOC-UNESCO and are in the process of validation for Implementation Partner Agreements (IPA). </w:t>
      </w:r>
    </w:p>
    <w:p w14:paraId="78EF20C6" w14:textId="77777777" w:rsidR="001F7B46" w:rsidRDefault="00F70D9D">
      <w:pPr>
        <w:jc w:val="both"/>
        <w:rPr>
          <w:sz w:val="24"/>
          <w:szCs w:val="24"/>
        </w:rPr>
      </w:pPr>
      <w:r>
        <w:rPr>
          <w:sz w:val="24"/>
          <w:szCs w:val="24"/>
        </w:rPr>
        <w:t xml:space="preserve">The next steps of the CoastWAVE project implementation are to:  finalize discussions on IPA; distribute a final version of the Coastal Multi-Hazard and Risk Perception Survey questionnaire; to familiarize the existing Tsunami Ready Guidelines in the NEAM region; to create Request For Quotations (RFQs) for IDSL stations and open call for Tsunami Alert Devices (TADs); and to organize a side event in the kick off African Conference on Priority Setting and Partnership Development for the UN Ocean Decade.   </w:t>
      </w:r>
    </w:p>
    <w:p w14:paraId="08C9325C" w14:textId="77777777" w:rsidR="001F7B46" w:rsidRDefault="00F70D9D">
      <w:pPr>
        <w:jc w:val="both"/>
        <w:rPr>
          <w:sz w:val="24"/>
          <w:szCs w:val="24"/>
        </w:rPr>
      </w:pPr>
      <w:r>
        <w:rPr>
          <w:sz w:val="24"/>
          <w:szCs w:val="24"/>
        </w:rPr>
        <w:t xml:space="preserve">Mr Nikos Kalligeris advised to have a discussion about the Tsunami Ready Guidelines involving a description of the twelve indicators, from language structure to what needs to be developed in detail. </w:t>
      </w:r>
    </w:p>
    <w:p w14:paraId="299DB297" w14:textId="77777777" w:rsidR="001F7B46" w:rsidRDefault="00F70D9D">
      <w:pPr>
        <w:jc w:val="both"/>
        <w:rPr>
          <w:sz w:val="24"/>
          <w:szCs w:val="24"/>
        </w:rPr>
      </w:pPr>
      <w:r>
        <w:rPr>
          <w:sz w:val="24"/>
          <w:szCs w:val="24"/>
        </w:rPr>
        <w:t xml:space="preserve">Mr Denis Chang Seng, informed that each (ICG) will need to implement TR according to the latest version of the MG 74 document. He also expressed delight at the improved synergy in the NEAM region of the ICG/NEAMTWS Secretariat with key partners including the University of Malta, and the Chouaib Doukkali University, El Jadida, Morocco, among others. </w:t>
      </w:r>
    </w:p>
    <w:p w14:paraId="21D9030E" w14:textId="77777777" w:rsidR="001F7B46" w:rsidRDefault="00F70D9D">
      <w:pPr>
        <w:jc w:val="both"/>
        <w:rPr>
          <w:sz w:val="24"/>
          <w:szCs w:val="24"/>
        </w:rPr>
      </w:pPr>
      <w:r>
        <w:rPr>
          <w:sz w:val="24"/>
          <w:szCs w:val="24"/>
        </w:rPr>
        <w:t xml:space="preserve">Mr Denis Chang Seng, Ms Claire Jaffrézic, and Mr Alejandro Rojas, IOC-UNESCO Tsunami Section, provided a </w:t>
      </w:r>
      <w:hyperlink r:id="rId11" w:anchor="agenda">
        <w:r>
          <w:rPr>
            <w:color w:val="0563C1"/>
            <w:sz w:val="24"/>
            <w:szCs w:val="24"/>
            <w:u w:val="single"/>
          </w:rPr>
          <w:t>report</w:t>
        </w:r>
      </w:hyperlink>
      <w:r>
        <w:rPr>
          <w:sz w:val="24"/>
          <w:szCs w:val="24"/>
        </w:rPr>
        <w:t xml:space="preserve"> of the review of the Coastal Multi-Hazard and Risk Perception Survey questionnaire and workshop which took place on 5 April 2022.  Mr Denis Chang Seng, informed that the survey seeks to contribute to better understanding of sea level related hazards, and risks and how it will help be useful in communication strategies as well as the implementation of TR in the NEAM region and CoastWAVE project countries. It is also a part of component 1 and activities 4, 5, and 6 of the CoastWAVE Project framework. The workshop was intended to present and review the updated survey questionnaire, and to propose methods on how best to carry out the survey in selected project countries. </w:t>
      </w:r>
    </w:p>
    <w:p w14:paraId="1D56EC68" w14:textId="77777777" w:rsidR="001F7B46" w:rsidRDefault="00F70D9D">
      <w:pPr>
        <w:jc w:val="both"/>
        <w:rPr>
          <w:sz w:val="24"/>
          <w:szCs w:val="24"/>
        </w:rPr>
      </w:pPr>
      <w:r>
        <w:rPr>
          <w:sz w:val="24"/>
          <w:szCs w:val="24"/>
        </w:rPr>
        <w:t xml:space="preserve">Ms Claire Jaffrézic added that the review of the survey by the Secretariat, the TT-R and WG4 helped to reduce the number of questions and improve the questionnaire in terms of organization, language, usefulness of questions and their relationship to different social sectors. The survey targets 5 societal sectors including the General Public, Tourism, Education, Emergency Respondents, and Children under 14 years old. The survey is divided into five sections including Personal Information; Awareness and knowledge; Exposure and Sense of Exposure; Assessment, Preparedness and Response; and Governance. </w:t>
      </w:r>
    </w:p>
    <w:p w14:paraId="2AB80DBA" w14:textId="15F5B4EE" w:rsidR="001F7B46" w:rsidRDefault="00F70D9D">
      <w:pPr>
        <w:jc w:val="both"/>
        <w:rPr>
          <w:sz w:val="24"/>
          <w:szCs w:val="24"/>
        </w:rPr>
      </w:pPr>
      <w:r>
        <w:rPr>
          <w:sz w:val="24"/>
          <w:szCs w:val="24"/>
        </w:rPr>
        <w:t xml:space="preserve">Mr Alejandro Rojas, presented the online survey questionnaire method to be implemented with the software Alchemer. He highlighted that Alchemer has specific logic and validation features that allows the survey questions to be modified according to Member States and societal sector specifications. He informed that the online survey will be available to respondents in the native language of the selected CoastWAVE Member States including a French, Spanish, and Arabic translation provided by the UNESCO office. In addition, Alchemer provides different administrative features including the ability to provide statistical (pie charts, percentages) reports of the answers as excel, pdf or word files. Features also allow to </w:t>
      </w:r>
      <w:r>
        <w:rPr>
          <w:sz w:val="24"/>
          <w:szCs w:val="24"/>
        </w:rPr>
        <w:lastRenderedPageBreak/>
        <w:t xml:space="preserve">filter the responses of the questionnaire according to the choices made by a selected member state or societal sector. Last but not least, Alchemer allows to export individual response forms for compilation purposes as pdf files. </w:t>
      </w:r>
    </w:p>
    <w:p w14:paraId="71F35808" w14:textId="77777777" w:rsidR="001F7B46" w:rsidRDefault="00F70D9D">
      <w:pPr>
        <w:jc w:val="both"/>
        <w:rPr>
          <w:sz w:val="24"/>
          <w:szCs w:val="24"/>
        </w:rPr>
      </w:pPr>
      <w:r>
        <w:rPr>
          <w:sz w:val="24"/>
          <w:szCs w:val="24"/>
        </w:rPr>
        <w:t xml:space="preserve">Ms Maria Ana Baptista, recommended to have the survey translated to the native language of all the Member States.  </w:t>
      </w:r>
    </w:p>
    <w:p w14:paraId="1F852557" w14:textId="77777777" w:rsidR="001F7B46" w:rsidRDefault="00F70D9D">
      <w:pPr>
        <w:jc w:val="both"/>
        <w:rPr>
          <w:sz w:val="24"/>
          <w:szCs w:val="24"/>
        </w:rPr>
      </w:pPr>
      <w:r>
        <w:rPr>
          <w:sz w:val="24"/>
          <w:szCs w:val="24"/>
        </w:rPr>
        <w:t xml:space="preserve">Mr Alejandro Rojas, reminded that the UNESCO office will provide full translations in French, Spanish and Arabic. For any other language, another mechanism of translation needs to be explored and defined. </w:t>
      </w:r>
    </w:p>
    <w:p w14:paraId="51F64CF3" w14:textId="77777777" w:rsidR="001F7B46" w:rsidRDefault="00F70D9D">
      <w:pPr>
        <w:jc w:val="both"/>
        <w:rPr>
          <w:sz w:val="24"/>
          <w:szCs w:val="24"/>
        </w:rPr>
      </w:pPr>
      <w:r>
        <w:rPr>
          <w:sz w:val="24"/>
          <w:szCs w:val="24"/>
        </w:rPr>
        <w:t>Mr Alessandro Amato, informed that Italy would like to be one of the selected countries to benefit from the survey. He noted that Italy will provide its own translation to the questionnaire. In addition, he expressed a concern about the uncertainty of the statistical parameters in the online questionnaire. Is there a tool to make the statistic less robust, or to control the quality standards of the responses?</w:t>
      </w:r>
    </w:p>
    <w:p w14:paraId="70F2F804" w14:textId="77777777" w:rsidR="001F7B46" w:rsidRDefault="00F70D9D">
      <w:pPr>
        <w:jc w:val="both"/>
        <w:rPr>
          <w:sz w:val="24"/>
          <w:szCs w:val="24"/>
        </w:rPr>
      </w:pPr>
      <w:r>
        <w:rPr>
          <w:sz w:val="24"/>
          <w:szCs w:val="24"/>
        </w:rPr>
        <w:t xml:space="preserve">Mr Alejandro Rojas, answered that distinctions can be made between those forms that have been fully completed in comparison to those that were partially completed. This could be one method to control quality standards. </w:t>
      </w:r>
    </w:p>
    <w:p w14:paraId="3421A751" w14:textId="77777777" w:rsidR="001F7B46" w:rsidRDefault="00F70D9D">
      <w:pPr>
        <w:jc w:val="both"/>
        <w:rPr>
          <w:sz w:val="24"/>
          <w:szCs w:val="24"/>
        </w:rPr>
      </w:pPr>
      <w:r>
        <w:rPr>
          <w:sz w:val="24"/>
          <w:szCs w:val="24"/>
        </w:rPr>
        <w:t xml:space="preserve">Mr Alessandro Amato, informed that in the risk perception survey study done in Italy, they used the Computer Assisted Telephone Interviewing (CATI) technique, to be able to target a specific group of people and consequently have a better control of the quality standards of the responses. However, the technique comes with an economical cost and the sample size of respondents is lower. </w:t>
      </w:r>
    </w:p>
    <w:p w14:paraId="0A1C9DA1" w14:textId="77777777" w:rsidR="001F7B46" w:rsidRDefault="00F70D9D">
      <w:pPr>
        <w:jc w:val="both"/>
        <w:rPr>
          <w:sz w:val="24"/>
          <w:szCs w:val="24"/>
        </w:rPr>
      </w:pPr>
      <w:r>
        <w:rPr>
          <w:sz w:val="24"/>
          <w:szCs w:val="24"/>
        </w:rPr>
        <w:t xml:space="preserve">Mr Denis Chang Seng, expressed that the intention is to target a group representative of a societal sector, e.g. Teachers and students from schools located in vulnerable coastal communities, and to obtain a comprehensive sample size of respondents. The Secretariat will be looking at ways to reduce the uncertainty level of the survey responses. </w:t>
      </w:r>
    </w:p>
    <w:p w14:paraId="06D7DCBE" w14:textId="1A0B5E1A" w:rsidR="001F7B46" w:rsidRDefault="00F70D9D">
      <w:pPr>
        <w:jc w:val="both"/>
        <w:rPr>
          <w:sz w:val="24"/>
          <w:szCs w:val="24"/>
        </w:rPr>
      </w:pPr>
      <w:r>
        <w:rPr>
          <w:b/>
          <w:sz w:val="24"/>
          <w:szCs w:val="24"/>
        </w:rPr>
        <w:t>Action 1</w:t>
      </w:r>
      <w:r w:rsidR="001C6BED">
        <w:rPr>
          <w:b/>
          <w:sz w:val="24"/>
          <w:szCs w:val="24"/>
        </w:rPr>
        <w:t>1</w:t>
      </w:r>
      <w:r>
        <w:rPr>
          <w:sz w:val="24"/>
          <w:szCs w:val="24"/>
        </w:rPr>
        <w:t xml:space="preserve"> </w:t>
      </w:r>
      <w:r w:rsidR="009E595F">
        <w:rPr>
          <w:sz w:val="24"/>
          <w:szCs w:val="24"/>
        </w:rPr>
        <w:t>The T</w:t>
      </w:r>
      <w:r w:rsidR="00550547">
        <w:rPr>
          <w:sz w:val="24"/>
          <w:szCs w:val="24"/>
        </w:rPr>
        <w:t xml:space="preserve">ask </w:t>
      </w:r>
      <w:r w:rsidR="009E595F">
        <w:rPr>
          <w:sz w:val="24"/>
          <w:szCs w:val="24"/>
        </w:rPr>
        <w:t>T</w:t>
      </w:r>
      <w:r w:rsidR="00550547">
        <w:rPr>
          <w:sz w:val="24"/>
          <w:szCs w:val="24"/>
        </w:rPr>
        <w:t xml:space="preserve">eam </w:t>
      </w:r>
      <w:r w:rsidR="009E595F">
        <w:rPr>
          <w:sz w:val="24"/>
          <w:szCs w:val="24"/>
        </w:rPr>
        <w:t>on T</w:t>
      </w:r>
      <w:r w:rsidR="00550547">
        <w:rPr>
          <w:sz w:val="24"/>
          <w:szCs w:val="24"/>
        </w:rPr>
        <w:t xml:space="preserve">sunami </w:t>
      </w:r>
      <w:r w:rsidR="009E595F">
        <w:rPr>
          <w:sz w:val="24"/>
          <w:szCs w:val="24"/>
        </w:rPr>
        <w:t>R</w:t>
      </w:r>
      <w:r w:rsidR="00550547">
        <w:rPr>
          <w:sz w:val="24"/>
          <w:szCs w:val="24"/>
        </w:rPr>
        <w:t>eady</w:t>
      </w:r>
      <w:r w:rsidR="009E595F">
        <w:rPr>
          <w:sz w:val="24"/>
          <w:szCs w:val="24"/>
        </w:rPr>
        <w:t xml:space="preserve"> to c</w:t>
      </w:r>
      <w:r>
        <w:rPr>
          <w:sz w:val="24"/>
          <w:szCs w:val="24"/>
        </w:rPr>
        <w:t xml:space="preserve">reate a cross-country collaboration group to share documents, achievements and best practices on Tsunami Ready implementation in the NEAM region. </w:t>
      </w:r>
    </w:p>
    <w:p w14:paraId="223C21CB" w14:textId="4125D3C0" w:rsidR="001F7B46" w:rsidRDefault="00F70D9D">
      <w:pPr>
        <w:jc w:val="both"/>
        <w:rPr>
          <w:sz w:val="24"/>
          <w:szCs w:val="24"/>
        </w:rPr>
      </w:pPr>
      <w:r>
        <w:rPr>
          <w:b/>
          <w:sz w:val="24"/>
          <w:szCs w:val="24"/>
        </w:rPr>
        <w:t>Action 1</w:t>
      </w:r>
      <w:r w:rsidR="001C6BED">
        <w:rPr>
          <w:b/>
          <w:sz w:val="24"/>
          <w:szCs w:val="24"/>
        </w:rPr>
        <w:t>2</w:t>
      </w:r>
      <w:r>
        <w:rPr>
          <w:b/>
          <w:sz w:val="24"/>
          <w:szCs w:val="24"/>
        </w:rPr>
        <w:t xml:space="preserve"> </w:t>
      </w:r>
      <w:r>
        <w:rPr>
          <w:sz w:val="24"/>
          <w:szCs w:val="24"/>
        </w:rPr>
        <w:t>The IOC-UNESCO office to provide a full translation of the Coastal Multi-Hazard and Risk Perception Survey in French, Spanish, and Arabic after receiving feedbacks from project countries in May.</w:t>
      </w:r>
    </w:p>
    <w:p w14:paraId="77E92822" w14:textId="63395174" w:rsidR="001F7B46" w:rsidRDefault="00F70D9D">
      <w:pPr>
        <w:jc w:val="both"/>
        <w:rPr>
          <w:sz w:val="24"/>
          <w:szCs w:val="24"/>
        </w:rPr>
      </w:pPr>
      <w:r>
        <w:rPr>
          <w:b/>
          <w:sz w:val="24"/>
          <w:szCs w:val="24"/>
        </w:rPr>
        <w:t>Action 1</w:t>
      </w:r>
      <w:r w:rsidR="001C6BED">
        <w:rPr>
          <w:b/>
          <w:sz w:val="24"/>
          <w:szCs w:val="24"/>
        </w:rPr>
        <w:t>3</w:t>
      </w:r>
      <w:r>
        <w:rPr>
          <w:b/>
          <w:sz w:val="24"/>
          <w:szCs w:val="24"/>
        </w:rPr>
        <w:t xml:space="preserve"> </w:t>
      </w:r>
      <w:r>
        <w:rPr>
          <w:sz w:val="24"/>
          <w:szCs w:val="24"/>
        </w:rPr>
        <w:t xml:space="preserve">The Secretariat is planning to organize a workshop in June - July 2022, to discuss and familiarise ICG/NEAMTWS Member States with the Tsunami Ready Guidelines and tools, Manual and Guides 74 document. </w:t>
      </w:r>
    </w:p>
    <w:p w14:paraId="46B593D1" w14:textId="77777777" w:rsidR="001F7B46" w:rsidRDefault="00F70D9D">
      <w:pPr>
        <w:jc w:val="both"/>
        <w:rPr>
          <w:b/>
          <w:sz w:val="24"/>
          <w:szCs w:val="24"/>
        </w:rPr>
      </w:pPr>
      <w:r>
        <w:rPr>
          <w:b/>
          <w:sz w:val="24"/>
          <w:szCs w:val="24"/>
        </w:rPr>
        <w:t xml:space="preserve">Day 2 </w:t>
      </w:r>
    </w:p>
    <w:p w14:paraId="3EF48F52" w14:textId="77777777" w:rsidR="001F7B46" w:rsidRDefault="00F70D9D">
      <w:pPr>
        <w:jc w:val="both"/>
        <w:rPr>
          <w:sz w:val="24"/>
          <w:szCs w:val="24"/>
        </w:rPr>
      </w:pPr>
      <w:r>
        <w:rPr>
          <w:sz w:val="24"/>
          <w:szCs w:val="24"/>
        </w:rPr>
        <w:t>The second day of the SC was chaired by Mr Costas Synolakis, Vice-Chair of the ICG/NEAMTWS, as Ms Maria Ana Baptista could not attend.</w:t>
      </w:r>
    </w:p>
    <w:p w14:paraId="472B00D3" w14:textId="77777777" w:rsidR="00525FA4" w:rsidRDefault="00525FA4">
      <w:pPr>
        <w:jc w:val="both"/>
        <w:rPr>
          <w:sz w:val="24"/>
          <w:szCs w:val="24"/>
        </w:rPr>
      </w:pPr>
    </w:p>
    <w:p w14:paraId="57CB75CB"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lastRenderedPageBreak/>
        <w:t>BRIEF UPDATE FROM TSPs / CPAs</w:t>
      </w:r>
    </w:p>
    <w:p w14:paraId="3372D01A" w14:textId="77777777" w:rsidR="001F7B46" w:rsidRDefault="00F70D9D">
      <w:pPr>
        <w:jc w:val="both"/>
        <w:rPr>
          <w:i/>
          <w:sz w:val="24"/>
          <w:szCs w:val="24"/>
        </w:rPr>
      </w:pPr>
      <w:r>
        <w:rPr>
          <w:i/>
          <w:sz w:val="24"/>
          <w:szCs w:val="24"/>
        </w:rPr>
        <w:t>IPMA</w:t>
      </w:r>
    </w:p>
    <w:p w14:paraId="56A649BD" w14:textId="77777777" w:rsidR="001F7B46" w:rsidRDefault="00F70D9D">
      <w:pPr>
        <w:jc w:val="both"/>
        <w:rPr>
          <w:sz w:val="24"/>
          <w:szCs w:val="24"/>
        </w:rPr>
      </w:pPr>
      <w:r>
        <w:rPr>
          <w:sz w:val="24"/>
          <w:szCs w:val="24"/>
        </w:rPr>
        <w:t xml:space="preserve">Mr Fernando Carrilho, </w:t>
      </w:r>
      <w:hyperlink r:id="rId12" w:anchor="agenda">
        <w:r>
          <w:rPr>
            <w:color w:val="0563C1"/>
            <w:sz w:val="24"/>
            <w:szCs w:val="24"/>
            <w:u w:val="single"/>
          </w:rPr>
          <w:t>reported</w:t>
        </w:r>
      </w:hyperlink>
      <w:r>
        <w:rPr>
          <w:sz w:val="24"/>
          <w:szCs w:val="24"/>
        </w:rPr>
        <w:t xml:space="preserve"> on IPMA’s activities since the ICG/NEAMTWS XVII Session. The sea level station monitoring capabilities of IPMA are lacking real time operational tide gauge measurements in the North West African coast specifically the coasts of Morocco. IPMA runs a few IDSL stations developed by JRC, but it is planning to replace the network system by one that is being developed in Portugal. One station is about to become operational in Albufeira, Portugal and there are plans to install 5 additional stations. </w:t>
      </w:r>
    </w:p>
    <w:p w14:paraId="4467BEC3" w14:textId="77777777" w:rsidR="001F7B46" w:rsidRDefault="00F70D9D">
      <w:pPr>
        <w:jc w:val="both"/>
        <w:rPr>
          <w:sz w:val="24"/>
          <w:szCs w:val="24"/>
        </w:rPr>
      </w:pPr>
      <w:r>
        <w:rPr>
          <w:sz w:val="24"/>
          <w:szCs w:val="24"/>
        </w:rPr>
        <w:t xml:space="preserve">For the analysis of tsunami information in IPMA, there is a Tsunami Analysis And Report (TAAR) platform, composed of three levels of analytical interest: 1. Testing Purposes; 2. Exercise Mode; 3. Real Events and Communication Tests. Analysts have access to information regarding expected tsunami arrival times, alert level, and scenario data base comparisons. </w:t>
      </w:r>
    </w:p>
    <w:p w14:paraId="5B0E1648" w14:textId="77777777" w:rsidR="001F7B46" w:rsidRDefault="00F70D9D">
      <w:pPr>
        <w:jc w:val="both"/>
        <w:rPr>
          <w:sz w:val="24"/>
          <w:szCs w:val="24"/>
        </w:rPr>
      </w:pPr>
      <w:r>
        <w:rPr>
          <w:sz w:val="24"/>
          <w:szCs w:val="24"/>
        </w:rPr>
        <w:t>IPMA is following closely the new submarine cable ring connecting Portugal Mainland-Azores-Madeira opportunity for a SMART system (SMART CAM). The project has been in the general budget of the state for 2022. In addition, IPMA is looking at the opportunity to be one of the countries that will support and benefit from the submarine cable – MEDUSA Smart system. The cable plans to connect Lisbon-Gibraltar-Barcelona-Marseille-Sicily-Crete-with branches to North Africa (9 countries; possible +2 in Turkey and Libya). The project relies on international coordination efforts to support the SMART component of the system.</w:t>
      </w:r>
    </w:p>
    <w:p w14:paraId="4679A105" w14:textId="28F6ADC7" w:rsidR="001F7B46" w:rsidRDefault="00F70D9D">
      <w:pPr>
        <w:jc w:val="both"/>
        <w:rPr>
          <w:sz w:val="24"/>
          <w:szCs w:val="24"/>
        </w:rPr>
      </w:pPr>
      <w:r>
        <w:rPr>
          <w:sz w:val="24"/>
          <w:szCs w:val="24"/>
        </w:rPr>
        <w:t xml:space="preserve">Mr Denis Chang Seng, queried if there has been an improvement in the sea level monitoring system in Portugal for the last two years and if PMA intends to increase its number of subscribers in this particular region, following TOWS WG decision to extend the coverage in the Atlantic </w:t>
      </w:r>
      <w:r w:rsidR="001C6BED">
        <w:rPr>
          <w:sz w:val="24"/>
          <w:szCs w:val="24"/>
        </w:rPr>
        <w:t>Ocean</w:t>
      </w:r>
      <w:r>
        <w:rPr>
          <w:sz w:val="24"/>
          <w:szCs w:val="24"/>
        </w:rPr>
        <w:t xml:space="preserve">?      </w:t>
      </w:r>
    </w:p>
    <w:p w14:paraId="432326FD" w14:textId="77777777" w:rsidR="001F7B46" w:rsidRDefault="00F70D9D">
      <w:pPr>
        <w:jc w:val="both"/>
        <w:rPr>
          <w:sz w:val="24"/>
          <w:szCs w:val="24"/>
        </w:rPr>
      </w:pPr>
      <w:r>
        <w:rPr>
          <w:sz w:val="24"/>
          <w:szCs w:val="24"/>
        </w:rPr>
        <w:t xml:space="preserve">Mr Fernando Carrilho, responded that most of the sea level monitoring improvements in Portugal occurred during the period when IPMA became operational and an accredited Tsunami Service Provider in 2019. He also recalled that there are a few tide gauge sea level stations that have been installed in Mauritania (1) and Senegal (1), but agreed that there is a global concern about the tsunami monitoring capabilities of West Coast African Member States and efforts should be done to address this gap. </w:t>
      </w:r>
    </w:p>
    <w:p w14:paraId="369BA083" w14:textId="77777777" w:rsidR="001F7B46" w:rsidRDefault="00F70D9D">
      <w:pPr>
        <w:jc w:val="both"/>
        <w:rPr>
          <w:i/>
          <w:sz w:val="24"/>
          <w:szCs w:val="24"/>
        </w:rPr>
      </w:pPr>
      <w:r>
        <w:rPr>
          <w:i/>
          <w:sz w:val="24"/>
          <w:szCs w:val="24"/>
        </w:rPr>
        <w:t>CENALT</w:t>
      </w:r>
    </w:p>
    <w:p w14:paraId="0B698AF3" w14:textId="77777777" w:rsidR="001F7B46" w:rsidRDefault="00F70D9D">
      <w:pPr>
        <w:jc w:val="both"/>
        <w:rPr>
          <w:sz w:val="24"/>
          <w:szCs w:val="24"/>
        </w:rPr>
      </w:pPr>
      <w:r>
        <w:rPr>
          <w:sz w:val="24"/>
          <w:szCs w:val="24"/>
        </w:rPr>
        <w:t xml:space="preserve">Ms Hélène Hébert, ICG/NEAMTWS representative for the TOWS-WG-TTTWO, </w:t>
      </w:r>
      <w:hyperlink r:id="rId13" w:anchor="agenda">
        <w:r>
          <w:rPr>
            <w:color w:val="0563C1"/>
            <w:sz w:val="24"/>
            <w:szCs w:val="24"/>
            <w:u w:val="single"/>
          </w:rPr>
          <w:t>reported</w:t>
        </w:r>
      </w:hyperlink>
      <w:r>
        <w:rPr>
          <w:sz w:val="24"/>
          <w:szCs w:val="24"/>
        </w:rPr>
        <w:t xml:space="preserve"> on CENALT’s activities since the ICG/NEAMTWS XVII Session. The French Tide Gauge Network (RONIM), a partner of CENALT at the national level, is undergoing a network update with major improvements including the replacement of data-loggers and transmissions systems, installation of new sensors, better assessment of real time recording and transmission issues, and an improvement of the network reliability. The network update is being monitored for scientific purposes including the CENALT’s tsunami monitoring system, and the goal of RONIM is to finalize the update by mid-2022. </w:t>
      </w:r>
    </w:p>
    <w:p w14:paraId="6B043915" w14:textId="77777777" w:rsidR="001F7B46" w:rsidRDefault="00F70D9D">
      <w:pPr>
        <w:jc w:val="both"/>
        <w:rPr>
          <w:sz w:val="24"/>
          <w:szCs w:val="24"/>
        </w:rPr>
      </w:pPr>
      <w:r>
        <w:rPr>
          <w:sz w:val="24"/>
          <w:szCs w:val="24"/>
        </w:rPr>
        <w:lastRenderedPageBreak/>
        <w:t xml:space="preserve">CENALT recorded a magnitude 6 earthquake event on 18 March, 2021 which took place in North Algeria. This is the first tsunami ever recorded by CENALT since it became operational. The event caused a sea level rise of 5 – 10 centimeter in height in France. </w:t>
      </w:r>
    </w:p>
    <w:p w14:paraId="1C0ECC4C" w14:textId="77777777" w:rsidR="001F7B46" w:rsidRDefault="00F70D9D">
      <w:pPr>
        <w:jc w:val="both"/>
        <w:rPr>
          <w:sz w:val="24"/>
          <w:szCs w:val="24"/>
        </w:rPr>
      </w:pPr>
      <w:r>
        <w:rPr>
          <w:sz w:val="24"/>
          <w:szCs w:val="24"/>
        </w:rPr>
        <w:t>CENALT has a close interaction and working group with the French Civil Protection Agency to implement Common Alerting Protocol (CAP) messages dissemination (via SMS) to local authorities. Presently, the platform to disseminate the CAP messages is being developed.</w:t>
      </w:r>
    </w:p>
    <w:p w14:paraId="7EC04836" w14:textId="77777777" w:rsidR="001F7B46" w:rsidRDefault="00F70D9D">
      <w:pPr>
        <w:jc w:val="both"/>
        <w:rPr>
          <w:sz w:val="24"/>
          <w:szCs w:val="24"/>
        </w:rPr>
      </w:pPr>
      <w:r>
        <w:rPr>
          <w:sz w:val="24"/>
          <w:szCs w:val="24"/>
        </w:rPr>
        <w:t xml:space="preserve">CENALT is following the initiative on SMART cables, project MEDUSA. Presently, there are not many tide gauge stations available in the North African Coast, and this project would represent a good opportunity to obtain information about the first tsunami motion and full wave available, for a scenario near the North African coast.   </w:t>
      </w:r>
    </w:p>
    <w:p w14:paraId="319F4032" w14:textId="77777777" w:rsidR="001F7B46" w:rsidRDefault="00F70D9D">
      <w:pPr>
        <w:jc w:val="both"/>
        <w:rPr>
          <w:sz w:val="24"/>
          <w:szCs w:val="24"/>
        </w:rPr>
      </w:pPr>
      <w:r>
        <w:rPr>
          <w:sz w:val="24"/>
          <w:szCs w:val="24"/>
        </w:rPr>
        <w:t>A scientific workshop will be organized to celebrate the 10 year anniversary of CENALT on 29-30 September, 2022.</w:t>
      </w:r>
    </w:p>
    <w:p w14:paraId="456E8C50" w14:textId="77777777" w:rsidR="001F7B46" w:rsidRDefault="00F70D9D">
      <w:pPr>
        <w:jc w:val="both"/>
        <w:rPr>
          <w:sz w:val="24"/>
          <w:szCs w:val="24"/>
        </w:rPr>
      </w:pPr>
      <w:r>
        <w:rPr>
          <w:sz w:val="24"/>
          <w:szCs w:val="24"/>
        </w:rPr>
        <w:t xml:space="preserve">Mr Costas Synolakis, enquired if the scientific workshop organized by CENALT will be attended specifically by the French scientific community. </w:t>
      </w:r>
    </w:p>
    <w:p w14:paraId="3D09C436" w14:textId="77777777" w:rsidR="001F7B46" w:rsidRDefault="00F70D9D">
      <w:pPr>
        <w:jc w:val="both"/>
        <w:rPr>
          <w:sz w:val="24"/>
          <w:szCs w:val="24"/>
        </w:rPr>
      </w:pPr>
      <w:r>
        <w:rPr>
          <w:sz w:val="24"/>
          <w:szCs w:val="24"/>
        </w:rPr>
        <w:t>Ms Hélène Hébert, responded that CENALT is looking to invite and have participants from the French scientific community, the ICG/NEAMTWS, and other scientific partners from the region. CENALT will circulate an invitation to this event in the upcoming weeks/months.</w:t>
      </w:r>
    </w:p>
    <w:p w14:paraId="3AB91BB7" w14:textId="77777777" w:rsidR="001F7B46" w:rsidRDefault="00F70D9D">
      <w:pPr>
        <w:jc w:val="both"/>
        <w:rPr>
          <w:sz w:val="24"/>
          <w:szCs w:val="24"/>
        </w:rPr>
      </w:pPr>
      <w:r>
        <w:rPr>
          <w:sz w:val="24"/>
          <w:szCs w:val="24"/>
        </w:rPr>
        <w:t xml:space="preserve">Mr Nikos Kalligeris, queried about the time frame from which Cannes, France has been working to become Tsunami Ready recognized. </w:t>
      </w:r>
    </w:p>
    <w:p w14:paraId="6A691BFC" w14:textId="77777777" w:rsidR="001F7B46" w:rsidRDefault="00F70D9D">
      <w:pPr>
        <w:jc w:val="both"/>
        <w:rPr>
          <w:sz w:val="24"/>
          <w:szCs w:val="24"/>
        </w:rPr>
      </w:pPr>
      <w:r>
        <w:rPr>
          <w:sz w:val="24"/>
          <w:szCs w:val="24"/>
        </w:rPr>
        <w:t>Ms Hélène Hébert, answered that it has taken Cannes approximately 2-4 years to arrive to the present status of Tsunami Ready implementation. In addition, there is a strong reliability on very motivated stakeholders from a local level.</w:t>
      </w:r>
    </w:p>
    <w:p w14:paraId="5D6390F3" w14:textId="77777777" w:rsidR="001F7B46" w:rsidRDefault="00F70D9D">
      <w:pPr>
        <w:jc w:val="both"/>
        <w:rPr>
          <w:i/>
          <w:sz w:val="24"/>
          <w:szCs w:val="24"/>
        </w:rPr>
      </w:pPr>
      <w:r>
        <w:rPr>
          <w:i/>
          <w:sz w:val="24"/>
          <w:szCs w:val="24"/>
        </w:rPr>
        <w:t>INGV</w:t>
      </w:r>
    </w:p>
    <w:p w14:paraId="4FBCA486" w14:textId="77777777" w:rsidR="001F7B46" w:rsidRDefault="00F70D9D">
      <w:pPr>
        <w:jc w:val="both"/>
        <w:rPr>
          <w:sz w:val="24"/>
          <w:szCs w:val="24"/>
        </w:rPr>
      </w:pPr>
      <w:r>
        <w:rPr>
          <w:sz w:val="24"/>
          <w:szCs w:val="24"/>
        </w:rPr>
        <w:t xml:space="preserve">Mr Alessandro Amato, </w:t>
      </w:r>
      <w:hyperlink r:id="rId14" w:anchor="agenda">
        <w:r>
          <w:rPr>
            <w:color w:val="0563C1"/>
            <w:sz w:val="24"/>
            <w:szCs w:val="24"/>
            <w:u w:val="single"/>
          </w:rPr>
          <w:t>reported</w:t>
        </w:r>
      </w:hyperlink>
      <w:r>
        <w:rPr>
          <w:sz w:val="24"/>
          <w:szCs w:val="24"/>
        </w:rPr>
        <w:t xml:space="preserve"> on INGV’s activities since the ICG/NEAMTWS XVII Session. New Standard Operating Procedures have been done and approved by the INGV CdA in December 2021. Through the National Plan of Recovery and Resilience, INGV has submitted a proposal with other national institutions such as the Istituto Superiore per la Protezione</w:t>
      </w:r>
      <w:r>
        <w:rPr>
          <w:sz w:val="24"/>
          <w:szCs w:val="24"/>
        </w:rPr>
        <w:br/>
        <w:t xml:space="preserve">e la Ricerca Ambientale (ISPRA), for an improvement of the national sea monitoring system, including 10 new generation Tide-Gauge stations – pending approval for funding. </w:t>
      </w:r>
    </w:p>
    <w:p w14:paraId="13009840" w14:textId="77777777" w:rsidR="001F7B46" w:rsidRDefault="00F70D9D">
      <w:pPr>
        <w:jc w:val="both"/>
        <w:rPr>
          <w:sz w:val="24"/>
          <w:szCs w:val="24"/>
        </w:rPr>
      </w:pPr>
      <w:r>
        <w:rPr>
          <w:sz w:val="24"/>
          <w:szCs w:val="24"/>
        </w:rPr>
        <w:t>INGV has published a Probabilistic Tsunami Forecast (PTF) article, and is presently testing the procedure. There is an ongoing review of the procedure by the INGV scientific committee through an international panel and the national civil protection department. INGV will ask for a review by other TSPs for the operational aspects and asks for validation.</w:t>
      </w:r>
    </w:p>
    <w:p w14:paraId="18DD947D" w14:textId="77777777" w:rsidR="001F7B46" w:rsidRDefault="00F70D9D">
      <w:pPr>
        <w:jc w:val="both"/>
        <w:rPr>
          <w:sz w:val="24"/>
          <w:szCs w:val="24"/>
        </w:rPr>
      </w:pPr>
      <w:r>
        <w:rPr>
          <w:sz w:val="24"/>
          <w:szCs w:val="24"/>
        </w:rPr>
        <w:t xml:space="preserve">A Tsunami Risk Perception study has been carried out, currently the analysis of the national data is in progress after surveys were conducted in two schools, including the participation of Civil Protection volunteers. INGV will repeat the survey in the next two months. </w:t>
      </w:r>
    </w:p>
    <w:p w14:paraId="07962C98" w14:textId="77777777" w:rsidR="001F7B46" w:rsidRDefault="00F70D9D">
      <w:pPr>
        <w:jc w:val="both"/>
        <w:rPr>
          <w:sz w:val="24"/>
          <w:szCs w:val="24"/>
        </w:rPr>
      </w:pPr>
      <w:r>
        <w:rPr>
          <w:sz w:val="24"/>
          <w:szCs w:val="24"/>
        </w:rPr>
        <w:t xml:space="preserve">The Italian Civil Protection has tested the Cell Broadcast System for sending messages to the population (IT-ALERT) system. The system worked but there is criticism on the safety of the </w:t>
      </w:r>
      <w:r>
        <w:rPr>
          <w:sz w:val="24"/>
          <w:szCs w:val="24"/>
        </w:rPr>
        <w:lastRenderedPageBreak/>
        <w:t>technological infrastructure, the framework on the public early warning system and governance of the system. It is not ready to be operational yet due to the very short time of response.</w:t>
      </w:r>
    </w:p>
    <w:p w14:paraId="27398B00" w14:textId="77777777" w:rsidR="001F7B46" w:rsidRDefault="00F70D9D">
      <w:pPr>
        <w:jc w:val="both"/>
        <w:rPr>
          <w:sz w:val="24"/>
          <w:szCs w:val="24"/>
        </w:rPr>
      </w:pPr>
      <w:r>
        <w:rPr>
          <w:sz w:val="24"/>
          <w:szCs w:val="24"/>
        </w:rPr>
        <w:t>Mr Nikos Kalligeris, queried about the testing of the operational PTF procedure. Is there going to be a reduction in the number of possible fault plain parameters?  In regards to the IT-ALERT system, is this a phone application or will an alert reach a cell phone within a certain area range?</w:t>
      </w:r>
    </w:p>
    <w:p w14:paraId="65965949" w14:textId="77777777" w:rsidR="001F7B46" w:rsidRDefault="00F70D9D">
      <w:pPr>
        <w:jc w:val="both"/>
        <w:rPr>
          <w:sz w:val="24"/>
          <w:szCs w:val="24"/>
        </w:rPr>
      </w:pPr>
      <w:r>
        <w:rPr>
          <w:sz w:val="24"/>
          <w:szCs w:val="24"/>
        </w:rPr>
        <w:t xml:space="preserve">Mr Alessandro Amato, responded that the IT-ALERT is a forecast system, not an application. The alert is received through a specific cell phone connection channel. Presently, there is a need to improve the content and length of the messages to prevent public confusion. </w:t>
      </w:r>
    </w:p>
    <w:p w14:paraId="53EC4100" w14:textId="77777777" w:rsidR="001F7B46" w:rsidRDefault="00F70D9D">
      <w:pPr>
        <w:jc w:val="both"/>
        <w:rPr>
          <w:sz w:val="24"/>
          <w:szCs w:val="24"/>
        </w:rPr>
      </w:pPr>
      <w:r>
        <w:rPr>
          <w:sz w:val="24"/>
          <w:szCs w:val="24"/>
        </w:rPr>
        <w:t xml:space="preserve">Mr Stefano Lorito, answered on the PTF procedure that the sources remain the same and are pre-computed linear combinations. </w:t>
      </w:r>
    </w:p>
    <w:p w14:paraId="29868407" w14:textId="77777777" w:rsidR="001F7B46" w:rsidRDefault="00F70D9D">
      <w:pPr>
        <w:jc w:val="both"/>
        <w:rPr>
          <w:sz w:val="24"/>
          <w:szCs w:val="24"/>
        </w:rPr>
      </w:pPr>
      <w:r>
        <w:rPr>
          <w:sz w:val="24"/>
          <w:szCs w:val="24"/>
        </w:rPr>
        <w:t xml:space="preserve">Ms Hélène Hébert, advised that it is very important to have a development in SMART cables in the Mediterranean Sea. She asked if Italy is following up and has the intention to ask for funding to support SMART cable implementations in the region.  </w:t>
      </w:r>
    </w:p>
    <w:p w14:paraId="2883D105" w14:textId="77777777" w:rsidR="001F7B46" w:rsidRDefault="00F70D9D">
      <w:pPr>
        <w:jc w:val="both"/>
        <w:rPr>
          <w:sz w:val="24"/>
          <w:szCs w:val="24"/>
        </w:rPr>
      </w:pPr>
      <w:r>
        <w:rPr>
          <w:sz w:val="24"/>
          <w:szCs w:val="24"/>
        </w:rPr>
        <w:t xml:space="preserve">Mr Alessandro Amato, responded that through the National Plan of Recovery and Resilience funds could be potentially provided. INGV is in contact with the European Multidisciplinary Seafloor and water column Observatory (EMSO) Regional Faculty, which is installing submarine cables and observatories on the western Ionian Sea. INGV is open for proposals to support Smart cable implementation. </w:t>
      </w:r>
    </w:p>
    <w:p w14:paraId="63F66370" w14:textId="77777777" w:rsidR="001F7B46" w:rsidRDefault="00F70D9D">
      <w:pPr>
        <w:jc w:val="both"/>
        <w:rPr>
          <w:sz w:val="24"/>
          <w:szCs w:val="24"/>
        </w:rPr>
      </w:pPr>
      <w:r>
        <w:rPr>
          <w:sz w:val="24"/>
          <w:szCs w:val="24"/>
        </w:rPr>
        <w:t xml:space="preserve">Ms Hélène Hébert, expressed that it is also key to involve other TSPs such as KOERI and NOA in the development of SMART cables. </w:t>
      </w:r>
    </w:p>
    <w:p w14:paraId="7E51A97C" w14:textId="1A756E95" w:rsidR="001F7B46" w:rsidRDefault="00F70D9D">
      <w:pPr>
        <w:jc w:val="both"/>
        <w:rPr>
          <w:sz w:val="24"/>
          <w:szCs w:val="24"/>
        </w:rPr>
      </w:pPr>
      <w:r>
        <w:rPr>
          <w:sz w:val="24"/>
          <w:szCs w:val="24"/>
        </w:rPr>
        <w:t xml:space="preserve">Mr Denis Chang Seng, expressed that the possibility to improve the national sea monitoring system in Italy aligns with the strategic objectives of not only the tsunami section but also the Global Ocean Observing System (GOOS) section of IOC-UNESCO. He noted the possibility of IOC-UNESCO to follow the recommendation to take phone (CATI) interviews for the Coastal Multi-Hazard Risk Perception study. Additionally, he proposed the Steering Committee consider having an integrated mapping tool or platform to assess NEAMTWS capabilities across TEWS and be able to track the evolution of the system over </w:t>
      </w:r>
      <w:r w:rsidR="001C6BED">
        <w:rPr>
          <w:sz w:val="24"/>
          <w:szCs w:val="24"/>
        </w:rPr>
        <w:t>time.</w:t>
      </w:r>
    </w:p>
    <w:p w14:paraId="1DDFE62C" w14:textId="77777777" w:rsidR="001F7B46" w:rsidRDefault="00F70D9D">
      <w:pPr>
        <w:jc w:val="both"/>
        <w:rPr>
          <w:sz w:val="24"/>
          <w:szCs w:val="24"/>
        </w:rPr>
      </w:pPr>
      <w:r>
        <w:rPr>
          <w:sz w:val="24"/>
          <w:szCs w:val="24"/>
        </w:rPr>
        <w:t xml:space="preserve">Mr Alessandro Amato, advised that the common spatial dataset on forecast point harmonization in the NEAM region, developed by the TT-O is a good starting point to further develop this concept. In regards to the validation of the PTF procedure, he advised that there should always be a discussion among TSPs every time there is a modification in a procedure and before it is put back in operation. </w:t>
      </w:r>
    </w:p>
    <w:p w14:paraId="318DDDA8" w14:textId="77777777" w:rsidR="001F7B46" w:rsidRDefault="00F70D9D">
      <w:pPr>
        <w:jc w:val="both"/>
        <w:rPr>
          <w:i/>
          <w:sz w:val="24"/>
          <w:szCs w:val="24"/>
        </w:rPr>
      </w:pPr>
      <w:r>
        <w:rPr>
          <w:i/>
          <w:sz w:val="24"/>
          <w:szCs w:val="24"/>
        </w:rPr>
        <w:t>NOA-HL-NTWC</w:t>
      </w:r>
    </w:p>
    <w:p w14:paraId="2A7D4E4C" w14:textId="77777777" w:rsidR="001F7B46" w:rsidRDefault="00F70D9D">
      <w:pPr>
        <w:jc w:val="both"/>
        <w:rPr>
          <w:sz w:val="24"/>
          <w:szCs w:val="24"/>
        </w:rPr>
      </w:pPr>
      <w:r>
        <w:rPr>
          <w:sz w:val="24"/>
          <w:szCs w:val="24"/>
        </w:rPr>
        <w:t xml:space="preserve">Mr Nikos Kalligeris, </w:t>
      </w:r>
      <w:hyperlink r:id="rId15" w:anchor="agenda">
        <w:r>
          <w:rPr>
            <w:color w:val="0563C1"/>
            <w:sz w:val="24"/>
            <w:szCs w:val="24"/>
            <w:u w:val="single"/>
          </w:rPr>
          <w:t>reported</w:t>
        </w:r>
      </w:hyperlink>
      <w:r>
        <w:rPr>
          <w:sz w:val="24"/>
          <w:szCs w:val="24"/>
        </w:rPr>
        <w:t xml:space="preserve"> on NOA-HL-NTWC activities since the ICG/NEAMTWS XVII Session. National Tsunami Warning Messages (TWMs) have been finalized in cooperation with the Greek national CPA. Greek Forecast points were also updated, but not used </w:t>
      </w:r>
      <w:r>
        <w:rPr>
          <w:sz w:val="24"/>
          <w:szCs w:val="24"/>
        </w:rPr>
        <w:lastRenderedPageBreak/>
        <w:t xml:space="preserve">operationally yet. The operational updates will be shared with the Secretariat and the TT-O in due time.  </w:t>
      </w:r>
    </w:p>
    <w:p w14:paraId="24319267" w14:textId="77777777" w:rsidR="001F7B46" w:rsidRDefault="00F70D9D">
      <w:pPr>
        <w:jc w:val="both"/>
        <w:rPr>
          <w:sz w:val="24"/>
          <w:szCs w:val="24"/>
        </w:rPr>
      </w:pPr>
      <w:r>
        <w:rPr>
          <w:sz w:val="24"/>
          <w:szCs w:val="24"/>
        </w:rPr>
        <w:t xml:space="preserve">NOA is a member of the Aristolte-eENHSP consortium which provides services to the EC Emergency Response Coordination Centre (ERCC). NOA will participate in the Geo-INQUIRE project with the goal to provide enhanced access to geophysical products and services to improve monitoring of the dynamic processes taking place in the geosphere. In addition, NOA will have an active role in the integration of the EPOS Tsunami Thematic Core Service. </w:t>
      </w:r>
    </w:p>
    <w:p w14:paraId="1CCA3643" w14:textId="77777777" w:rsidR="001F7B46" w:rsidRDefault="00F70D9D">
      <w:pPr>
        <w:jc w:val="both"/>
        <w:rPr>
          <w:sz w:val="24"/>
          <w:szCs w:val="24"/>
        </w:rPr>
      </w:pPr>
      <w:r>
        <w:rPr>
          <w:sz w:val="24"/>
          <w:szCs w:val="24"/>
        </w:rPr>
        <w:t xml:space="preserve">NOA published a manuscript about the 2 May 2020 South Crete Mw 6.6 Earthquake and Tsunami. The field data will be shared with WG1 for the development of the NEAM Benchmarking Project (NEAMBP). </w:t>
      </w:r>
    </w:p>
    <w:p w14:paraId="14906EB3" w14:textId="77777777" w:rsidR="001F7B46" w:rsidRDefault="00F70D9D">
      <w:pPr>
        <w:jc w:val="both"/>
        <w:rPr>
          <w:i/>
          <w:sz w:val="24"/>
          <w:szCs w:val="24"/>
        </w:rPr>
      </w:pPr>
      <w:r>
        <w:rPr>
          <w:i/>
          <w:sz w:val="24"/>
          <w:szCs w:val="24"/>
        </w:rPr>
        <w:t>KOERI</w:t>
      </w:r>
    </w:p>
    <w:p w14:paraId="03F39203" w14:textId="77777777" w:rsidR="001F7B46" w:rsidRDefault="00F70D9D">
      <w:pPr>
        <w:jc w:val="both"/>
        <w:rPr>
          <w:sz w:val="24"/>
          <w:szCs w:val="24"/>
        </w:rPr>
      </w:pPr>
      <w:r>
        <w:rPr>
          <w:sz w:val="24"/>
          <w:szCs w:val="24"/>
        </w:rPr>
        <w:t xml:space="preserve">Ms Didem Cambaz, Co-Chair of WG2/3, </w:t>
      </w:r>
      <w:hyperlink r:id="rId16" w:anchor="agenda">
        <w:r>
          <w:rPr>
            <w:color w:val="0563C1"/>
            <w:sz w:val="24"/>
            <w:szCs w:val="24"/>
            <w:u w:val="single"/>
          </w:rPr>
          <w:t>reported</w:t>
        </w:r>
      </w:hyperlink>
      <w:r>
        <w:rPr>
          <w:sz w:val="24"/>
          <w:szCs w:val="24"/>
        </w:rPr>
        <w:t xml:space="preserve"> on KOERI activities since the ICG/NEAMTWS XVII Session. She reported that KOERI is operating 22 Sea level Tide Gauge Stations. KOERI performs communication tests with the National CPA and with the TSPs, in the first Monday and Tuesday of each month, respectively. </w:t>
      </w:r>
    </w:p>
    <w:p w14:paraId="32352D6B" w14:textId="77777777" w:rsidR="001F7B46" w:rsidRDefault="00F70D9D">
      <w:pPr>
        <w:jc w:val="both"/>
        <w:rPr>
          <w:sz w:val="24"/>
          <w:szCs w:val="24"/>
        </w:rPr>
      </w:pPr>
      <w:r>
        <w:rPr>
          <w:sz w:val="24"/>
          <w:szCs w:val="24"/>
        </w:rPr>
        <w:t>KOERI also conducts scenario based daily test of the operational system using TsuComp, including testing of the access to the sea-level data. The TsuComp software has been used in operations to send tsunami messages since 1 January 2018. Presently, KOERI is making improvements in the software to better visualise sea level measurements.</w:t>
      </w:r>
    </w:p>
    <w:p w14:paraId="3D1C41C8" w14:textId="77777777" w:rsidR="001F7B46" w:rsidRDefault="00F70D9D">
      <w:pPr>
        <w:jc w:val="both"/>
        <w:rPr>
          <w:sz w:val="24"/>
          <w:szCs w:val="24"/>
        </w:rPr>
      </w:pPr>
      <w:r>
        <w:rPr>
          <w:sz w:val="24"/>
          <w:szCs w:val="24"/>
        </w:rPr>
        <w:t>KOERI participates in the Aristolte-eENHSP consortium, and the EPOS Tsunami Thematic Core Service. There has been a change in the responsible Duty Officers of Turkey including the election of Ms Didem Cambaz as (Primary Tsunami National Contact (TNC) and KOERI TSP representative), and Mr Ahmet Yalciner as (Secondary TNC).</w:t>
      </w:r>
    </w:p>
    <w:p w14:paraId="00145C51" w14:textId="77777777" w:rsidR="001F7B46" w:rsidRDefault="00F70D9D">
      <w:pPr>
        <w:jc w:val="both"/>
        <w:rPr>
          <w:sz w:val="24"/>
          <w:szCs w:val="24"/>
        </w:rPr>
      </w:pPr>
      <w:r>
        <w:rPr>
          <w:sz w:val="24"/>
          <w:szCs w:val="24"/>
        </w:rPr>
        <w:t>Mr Denis Chang Seng, expressed a concern about the reliance of NEAMTWS TSPs on email communication in case of possible loss of internet access during a major earthquake and tsunami event. How will the ICG/NEAMTWS confront this likely challenge given the high success rate of using email tsunami alert dissemination messages?</w:t>
      </w:r>
    </w:p>
    <w:p w14:paraId="28264DEB" w14:textId="77777777" w:rsidR="001F7B46" w:rsidRDefault="00F70D9D">
      <w:pPr>
        <w:jc w:val="both"/>
        <w:rPr>
          <w:sz w:val="24"/>
          <w:szCs w:val="24"/>
        </w:rPr>
      </w:pPr>
      <w:r>
        <w:rPr>
          <w:sz w:val="24"/>
          <w:szCs w:val="24"/>
        </w:rPr>
        <w:t>Mr Costas Synolakis, agrees that it is a big concern that internet access could hinder the dissemination of tsunami alert messages during a time of emergency. This is an important theme of discussion that needs to be addressed for solutions.</w:t>
      </w:r>
    </w:p>
    <w:p w14:paraId="6087F694" w14:textId="262001F4" w:rsidR="001F7B46" w:rsidRDefault="00F70D9D">
      <w:pPr>
        <w:jc w:val="both"/>
        <w:rPr>
          <w:sz w:val="24"/>
          <w:szCs w:val="24"/>
        </w:rPr>
      </w:pPr>
      <w:r>
        <w:rPr>
          <w:b/>
          <w:sz w:val="24"/>
          <w:szCs w:val="24"/>
        </w:rPr>
        <w:t>Action 1</w:t>
      </w:r>
      <w:r w:rsidR="001C6BED">
        <w:rPr>
          <w:b/>
          <w:sz w:val="24"/>
          <w:szCs w:val="24"/>
        </w:rPr>
        <w:t>4</w:t>
      </w:r>
      <w:r>
        <w:rPr>
          <w:b/>
          <w:sz w:val="24"/>
          <w:szCs w:val="24"/>
        </w:rPr>
        <w:t xml:space="preserve"> </w:t>
      </w:r>
      <w:r>
        <w:rPr>
          <w:sz w:val="24"/>
          <w:szCs w:val="24"/>
        </w:rPr>
        <w:t>The ICG/NEAMTWS Secretariat to develop an integrated mapping tool or platform to assess NEAMTWS capabilities across TEWS.</w:t>
      </w:r>
    </w:p>
    <w:p w14:paraId="5B0B7ACF"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DECADE TSUNAMI PROGRAMME AND IOC-UNESCO TSUNAMI READY RECOGNITION PROGRAMME</w:t>
      </w:r>
    </w:p>
    <w:p w14:paraId="62733861" w14:textId="77777777" w:rsidR="001F7B46" w:rsidRDefault="00F70D9D">
      <w:pPr>
        <w:jc w:val="both"/>
        <w:rPr>
          <w:sz w:val="24"/>
          <w:szCs w:val="24"/>
        </w:rPr>
      </w:pPr>
      <w:r>
        <w:rPr>
          <w:sz w:val="24"/>
          <w:szCs w:val="24"/>
        </w:rPr>
        <w:t xml:space="preserve">Ms Cecilia Valbonesi, Chair of WG4, </w:t>
      </w:r>
      <w:hyperlink r:id="rId17" w:anchor="agenda">
        <w:r>
          <w:rPr>
            <w:color w:val="0563C1"/>
            <w:sz w:val="24"/>
            <w:szCs w:val="24"/>
            <w:u w:val="single"/>
          </w:rPr>
          <w:t>reported</w:t>
        </w:r>
      </w:hyperlink>
      <w:r>
        <w:rPr>
          <w:sz w:val="24"/>
          <w:szCs w:val="24"/>
        </w:rPr>
        <w:t xml:space="preserve"> on the Decade Tsunami Programme and the IOC-UNESCO Tsunami Ready Recognition Programme. At the TOWS-WG-XV, Ms Laura Kong, Director of the International Tsunami Information Centre (ITIC), introduced a document on Tsunami Ready Programme for TT-DMP discussion and approval for recommendation, to be </w:t>
      </w:r>
      <w:r>
        <w:rPr>
          <w:sz w:val="24"/>
          <w:szCs w:val="24"/>
        </w:rPr>
        <w:lastRenderedPageBreak/>
        <w:t xml:space="preserve">endorsed by IOC at its next Governing meeting in June 2022. The intent is to transition from a Pilot to a Programme. The document presents the main features of the Tsunami Ready Programme (i.e. aim, planning, promotion, scientific and technical guidance, standard setting, etc). </w:t>
      </w:r>
    </w:p>
    <w:p w14:paraId="7946D1A1" w14:textId="77777777" w:rsidR="001F7B46" w:rsidRDefault="00F70D9D">
      <w:pPr>
        <w:jc w:val="both"/>
        <w:rPr>
          <w:sz w:val="24"/>
          <w:szCs w:val="24"/>
        </w:rPr>
      </w:pPr>
      <w:r>
        <w:rPr>
          <w:sz w:val="24"/>
          <w:szCs w:val="24"/>
        </w:rPr>
        <w:t xml:space="preserve">There are new projects in each ICG. For example, the Intergovernmental Coordination Group for the Indian Ocean Tsunami Warning and Mitigation System (ICG/IOTWMS) reported the United Nations Economic and Social Commission for Asia and the Pacific (UNESCAP) TTF-29 – Phase 2 and the </w:t>
      </w:r>
      <w:r>
        <w:rPr>
          <w:color w:val="000000"/>
          <w:sz w:val="24"/>
          <w:szCs w:val="24"/>
          <w:highlight w:val="white"/>
        </w:rPr>
        <w:t>Indian Ocean Tsunami Information Centre</w:t>
      </w:r>
      <w:r>
        <w:rPr>
          <w:sz w:val="24"/>
          <w:szCs w:val="24"/>
        </w:rPr>
        <w:t xml:space="preserve"> (IOTIC) - Meteorology, Climatology, and Geophysical Agency (BMKG) Programme plans to develop a UNESCO-IOC Tsunami Ready recognition online application. The IOCARIBE-led UN Decade Actions for the Intergovernmental Coordination Group for the Tsunami and Other Coastal Hazards Warning System for the Caribbean and Adjacent Regions (ICG/CARIBE-EWS) reported two new projects, the TAC-OOS and the iCHEWS TAC, from which in the later, a total of 34 Member States and Territories in the region will benefit from. The Intergovernmental Coordination Group for the Pacific Tsunami Warning and Mitigation System (ICG/PTWS) announced that it has received funding from the US to implement Tsunami Ready in the Republic of Marshall Islands, Federated States of Micronesia, Palau and Fiji.</w:t>
      </w:r>
    </w:p>
    <w:p w14:paraId="2CE4F903" w14:textId="77777777" w:rsidR="001F7B46" w:rsidRDefault="00F70D9D">
      <w:pPr>
        <w:jc w:val="both"/>
        <w:rPr>
          <w:color w:val="000000"/>
          <w:sz w:val="24"/>
          <w:szCs w:val="24"/>
        </w:rPr>
      </w:pPr>
      <w:r>
        <w:rPr>
          <w:color w:val="000000"/>
          <w:sz w:val="24"/>
          <w:szCs w:val="24"/>
        </w:rPr>
        <w:t xml:space="preserve">The progress and plans of the UN Ocean Decade Tsunami Programme Scientific Committee and the Tsunami Ready Coalition were also reported at the TOWS-WG-XV.  The ToRs of the Scientific Committee, the appointed members, and a time line to prepare the 10-Year Research, Development and Implementation Plan for the Ocean Decade Tsunami Programme were presented. The Tsunami Ready Coalition mandate, goals, objectives, composition and challenges were discussed and reported from a meeting of the TT-DMP that took place in October 2021.  </w:t>
      </w:r>
    </w:p>
    <w:p w14:paraId="6731B4BD"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IOC-UNESCO TSUNAMI READY TOOLS</w:t>
      </w:r>
    </w:p>
    <w:p w14:paraId="78EFAFE4" w14:textId="77777777" w:rsidR="001F7B46" w:rsidRDefault="00F70D9D">
      <w:pPr>
        <w:jc w:val="both"/>
        <w:rPr>
          <w:sz w:val="24"/>
          <w:szCs w:val="24"/>
        </w:rPr>
      </w:pPr>
      <w:r>
        <w:rPr>
          <w:color w:val="000000"/>
          <w:sz w:val="24"/>
          <w:szCs w:val="24"/>
        </w:rPr>
        <w:t xml:space="preserve">Mr Denis Chang Seng, </w:t>
      </w:r>
      <w:hyperlink r:id="rId18" w:anchor="agenda">
        <w:r>
          <w:rPr>
            <w:color w:val="0563C1"/>
            <w:sz w:val="24"/>
            <w:szCs w:val="24"/>
            <w:u w:val="single"/>
          </w:rPr>
          <w:t>reported</w:t>
        </w:r>
      </w:hyperlink>
      <w:r>
        <w:rPr>
          <w:color w:val="000000"/>
          <w:sz w:val="24"/>
          <w:szCs w:val="24"/>
        </w:rPr>
        <w:t xml:space="preserve"> on the Tsunami Ready Tools that were presented at the TOWS-WG-TTDMP-XV. The MG 74 on Standard Guidelines for the Tsunami Ready Recognition Programme and the Tsunami Ready Logo have gone through a series of revisions and updates. </w:t>
      </w:r>
      <w:r>
        <w:rPr>
          <w:sz w:val="24"/>
          <w:szCs w:val="24"/>
        </w:rPr>
        <w:t xml:space="preserve">The MG74 document is being processed by an IOC-UNESCO Assistant Publication Officer for finalization before publication. Municipalities that started the accreditation procedure using the previous scheme of TR indicators should update it to the new one if they apply for accreditation, after the approval of the new guidelines. </w:t>
      </w:r>
    </w:p>
    <w:p w14:paraId="1E3BB9FD" w14:textId="77777777" w:rsidR="001F7B46" w:rsidRDefault="00F70D9D">
      <w:pPr>
        <w:jc w:val="both"/>
        <w:rPr>
          <w:color w:val="000000"/>
          <w:sz w:val="24"/>
          <w:szCs w:val="24"/>
        </w:rPr>
      </w:pPr>
      <w:r>
        <w:rPr>
          <w:sz w:val="24"/>
          <w:szCs w:val="24"/>
        </w:rPr>
        <w:t xml:space="preserve">The TOWS-WG requested that only communities that have received recognition of TR can have automatic approval for the use of the TR logo in its official products and documents for the duration of their TR status. If there has been not recognition status approved yet, any other entities (including National TR Boards) must request approval from IOC-UNESCO Secretariat to use the TR Logo. The TOWS-WG further requested </w:t>
      </w:r>
      <w:r>
        <w:rPr>
          <w:color w:val="000000"/>
          <w:sz w:val="24"/>
          <w:szCs w:val="24"/>
        </w:rPr>
        <w:t>the automatic approval for the usage of the logo by Tsunami Ready communities be informed by the IOC Secretariat in the Tsunami Ready designation letter with regards to MG 74.</w:t>
      </w:r>
    </w:p>
    <w:p w14:paraId="745AD1A2" w14:textId="77777777" w:rsidR="001F7B46" w:rsidRDefault="00F70D9D">
      <w:pPr>
        <w:widowControl w:val="0"/>
        <w:spacing w:before="240" w:after="120"/>
        <w:jc w:val="both"/>
        <w:rPr>
          <w:color w:val="000000"/>
          <w:sz w:val="24"/>
          <w:szCs w:val="24"/>
        </w:rPr>
      </w:pPr>
      <w:r>
        <w:rPr>
          <w:sz w:val="24"/>
          <w:szCs w:val="24"/>
        </w:rPr>
        <w:t xml:space="preserve">The Tsunami Ready Map Viewer </w:t>
      </w:r>
      <w:r>
        <w:rPr>
          <w:color w:val="000000"/>
          <w:sz w:val="24"/>
          <w:szCs w:val="24"/>
        </w:rPr>
        <w:t xml:space="preserve">is driven by a populated Excel data spreadsheet. The map is </w:t>
      </w:r>
      <w:r>
        <w:rPr>
          <w:color w:val="000000"/>
          <w:sz w:val="24"/>
          <w:szCs w:val="24"/>
        </w:rPr>
        <w:lastRenderedPageBreak/>
        <w:t>completed and it is currently being reviewed by UNESCO Public Relations. The Tsunami Ready website (</w:t>
      </w:r>
      <w:hyperlink r:id="rId19">
        <w:r>
          <w:rPr>
            <w:color w:val="000000"/>
            <w:sz w:val="24"/>
            <w:szCs w:val="24"/>
            <w:u w:val="single"/>
          </w:rPr>
          <w:t>www.tsunamiready.org</w:t>
        </w:r>
      </w:hyperlink>
      <w:r>
        <w:rPr>
          <w:color w:val="000000"/>
          <w:sz w:val="24"/>
          <w:szCs w:val="24"/>
        </w:rPr>
        <w:t>), hosted by ITIC, contains information about the Programme, easy links to the Tsunami Ready Map Viewer and an information page on each community that has been recognized as IOC-UNESCO Tsunami Ready.  Presently, there are 28 Tsunami Ready Recognized communities globally. Last but not least,</w:t>
      </w:r>
      <w:r>
        <w:rPr>
          <w:color w:val="000000"/>
          <w:sz w:val="24"/>
          <w:szCs w:val="24"/>
          <w:highlight w:val="white"/>
        </w:rPr>
        <w:t xml:space="preserve"> IOTIC presented a Tsunami Ready Board Game and Animation Video Series as part of the Tsunami Ready Communication Tools. </w:t>
      </w:r>
    </w:p>
    <w:p w14:paraId="5B2932EE" w14:textId="77777777" w:rsidR="001F7B46" w:rsidRDefault="00F70D9D">
      <w:pPr>
        <w:jc w:val="both"/>
        <w:rPr>
          <w:sz w:val="24"/>
          <w:szCs w:val="24"/>
        </w:rPr>
      </w:pPr>
      <w:r>
        <w:rPr>
          <w:sz w:val="24"/>
          <w:szCs w:val="24"/>
        </w:rPr>
        <w:t xml:space="preserve">Mr Alessandro Amato, queried if the most recent update of the MG74 document has been published. In addition, he asked if the Tsunami Ready website stores documentation of already recognized Tsunami Ready communities or if it also contains documents from communities in the process of TR implementation? </w:t>
      </w:r>
    </w:p>
    <w:p w14:paraId="5693B0B2" w14:textId="77777777" w:rsidR="001F7B46" w:rsidRDefault="00F70D9D">
      <w:pPr>
        <w:jc w:val="both"/>
        <w:rPr>
          <w:sz w:val="24"/>
          <w:szCs w:val="24"/>
        </w:rPr>
      </w:pPr>
      <w:r>
        <w:rPr>
          <w:sz w:val="24"/>
          <w:szCs w:val="24"/>
        </w:rPr>
        <w:t xml:space="preserve">Mr Denis Chang Seng, informed that the MG74 is close to being published. He added that once the new version of the document is published, Member States will have to submit a letter informing the Secretariat that they are joining the implementation process to become Tsunami Ready Recognized. This information will be shared to Member States through an email after the conclusion of the SC meeting.  Documents showcasing the progress on TR implementation may be uploaded in the Tsunami Ready website only after this procedure has been completed. </w:t>
      </w:r>
    </w:p>
    <w:p w14:paraId="7AEE8D81" w14:textId="77777777" w:rsidR="001F7B46" w:rsidRDefault="00F70D9D">
      <w:pPr>
        <w:jc w:val="both"/>
        <w:rPr>
          <w:sz w:val="24"/>
          <w:szCs w:val="24"/>
        </w:rPr>
      </w:pPr>
      <w:r>
        <w:rPr>
          <w:sz w:val="24"/>
          <w:szCs w:val="24"/>
        </w:rPr>
        <w:t>Mr Nikos Kalligeris, enquired if Member States will have to follow the new Tsunami Ready guidelines or if they can continue implementation from the previous guidelines? He also recommended that products and tools be translated to the native language of Member States for better dissemination of information and implementation of the activities (e.g. complete translation of Tsunami Ready Board Game, etc).</w:t>
      </w:r>
    </w:p>
    <w:p w14:paraId="2CB77CD5" w14:textId="77777777" w:rsidR="001F7B46" w:rsidRDefault="00F70D9D">
      <w:pPr>
        <w:jc w:val="both"/>
        <w:rPr>
          <w:sz w:val="24"/>
          <w:szCs w:val="24"/>
        </w:rPr>
      </w:pPr>
      <w:bookmarkStart w:id="2" w:name="_30j0zll" w:colFirst="0" w:colLast="0"/>
      <w:bookmarkEnd w:id="2"/>
      <w:r>
        <w:rPr>
          <w:sz w:val="24"/>
          <w:szCs w:val="24"/>
        </w:rPr>
        <w:t>Mr Denis Chang Seng, reminded that Member States will have to follow the most recent version of the Tsunami Ready Guidelines, once the document is published and if a community has not been TR recognized yet.  In addition, he informed that the June - July Workshop on Tsunami Ready Recognition Programme, TR Standards and Guidelines and other Supporting Materials and Tools will involve the ICG Member States and not only the selected CoastWAVE project countries.</w:t>
      </w:r>
    </w:p>
    <w:p w14:paraId="163CD1AC" w14:textId="77777777" w:rsidR="001F7B46" w:rsidRDefault="00F70D9D">
      <w:pPr>
        <w:jc w:val="both"/>
        <w:rPr>
          <w:sz w:val="24"/>
          <w:szCs w:val="24"/>
        </w:rPr>
      </w:pPr>
      <w:r>
        <w:rPr>
          <w:sz w:val="24"/>
          <w:szCs w:val="24"/>
        </w:rPr>
        <w:t>Mr Costas Synolakis, expressed excitement at the new Tsunami Ready Board Game and suggested an improved marketing strategy to sell and promote the tool.</w:t>
      </w:r>
    </w:p>
    <w:p w14:paraId="3644623E" w14:textId="34F7AD7B" w:rsidR="001F7B46" w:rsidRDefault="00F70D9D">
      <w:pPr>
        <w:jc w:val="both"/>
        <w:rPr>
          <w:sz w:val="24"/>
          <w:szCs w:val="24"/>
        </w:rPr>
      </w:pPr>
      <w:r>
        <w:rPr>
          <w:b/>
          <w:sz w:val="24"/>
          <w:szCs w:val="24"/>
        </w:rPr>
        <w:t>Action 1</w:t>
      </w:r>
      <w:r w:rsidR="001C6BED">
        <w:rPr>
          <w:b/>
          <w:sz w:val="24"/>
          <w:szCs w:val="24"/>
        </w:rPr>
        <w:t>5</w:t>
      </w:r>
      <w:r>
        <w:rPr>
          <w:b/>
          <w:sz w:val="24"/>
          <w:szCs w:val="24"/>
        </w:rPr>
        <w:t xml:space="preserve"> </w:t>
      </w:r>
      <w:r>
        <w:rPr>
          <w:sz w:val="24"/>
          <w:szCs w:val="24"/>
        </w:rPr>
        <w:t>Unpack and translate tsunami ready tools such as the Tsunami Ready Board Game into the native language of NEAM Member States, and explore marketing strategies.</w:t>
      </w:r>
    </w:p>
    <w:p w14:paraId="7879A52F"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NON-SEISMIC TSUNAMIS AND LOCAL SOURCE SOP</w:t>
      </w:r>
      <w:r>
        <w:rPr>
          <w:color w:val="000000"/>
          <w:sz w:val="24"/>
          <w:szCs w:val="24"/>
        </w:rPr>
        <w:t xml:space="preserve"> </w:t>
      </w:r>
    </w:p>
    <w:p w14:paraId="6DC2F2E8" w14:textId="77777777" w:rsidR="001F7B46" w:rsidRDefault="00F70D9D">
      <w:pPr>
        <w:spacing w:before="240" w:after="0"/>
        <w:jc w:val="both"/>
        <w:rPr>
          <w:color w:val="000000"/>
          <w:sz w:val="24"/>
          <w:szCs w:val="24"/>
        </w:rPr>
      </w:pPr>
      <w:r>
        <w:rPr>
          <w:sz w:val="24"/>
          <w:szCs w:val="24"/>
        </w:rPr>
        <w:t>Ms Hélène Hébert, reported on Non-Seismic Tsunamis and Local Source SOPs discussion and recommendations provided at the TOWS-WG-XV. T</w:t>
      </w:r>
      <w:r>
        <w:rPr>
          <w:color w:val="000000"/>
          <w:sz w:val="24"/>
          <w:szCs w:val="24"/>
        </w:rPr>
        <w:t xml:space="preserve">here are at least 100 volcanoes with the potential to generate tsunamis. The recent Hunga-Tonga Hunga Ha‘apai (HTHH) volcanic eruption and tsunami event has highlighted the urgency to undertake further work. </w:t>
      </w:r>
    </w:p>
    <w:p w14:paraId="6AEDB1C7" w14:textId="77777777" w:rsidR="001F7B46" w:rsidRDefault="00F70D9D">
      <w:pPr>
        <w:spacing w:before="240" w:after="0"/>
        <w:jc w:val="both"/>
        <w:rPr>
          <w:color w:val="000000"/>
          <w:sz w:val="24"/>
          <w:szCs w:val="24"/>
        </w:rPr>
      </w:pPr>
      <w:r>
        <w:rPr>
          <w:color w:val="000000"/>
          <w:sz w:val="24"/>
          <w:szCs w:val="24"/>
        </w:rPr>
        <w:lastRenderedPageBreak/>
        <w:t>At the TOWS-WG-XV, Mr Mohammad Mokhtari, Director of National Center for Earthquake Prediction Iran, recommended from experiences in the Northwest Indian Ocean that work needs to be undertaken to better understand the generation of tsunamis from splay faulting and submarine landslides, which can also add to and worsen the magnitude of any more subduction zone generated tsunamis. Meteo</w:t>
      </w:r>
      <w:r w:rsidR="00045547">
        <w:rPr>
          <w:color w:val="000000"/>
          <w:sz w:val="24"/>
          <w:szCs w:val="24"/>
        </w:rPr>
        <w:t>-</w:t>
      </w:r>
      <w:r>
        <w:rPr>
          <w:color w:val="000000"/>
          <w:sz w:val="24"/>
          <w:szCs w:val="24"/>
        </w:rPr>
        <w:t xml:space="preserve">tsunamis have also been observed in the Persian Gulf. </w:t>
      </w:r>
    </w:p>
    <w:p w14:paraId="3BCA171B" w14:textId="77777777" w:rsidR="001F7B46" w:rsidRDefault="00F70D9D">
      <w:pPr>
        <w:spacing w:before="240" w:after="0"/>
        <w:jc w:val="both"/>
        <w:rPr>
          <w:color w:val="000000"/>
          <w:sz w:val="24"/>
          <w:szCs w:val="24"/>
        </w:rPr>
      </w:pPr>
      <w:r>
        <w:rPr>
          <w:color w:val="000000"/>
          <w:sz w:val="24"/>
          <w:szCs w:val="24"/>
        </w:rPr>
        <w:t>About local source (SOPs), the ICG/PTWS released Version 1 of its Local-Source Tsunami Response Best Practice (ICG/PTWS-XXVIII, 2019), for use by ICG/PTWS Member States.  The document focused on response to earthquake-generated tsunamis and their natural tsunami warnings and emphasized self-evacuation and public awareness and education. In the aftermath of the January Tonga volcanic eruption and tsunami, the ICG/PTWS, with the TSP PTWC and advised by an ad Hoc Hunga-Tonga Hunga Ha’apai Task Team, is urgently implementing as a best-endeavors effort Interim volcano tsunami procedures, with training, for the HTHH volcano .</w:t>
      </w:r>
    </w:p>
    <w:p w14:paraId="52E52B5E" w14:textId="77777777" w:rsidR="001F7B46" w:rsidRDefault="00F70D9D">
      <w:pPr>
        <w:spacing w:before="240" w:after="0"/>
        <w:jc w:val="both"/>
        <w:rPr>
          <w:color w:val="000000"/>
          <w:sz w:val="24"/>
          <w:szCs w:val="24"/>
        </w:rPr>
      </w:pPr>
      <w:r>
        <w:rPr>
          <w:color w:val="000000"/>
          <w:sz w:val="24"/>
          <w:szCs w:val="24"/>
        </w:rPr>
        <w:t>The ICG/IOTWMS has a Task Team on Tsunami Preparedness for a Near-Field Tsunami Hazard. Also due to the near-field threat of tsunamis in the Northwest Indian Ocean due to the Makran Source Zone (MSZ), the UNESCAP funded project “Strengthening Tsunami Warning in the North West Indian Ocean” is helping Member States in the region to develop national tsunami warning chains with well-developed SOPs. It has been recommended that the Global Service Definition Document (GSDD) be updated on forecast techniques, public bulletins and products, procedure for reporting of estimated and observed sea levels, and earthquake parameters. Furthermore, a new chapter on ‘Interim Hunga Tonga Hu</w:t>
      </w:r>
      <w:r>
        <w:rPr>
          <w:sz w:val="24"/>
          <w:szCs w:val="24"/>
        </w:rPr>
        <w:t>n</w:t>
      </w:r>
      <w:r>
        <w:rPr>
          <w:color w:val="000000"/>
          <w:sz w:val="24"/>
          <w:szCs w:val="24"/>
        </w:rPr>
        <w:t xml:space="preserve">ga Ha’apai Warning System’ was proposed. </w:t>
      </w:r>
    </w:p>
    <w:p w14:paraId="3CBD96B5" w14:textId="77777777" w:rsidR="001F7B46" w:rsidRDefault="001F7B46">
      <w:pPr>
        <w:pBdr>
          <w:top w:val="nil"/>
          <w:left w:val="nil"/>
          <w:bottom w:val="nil"/>
          <w:right w:val="nil"/>
          <w:between w:val="nil"/>
        </w:pBdr>
        <w:spacing w:after="0" w:line="240" w:lineRule="auto"/>
        <w:rPr>
          <w:color w:val="000000"/>
          <w:sz w:val="24"/>
          <w:szCs w:val="24"/>
        </w:rPr>
      </w:pPr>
    </w:p>
    <w:p w14:paraId="504B6443"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WORLD TSUNAMI AWARENESS DAY 2022</w:t>
      </w:r>
    </w:p>
    <w:p w14:paraId="77523541" w14:textId="77777777" w:rsidR="001F7B46" w:rsidRDefault="00F70D9D">
      <w:pPr>
        <w:jc w:val="both"/>
        <w:rPr>
          <w:sz w:val="24"/>
          <w:szCs w:val="24"/>
        </w:rPr>
      </w:pPr>
      <w:r>
        <w:rPr>
          <w:sz w:val="24"/>
          <w:szCs w:val="24"/>
        </w:rPr>
        <w:t>Mr Denis Chang Seng, reported on the planning of World Tsunami Awareness Day (WTAD) 2022. In 2021, the UNDRR changed the communications officer that supports WTAD activities with IOC-UNESCO. The new officer, Ms Rosalind Cook. She provided a report of WTAD 2021 and planning for 2022 during the TOWS-WG-TTDMP-XV and TOWS-WG-XV. The new theme for WTAD 2022 will highlight the Sendai Framework global target G to, “</w:t>
      </w:r>
      <w:r>
        <w:rPr>
          <w:i/>
          <w:sz w:val="24"/>
          <w:szCs w:val="24"/>
        </w:rPr>
        <w:t xml:space="preserve">Substantially increase the availability of and access to multi-hazard early warning systems and disaster risk information and assessments to the people by 2030”, </w:t>
      </w:r>
      <w:r>
        <w:rPr>
          <w:sz w:val="24"/>
          <w:szCs w:val="24"/>
        </w:rPr>
        <w:t xml:space="preserve">and align with the TOWS-WG in the context of the UN Ocean Decade. She emphasised to continue a strong collaboration between UNDRR and IOC-UNESCO for the commemoration of WTAD.  </w:t>
      </w:r>
    </w:p>
    <w:p w14:paraId="27D1F36E" w14:textId="77777777" w:rsidR="001F7B46" w:rsidRDefault="00F70D9D">
      <w:pPr>
        <w:jc w:val="both"/>
        <w:rPr>
          <w:sz w:val="24"/>
          <w:szCs w:val="24"/>
        </w:rPr>
      </w:pPr>
      <w:r>
        <w:rPr>
          <w:sz w:val="24"/>
          <w:szCs w:val="24"/>
        </w:rPr>
        <w:t>After the TOWS-WG-XV, the IOC-UNESCO Tsunami Section, discussed the preparation of a concept note and strategy for WTAD. The WTAD will continue with routine communication and outreach events, e.g. short videos on WTAD. The ICG/NEAMTWS Secretariat will ask Member States to provide proposals to create a maximum of 2 videos of approximately 2 minutes long for WTAD 2022. One key theme to capture is the 10</w:t>
      </w:r>
      <w:r>
        <w:rPr>
          <w:sz w:val="24"/>
          <w:szCs w:val="24"/>
          <w:vertAlign w:val="superscript"/>
        </w:rPr>
        <w:t>th</w:t>
      </w:r>
      <w:r>
        <w:rPr>
          <w:sz w:val="24"/>
          <w:szCs w:val="24"/>
        </w:rPr>
        <w:t xml:space="preserve"> year anniversary since TSPs became operational in the NEAM region.</w:t>
      </w:r>
    </w:p>
    <w:p w14:paraId="3C747D55" w14:textId="77777777" w:rsidR="001F7B46" w:rsidRDefault="00F70D9D">
      <w:pPr>
        <w:jc w:val="both"/>
        <w:rPr>
          <w:sz w:val="24"/>
          <w:szCs w:val="24"/>
        </w:rPr>
      </w:pPr>
      <w:r>
        <w:rPr>
          <w:sz w:val="24"/>
          <w:szCs w:val="24"/>
        </w:rPr>
        <w:lastRenderedPageBreak/>
        <w:t>IOC-UNESCO is discussing with the UNDRR about conducting a side event at the UN Ocean Conference in Lisbon. Mr Bernardo Aliaga, Head of Tsunami Section, is preparing a draft of the side event which will be submitted by the UNDRR. The side event will take a similar approach to the event organized during the UN Ocean Decade Safe Ocean Laboratory a</w:t>
      </w:r>
      <w:r>
        <w:rPr>
          <w:color w:val="201F1E"/>
          <w:sz w:val="24"/>
          <w:szCs w:val="24"/>
          <w:highlight w:val="white"/>
        </w:rPr>
        <w:t>ctivity </w:t>
      </w:r>
      <w:r>
        <w:rPr>
          <w:sz w:val="24"/>
          <w:szCs w:val="24"/>
        </w:rPr>
        <w:t xml:space="preserve">on 7 April, 2022, but it will focus on WTAD and TR. There is an interest to invite the highest officers in IOC-UNESCO, UNDRR and National Ministers.   </w:t>
      </w:r>
    </w:p>
    <w:p w14:paraId="5BF8EC76" w14:textId="1CC7183C" w:rsidR="001F7B46" w:rsidRDefault="00F70D9D">
      <w:pPr>
        <w:jc w:val="both"/>
        <w:rPr>
          <w:sz w:val="24"/>
          <w:szCs w:val="24"/>
        </w:rPr>
      </w:pPr>
      <w:r>
        <w:rPr>
          <w:b/>
          <w:sz w:val="24"/>
          <w:szCs w:val="24"/>
        </w:rPr>
        <w:t>Action 1</w:t>
      </w:r>
      <w:r w:rsidR="001C6BED">
        <w:rPr>
          <w:b/>
          <w:sz w:val="24"/>
          <w:szCs w:val="24"/>
        </w:rPr>
        <w:t>6</w:t>
      </w:r>
      <w:r>
        <w:rPr>
          <w:b/>
          <w:sz w:val="24"/>
          <w:szCs w:val="24"/>
        </w:rPr>
        <w:t xml:space="preserve"> </w:t>
      </w:r>
      <w:r>
        <w:rPr>
          <w:sz w:val="24"/>
          <w:szCs w:val="24"/>
        </w:rPr>
        <w:t>The ICG/NEAMTWS Secretariat in partnership with the UNDRR to produce a maximum of 2 videos about Tsunami Ready in NEAM Member States for the commemoration of World Tsunami Awareness Day 2022</w:t>
      </w:r>
    </w:p>
    <w:p w14:paraId="0EB7DE72"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NEXT TSUNAMI SYMPOSIUM AND OTHER RELEVANT MEETINGS</w:t>
      </w:r>
    </w:p>
    <w:p w14:paraId="3EDD7615" w14:textId="77777777" w:rsidR="001F7B46" w:rsidRDefault="00F70D9D">
      <w:pPr>
        <w:widowControl w:val="0"/>
        <w:spacing w:after="0"/>
        <w:ind w:right="220"/>
        <w:jc w:val="both"/>
        <w:rPr>
          <w:color w:val="000000"/>
          <w:sz w:val="24"/>
          <w:szCs w:val="24"/>
        </w:rPr>
      </w:pPr>
      <w:r>
        <w:rPr>
          <w:sz w:val="24"/>
          <w:szCs w:val="24"/>
        </w:rPr>
        <w:t xml:space="preserve">Mr Marinos Charalampakis, ICG/NEAMTWS representative for the TOWS-WG-TTDMP, </w:t>
      </w:r>
      <w:hyperlink r:id="rId20" w:anchor="agenda">
        <w:r>
          <w:rPr>
            <w:color w:val="0563C1"/>
            <w:sz w:val="24"/>
            <w:szCs w:val="24"/>
            <w:u w:val="single"/>
          </w:rPr>
          <w:t>reported</w:t>
        </w:r>
      </w:hyperlink>
      <w:r>
        <w:rPr>
          <w:sz w:val="24"/>
          <w:szCs w:val="24"/>
        </w:rPr>
        <w:t xml:space="preserve"> on the next Tsunami Symposium and other relevant meetings. The Tsunami Symposium, </w:t>
      </w:r>
      <w:r>
        <w:rPr>
          <w:color w:val="000000"/>
          <w:sz w:val="24"/>
          <w:szCs w:val="24"/>
        </w:rPr>
        <w:t xml:space="preserve">aims to examine lessons learnt from past events and recent efforts in further developing tsunami warning 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5107E615" w14:textId="77777777" w:rsidR="001F7B46" w:rsidRDefault="00F70D9D">
      <w:pPr>
        <w:widowControl w:val="0"/>
        <w:spacing w:before="240" w:after="240"/>
        <w:jc w:val="both"/>
        <w:rPr>
          <w:color w:val="000000"/>
          <w:sz w:val="24"/>
          <w:szCs w:val="24"/>
        </w:rPr>
      </w:pPr>
      <w:r>
        <w:rPr>
          <w:color w:val="000000"/>
          <w:sz w:val="24"/>
          <w:szCs w:val="24"/>
        </w:rPr>
        <w:t>The TOWS-WG-TT DMP nominated</w:t>
      </w:r>
      <w:r>
        <w:rPr>
          <w:b/>
          <w:color w:val="000000"/>
          <w:sz w:val="24"/>
          <w:szCs w:val="24"/>
        </w:rPr>
        <w:t xml:space="preserve"> </w:t>
      </w:r>
      <w:r>
        <w:rPr>
          <w:color w:val="000000"/>
          <w:sz w:val="24"/>
          <w:szCs w:val="24"/>
        </w:rPr>
        <w:t xml:space="preserve">Ms Harkunti Rahayu, </w:t>
      </w:r>
      <w:r>
        <w:rPr>
          <w:sz w:val="24"/>
          <w:szCs w:val="24"/>
        </w:rPr>
        <w:t>Bandung Institute of Technology Indonesia,</w:t>
      </w:r>
      <w:r>
        <w:rPr>
          <w:color w:val="000000"/>
          <w:sz w:val="24"/>
          <w:szCs w:val="24"/>
        </w:rPr>
        <w:t xml:space="preserve"> as a co-chair of the Tsunami Symposium Organizing Committee. The ITIC suggested that the Tsunami Information Centres (TICs) be included as part of the Organizing Committee on behalf of ICG Member States, and this was endorsed by the TT-DMP Chair and TT-DMP nominated Co-Chair to the Symposium. The task team also recommended that the Symposium Organizing Committee include representatives of the International Scientific Organizations, e.g. The EC JRC, the International Union of Geodesy and Geophysics - Joint Tsunami Commission (IUGG-JTC), and other relevant bodies such as WMO and UNDRR. </w:t>
      </w:r>
    </w:p>
    <w:p w14:paraId="3712A765" w14:textId="48BCBA13" w:rsidR="001F7B46" w:rsidRDefault="00F70D9D">
      <w:pPr>
        <w:jc w:val="both"/>
        <w:rPr>
          <w:sz w:val="24"/>
          <w:szCs w:val="24"/>
        </w:rPr>
      </w:pPr>
      <w:r>
        <w:rPr>
          <w:sz w:val="24"/>
          <w:szCs w:val="24"/>
        </w:rPr>
        <w:t>Other relevant meetings included the UN Ocean Decade Safe Ocean Laboratory (5-7 April 2022). The topics discussed included the SMART Subsea Cables contribution to a safer ocean, the TR recognition programme, and further challenges to the Tsunami Warning System with focus on non-seismic tsunami sources including volcanic, land-slides, and meteo</w:t>
      </w:r>
      <w:r w:rsidR="00045547">
        <w:rPr>
          <w:sz w:val="24"/>
          <w:szCs w:val="24"/>
        </w:rPr>
        <w:t>-</w:t>
      </w:r>
      <w:r>
        <w:rPr>
          <w:sz w:val="24"/>
          <w:szCs w:val="24"/>
        </w:rPr>
        <w:t>tsunamis. The Second World Conference on Meteo</w:t>
      </w:r>
      <w:r w:rsidR="00045547">
        <w:rPr>
          <w:sz w:val="24"/>
          <w:szCs w:val="24"/>
        </w:rPr>
        <w:t>-</w:t>
      </w:r>
      <w:r>
        <w:rPr>
          <w:sz w:val="24"/>
          <w:szCs w:val="24"/>
        </w:rPr>
        <w:t>Tsunamis will take place in Menorca, Spain from 18-20 May 2022. It aims to deepen, extend and share knowledge on scientific, technical and societal aspects of meteo</w:t>
      </w:r>
      <w:r w:rsidR="00045547">
        <w:rPr>
          <w:sz w:val="24"/>
          <w:szCs w:val="24"/>
        </w:rPr>
        <w:t>-</w:t>
      </w:r>
      <w:r>
        <w:rPr>
          <w:sz w:val="24"/>
          <w:szCs w:val="24"/>
        </w:rPr>
        <w:t xml:space="preserve">tsunamis. </w:t>
      </w:r>
    </w:p>
    <w:p w14:paraId="61AC9984" w14:textId="77777777" w:rsidR="001F7B46" w:rsidRDefault="00F70D9D">
      <w:pPr>
        <w:jc w:val="both"/>
        <w:rPr>
          <w:sz w:val="24"/>
          <w:szCs w:val="24"/>
        </w:rPr>
      </w:pPr>
      <w:r>
        <w:rPr>
          <w:sz w:val="24"/>
          <w:szCs w:val="24"/>
        </w:rPr>
        <w:t>Mr Denis Chang Seng, informed that there is an interest from the EC JRC to support discussions and co-design on meteo-tsunamis session at the next Symposium. This will be discussed within the Symposium Organizing Committee.</w:t>
      </w:r>
    </w:p>
    <w:p w14:paraId="358A5643"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UPDATE ON PREPARATIONS FOR NEXT ICG/NEAMTWS</w:t>
      </w:r>
    </w:p>
    <w:p w14:paraId="171C251B" w14:textId="77777777" w:rsidR="001F7B46" w:rsidRDefault="00F70D9D">
      <w:pPr>
        <w:jc w:val="both"/>
        <w:rPr>
          <w:sz w:val="24"/>
          <w:szCs w:val="24"/>
        </w:rPr>
      </w:pPr>
      <w:r>
        <w:rPr>
          <w:sz w:val="24"/>
          <w:szCs w:val="24"/>
        </w:rPr>
        <w:t xml:space="preserve">Mr Alessandro Amato, provided an update on the proposal to host the ICG/NEAMTWS XVIII Session in the city of Erice, Italy. He informed that the Secretary of the Ettore Majorana Foundation and Centre for Scientific Culture has been contacted to discuss the possibility of </w:t>
      </w:r>
      <w:r>
        <w:rPr>
          <w:sz w:val="24"/>
          <w:szCs w:val="24"/>
        </w:rPr>
        <w:lastRenderedPageBreak/>
        <w:t xml:space="preserve">hosting the meeting in this location. It is an easily reached location, on top of a rocky mountain by the western Sicily Trapani. Airport transport is provided from Palermo to this location. </w:t>
      </w:r>
    </w:p>
    <w:p w14:paraId="2DC82B57" w14:textId="77777777" w:rsidR="001F7B46" w:rsidRDefault="00F70D9D">
      <w:pPr>
        <w:jc w:val="both"/>
        <w:rPr>
          <w:b/>
          <w:sz w:val="24"/>
          <w:szCs w:val="24"/>
        </w:rPr>
      </w:pPr>
      <w:r>
        <w:rPr>
          <w:sz w:val="24"/>
          <w:szCs w:val="24"/>
        </w:rPr>
        <w:t xml:space="preserve">He proposed a 5 day meeting, 2 days to discuss the ICG/NEAMTWS XVIII Session and an extra 2 days to discuss Tsunami Science, inviting in the process the AGITHAR community, among others. The Ettore Majorana Centre is only available from the 5 – 10 December 2022 or later dates. There is a full cost per person of approximately 150 Euros per day including transportation, lodging, and meals.  </w:t>
      </w:r>
    </w:p>
    <w:p w14:paraId="73337AB9" w14:textId="77777777" w:rsidR="001F7B46" w:rsidRDefault="00F70D9D">
      <w:pPr>
        <w:jc w:val="both"/>
        <w:rPr>
          <w:sz w:val="24"/>
          <w:szCs w:val="24"/>
        </w:rPr>
      </w:pPr>
      <w:r>
        <w:rPr>
          <w:sz w:val="24"/>
          <w:szCs w:val="24"/>
        </w:rPr>
        <w:t xml:space="preserve">Mr Costas Synolakis, reminded that the proposed dates to have the ICG/NEAMTWS XVIII Session are close to the American Geophysical Union (AGU) which will take place from the 12-16 December 2022, and therefore this proposal needs to be studied more carefully. </w:t>
      </w:r>
    </w:p>
    <w:p w14:paraId="18F80E69" w14:textId="77777777" w:rsidR="001F7B46" w:rsidRDefault="00F70D9D">
      <w:pPr>
        <w:jc w:val="both"/>
        <w:rPr>
          <w:sz w:val="24"/>
          <w:szCs w:val="24"/>
        </w:rPr>
      </w:pPr>
      <w:r>
        <w:rPr>
          <w:sz w:val="24"/>
          <w:szCs w:val="24"/>
        </w:rPr>
        <w:t>Mr Alessandro Amato, informed that there are no other booking dates available.</w:t>
      </w:r>
    </w:p>
    <w:p w14:paraId="7F4D87B7" w14:textId="0B3B4558" w:rsidR="001F7B46" w:rsidRDefault="00F70D9D">
      <w:pPr>
        <w:jc w:val="both"/>
        <w:rPr>
          <w:b/>
          <w:sz w:val="24"/>
          <w:szCs w:val="24"/>
        </w:rPr>
      </w:pPr>
      <w:r>
        <w:rPr>
          <w:b/>
          <w:sz w:val="24"/>
          <w:szCs w:val="24"/>
        </w:rPr>
        <w:t>Action 1</w:t>
      </w:r>
      <w:r w:rsidR="001C6BED">
        <w:rPr>
          <w:b/>
          <w:sz w:val="24"/>
          <w:szCs w:val="24"/>
        </w:rPr>
        <w:t>7</w:t>
      </w:r>
      <w:r>
        <w:rPr>
          <w:b/>
          <w:sz w:val="24"/>
          <w:szCs w:val="24"/>
        </w:rPr>
        <w:t xml:space="preserve"> </w:t>
      </w:r>
      <w:r>
        <w:rPr>
          <w:sz w:val="24"/>
          <w:szCs w:val="24"/>
        </w:rPr>
        <w:t xml:space="preserve">Agree on a date to host the ICG/NEAMTWS XVIII Session in Erice, Italy. </w:t>
      </w:r>
      <w:r>
        <w:rPr>
          <w:b/>
          <w:sz w:val="24"/>
          <w:szCs w:val="24"/>
        </w:rPr>
        <w:t xml:space="preserve"> </w:t>
      </w:r>
    </w:p>
    <w:p w14:paraId="5C5C72D0"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 xml:space="preserve">ANY OTHER BUSINESS </w:t>
      </w:r>
    </w:p>
    <w:p w14:paraId="61AD6ECD" w14:textId="77777777" w:rsidR="001F7B46" w:rsidRDefault="00F70D9D">
      <w:pPr>
        <w:jc w:val="both"/>
        <w:rPr>
          <w:sz w:val="24"/>
          <w:szCs w:val="24"/>
        </w:rPr>
      </w:pPr>
      <w:r>
        <w:rPr>
          <w:color w:val="000000"/>
          <w:sz w:val="24"/>
          <w:szCs w:val="24"/>
        </w:rPr>
        <w:t xml:space="preserve">Mr Costas Synolakis, </w:t>
      </w:r>
      <w:r>
        <w:rPr>
          <w:sz w:val="24"/>
          <w:szCs w:val="24"/>
        </w:rPr>
        <w:t xml:space="preserve">reminded that there is a need to engage in future discussion about the dissemination of alert messages in circumstances of limited internet access. </w:t>
      </w:r>
    </w:p>
    <w:p w14:paraId="55809520" w14:textId="77777777" w:rsidR="001F7B46" w:rsidRDefault="00F70D9D">
      <w:pPr>
        <w:jc w:val="both"/>
        <w:rPr>
          <w:b/>
          <w:sz w:val="24"/>
          <w:szCs w:val="24"/>
        </w:rPr>
      </w:pPr>
      <w:r>
        <w:rPr>
          <w:color w:val="000000"/>
          <w:sz w:val="24"/>
          <w:szCs w:val="24"/>
        </w:rPr>
        <w:t xml:space="preserve">Mr Denis Chang Seng, highlighted the importance of staying up to date with TOWS-WG developments and encouraged ICG/NEAMTWS members to continue the support of such activities especially now that two new Ad Hoc Teams have been created on Meteo-tsunamis and Tsunamis Generated by Volcanoes. </w:t>
      </w:r>
    </w:p>
    <w:p w14:paraId="40E5C09F" w14:textId="77777777" w:rsidR="001F7B46" w:rsidRDefault="00F70D9D">
      <w:pPr>
        <w:numPr>
          <w:ilvl w:val="0"/>
          <w:numId w:val="5"/>
        </w:numPr>
        <w:pBdr>
          <w:top w:val="nil"/>
          <w:left w:val="nil"/>
          <w:bottom w:val="nil"/>
          <w:right w:val="nil"/>
          <w:between w:val="nil"/>
        </w:pBdr>
        <w:jc w:val="both"/>
        <w:rPr>
          <w:b/>
          <w:color w:val="000000"/>
          <w:sz w:val="24"/>
          <w:szCs w:val="24"/>
        </w:rPr>
      </w:pPr>
      <w:r>
        <w:rPr>
          <w:b/>
          <w:color w:val="000000"/>
          <w:sz w:val="24"/>
          <w:szCs w:val="24"/>
        </w:rPr>
        <w:t xml:space="preserve">CLOSURE </w:t>
      </w:r>
    </w:p>
    <w:p w14:paraId="491B5EFD" w14:textId="77777777" w:rsidR="001F7B46" w:rsidRDefault="00F70D9D">
      <w:pPr>
        <w:jc w:val="both"/>
        <w:rPr>
          <w:b/>
          <w:sz w:val="24"/>
          <w:szCs w:val="24"/>
        </w:rPr>
      </w:pPr>
      <w:r>
        <w:rPr>
          <w:sz w:val="24"/>
          <w:szCs w:val="24"/>
        </w:rPr>
        <w:t>Mr Costas Synolakis thanked everyone for the great work and effort that has been done in the previous months and congratulated everyone for a successful SC meeting. He then closed the meeting as scheduled.</w:t>
      </w:r>
    </w:p>
    <w:p w14:paraId="3A17F7D6" w14:textId="77777777" w:rsidR="001F7B46" w:rsidRDefault="001F7B46">
      <w:pPr>
        <w:jc w:val="both"/>
        <w:rPr>
          <w:sz w:val="24"/>
          <w:szCs w:val="24"/>
        </w:rPr>
      </w:pPr>
    </w:p>
    <w:p w14:paraId="448BA41C" w14:textId="77777777" w:rsidR="001F7B46" w:rsidRDefault="001F7B46">
      <w:pPr>
        <w:jc w:val="both"/>
        <w:rPr>
          <w:sz w:val="24"/>
          <w:szCs w:val="24"/>
        </w:rPr>
      </w:pPr>
    </w:p>
    <w:p w14:paraId="3C239812" w14:textId="77777777" w:rsidR="001F7B46" w:rsidRDefault="00F70D9D">
      <w:pPr>
        <w:jc w:val="both"/>
        <w:rPr>
          <w:sz w:val="24"/>
          <w:szCs w:val="24"/>
        </w:rPr>
      </w:pPr>
      <w:r>
        <w:rPr>
          <w:sz w:val="24"/>
          <w:szCs w:val="24"/>
        </w:rPr>
        <w:t xml:space="preserve">  </w:t>
      </w:r>
    </w:p>
    <w:p w14:paraId="3C8DB279" w14:textId="77777777" w:rsidR="001F7B46" w:rsidRDefault="001F7B46">
      <w:pPr>
        <w:jc w:val="center"/>
        <w:rPr>
          <w:b/>
          <w:sz w:val="24"/>
          <w:szCs w:val="24"/>
        </w:rPr>
      </w:pPr>
    </w:p>
    <w:p w14:paraId="23048DD2" w14:textId="77777777" w:rsidR="001F7B46" w:rsidRDefault="001F7B46">
      <w:pPr>
        <w:jc w:val="center"/>
        <w:rPr>
          <w:b/>
          <w:sz w:val="24"/>
          <w:szCs w:val="24"/>
        </w:rPr>
      </w:pPr>
    </w:p>
    <w:p w14:paraId="00C17E2B" w14:textId="77777777" w:rsidR="001F7B46" w:rsidRDefault="001F7B46">
      <w:pPr>
        <w:jc w:val="center"/>
        <w:rPr>
          <w:b/>
          <w:sz w:val="24"/>
          <w:szCs w:val="24"/>
        </w:rPr>
      </w:pPr>
    </w:p>
    <w:p w14:paraId="1A11F909" w14:textId="77777777" w:rsidR="001F7B46" w:rsidRDefault="001F7B46">
      <w:pPr>
        <w:jc w:val="center"/>
        <w:rPr>
          <w:b/>
          <w:sz w:val="24"/>
          <w:szCs w:val="24"/>
        </w:rPr>
      </w:pPr>
    </w:p>
    <w:p w14:paraId="3E8B97B3" w14:textId="77777777" w:rsidR="001F7B46" w:rsidRDefault="001F7B46">
      <w:pPr>
        <w:jc w:val="center"/>
        <w:rPr>
          <w:b/>
          <w:sz w:val="24"/>
          <w:szCs w:val="24"/>
        </w:rPr>
      </w:pPr>
    </w:p>
    <w:p w14:paraId="0C4793AC" w14:textId="77777777" w:rsidR="001F7B46" w:rsidRDefault="001F7B46">
      <w:pPr>
        <w:jc w:val="center"/>
        <w:rPr>
          <w:b/>
          <w:sz w:val="24"/>
          <w:szCs w:val="24"/>
        </w:rPr>
      </w:pPr>
    </w:p>
    <w:p w14:paraId="30F8DCFD" w14:textId="77777777" w:rsidR="001F7B46" w:rsidRDefault="001F7B46">
      <w:pPr>
        <w:jc w:val="center"/>
        <w:rPr>
          <w:b/>
          <w:sz w:val="24"/>
          <w:szCs w:val="24"/>
        </w:rPr>
      </w:pPr>
    </w:p>
    <w:p w14:paraId="5642B5E4" w14:textId="77777777" w:rsidR="001F7B46" w:rsidRDefault="001F7B46">
      <w:pPr>
        <w:jc w:val="center"/>
        <w:rPr>
          <w:b/>
          <w:sz w:val="24"/>
          <w:szCs w:val="24"/>
        </w:rPr>
      </w:pPr>
    </w:p>
    <w:p w14:paraId="590106DB" w14:textId="77777777" w:rsidR="001F7B46" w:rsidRDefault="00F70D9D">
      <w:pPr>
        <w:jc w:val="center"/>
        <w:rPr>
          <w:b/>
          <w:sz w:val="24"/>
          <w:szCs w:val="24"/>
        </w:rPr>
      </w:pPr>
      <w:bookmarkStart w:id="3" w:name="1fob9te" w:colFirst="0" w:colLast="0"/>
      <w:bookmarkEnd w:id="3"/>
      <w:r>
        <w:rPr>
          <w:b/>
          <w:sz w:val="24"/>
          <w:szCs w:val="24"/>
        </w:rPr>
        <w:lastRenderedPageBreak/>
        <w:t>ANNEX I</w:t>
      </w:r>
    </w:p>
    <w:p w14:paraId="1770D7D4" w14:textId="77777777" w:rsidR="001F7B46" w:rsidRDefault="00F70D9D">
      <w:pPr>
        <w:tabs>
          <w:tab w:val="left" w:pos="2000"/>
        </w:tabs>
        <w:jc w:val="center"/>
        <w:rPr>
          <w:b/>
          <w:sz w:val="24"/>
          <w:szCs w:val="24"/>
        </w:rPr>
      </w:pPr>
      <w:r>
        <w:rPr>
          <w:b/>
          <w:sz w:val="24"/>
          <w:szCs w:val="24"/>
        </w:rPr>
        <w:t>ICG/NEAMTWS SC ACTIONS</w:t>
      </w:r>
    </w:p>
    <w:p w14:paraId="5F149271" w14:textId="77777777" w:rsidR="00D656A8" w:rsidRDefault="00D656A8" w:rsidP="00D656A8">
      <w:pPr>
        <w:jc w:val="both"/>
        <w:rPr>
          <w:sz w:val="24"/>
          <w:szCs w:val="24"/>
        </w:rPr>
      </w:pPr>
      <w:r>
        <w:rPr>
          <w:b/>
          <w:sz w:val="24"/>
          <w:szCs w:val="24"/>
        </w:rPr>
        <w:t>Action 1</w:t>
      </w:r>
      <w:r>
        <w:rPr>
          <w:sz w:val="24"/>
          <w:szCs w:val="24"/>
        </w:rPr>
        <w:t xml:space="preserve"> The Secretariat encourages active support where possible of the ICG/NEAMTWS Task Teams and Working Groups in the preparation and contribution to ICGs participation in important events including GP2022, the kick off African Conference on Priority Setting and Partnership Development for the UN Decade of Ocean Science for Sustainable Development, and the 2022 UN Ocean Conference.    </w:t>
      </w:r>
    </w:p>
    <w:p w14:paraId="27089656" w14:textId="77777777" w:rsidR="00D656A8" w:rsidRDefault="00D656A8" w:rsidP="00D656A8">
      <w:pPr>
        <w:jc w:val="both"/>
        <w:rPr>
          <w:sz w:val="24"/>
          <w:szCs w:val="24"/>
        </w:rPr>
      </w:pPr>
      <w:r>
        <w:rPr>
          <w:b/>
          <w:sz w:val="24"/>
          <w:szCs w:val="24"/>
        </w:rPr>
        <w:t xml:space="preserve">Action 2 </w:t>
      </w:r>
      <w:r>
        <w:rPr>
          <w:sz w:val="24"/>
          <w:szCs w:val="24"/>
        </w:rPr>
        <w:t>The ICG/NEAMTWS Task Teams and Working Groups to provide support to complement the NEAM Benchmarking Project (NEAMBP). Including data about the May 2020 South Crete Tsunami event.</w:t>
      </w:r>
    </w:p>
    <w:p w14:paraId="0F7C2A3A" w14:textId="77777777" w:rsidR="00D656A8" w:rsidRDefault="00D656A8" w:rsidP="00D656A8">
      <w:pPr>
        <w:jc w:val="both"/>
        <w:rPr>
          <w:b/>
          <w:sz w:val="24"/>
          <w:szCs w:val="24"/>
        </w:rPr>
      </w:pPr>
      <w:r>
        <w:rPr>
          <w:b/>
          <w:sz w:val="24"/>
          <w:szCs w:val="24"/>
        </w:rPr>
        <w:t xml:space="preserve">Action 3 </w:t>
      </w:r>
      <w:r>
        <w:rPr>
          <w:sz w:val="24"/>
          <w:szCs w:val="24"/>
        </w:rPr>
        <w:t>Working Group 1 to prepare a guideline on risk application (preparation, mitigation, and evacuation) along with Working Group 4.</w:t>
      </w:r>
    </w:p>
    <w:p w14:paraId="296CA367" w14:textId="77777777" w:rsidR="00D656A8" w:rsidRDefault="00D656A8" w:rsidP="00D656A8">
      <w:pPr>
        <w:jc w:val="both"/>
        <w:rPr>
          <w:sz w:val="24"/>
          <w:szCs w:val="24"/>
        </w:rPr>
      </w:pPr>
      <w:r>
        <w:rPr>
          <w:b/>
          <w:sz w:val="24"/>
          <w:szCs w:val="24"/>
        </w:rPr>
        <w:t xml:space="preserve">Action 4 </w:t>
      </w:r>
      <w:r>
        <w:rPr>
          <w:sz w:val="24"/>
          <w:szCs w:val="24"/>
        </w:rPr>
        <w:t>The Secretariat to compile the detection system data base and produce an update detection and monitoring map of sea level and seismic network in the NEAM region. The Tsunami Service Providers (INGV and IPMA) to consider providing updated status of the detection and monitoring network to the Secretariat.</w:t>
      </w:r>
    </w:p>
    <w:p w14:paraId="47C55FF6" w14:textId="77777777" w:rsidR="00D656A8" w:rsidRDefault="00D656A8" w:rsidP="00D656A8">
      <w:pPr>
        <w:jc w:val="both"/>
        <w:rPr>
          <w:sz w:val="24"/>
          <w:szCs w:val="24"/>
        </w:rPr>
      </w:pPr>
      <w:r>
        <w:rPr>
          <w:b/>
          <w:sz w:val="24"/>
          <w:szCs w:val="24"/>
        </w:rPr>
        <w:t>Action 5</w:t>
      </w:r>
      <w:r>
        <w:rPr>
          <w:sz w:val="24"/>
          <w:szCs w:val="24"/>
        </w:rPr>
        <w:t xml:space="preserve"> Task Team on Operations and Working Group 4 to resolve problems highlighted on the Adoption of Tsunami Threat Level in the NEAM region, in particular concerning threat level 0. </w:t>
      </w:r>
    </w:p>
    <w:p w14:paraId="79FF4D62" w14:textId="77777777" w:rsidR="00D656A8" w:rsidRDefault="00D656A8" w:rsidP="00D656A8">
      <w:pPr>
        <w:jc w:val="both"/>
        <w:rPr>
          <w:sz w:val="24"/>
          <w:szCs w:val="24"/>
        </w:rPr>
      </w:pPr>
      <w:r>
        <w:rPr>
          <w:b/>
          <w:sz w:val="24"/>
          <w:szCs w:val="24"/>
        </w:rPr>
        <w:t>Action 6</w:t>
      </w:r>
      <w:r>
        <w:rPr>
          <w:sz w:val="24"/>
          <w:szCs w:val="24"/>
        </w:rPr>
        <w:t xml:space="preserve"> The ICG/NEAMTWS Task Team on Documentation with the support of other Working Groups and Task Teams to update the current structure and content of the Interim Operational Users Guide (IOUG, 2011).</w:t>
      </w:r>
    </w:p>
    <w:p w14:paraId="5248B3D1" w14:textId="77777777" w:rsidR="00D656A8" w:rsidRDefault="00D656A8" w:rsidP="00D656A8">
      <w:pPr>
        <w:jc w:val="both"/>
        <w:rPr>
          <w:sz w:val="24"/>
          <w:szCs w:val="24"/>
        </w:rPr>
      </w:pPr>
      <w:r>
        <w:rPr>
          <w:b/>
          <w:sz w:val="24"/>
          <w:szCs w:val="24"/>
        </w:rPr>
        <w:t xml:space="preserve">Action 7 </w:t>
      </w:r>
      <w:r>
        <w:rPr>
          <w:sz w:val="24"/>
          <w:szCs w:val="24"/>
        </w:rPr>
        <w:t xml:space="preserve">Task Team on Documentation and Task Team on Operations to organize a meeting on defining the operational standards of the ICG/NEAMTWS for the update of the IOUG document. </w:t>
      </w:r>
    </w:p>
    <w:p w14:paraId="4A2745A5" w14:textId="77777777" w:rsidR="00D656A8" w:rsidRDefault="00D656A8" w:rsidP="00D656A8">
      <w:pPr>
        <w:jc w:val="both"/>
        <w:rPr>
          <w:sz w:val="24"/>
          <w:szCs w:val="24"/>
        </w:rPr>
      </w:pPr>
      <w:r>
        <w:rPr>
          <w:b/>
          <w:sz w:val="24"/>
          <w:szCs w:val="24"/>
        </w:rPr>
        <w:t xml:space="preserve">Action 8 </w:t>
      </w:r>
      <w:r>
        <w:rPr>
          <w:sz w:val="24"/>
          <w:szCs w:val="24"/>
        </w:rPr>
        <w:t>The Secretariat to invite Member States to submit list of members of the ICG/NEAMTWS Task Teams and Working Groups.</w:t>
      </w:r>
    </w:p>
    <w:p w14:paraId="5FA7BA49" w14:textId="77777777" w:rsidR="00D656A8" w:rsidRDefault="00D656A8" w:rsidP="00D656A8">
      <w:pPr>
        <w:jc w:val="both"/>
        <w:rPr>
          <w:sz w:val="24"/>
          <w:szCs w:val="24"/>
        </w:rPr>
      </w:pPr>
      <w:r>
        <w:rPr>
          <w:b/>
          <w:sz w:val="24"/>
          <w:szCs w:val="24"/>
        </w:rPr>
        <w:t>Action 9</w:t>
      </w:r>
      <w:r>
        <w:rPr>
          <w:sz w:val="24"/>
          <w:szCs w:val="24"/>
        </w:rPr>
        <w:t xml:space="preserve"> The Secretariat with the support of the Task Team on Tsunami Ready to prepare a template to monitor the progress of tsunami ready communities in the NEAM region.</w:t>
      </w:r>
    </w:p>
    <w:p w14:paraId="40A25936" w14:textId="77777777" w:rsidR="00D656A8" w:rsidRPr="00483898" w:rsidRDefault="00D656A8" w:rsidP="00D656A8">
      <w:pPr>
        <w:jc w:val="both"/>
        <w:rPr>
          <w:sz w:val="24"/>
          <w:szCs w:val="24"/>
        </w:rPr>
      </w:pPr>
      <w:r>
        <w:rPr>
          <w:b/>
          <w:sz w:val="24"/>
          <w:szCs w:val="24"/>
        </w:rPr>
        <w:t xml:space="preserve">Action 10 </w:t>
      </w:r>
      <w:r w:rsidRPr="00B06CC6">
        <w:rPr>
          <w:sz w:val="24"/>
          <w:szCs w:val="24"/>
        </w:rPr>
        <w:t>The</w:t>
      </w:r>
      <w:r>
        <w:rPr>
          <w:b/>
          <w:sz w:val="24"/>
          <w:szCs w:val="24"/>
        </w:rPr>
        <w:t xml:space="preserve"> </w:t>
      </w:r>
      <w:r>
        <w:rPr>
          <w:sz w:val="24"/>
          <w:szCs w:val="24"/>
        </w:rPr>
        <w:t>Steering Committee to</w:t>
      </w:r>
      <w:r>
        <w:rPr>
          <w:b/>
          <w:sz w:val="24"/>
          <w:szCs w:val="24"/>
        </w:rPr>
        <w:t xml:space="preserve"> </w:t>
      </w:r>
      <w:r w:rsidRPr="00B06CC6">
        <w:rPr>
          <w:sz w:val="24"/>
          <w:szCs w:val="24"/>
        </w:rPr>
        <w:t xml:space="preserve">prepare a list </w:t>
      </w:r>
      <w:r>
        <w:rPr>
          <w:sz w:val="24"/>
          <w:szCs w:val="24"/>
        </w:rPr>
        <w:t>with examples of</w:t>
      </w:r>
      <w:r w:rsidRPr="00B06CC6">
        <w:rPr>
          <w:sz w:val="24"/>
          <w:szCs w:val="24"/>
        </w:rPr>
        <w:t xml:space="preserve"> TSPs </w:t>
      </w:r>
      <w:r>
        <w:rPr>
          <w:sz w:val="24"/>
          <w:szCs w:val="24"/>
        </w:rPr>
        <w:t>in</w:t>
      </w:r>
      <w:r w:rsidRPr="00B06CC6">
        <w:rPr>
          <w:sz w:val="24"/>
          <w:szCs w:val="24"/>
        </w:rPr>
        <w:t xml:space="preserve"> other basins interoperating</w:t>
      </w:r>
      <w:r>
        <w:rPr>
          <w:sz w:val="24"/>
          <w:szCs w:val="24"/>
        </w:rPr>
        <w:t>. The list will serve as a reference to the ICG/NEAMTWS in terms of the preparation of a future web portal / platform for the interoperability of TSPs in the region.</w:t>
      </w:r>
    </w:p>
    <w:p w14:paraId="2F454C87" w14:textId="77777777" w:rsidR="00550547" w:rsidRDefault="00550547" w:rsidP="00550547">
      <w:pPr>
        <w:jc w:val="both"/>
        <w:rPr>
          <w:sz w:val="24"/>
          <w:szCs w:val="24"/>
        </w:rPr>
      </w:pPr>
      <w:r w:rsidRPr="00550547">
        <w:rPr>
          <w:b/>
          <w:sz w:val="24"/>
          <w:szCs w:val="24"/>
        </w:rPr>
        <w:t xml:space="preserve"> </w:t>
      </w:r>
      <w:r>
        <w:rPr>
          <w:b/>
          <w:sz w:val="24"/>
          <w:szCs w:val="24"/>
        </w:rPr>
        <w:t>Action 11</w:t>
      </w:r>
      <w:r>
        <w:rPr>
          <w:sz w:val="24"/>
          <w:szCs w:val="24"/>
        </w:rPr>
        <w:t xml:space="preserve"> The Task Team on Tsunami Ready to create a cross-country collaboration group to share documents, achievements and best practices on Tsunami Ready implementation in the NEAM region. </w:t>
      </w:r>
    </w:p>
    <w:p w14:paraId="10959DB4" w14:textId="77777777" w:rsidR="009E595F" w:rsidRDefault="009E595F" w:rsidP="009E595F">
      <w:pPr>
        <w:jc w:val="both"/>
        <w:rPr>
          <w:sz w:val="24"/>
          <w:szCs w:val="24"/>
        </w:rPr>
      </w:pPr>
    </w:p>
    <w:p w14:paraId="56CFC0E1" w14:textId="77777777" w:rsidR="009E595F" w:rsidRDefault="009E595F" w:rsidP="009E595F">
      <w:pPr>
        <w:jc w:val="both"/>
        <w:rPr>
          <w:sz w:val="24"/>
          <w:szCs w:val="24"/>
        </w:rPr>
      </w:pPr>
      <w:r>
        <w:rPr>
          <w:b/>
          <w:sz w:val="24"/>
          <w:szCs w:val="24"/>
        </w:rPr>
        <w:lastRenderedPageBreak/>
        <w:t xml:space="preserve">Action 12 </w:t>
      </w:r>
      <w:r>
        <w:rPr>
          <w:sz w:val="24"/>
          <w:szCs w:val="24"/>
        </w:rPr>
        <w:t>The IOC-UNESCO office to provide a full translation of the Coastal Multi-Hazard and Risk Perception Survey in French, Spanish, and Arabic after receiving feedbacks from project countries in May.</w:t>
      </w:r>
    </w:p>
    <w:p w14:paraId="7B27644E" w14:textId="77777777" w:rsidR="009E595F" w:rsidRDefault="009E595F" w:rsidP="009E595F">
      <w:pPr>
        <w:jc w:val="both"/>
        <w:rPr>
          <w:sz w:val="24"/>
          <w:szCs w:val="24"/>
        </w:rPr>
      </w:pPr>
      <w:r>
        <w:rPr>
          <w:b/>
          <w:sz w:val="24"/>
          <w:szCs w:val="24"/>
        </w:rPr>
        <w:t xml:space="preserve">Action 13 </w:t>
      </w:r>
      <w:r>
        <w:rPr>
          <w:sz w:val="24"/>
          <w:szCs w:val="24"/>
        </w:rPr>
        <w:t xml:space="preserve">The Secretariat is planning to organize a workshop in June - July 2022, to discuss and familiarise ICG/NEAMTWS Member States with the Tsunami Ready Guidelines and tools, Manual and Guides 74 document. </w:t>
      </w:r>
    </w:p>
    <w:p w14:paraId="31400C1B" w14:textId="77777777" w:rsidR="009E595F" w:rsidRDefault="009E595F" w:rsidP="009E595F">
      <w:pPr>
        <w:jc w:val="both"/>
        <w:rPr>
          <w:sz w:val="24"/>
          <w:szCs w:val="24"/>
        </w:rPr>
      </w:pPr>
      <w:r>
        <w:rPr>
          <w:b/>
          <w:sz w:val="24"/>
          <w:szCs w:val="24"/>
        </w:rPr>
        <w:t xml:space="preserve">Action 14 </w:t>
      </w:r>
      <w:r>
        <w:rPr>
          <w:sz w:val="24"/>
          <w:szCs w:val="24"/>
        </w:rPr>
        <w:t>The ICG/NEAMTWS Secretariat to develop an integrated mapping tool or platform to assess NEAMTWS capabilities across TEWS.</w:t>
      </w:r>
    </w:p>
    <w:p w14:paraId="011D46BF" w14:textId="77777777" w:rsidR="009E595F" w:rsidRDefault="009E595F" w:rsidP="009E595F">
      <w:pPr>
        <w:jc w:val="both"/>
        <w:rPr>
          <w:sz w:val="24"/>
          <w:szCs w:val="24"/>
        </w:rPr>
      </w:pPr>
      <w:r>
        <w:rPr>
          <w:b/>
          <w:sz w:val="24"/>
          <w:szCs w:val="24"/>
        </w:rPr>
        <w:t xml:space="preserve">Action 15 </w:t>
      </w:r>
      <w:r>
        <w:rPr>
          <w:sz w:val="24"/>
          <w:szCs w:val="24"/>
        </w:rPr>
        <w:t>Unpack and translate tsunami ready tools such as the Tsunami Ready Board Game into the native language of NEAM Member States, and explore marketing strategies.</w:t>
      </w:r>
    </w:p>
    <w:p w14:paraId="5B2FC62E" w14:textId="77777777" w:rsidR="009E595F" w:rsidRDefault="009E595F" w:rsidP="009E595F">
      <w:pPr>
        <w:jc w:val="both"/>
        <w:rPr>
          <w:sz w:val="24"/>
          <w:szCs w:val="24"/>
        </w:rPr>
      </w:pPr>
      <w:r>
        <w:rPr>
          <w:b/>
          <w:sz w:val="24"/>
          <w:szCs w:val="24"/>
        </w:rPr>
        <w:t xml:space="preserve">Action 16 </w:t>
      </w:r>
      <w:r>
        <w:rPr>
          <w:sz w:val="24"/>
          <w:szCs w:val="24"/>
        </w:rPr>
        <w:t>The ICG/NEAMTWS Secretariat in partnership with the UNDRR to produce a maximum of 2 videos about Tsunami Ready in NEAM Member States for the commemoration of World Tsunami Awareness Day 2022</w:t>
      </w:r>
    </w:p>
    <w:p w14:paraId="0BD3D7C0" w14:textId="235006AA" w:rsidR="001F7B46" w:rsidRDefault="009E595F">
      <w:pPr>
        <w:tabs>
          <w:tab w:val="left" w:pos="2000"/>
        </w:tabs>
        <w:jc w:val="both"/>
        <w:rPr>
          <w:b/>
          <w:sz w:val="24"/>
          <w:szCs w:val="24"/>
        </w:rPr>
      </w:pPr>
      <w:r>
        <w:rPr>
          <w:b/>
          <w:sz w:val="24"/>
          <w:szCs w:val="24"/>
        </w:rPr>
        <w:t xml:space="preserve">Action 17 </w:t>
      </w:r>
      <w:r>
        <w:rPr>
          <w:sz w:val="24"/>
          <w:szCs w:val="24"/>
        </w:rPr>
        <w:t xml:space="preserve">Agree on a date to host the ICG/NEAMTWS XVIII Session in Erice, Italy. </w:t>
      </w:r>
    </w:p>
    <w:p w14:paraId="59089EDD" w14:textId="77777777" w:rsidR="001F7B46" w:rsidRDefault="001F7B46">
      <w:pPr>
        <w:tabs>
          <w:tab w:val="left" w:pos="2000"/>
        </w:tabs>
        <w:jc w:val="both"/>
        <w:rPr>
          <w:b/>
          <w:sz w:val="24"/>
          <w:szCs w:val="24"/>
        </w:rPr>
      </w:pPr>
    </w:p>
    <w:p w14:paraId="3AC37461" w14:textId="77777777" w:rsidR="001F7B46" w:rsidRDefault="001F7B46">
      <w:pPr>
        <w:tabs>
          <w:tab w:val="left" w:pos="2000"/>
        </w:tabs>
        <w:jc w:val="both"/>
        <w:rPr>
          <w:b/>
          <w:sz w:val="24"/>
          <w:szCs w:val="24"/>
        </w:rPr>
      </w:pPr>
    </w:p>
    <w:p w14:paraId="77547CE2" w14:textId="77777777" w:rsidR="001F7B46" w:rsidRDefault="001F7B46">
      <w:pPr>
        <w:tabs>
          <w:tab w:val="left" w:pos="2000"/>
        </w:tabs>
        <w:jc w:val="both"/>
        <w:rPr>
          <w:b/>
          <w:sz w:val="24"/>
          <w:szCs w:val="24"/>
        </w:rPr>
      </w:pPr>
    </w:p>
    <w:p w14:paraId="7F47ED86" w14:textId="77777777" w:rsidR="001F7B46" w:rsidRDefault="001F7B46">
      <w:pPr>
        <w:tabs>
          <w:tab w:val="left" w:pos="2000"/>
        </w:tabs>
        <w:jc w:val="both"/>
        <w:rPr>
          <w:b/>
          <w:sz w:val="24"/>
          <w:szCs w:val="24"/>
        </w:rPr>
      </w:pPr>
    </w:p>
    <w:p w14:paraId="05701E9A" w14:textId="77777777" w:rsidR="001F7B46" w:rsidRDefault="001F7B46">
      <w:pPr>
        <w:tabs>
          <w:tab w:val="left" w:pos="2000"/>
        </w:tabs>
        <w:jc w:val="both"/>
        <w:rPr>
          <w:b/>
          <w:sz w:val="24"/>
          <w:szCs w:val="24"/>
        </w:rPr>
      </w:pPr>
    </w:p>
    <w:p w14:paraId="3952A33B" w14:textId="77777777" w:rsidR="001F7B46" w:rsidRDefault="001F7B46">
      <w:pPr>
        <w:tabs>
          <w:tab w:val="left" w:pos="2000"/>
        </w:tabs>
        <w:jc w:val="both"/>
        <w:rPr>
          <w:b/>
          <w:sz w:val="24"/>
          <w:szCs w:val="24"/>
        </w:rPr>
      </w:pPr>
    </w:p>
    <w:p w14:paraId="324CEB7F" w14:textId="77777777" w:rsidR="001F7B46" w:rsidRDefault="001F7B46">
      <w:pPr>
        <w:tabs>
          <w:tab w:val="left" w:pos="2000"/>
        </w:tabs>
        <w:jc w:val="both"/>
        <w:rPr>
          <w:b/>
          <w:sz w:val="24"/>
          <w:szCs w:val="24"/>
        </w:rPr>
      </w:pPr>
    </w:p>
    <w:p w14:paraId="4BF3318A" w14:textId="77777777" w:rsidR="001F7B46" w:rsidRDefault="001F7B46">
      <w:pPr>
        <w:tabs>
          <w:tab w:val="left" w:pos="2000"/>
        </w:tabs>
        <w:jc w:val="both"/>
        <w:rPr>
          <w:b/>
          <w:sz w:val="24"/>
          <w:szCs w:val="24"/>
        </w:rPr>
      </w:pPr>
    </w:p>
    <w:p w14:paraId="4BC06322" w14:textId="77777777" w:rsidR="001F7B46" w:rsidRDefault="001F7B46">
      <w:pPr>
        <w:tabs>
          <w:tab w:val="left" w:pos="2000"/>
        </w:tabs>
        <w:jc w:val="both"/>
        <w:rPr>
          <w:b/>
          <w:sz w:val="24"/>
          <w:szCs w:val="24"/>
        </w:rPr>
      </w:pPr>
    </w:p>
    <w:p w14:paraId="2EA7EDB0" w14:textId="77777777" w:rsidR="001F7B46" w:rsidRDefault="001F7B46">
      <w:pPr>
        <w:tabs>
          <w:tab w:val="left" w:pos="2000"/>
        </w:tabs>
        <w:jc w:val="both"/>
        <w:rPr>
          <w:b/>
          <w:sz w:val="24"/>
          <w:szCs w:val="24"/>
        </w:rPr>
      </w:pPr>
    </w:p>
    <w:p w14:paraId="7B5646B6" w14:textId="77777777" w:rsidR="001F7B46" w:rsidRDefault="001F7B46">
      <w:pPr>
        <w:tabs>
          <w:tab w:val="left" w:pos="2000"/>
        </w:tabs>
        <w:jc w:val="both"/>
        <w:rPr>
          <w:b/>
          <w:sz w:val="24"/>
          <w:szCs w:val="24"/>
        </w:rPr>
      </w:pPr>
    </w:p>
    <w:p w14:paraId="37E3A2C9" w14:textId="77777777" w:rsidR="001F7B46" w:rsidRDefault="001F7B46">
      <w:pPr>
        <w:tabs>
          <w:tab w:val="left" w:pos="2000"/>
        </w:tabs>
        <w:jc w:val="both"/>
        <w:rPr>
          <w:b/>
          <w:sz w:val="24"/>
          <w:szCs w:val="24"/>
        </w:rPr>
      </w:pPr>
    </w:p>
    <w:p w14:paraId="32E8DDCD" w14:textId="77777777" w:rsidR="001F7B46" w:rsidRDefault="001F7B46">
      <w:pPr>
        <w:tabs>
          <w:tab w:val="left" w:pos="2000"/>
        </w:tabs>
        <w:jc w:val="both"/>
        <w:rPr>
          <w:b/>
          <w:sz w:val="24"/>
          <w:szCs w:val="24"/>
        </w:rPr>
      </w:pPr>
    </w:p>
    <w:p w14:paraId="2A91C0B7" w14:textId="77777777" w:rsidR="001F7B46" w:rsidRDefault="001F7B46">
      <w:pPr>
        <w:tabs>
          <w:tab w:val="left" w:pos="2000"/>
        </w:tabs>
        <w:jc w:val="both"/>
        <w:rPr>
          <w:b/>
          <w:sz w:val="24"/>
          <w:szCs w:val="24"/>
        </w:rPr>
      </w:pPr>
    </w:p>
    <w:p w14:paraId="349AEBA5" w14:textId="77777777" w:rsidR="001F7B46" w:rsidRDefault="001F7B46">
      <w:pPr>
        <w:tabs>
          <w:tab w:val="left" w:pos="2000"/>
        </w:tabs>
        <w:jc w:val="both"/>
        <w:rPr>
          <w:b/>
          <w:sz w:val="24"/>
          <w:szCs w:val="24"/>
        </w:rPr>
      </w:pPr>
    </w:p>
    <w:p w14:paraId="364EF780" w14:textId="77777777" w:rsidR="001F7B46" w:rsidRDefault="001F7B46">
      <w:pPr>
        <w:tabs>
          <w:tab w:val="left" w:pos="2000"/>
        </w:tabs>
        <w:jc w:val="center"/>
        <w:rPr>
          <w:b/>
          <w:sz w:val="24"/>
          <w:szCs w:val="24"/>
        </w:rPr>
      </w:pPr>
    </w:p>
    <w:p w14:paraId="0E79CC2F" w14:textId="77777777" w:rsidR="001F7B46" w:rsidRDefault="001F7B46">
      <w:pPr>
        <w:tabs>
          <w:tab w:val="left" w:pos="2000"/>
        </w:tabs>
        <w:jc w:val="center"/>
        <w:rPr>
          <w:b/>
          <w:sz w:val="24"/>
          <w:szCs w:val="24"/>
        </w:rPr>
      </w:pPr>
    </w:p>
    <w:p w14:paraId="719AE304" w14:textId="77777777" w:rsidR="001F7B46" w:rsidRDefault="001F7B46">
      <w:pPr>
        <w:tabs>
          <w:tab w:val="left" w:pos="2000"/>
        </w:tabs>
        <w:jc w:val="center"/>
        <w:rPr>
          <w:b/>
          <w:sz w:val="24"/>
          <w:szCs w:val="24"/>
        </w:rPr>
      </w:pPr>
    </w:p>
    <w:p w14:paraId="578F98D6" w14:textId="77777777" w:rsidR="001F7B46" w:rsidRDefault="00F70D9D">
      <w:pPr>
        <w:tabs>
          <w:tab w:val="left" w:pos="2000"/>
        </w:tabs>
        <w:jc w:val="center"/>
        <w:rPr>
          <w:b/>
          <w:sz w:val="24"/>
          <w:szCs w:val="24"/>
        </w:rPr>
      </w:pPr>
      <w:bookmarkStart w:id="4" w:name="3znysh7" w:colFirst="0" w:colLast="0"/>
      <w:bookmarkEnd w:id="4"/>
      <w:r>
        <w:rPr>
          <w:b/>
          <w:sz w:val="24"/>
          <w:szCs w:val="24"/>
        </w:rPr>
        <w:lastRenderedPageBreak/>
        <w:t>ANNEX II</w:t>
      </w:r>
    </w:p>
    <w:p w14:paraId="3AE73531" w14:textId="77777777" w:rsidR="001F7B46" w:rsidRDefault="00F70D9D">
      <w:pPr>
        <w:tabs>
          <w:tab w:val="left" w:pos="2000"/>
        </w:tabs>
        <w:jc w:val="center"/>
        <w:rPr>
          <w:b/>
          <w:sz w:val="24"/>
          <w:szCs w:val="24"/>
        </w:rPr>
      </w:pPr>
      <w:r>
        <w:rPr>
          <w:b/>
          <w:sz w:val="24"/>
          <w:szCs w:val="24"/>
        </w:rPr>
        <w:t>Working Groups and Task Teams Plan of Actions for 2022</w:t>
      </w:r>
    </w:p>
    <w:p w14:paraId="52F05E69" w14:textId="77777777" w:rsidR="001F7B46" w:rsidRDefault="001F7B46">
      <w:pPr>
        <w:jc w:val="center"/>
        <w:rPr>
          <w:b/>
          <w:sz w:val="24"/>
          <w:szCs w:val="24"/>
        </w:rPr>
      </w:pPr>
    </w:p>
    <w:p w14:paraId="6A62B22A" w14:textId="77777777" w:rsidR="001F7B46" w:rsidRDefault="00F70D9D">
      <w:pPr>
        <w:jc w:val="center"/>
        <w:rPr>
          <w:b/>
          <w:sz w:val="24"/>
          <w:szCs w:val="24"/>
        </w:rPr>
      </w:pPr>
      <w:r>
        <w:rPr>
          <w:b/>
          <w:sz w:val="24"/>
          <w:szCs w:val="24"/>
        </w:rPr>
        <w:t>Working Group 1: Hazard Assessment and Modelling</w:t>
      </w:r>
    </w:p>
    <w:p w14:paraId="6759F529" w14:textId="77777777" w:rsidR="001F7B46" w:rsidRDefault="00F70D9D">
      <w:pPr>
        <w:jc w:val="center"/>
        <w:rPr>
          <w:b/>
          <w:sz w:val="24"/>
          <w:szCs w:val="24"/>
        </w:rPr>
      </w:pPr>
      <w:r>
        <w:rPr>
          <w:b/>
          <w:sz w:val="24"/>
          <w:szCs w:val="24"/>
        </w:rPr>
        <w:t>Plan of Action for 2022</w:t>
      </w:r>
    </w:p>
    <w:p w14:paraId="011F020F" w14:textId="77777777" w:rsidR="001F7B46" w:rsidRDefault="00F70D9D">
      <w:pPr>
        <w:jc w:val="center"/>
        <w:rPr>
          <w:sz w:val="24"/>
          <w:szCs w:val="24"/>
        </w:rPr>
      </w:pPr>
      <w:r>
        <w:rPr>
          <w:b/>
          <w:sz w:val="24"/>
          <w:szCs w:val="24"/>
        </w:rPr>
        <w:t>CO-CHAIRS :</w:t>
      </w:r>
      <w:r>
        <w:rPr>
          <w:sz w:val="24"/>
          <w:szCs w:val="24"/>
        </w:rPr>
        <w:t xml:space="preserve"> Audrey Gailler (CEA, France), Mauricio Gonzalez (IH-Cantabria, Spain)</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9"/>
        <w:gridCol w:w="1366"/>
        <w:gridCol w:w="1688"/>
        <w:gridCol w:w="1560"/>
        <w:gridCol w:w="1060"/>
        <w:gridCol w:w="1123"/>
      </w:tblGrid>
      <w:tr w:rsidR="001F7B46" w14:paraId="51AFB7E3" w14:textId="77777777">
        <w:trPr>
          <w:trHeight w:val="450"/>
          <w:jc w:val="center"/>
        </w:trPr>
        <w:tc>
          <w:tcPr>
            <w:tcW w:w="2219" w:type="dxa"/>
            <w:shd w:val="clear" w:color="auto" w:fill="FFC000"/>
          </w:tcPr>
          <w:p w14:paraId="1D9EBCF6" w14:textId="77777777" w:rsidR="001F7B46" w:rsidRDefault="00F70D9D">
            <w:pPr>
              <w:rPr>
                <w:sz w:val="24"/>
                <w:szCs w:val="24"/>
              </w:rPr>
            </w:pPr>
            <w:bookmarkStart w:id="5" w:name="2et92p0" w:colFirst="0" w:colLast="0"/>
            <w:bookmarkEnd w:id="5"/>
            <w:r>
              <w:rPr>
                <w:b/>
                <w:sz w:val="24"/>
                <w:szCs w:val="24"/>
              </w:rPr>
              <w:t>Task/Action</w:t>
            </w:r>
            <w:r>
              <w:rPr>
                <w:b/>
                <w:sz w:val="24"/>
                <w:szCs w:val="24"/>
              </w:rPr>
              <w:tab/>
            </w:r>
            <w:r>
              <w:rPr>
                <w:b/>
                <w:sz w:val="24"/>
                <w:szCs w:val="24"/>
              </w:rPr>
              <w:tab/>
            </w:r>
          </w:p>
        </w:tc>
        <w:tc>
          <w:tcPr>
            <w:tcW w:w="1366" w:type="dxa"/>
            <w:shd w:val="clear" w:color="auto" w:fill="FFC000"/>
          </w:tcPr>
          <w:p w14:paraId="6DC3F618" w14:textId="77777777" w:rsidR="001F7B46" w:rsidRDefault="00F70D9D">
            <w:pPr>
              <w:rPr>
                <w:sz w:val="24"/>
                <w:szCs w:val="24"/>
              </w:rPr>
            </w:pPr>
            <w:r>
              <w:rPr>
                <w:b/>
                <w:sz w:val="24"/>
                <w:szCs w:val="24"/>
              </w:rPr>
              <w:t>Timeline</w:t>
            </w:r>
          </w:p>
        </w:tc>
        <w:tc>
          <w:tcPr>
            <w:tcW w:w="1688" w:type="dxa"/>
            <w:shd w:val="clear" w:color="auto" w:fill="FFC000"/>
          </w:tcPr>
          <w:p w14:paraId="11C4DC10" w14:textId="77777777" w:rsidR="001F7B46" w:rsidRDefault="00F70D9D">
            <w:pPr>
              <w:rPr>
                <w:sz w:val="24"/>
                <w:szCs w:val="24"/>
              </w:rPr>
            </w:pPr>
            <w:r>
              <w:rPr>
                <w:b/>
                <w:sz w:val="24"/>
                <w:szCs w:val="24"/>
              </w:rPr>
              <w:t>Responsibility</w:t>
            </w:r>
          </w:p>
        </w:tc>
        <w:tc>
          <w:tcPr>
            <w:tcW w:w="1560" w:type="dxa"/>
            <w:shd w:val="clear" w:color="auto" w:fill="FFC000"/>
          </w:tcPr>
          <w:p w14:paraId="483B0BE2" w14:textId="77777777" w:rsidR="001F7B46" w:rsidRDefault="00F70D9D">
            <w:pPr>
              <w:rPr>
                <w:sz w:val="24"/>
                <w:szCs w:val="24"/>
              </w:rPr>
            </w:pPr>
            <w:r>
              <w:rPr>
                <w:b/>
                <w:sz w:val="24"/>
                <w:szCs w:val="24"/>
              </w:rPr>
              <w:t>Time Frame</w:t>
            </w:r>
          </w:p>
        </w:tc>
        <w:tc>
          <w:tcPr>
            <w:tcW w:w="1060" w:type="dxa"/>
            <w:shd w:val="clear" w:color="auto" w:fill="FFC000"/>
          </w:tcPr>
          <w:p w14:paraId="1C43AE2D" w14:textId="77777777" w:rsidR="001F7B46" w:rsidRDefault="00F70D9D">
            <w:pPr>
              <w:rPr>
                <w:sz w:val="24"/>
                <w:szCs w:val="24"/>
              </w:rPr>
            </w:pPr>
            <w:r>
              <w:rPr>
                <w:b/>
                <w:sz w:val="24"/>
                <w:szCs w:val="24"/>
              </w:rPr>
              <w:t>Status</w:t>
            </w:r>
            <w:r>
              <w:rPr>
                <w:b/>
                <w:sz w:val="24"/>
                <w:szCs w:val="24"/>
                <w:vertAlign w:val="superscript"/>
              </w:rPr>
              <w:t>1</w:t>
            </w:r>
          </w:p>
        </w:tc>
        <w:tc>
          <w:tcPr>
            <w:tcW w:w="1123" w:type="dxa"/>
            <w:shd w:val="clear" w:color="auto" w:fill="FFC000"/>
          </w:tcPr>
          <w:p w14:paraId="6B7DBC5A" w14:textId="77777777" w:rsidR="001F7B46" w:rsidRDefault="00F70D9D">
            <w:pPr>
              <w:rPr>
                <w:b/>
                <w:sz w:val="24"/>
                <w:szCs w:val="24"/>
              </w:rPr>
            </w:pPr>
            <w:r>
              <w:rPr>
                <w:b/>
                <w:sz w:val="24"/>
                <w:szCs w:val="24"/>
              </w:rPr>
              <w:t>Priority</w:t>
            </w:r>
          </w:p>
        </w:tc>
      </w:tr>
      <w:tr w:rsidR="001F7B46" w14:paraId="06744CBB" w14:textId="77777777">
        <w:trPr>
          <w:trHeight w:val="697"/>
          <w:jc w:val="center"/>
        </w:trPr>
        <w:tc>
          <w:tcPr>
            <w:tcW w:w="2219" w:type="dxa"/>
            <w:shd w:val="clear" w:color="auto" w:fill="auto"/>
          </w:tcPr>
          <w:p w14:paraId="5D2E6E95" w14:textId="77777777" w:rsidR="001F7B46" w:rsidRDefault="00F70D9D">
            <w:pPr>
              <w:rPr>
                <w:sz w:val="24"/>
                <w:szCs w:val="24"/>
              </w:rPr>
            </w:pPr>
            <w:r>
              <w:rPr>
                <w:sz w:val="24"/>
                <w:szCs w:val="24"/>
              </w:rPr>
              <w:t>Update of WG1 TOR for a future Hazards and Risk WG</w:t>
            </w:r>
          </w:p>
        </w:tc>
        <w:tc>
          <w:tcPr>
            <w:tcW w:w="1366" w:type="dxa"/>
          </w:tcPr>
          <w:p w14:paraId="59553247"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NEAMTWS-XVII</w:t>
            </w:r>
          </w:p>
        </w:tc>
        <w:tc>
          <w:tcPr>
            <w:tcW w:w="1688" w:type="dxa"/>
          </w:tcPr>
          <w:p w14:paraId="3476BA11" w14:textId="77777777" w:rsidR="001F7B46" w:rsidRDefault="00F70D9D">
            <w:pPr>
              <w:rPr>
                <w:sz w:val="24"/>
                <w:szCs w:val="24"/>
              </w:rPr>
            </w:pPr>
            <w:r>
              <w:rPr>
                <w:sz w:val="24"/>
                <w:szCs w:val="24"/>
              </w:rPr>
              <w:t>WG Chairs/ SC</w:t>
            </w:r>
          </w:p>
        </w:tc>
        <w:tc>
          <w:tcPr>
            <w:tcW w:w="1560" w:type="dxa"/>
          </w:tcPr>
          <w:p w14:paraId="49CCE3B5" w14:textId="77777777" w:rsidR="001F7B46" w:rsidRDefault="00F70D9D">
            <w:pPr>
              <w:rPr>
                <w:sz w:val="24"/>
                <w:szCs w:val="24"/>
              </w:rPr>
            </w:pPr>
            <w:r>
              <w:rPr>
                <w:sz w:val="24"/>
                <w:szCs w:val="24"/>
              </w:rPr>
              <w:t>All intersessional period</w:t>
            </w:r>
          </w:p>
        </w:tc>
        <w:tc>
          <w:tcPr>
            <w:tcW w:w="1060" w:type="dxa"/>
          </w:tcPr>
          <w:p w14:paraId="5448862C" w14:textId="77777777" w:rsidR="001F7B46" w:rsidRDefault="00F70D9D">
            <w:pPr>
              <w:rPr>
                <w:sz w:val="24"/>
                <w:szCs w:val="24"/>
              </w:rPr>
            </w:pPr>
            <w:r>
              <w:rPr>
                <w:sz w:val="24"/>
                <w:szCs w:val="24"/>
              </w:rPr>
              <w:t>O</w:t>
            </w:r>
          </w:p>
        </w:tc>
        <w:tc>
          <w:tcPr>
            <w:tcW w:w="1123" w:type="dxa"/>
          </w:tcPr>
          <w:p w14:paraId="7D5023A4" w14:textId="77777777" w:rsidR="001F7B46" w:rsidRDefault="00F70D9D">
            <w:pPr>
              <w:rPr>
                <w:sz w:val="24"/>
                <w:szCs w:val="24"/>
              </w:rPr>
            </w:pPr>
            <w:r>
              <w:rPr>
                <w:sz w:val="24"/>
                <w:szCs w:val="24"/>
              </w:rPr>
              <w:t>high</w:t>
            </w:r>
          </w:p>
        </w:tc>
      </w:tr>
      <w:tr w:rsidR="001F7B46" w14:paraId="4B3A57F8" w14:textId="77777777">
        <w:trPr>
          <w:trHeight w:val="1601"/>
          <w:jc w:val="center"/>
        </w:trPr>
        <w:tc>
          <w:tcPr>
            <w:tcW w:w="2219" w:type="dxa"/>
            <w:shd w:val="clear" w:color="auto" w:fill="auto"/>
          </w:tcPr>
          <w:p w14:paraId="36B0690B" w14:textId="77777777" w:rsidR="001F7B46" w:rsidRDefault="00F70D9D">
            <w:pPr>
              <w:rPr>
                <w:sz w:val="24"/>
                <w:szCs w:val="24"/>
              </w:rPr>
            </w:pPr>
            <w:r>
              <w:rPr>
                <w:sz w:val="24"/>
                <w:szCs w:val="24"/>
              </w:rPr>
              <w:t>Discuss methodologies for defining the inundation maps (availablility and understanding for stakeholders)</w:t>
            </w:r>
          </w:p>
        </w:tc>
        <w:tc>
          <w:tcPr>
            <w:tcW w:w="1366" w:type="dxa"/>
          </w:tcPr>
          <w:p w14:paraId="28BA8CEF"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NEAMTWS-XVII</w:t>
            </w:r>
          </w:p>
        </w:tc>
        <w:tc>
          <w:tcPr>
            <w:tcW w:w="1688" w:type="dxa"/>
          </w:tcPr>
          <w:p w14:paraId="17BD80AC" w14:textId="77777777" w:rsidR="001F7B46" w:rsidRDefault="00F70D9D">
            <w:pPr>
              <w:rPr>
                <w:sz w:val="24"/>
                <w:szCs w:val="24"/>
              </w:rPr>
            </w:pPr>
            <w:r>
              <w:rPr>
                <w:sz w:val="24"/>
                <w:szCs w:val="24"/>
              </w:rPr>
              <w:t>WG1 + WG4</w:t>
            </w:r>
          </w:p>
        </w:tc>
        <w:tc>
          <w:tcPr>
            <w:tcW w:w="1560" w:type="dxa"/>
          </w:tcPr>
          <w:p w14:paraId="5BFE03C6" w14:textId="77777777" w:rsidR="001F7B46" w:rsidRDefault="00F70D9D">
            <w:pPr>
              <w:rPr>
                <w:sz w:val="24"/>
                <w:szCs w:val="24"/>
              </w:rPr>
            </w:pPr>
            <w:r>
              <w:rPr>
                <w:sz w:val="24"/>
                <w:szCs w:val="24"/>
              </w:rPr>
              <w:t>All intersessional period</w:t>
            </w:r>
          </w:p>
        </w:tc>
        <w:tc>
          <w:tcPr>
            <w:tcW w:w="1060" w:type="dxa"/>
          </w:tcPr>
          <w:p w14:paraId="3AE3B319" w14:textId="77777777" w:rsidR="001F7B46" w:rsidRDefault="00F70D9D">
            <w:pPr>
              <w:rPr>
                <w:sz w:val="24"/>
                <w:szCs w:val="24"/>
              </w:rPr>
            </w:pPr>
            <w:r>
              <w:rPr>
                <w:sz w:val="24"/>
                <w:szCs w:val="24"/>
              </w:rPr>
              <w:t>N</w:t>
            </w:r>
          </w:p>
        </w:tc>
        <w:tc>
          <w:tcPr>
            <w:tcW w:w="1123" w:type="dxa"/>
          </w:tcPr>
          <w:p w14:paraId="4C5A9CB3" w14:textId="77777777" w:rsidR="001F7B46" w:rsidRDefault="00F70D9D">
            <w:pPr>
              <w:rPr>
                <w:sz w:val="24"/>
                <w:szCs w:val="24"/>
              </w:rPr>
            </w:pPr>
            <w:r>
              <w:rPr>
                <w:sz w:val="24"/>
                <w:szCs w:val="24"/>
              </w:rPr>
              <w:t>high</w:t>
            </w:r>
          </w:p>
        </w:tc>
      </w:tr>
      <w:tr w:rsidR="001F7B46" w14:paraId="7F69DE89" w14:textId="77777777">
        <w:trPr>
          <w:trHeight w:val="930"/>
          <w:jc w:val="center"/>
        </w:trPr>
        <w:tc>
          <w:tcPr>
            <w:tcW w:w="2219" w:type="dxa"/>
            <w:shd w:val="clear" w:color="auto" w:fill="auto"/>
          </w:tcPr>
          <w:p w14:paraId="184D8FE0" w14:textId="77777777" w:rsidR="001F7B46" w:rsidRDefault="00F70D9D">
            <w:pPr>
              <w:rPr>
                <w:sz w:val="24"/>
                <w:szCs w:val="24"/>
              </w:rPr>
            </w:pPr>
            <w:r>
              <w:rPr>
                <w:sz w:val="24"/>
                <w:szCs w:val="24"/>
              </w:rPr>
              <w:t>Elaborate on Cancellation policies and local vs. remote tsunami SOPs</w:t>
            </w:r>
          </w:p>
        </w:tc>
        <w:tc>
          <w:tcPr>
            <w:tcW w:w="1366" w:type="dxa"/>
          </w:tcPr>
          <w:p w14:paraId="7295427D"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NEAMTWS-XVII</w:t>
            </w:r>
          </w:p>
        </w:tc>
        <w:tc>
          <w:tcPr>
            <w:tcW w:w="1688" w:type="dxa"/>
          </w:tcPr>
          <w:p w14:paraId="6324A580" w14:textId="77777777" w:rsidR="001F7B46" w:rsidRDefault="00F70D9D">
            <w:pPr>
              <w:rPr>
                <w:sz w:val="24"/>
                <w:szCs w:val="24"/>
              </w:rPr>
            </w:pPr>
            <w:r>
              <w:rPr>
                <w:sz w:val="24"/>
                <w:szCs w:val="24"/>
              </w:rPr>
              <w:t>WG1+TT OP + WG4</w:t>
            </w:r>
          </w:p>
        </w:tc>
        <w:tc>
          <w:tcPr>
            <w:tcW w:w="1560" w:type="dxa"/>
          </w:tcPr>
          <w:p w14:paraId="0FEE1584" w14:textId="77777777" w:rsidR="001F7B46" w:rsidRDefault="00F70D9D">
            <w:pPr>
              <w:rPr>
                <w:sz w:val="24"/>
                <w:szCs w:val="24"/>
              </w:rPr>
            </w:pPr>
            <w:r>
              <w:rPr>
                <w:sz w:val="24"/>
                <w:szCs w:val="24"/>
              </w:rPr>
              <w:t>All intersessional period</w:t>
            </w:r>
          </w:p>
        </w:tc>
        <w:tc>
          <w:tcPr>
            <w:tcW w:w="1060" w:type="dxa"/>
          </w:tcPr>
          <w:p w14:paraId="3BBC1FA7" w14:textId="77777777" w:rsidR="001F7B46" w:rsidRDefault="00F70D9D">
            <w:pPr>
              <w:rPr>
                <w:sz w:val="24"/>
                <w:szCs w:val="24"/>
              </w:rPr>
            </w:pPr>
            <w:r>
              <w:rPr>
                <w:sz w:val="24"/>
                <w:szCs w:val="24"/>
              </w:rPr>
              <w:t>O</w:t>
            </w:r>
          </w:p>
        </w:tc>
        <w:tc>
          <w:tcPr>
            <w:tcW w:w="1123" w:type="dxa"/>
          </w:tcPr>
          <w:p w14:paraId="3B171413" w14:textId="77777777" w:rsidR="001F7B46" w:rsidRDefault="00F70D9D">
            <w:pPr>
              <w:rPr>
                <w:sz w:val="24"/>
                <w:szCs w:val="24"/>
              </w:rPr>
            </w:pPr>
            <w:r>
              <w:rPr>
                <w:sz w:val="24"/>
                <w:szCs w:val="24"/>
              </w:rPr>
              <w:t>medium</w:t>
            </w:r>
          </w:p>
        </w:tc>
      </w:tr>
      <w:tr w:rsidR="001F7B46" w14:paraId="616521BC" w14:textId="77777777">
        <w:trPr>
          <w:trHeight w:val="684"/>
          <w:jc w:val="center"/>
        </w:trPr>
        <w:tc>
          <w:tcPr>
            <w:tcW w:w="2219" w:type="dxa"/>
            <w:shd w:val="clear" w:color="auto" w:fill="auto"/>
          </w:tcPr>
          <w:p w14:paraId="1B8B3278" w14:textId="77777777" w:rsidR="001F7B46" w:rsidRDefault="00F70D9D">
            <w:pPr>
              <w:rPr>
                <w:sz w:val="24"/>
                <w:szCs w:val="24"/>
              </w:rPr>
            </w:pPr>
            <w:r>
              <w:rPr>
                <w:sz w:val="24"/>
                <w:szCs w:val="24"/>
              </w:rPr>
              <w:t>Review on gaps for hazard and risk assessment</w:t>
            </w:r>
          </w:p>
        </w:tc>
        <w:tc>
          <w:tcPr>
            <w:tcW w:w="1366" w:type="dxa"/>
          </w:tcPr>
          <w:p w14:paraId="461BF372"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NEAMTWS-XVII</w:t>
            </w:r>
          </w:p>
        </w:tc>
        <w:tc>
          <w:tcPr>
            <w:tcW w:w="1688" w:type="dxa"/>
          </w:tcPr>
          <w:p w14:paraId="39572BB0" w14:textId="77777777" w:rsidR="001F7B46" w:rsidRDefault="00F70D9D">
            <w:pPr>
              <w:rPr>
                <w:sz w:val="24"/>
                <w:szCs w:val="24"/>
              </w:rPr>
            </w:pPr>
            <w:r>
              <w:rPr>
                <w:sz w:val="24"/>
                <w:szCs w:val="24"/>
              </w:rPr>
              <w:t>WG1 Chairs + Cost Action</w:t>
            </w:r>
          </w:p>
        </w:tc>
        <w:tc>
          <w:tcPr>
            <w:tcW w:w="1560" w:type="dxa"/>
          </w:tcPr>
          <w:p w14:paraId="6033DF85" w14:textId="77777777" w:rsidR="001F7B46" w:rsidRDefault="00F70D9D">
            <w:pPr>
              <w:rPr>
                <w:sz w:val="24"/>
                <w:szCs w:val="24"/>
              </w:rPr>
            </w:pPr>
            <w:r>
              <w:rPr>
                <w:sz w:val="24"/>
                <w:szCs w:val="24"/>
              </w:rPr>
              <w:t>All intersessional period</w:t>
            </w:r>
          </w:p>
        </w:tc>
        <w:tc>
          <w:tcPr>
            <w:tcW w:w="1060" w:type="dxa"/>
          </w:tcPr>
          <w:p w14:paraId="4112D053" w14:textId="77777777" w:rsidR="001F7B46" w:rsidRDefault="00F70D9D">
            <w:pPr>
              <w:rPr>
                <w:sz w:val="24"/>
                <w:szCs w:val="24"/>
              </w:rPr>
            </w:pPr>
            <w:r>
              <w:rPr>
                <w:sz w:val="24"/>
                <w:szCs w:val="24"/>
              </w:rPr>
              <w:t>N</w:t>
            </w:r>
          </w:p>
        </w:tc>
        <w:tc>
          <w:tcPr>
            <w:tcW w:w="1123" w:type="dxa"/>
          </w:tcPr>
          <w:p w14:paraId="09CEE649" w14:textId="77777777" w:rsidR="001F7B46" w:rsidRDefault="00F70D9D">
            <w:pPr>
              <w:rPr>
                <w:sz w:val="24"/>
                <w:szCs w:val="24"/>
              </w:rPr>
            </w:pPr>
            <w:r>
              <w:rPr>
                <w:sz w:val="24"/>
                <w:szCs w:val="24"/>
              </w:rPr>
              <w:t>medium</w:t>
            </w:r>
          </w:p>
        </w:tc>
      </w:tr>
      <w:tr w:rsidR="001F7B46" w14:paraId="47E16403" w14:textId="77777777">
        <w:trPr>
          <w:trHeight w:val="1149"/>
          <w:jc w:val="center"/>
        </w:trPr>
        <w:tc>
          <w:tcPr>
            <w:tcW w:w="2219" w:type="dxa"/>
            <w:shd w:val="clear" w:color="auto" w:fill="auto"/>
          </w:tcPr>
          <w:p w14:paraId="7FCC115E" w14:textId="77777777" w:rsidR="001F7B46" w:rsidRDefault="00F70D9D">
            <w:pPr>
              <w:rPr>
                <w:sz w:val="24"/>
                <w:szCs w:val="24"/>
              </w:rPr>
            </w:pPr>
            <w:r>
              <w:rPr>
                <w:sz w:val="24"/>
                <w:szCs w:val="24"/>
              </w:rPr>
              <w:t>Classical numerical benchmarking for the NEAM region (1969 Atlantic event and 2003 Algerian event)</w:t>
            </w:r>
          </w:p>
        </w:tc>
        <w:tc>
          <w:tcPr>
            <w:tcW w:w="1366" w:type="dxa"/>
          </w:tcPr>
          <w:p w14:paraId="52C34ED0"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NEAMTWS-XVII/XVIII</w:t>
            </w:r>
          </w:p>
        </w:tc>
        <w:tc>
          <w:tcPr>
            <w:tcW w:w="1688" w:type="dxa"/>
          </w:tcPr>
          <w:p w14:paraId="29B37195" w14:textId="77777777" w:rsidR="001F7B46" w:rsidRDefault="00F70D9D">
            <w:pPr>
              <w:rPr>
                <w:sz w:val="24"/>
                <w:szCs w:val="24"/>
              </w:rPr>
            </w:pPr>
            <w:r>
              <w:rPr>
                <w:sz w:val="24"/>
                <w:szCs w:val="24"/>
              </w:rPr>
              <w:t>WG1 Participants + Cost Action</w:t>
            </w:r>
          </w:p>
        </w:tc>
        <w:tc>
          <w:tcPr>
            <w:tcW w:w="1560" w:type="dxa"/>
          </w:tcPr>
          <w:p w14:paraId="641929CF" w14:textId="77777777" w:rsidR="001F7B46" w:rsidRDefault="00F70D9D">
            <w:pPr>
              <w:rPr>
                <w:sz w:val="24"/>
                <w:szCs w:val="24"/>
              </w:rPr>
            </w:pPr>
            <w:r>
              <w:rPr>
                <w:sz w:val="24"/>
                <w:szCs w:val="24"/>
              </w:rPr>
              <w:t>All intersessional period</w:t>
            </w:r>
          </w:p>
        </w:tc>
        <w:tc>
          <w:tcPr>
            <w:tcW w:w="1060" w:type="dxa"/>
          </w:tcPr>
          <w:p w14:paraId="3465CB62" w14:textId="77777777" w:rsidR="001F7B46" w:rsidRDefault="00F70D9D">
            <w:pPr>
              <w:rPr>
                <w:sz w:val="24"/>
                <w:szCs w:val="24"/>
              </w:rPr>
            </w:pPr>
            <w:r>
              <w:rPr>
                <w:sz w:val="24"/>
                <w:szCs w:val="24"/>
              </w:rPr>
              <w:t>N</w:t>
            </w:r>
          </w:p>
        </w:tc>
        <w:tc>
          <w:tcPr>
            <w:tcW w:w="1123" w:type="dxa"/>
          </w:tcPr>
          <w:p w14:paraId="403838A2" w14:textId="77777777" w:rsidR="001F7B46" w:rsidRDefault="00F70D9D">
            <w:pPr>
              <w:rPr>
                <w:sz w:val="24"/>
                <w:szCs w:val="24"/>
              </w:rPr>
            </w:pPr>
            <w:r>
              <w:rPr>
                <w:sz w:val="24"/>
                <w:szCs w:val="24"/>
              </w:rPr>
              <w:t>medium</w:t>
            </w:r>
          </w:p>
        </w:tc>
      </w:tr>
      <w:tr w:rsidR="001F7B46" w14:paraId="18474427" w14:textId="77777777">
        <w:trPr>
          <w:trHeight w:val="1615"/>
          <w:jc w:val="center"/>
        </w:trPr>
        <w:tc>
          <w:tcPr>
            <w:tcW w:w="2219" w:type="dxa"/>
            <w:shd w:val="clear" w:color="auto" w:fill="auto"/>
          </w:tcPr>
          <w:p w14:paraId="2CC693AB" w14:textId="77777777" w:rsidR="001F7B46" w:rsidRDefault="00F70D9D">
            <w:pPr>
              <w:rPr>
                <w:sz w:val="24"/>
                <w:szCs w:val="24"/>
              </w:rPr>
            </w:pPr>
            <w:r>
              <w:rPr>
                <w:sz w:val="24"/>
                <w:szCs w:val="24"/>
              </w:rPr>
              <w:t>PTHA components benchmarking (comparison of results provided by different rapid forecasting approaches based on empirical amplification laws)</w:t>
            </w:r>
          </w:p>
        </w:tc>
        <w:tc>
          <w:tcPr>
            <w:tcW w:w="1366" w:type="dxa"/>
          </w:tcPr>
          <w:p w14:paraId="591BD306"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w:t>
            </w:r>
          </w:p>
        </w:tc>
        <w:tc>
          <w:tcPr>
            <w:tcW w:w="1688" w:type="dxa"/>
          </w:tcPr>
          <w:p w14:paraId="1B7B6719" w14:textId="77777777" w:rsidR="001F7B46" w:rsidRDefault="00F70D9D">
            <w:pPr>
              <w:rPr>
                <w:sz w:val="24"/>
                <w:szCs w:val="24"/>
              </w:rPr>
            </w:pPr>
            <w:r>
              <w:rPr>
                <w:sz w:val="24"/>
                <w:szCs w:val="24"/>
              </w:rPr>
              <w:t>WG 1 Participants + Cost Action</w:t>
            </w:r>
          </w:p>
        </w:tc>
        <w:tc>
          <w:tcPr>
            <w:tcW w:w="1560" w:type="dxa"/>
          </w:tcPr>
          <w:p w14:paraId="682EDC5B" w14:textId="77777777" w:rsidR="001F7B46" w:rsidRDefault="00F70D9D">
            <w:pPr>
              <w:rPr>
                <w:sz w:val="24"/>
                <w:szCs w:val="24"/>
              </w:rPr>
            </w:pPr>
            <w:r>
              <w:rPr>
                <w:sz w:val="24"/>
                <w:szCs w:val="24"/>
              </w:rPr>
              <w:t>All intersessional period</w:t>
            </w:r>
          </w:p>
        </w:tc>
        <w:tc>
          <w:tcPr>
            <w:tcW w:w="1060" w:type="dxa"/>
          </w:tcPr>
          <w:p w14:paraId="68C88AB0" w14:textId="77777777" w:rsidR="001F7B46" w:rsidRDefault="00F70D9D">
            <w:pPr>
              <w:rPr>
                <w:sz w:val="24"/>
                <w:szCs w:val="24"/>
              </w:rPr>
            </w:pPr>
            <w:r>
              <w:rPr>
                <w:sz w:val="24"/>
                <w:szCs w:val="24"/>
              </w:rPr>
              <w:t>N</w:t>
            </w:r>
          </w:p>
        </w:tc>
        <w:tc>
          <w:tcPr>
            <w:tcW w:w="1123" w:type="dxa"/>
          </w:tcPr>
          <w:p w14:paraId="707D76E6" w14:textId="77777777" w:rsidR="001F7B46" w:rsidRDefault="00F70D9D">
            <w:pPr>
              <w:rPr>
                <w:sz w:val="24"/>
                <w:szCs w:val="24"/>
              </w:rPr>
            </w:pPr>
            <w:r>
              <w:rPr>
                <w:sz w:val="24"/>
                <w:szCs w:val="24"/>
              </w:rPr>
              <w:t>low</w:t>
            </w:r>
          </w:p>
        </w:tc>
      </w:tr>
      <w:tr w:rsidR="001F7B46" w14:paraId="69FC3991" w14:textId="77777777">
        <w:trPr>
          <w:trHeight w:val="1381"/>
          <w:jc w:val="center"/>
        </w:trPr>
        <w:tc>
          <w:tcPr>
            <w:tcW w:w="2219" w:type="dxa"/>
            <w:shd w:val="clear" w:color="auto" w:fill="auto"/>
          </w:tcPr>
          <w:p w14:paraId="010E438B" w14:textId="77777777" w:rsidR="001F7B46" w:rsidRDefault="00F70D9D">
            <w:pPr>
              <w:rPr>
                <w:sz w:val="24"/>
                <w:szCs w:val="24"/>
              </w:rPr>
            </w:pPr>
            <w:r>
              <w:rPr>
                <w:sz w:val="24"/>
                <w:szCs w:val="24"/>
              </w:rPr>
              <w:lastRenderedPageBreak/>
              <w:t>Provision of data for benchmarking (seismic parameters, topo-bathymetry, sea level data, run-up....) of a Greek event</w:t>
            </w:r>
          </w:p>
        </w:tc>
        <w:tc>
          <w:tcPr>
            <w:tcW w:w="1366" w:type="dxa"/>
          </w:tcPr>
          <w:p w14:paraId="1B41E7E4"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NEAMTWS-XVII/XVIII</w:t>
            </w:r>
          </w:p>
        </w:tc>
        <w:tc>
          <w:tcPr>
            <w:tcW w:w="1688" w:type="dxa"/>
          </w:tcPr>
          <w:p w14:paraId="4A69D8BD" w14:textId="501C5FBB" w:rsidR="001F7B46" w:rsidRDefault="00F70D9D" w:rsidP="0056589C">
            <w:pPr>
              <w:rPr>
                <w:sz w:val="24"/>
                <w:szCs w:val="24"/>
              </w:rPr>
            </w:pPr>
            <w:r>
              <w:rPr>
                <w:sz w:val="24"/>
                <w:szCs w:val="24"/>
              </w:rPr>
              <w:t>Greece?</w:t>
            </w:r>
          </w:p>
        </w:tc>
        <w:tc>
          <w:tcPr>
            <w:tcW w:w="1560" w:type="dxa"/>
          </w:tcPr>
          <w:p w14:paraId="59ACB7DE" w14:textId="77777777" w:rsidR="001F7B46" w:rsidRDefault="00F70D9D">
            <w:pPr>
              <w:rPr>
                <w:sz w:val="24"/>
                <w:szCs w:val="24"/>
              </w:rPr>
            </w:pPr>
            <w:r>
              <w:rPr>
                <w:sz w:val="24"/>
                <w:szCs w:val="24"/>
              </w:rPr>
              <w:t>All intersessional period</w:t>
            </w:r>
          </w:p>
        </w:tc>
        <w:tc>
          <w:tcPr>
            <w:tcW w:w="1060" w:type="dxa"/>
          </w:tcPr>
          <w:p w14:paraId="5216A2B4" w14:textId="77777777" w:rsidR="001F7B46" w:rsidRDefault="00F70D9D">
            <w:pPr>
              <w:rPr>
                <w:sz w:val="24"/>
                <w:szCs w:val="24"/>
              </w:rPr>
            </w:pPr>
            <w:r>
              <w:rPr>
                <w:sz w:val="24"/>
                <w:szCs w:val="24"/>
              </w:rPr>
              <w:t>O</w:t>
            </w:r>
          </w:p>
        </w:tc>
        <w:tc>
          <w:tcPr>
            <w:tcW w:w="1123" w:type="dxa"/>
          </w:tcPr>
          <w:p w14:paraId="496CB22D" w14:textId="77777777" w:rsidR="001F7B46" w:rsidRDefault="00F70D9D">
            <w:pPr>
              <w:rPr>
                <w:sz w:val="24"/>
                <w:szCs w:val="24"/>
              </w:rPr>
            </w:pPr>
            <w:r>
              <w:rPr>
                <w:sz w:val="24"/>
                <w:szCs w:val="24"/>
              </w:rPr>
              <w:t>medium</w:t>
            </w:r>
          </w:p>
        </w:tc>
      </w:tr>
    </w:tbl>
    <w:p w14:paraId="0C396BFC" w14:textId="77777777" w:rsidR="001F7B46" w:rsidRDefault="00F70D9D">
      <w:pPr>
        <w:rPr>
          <w:sz w:val="24"/>
          <w:szCs w:val="24"/>
        </w:rPr>
      </w:pPr>
      <w:r>
        <w:rPr>
          <w:sz w:val="24"/>
          <w:szCs w:val="24"/>
        </w:rPr>
        <w:t>1 Notes: – Status: N – New, O – Ongoing</w:t>
      </w:r>
    </w:p>
    <w:p w14:paraId="11F06323" w14:textId="77777777" w:rsidR="001F7B46" w:rsidRDefault="001F7B46">
      <w:pPr>
        <w:pBdr>
          <w:top w:val="nil"/>
          <w:left w:val="nil"/>
          <w:bottom w:val="nil"/>
          <w:right w:val="nil"/>
          <w:between w:val="nil"/>
        </w:pBdr>
        <w:spacing w:after="0" w:line="240" w:lineRule="auto"/>
        <w:jc w:val="center"/>
        <w:rPr>
          <w:b/>
          <w:color w:val="000000"/>
          <w:sz w:val="24"/>
          <w:szCs w:val="24"/>
        </w:rPr>
      </w:pPr>
    </w:p>
    <w:p w14:paraId="4E17FF38" w14:textId="77777777" w:rsidR="001F7B46" w:rsidRDefault="00F70D9D">
      <w:pPr>
        <w:pBdr>
          <w:top w:val="nil"/>
          <w:left w:val="nil"/>
          <w:bottom w:val="nil"/>
          <w:right w:val="nil"/>
          <w:between w:val="nil"/>
        </w:pBdr>
        <w:spacing w:after="0" w:line="240" w:lineRule="auto"/>
        <w:jc w:val="center"/>
        <w:rPr>
          <w:b/>
          <w:color w:val="000000"/>
          <w:sz w:val="24"/>
          <w:szCs w:val="24"/>
        </w:rPr>
      </w:pPr>
      <w:r>
        <w:rPr>
          <w:b/>
          <w:color w:val="000000"/>
          <w:sz w:val="24"/>
          <w:szCs w:val="24"/>
        </w:rPr>
        <w:t>Working Group 2 and 3: Seismic, Geophysical &amp; Sea Level Measurements:</w:t>
      </w:r>
    </w:p>
    <w:p w14:paraId="09A6E874" w14:textId="77777777" w:rsidR="001F7B46" w:rsidRDefault="001F7B46">
      <w:pPr>
        <w:pBdr>
          <w:top w:val="nil"/>
          <w:left w:val="nil"/>
          <w:bottom w:val="nil"/>
          <w:right w:val="nil"/>
          <w:between w:val="nil"/>
        </w:pBdr>
        <w:spacing w:after="0" w:line="240" w:lineRule="auto"/>
        <w:jc w:val="center"/>
        <w:rPr>
          <w:b/>
          <w:color w:val="000000"/>
          <w:sz w:val="24"/>
          <w:szCs w:val="24"/>
        </w:rPr>
      </w:pPr>
    </w:p>
    <w:p w14:paraId="63306D33" w14:textId="77777777" w:rsidR="001F7B46" w:rsidRDefault="00F70D9D">
      <w:pPr>
        <w:pBdr>
          <w:top w:val="nil"/>
          <w:left w:val="nil"/>
          <w:bottom w:val="nil"/>
          <w:right w:val="nil"/>
          <w:between w:val="nil"/>
        </w:pBdr>
        <w:spacing w:after="0" w:line="240" w:lineRule="auto"/>
        <w:jc w:val="center"/>
        <w:rPr>
          <w:b/>
          <w:color w:val="000000"/>
          <w:sz w:val="24"/>
          <w:szCs w:val="24"/>
        </w:rPr>
      </w:pPr>
      <w:r>
        <w:rPr>
          <w:b/>
          <w:color w:val="000000"/>
          <w:sz w:val="24"/>
          <w:szCs w:val="24"/>
        </w:rPr>
        <w:t>Plan of Action for 2022</w:t>
      </w:r>
    </w:p>
    <w:p w14:paraId="53DA2D2B" w14:textId="77777777" w:rsidR="001F7B46" w:rsidRDefault="001F7B46">
      <w:pPr>
        <w:pBdr>
          <w:top w:val="nil"/>
          <w:left w:val="nil"/>
          <w:bottom w:val="nil"/>
          <w:right w:val="nil"/>
          <w:between w:val="nil"/>
        </w:pBdr>
        <w:spacing w:after="0" w:line="240" w:lineRule="auto"/>
        <w:jc w:val="center"/>
        <w:rPr>
          <w:color w:val="000000"/>
          <w:sz w:val="24"/>
          <w:szCs w:val="24"/>
        </w:rPr>
      </w:pPr>
    </w:p>
    <w:p w14:paraId="7403BD2F" w14:textId="77777777" w:rsidR="001F7B46" w:rsidRDefault="00F70D9D">
      <w:pPr>
        <w:pBdr>
          <w:top w:val="nil"/>
          <w:left w:val="nil"/>
          <w:bottom w:val="nil"/>
          <w:right w:val="nil"/>
          <w:between w:val="nil"/>
        </w:pBdr>
        <w:spacing w:after="0" w:line="240" w:lineRule="auto"/>
        <w:jc w:val="center"/>
        <w:rPr>
          <w:color w:val="000000"/>
          <w:sz w:val="24"/>
          <w:szCs w:val="24"/>
        </w:rPr>
      </w:pPr>
      <w:r>
        <w:rPr>
          <w:b/>
          <w:color w:val="000000"/>
          <w:sz w:val="24"/>
          <w:szCs w:val="24"/>
        </w:rPr>
        <w:t xml:space="preserve">CO-CHAIRS : </w:t>
      </w:r>
      <w:r>
        <w:rPr>
          <w:color w:val="000000"/>
          <w:sz w:val="24"/>
          <w:szCs w:val="24"/>
        </w:rPr>
        <w:t>Anna von Gyldenfeldt (Federal Maritime and Hydrographic Agency / Germany),</w:t>
      </w:r>
    </w:p>
    <w:p w14:paraId="4E7DA9DC" w14:textId="77777777" w:rsidR="001F7B46" w:rsidRDefault="00F70D9D">
      <w:pPr>
        <w:jc w:val="center"/>
        <w:rPr>
          <w:sz w:val="24"/>
          <w:szCs w:val="24"/>
        </w:rPr>
      </w:pPr>
      <w:r>
        <w:rPr>
          <w:sz w:val="24"/>
          <w:szCs w:val="24"/>
        </w:rPr>
        <w:t>Musavver Didem Cambaz (Kandilli Observatory and Earthquake Research Institute / Turkey</w:t>
      </w:r>
    </w:p>
    <w:tbl>
      <w:tblPr>
        <w:tblStyle w:val="a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7"/>
        <w:gridCol w:w="2000"/>
        <w:gridCol w:w="2185"/>
        <w:gridCol w:w="1210"/>
        <w:gridCol w:w="1594"/>
      </w:tblGrid>
      <w:tr w:rsidR="001F7B46" w14:paraId="6131FDB5" w14:textId="77777777">
        <w:trPr>
          <w:trHeight w:val="450"/>
          <w:jc w:val="center"/>
        </w:trPr>
        <w:tc>
          <w:tcPr>
            <w:tcW w:w="2027" w:type="dxa"/>
            <w:shd w:val="clear" w:color="auto" w:fill="FFC000"/>
          </w:tcPr>
          <w:p w14:paraId="45EA4B71" w14:textId="77777777" w:rsidR="001F7B46" w:rsidRDefault="00F70D9D">
            <w:pPr>
              <w:rPr>
                <w:sz w:val="24"/>
                <w:szCs w:val="24"/>
              </w:rPr>
            </w:pPr>
            <w:r>
              <w:rPr>
                <w:b/>
                <w:sz w:val="24"/>
                <w:szCs w:val="24"/>
              </w:rPr>
              <w:t>Strategic Area</w:t>
            </w:r>
            <w:r>
              <w:rPr>
                <w:b/>
                <w:sz w:val="24"/>
                <w:szCs w:val="24"/>
              </w:rPr>
              <w:tab/>
            </w:r>
            <w:r>
              <w:rPr>
                <w:b/>
                <w:sz w:val="24"/>
                <w:szCs w:val="24"/>
              </w:rPr>
              <w:tab/>
            </w:r>
          </w:p>
        </w:tc>
        <w:tc>
          <w:tcPr>
            <w:tcW w:w="2000" w:type="dxa"/>
            <w:shd w:val="clear" w:color="auto" w:fill="FFC000"/>
          </w:tcPr>
          <w:p w14:paraId="485D04D1" w14:textId="77777777" w:rsidR="001F7B46" w:rsidRDefault="00F70D9D">
            <w:pPr>
              <w:rPr>
                <w:sz w:val="24"/>
                <w:szCs w:val="24"/>
              </w:rPr>
            </w:pPr>
            <w:r>
              <w:rPr>
                <w:b/>
                <w:sz w:val="24"/>
                <w:szCs w:val="24"/>
              </w:rPr>
              <w:t>Activity</w:t>
            </w:r>
          </w:p>
        </w:tc>
        <w:tc>
          <w:tcPr>
            <w:tcW w:w="2185" w:type="dxa"/>
            <w:shd w:val="clear" w:color="auto" w:fill="FFC000"/>
          </w:tcPr>
          <w:p w14:paraId="338EACCE" w14:textId="77777777" w:rsidR="001F7B46" w:rsidRDefault="00F70D9D">
            <w:pPr>
              <w:rPr>
                <w:sz w:val="24"/>
                <w:szCs w:val="24"/>
              </w:rPr>
            </w:pPr>
            <w:r>
              <w:rPr>
                <w:b/>
                <w:sz w:val="24"/>
                <w:szCs w:val="24"/>
              </w:rPr>
              <w:t>Target / Result Indicators</w:t>
            </w:r>
          </w:p>
        </w:tc>
        <w:tc>
          <w:tcPr>
            <w:tcW w:w="1210" w:type="dxa"/>
            <w:shd w:val="clear" w:color="auto" w:fill="FFC000"/>
          </w:tcPr>
          <w:p w14:paraId="03881D60" w14:textId="77777777" w:rsidR="001F7B46" w:rsidRDefault="00F70D9D">
            <w:pPr>
              <w:rPr>
                <w:sz w:val="24"/>
                <w:szCs w:val="24"/>
              </w:rPr>
            </w:pPr>
            <w:r>
              <w:rPr>
                <w:b/>
                <w:sz w:val="24"/>
                <w:szCs w:val="24"/>
              </w:rPr>
              <w:t>Time Frame</w:t>
            </w:r>
          </w:p>
        </w:tc>
        <w:tc>
          <w:tcPr>
            <w:tcW w:w="1594" w:type="dxa"/>
            <w:shd w:val="clear" w:color="auto" w:fill="FFC000"/>
          </w:tcPr>
          <w:p w14:paraId="17DBAABE" w14:textId="77777777" w:rsidR="001F7B46" w:rsidRDefault="00F70D9D">
            <w:pPr>
              <w:rPr>
                <w:sz w:val="24"/>
                <w:szCs w:val="24"/>
              </w:rPr>
            </w:pPr>
            <w:r>
              <w:rPr>
                <w:b/>
                <w:sz w:val="24"/>
                <w:szCs w:val="24"/>
              </w:rPr>
              <w:t>Responsible Per / Ins</w:t>
            </w:r>
          </w:p>
        </w:tc>
      </w:tr>
      <w:tr w:rsidR="001F7B46" w14:paraId="6205B778" w14:textId="77777777">
        <w:trPr>
          <w:trHeight w:val="697"/>
          <w:jc w:val="center"/>
        </w:trPr>
        <w:tc>
          <w:tcPr>
            <w:tcW w:w="2027" w:type="dxa"/>
            <w:vMerge w:val="restart"/>
            <w:shd w:val="clear" w:color="auto" w:fill="auto"/>
          </w:tcPr>
          <w:p w14:paraId="55DEFBEB"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Working Group 2 and 3: Seismic, Geophysical &amp; Sea Level Measurements</w:t>
            </w:r>
          </w:p>
          <w:p w14:paraId="6673472D" w14:textId="77777777" w:rsidR="001F7B46" w:rsidRDefault="001F7B46">
            <w:pPr>
              <w:pBdr>
                <w:top w:val="nil"/>
                <w:left w:val="nil"/>
                <w:bottom w:val="nil"/>
                <w:right w:val="nil"/>
                <w:between w:val="nil"/>
              </w:pBdr>
              <w:jc w:val="center"/>
              <w:rPr>
                <w:b/>
                <w:color w:val="000000"/>
                <w:sz w:val="24"/>
                <w:szCs w:val="24"/>
              </w:rPr>
            </w:pPr>
          </w:p>
          <w:p w14:paraId="6F7E7D42" w14:textId="77777777" w:rsidR="001F7B46" w:rsidRDefault="00F70D9D">
            <w:pPr>
              <w:pBdr>
                <w:top w:val="nil"/>
                <w:left w:val="nil"/>
                <w:bottom w:val="nil"/>
                <w:right w:val="nil"/>
                <w:between w:val="nil"/>
              </w:pBdr>
              <w:jc w:val="center"/>
              <w:rPr>
                <w:color w:val="000000"/>
                <w:sz w:val="24"/>
                <w:szCs w:val="24"/>
              </w:rPr>
            </w:pPr>
            <w:r>
              <w:rPr>
                <w:color w:val="000000"/>
                <w:sz w:val="24"/>
                <w:szCs w:val="24"/>
              </w:rPr>
              <w:t>Anna von Gyldenfeldt (BSH, Germany) &amp;</w:t>
            </w:r>
          </w:p>
          <w:p w14:paraId="62984D1A" w14:textId="77777777" w:rsidR="001F7B46" w:rsidRDefault="00F70D9D">
            <w:pPr>
              <w:jc w:val="center"/>
              <w:rPr>
                <w:sz w:val="24"/>
                <w:szCs w:val="24"/>
              </w:rPr>
            </w:pPr>
            <w:r>
              <w:rPr>
                <w:sz w:val="24"/>
                <w:szCs w:val="24"/>
              </w:rPr>
              <w:t>Musavver Didem Cambaz (KOERI, Turkey)</w:t>
            </w:r>
          </w:p>
          <w:p w14:paraId="07D2CFAA" w14:textId="77777777" w:rsidR="001F7B46" w:rsidRDefault="001F7B46">
            <w:pPr>
              <w:rPr>
                <w:sz w:val="24"/>
                <w:szCs w:val="24"/>
              </w:rPr>
            </w:pPr>
          </w:p>
        </w:tc>
        <w:tc>
          <w:tcPr>
            <w:tcW w:w="2000" w:type="dxa"/>
          </w:tcPr>
          <w:p w14:paraId="3D7571D8"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a) Identify reference contacts for Seismic, Geophysical &amp; Sea Level networks, to be included in the sensor data-bases, in order to facilitate bilateral agreements (persons not neccesarily included in the list of experts).</w:t>
            </w:r>
          </w:p>
        </w:tc>
        <w:tc>
          <w:tcPr>
            <w:tcW w:w="2185" w:type="dxa"/>
          </w:tcPr>
          <w:p w14:paraId="5D9D3113" w14:textId="77777777" w:rsidR="001F7B46" w:rsidRDefault="00F70D9D">
            <w:pPr>
              <w:rPr>
                <w:sz w:val="24"/>
                <w:szCs w:val="24"/>
              </w:rPr>
            </w:pPr>
            <w:r>
              <w:rPr>
                <w:sz w:val="24"/>
                <w:szCs w:val="24"/>
              </w:rPr>
              <w:t>IOC Circular Letter</w:t>
            </w:r>
          </w:p>
        </w:tc>
        <w:tc>
          <w:tcPr>
            <w:tcW w:w="1210" w:type="dxa"/>
          </w:tcPr>
          <w:p w14:paraId="72709C49" w14:textId="77777777" w:rsidR="001F7B46" w:rsidRDefault="00F70D9D">
            <w:pPr>
              <w:rPr>
                <w:sz w:val="24"/>
                <w:szCs w:val="24"/>
              </w:rPr>
            </w:pPr>
            <w:r>
              <w:rPr>
                <w:sz w:val="24"/>
                <w:szCs w:val="24"/>
              </w:rPr>
              <w:t>2022</w:t>
            </w:r>
          </w:p>
        </w:tc>
        <w:tc>
          <w:tcPr>
            <w:tcW w:w="1594" w:type="dxa"/>
          </w:tcPr>
          <w:p w14:paraId="65289C6C" w14:textId="77777777" w:rsidR="001F7B46" w:rsidRDefault="00F70D9D">
            <w:pPr>
              <w:rPr>
                <w:sz w:val="24"/>
                <w:szCs w:val="24"/>
              </w:rPr>
            </w:pPr>
            <w:r>
              <w:rPr>
                <w:sz w:val="24"/>
                <w:szCs w:val="24"/>
              </w:rPr>
              <w:t>WG 2+3 / IOC Secretariat</w:t>
            </w:r>
          </w:p>
        </w:tc>
      </w:tr>
      <w:tr w:rsidR="001F7B46" w14:paraId="7AF82C0A" w14:textId="77777777">
        <w:trPr>
          <w:trHeight w:val="1601"/>
          <w:jc w:val="center"/>
        </w:trPr>
        <w:tc>
          <w:tcPr>
            <w:tcW w:w="2027" w:type="dxa"/>
            <w:vMerge/>
            <w:shd w:val="clear" w:color="auto" w:fill="auto"/>
          </w:tcPr>
          <w:p w14:paraId="105C6770" w14:textId="77777777" w:rsidR="001F7B46" w:rsidRDefault="001F7B46">
            <w:pPr>
              <w:widowControl w:val="0"/>
              <w:pBdr>
                <w:top w:val="nil"/>
                <w:left w:val="nil"/>
                <w:bottom w:val="nil"/>
                <w:right w:val="nil"/>
                <w:between w:val="nil"/>
              </w:pBdr>
              <w:spacing w:line="276" w:lineRule="auto"/>
              <w:rPr>
                <w:sz w:val="24"/>
                <w:szCs w:val="24"/>
              </w:rPr>
            </w:pPr>
          </w:p>
        </w:tc>
        <w:tc>
          <w:tcPr>
            <w:tcW w:w="2000" w:type="dxa"/>
          </w:tcPr>
          <w:p w14:paraId="43F8FC4B"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b) Continue the evaluation of ocean bottom instruments,the progress of MS in the instalation of offshore facilities and their possible inclusion in the operations of the TSPs.</w:t>
            </w:r>
          </w:p>
        </w:tc>
        <w:tc>
          <w:tcPr>
            <w:tcW w:w="2185" w:type="dxa"/>
          </w:tcPr>
          <w:p w14:paraId="41F3A376" w14:textId="77777777" w:rsidR="001F7B46" w:rsidRDefault="00F70D9D">
            <w:pPr>
              <w:rPr>
                <w:sz w:val="24"/>
                <w:szCs w:val="24"/>
              </w:rPr>
            </w:pPr>
            <w:r>
              <w:rPr>
                <w:sz w:val="24"/>
                <w:szCs w:val="24"/>
              </w:rPr>
              <w:t>Report to ICG</w:t>
            </w:r>
          </w:p>
        </w:tc>
        <w:tc>
          <w:tcPr>
            <w:tcW w:w="1210" w:type="dxa"/>
          </w:tcPr>
          <w:p w14:paraId="3AD2B405" w14:textId="77777777" w:rsidR="001F7B46" w:rsidRDefault="00F70D9D">
            <w:pPr>
              <w:rPr>
                <w:sz w:val="24"/>
                <w:szCs w:val="24"/>
              </w:rPr>
            </w:pPr>
            <w:r>
              <w:rPr>
                <w:sz w:val="24"/>
                <w:szCs w:val="24"/>
              </w:rPr>
              <w:t>Ongoing</w:t>
            </w:r>
          </w:p>
        </w:tc>
        <w:tc>
          <w:tcPr>
            <w:tcW w:w="1594" w:type="dxa"/>
          </w:tcPr>
          <w:p w14:paraId="4050E89A" w14:textId="77777777" w:rsidR="001F7B46" w:rsidRDefault="00F70D9D">
            <w:pPr>
              <w:rPr>
                <w:sz w:val="24"/>
                <w:szCs w:val="24"/>
              </w:rPr>
            </w:pPr>
            <w:r>
              <w:rPr>
                <w:sz w:val="24"/>
                <w:szCs w:val="24"/>
              </w:rPr>
              <w:t>WG 2+3</w:t>
            </w:r>
          </w:p>
        </w:tc>
      </w:tr>
      <w:tr w:rsidR="001F7B46" w14:paraId="76A704CB" w14:textId="77777777">
        <w:trPr>
          <w:trHeight w:val="930"/>
          <w:jc w:val="center"/>
        </w:trPr>
        <w:tc>
          <w:tcPr>
            <w:tcW w:w="2027" w:type="dxa"/>
            <w:vMerge/>
            <w:shd w:val="clear" w:color="auto" w:fill="auto"/>
          </w:tcPr>
          <w:p w14:paraId="1DBE8282" w14:textId="77777777" w:rsidR="001F7B46" w:rsidRDefault="001F7B46">
            <w:pPr>
              <w:widowControl w:val="0"/>
              <w:pBdr>
                <w:top w:val="nil"/>
                <w:left w:val="nil"/>
                <w:bottom w:val="nil"/>
                <w:right w:val="nil"/>
                <w:between w:val="nil"/>
              </w:pBdr>
              <w:spacing w:line="276" w:lineRule="auto"/>
              <w:rPr>
                <w:sz w:val="24"/>
                <w:szCs w:val="24"/>
              </w:rPr>
            </w:pPr>
          </w:p>
        </w:tc>
        <w:tc>
          <w:tcPr>
            <w:tcW w:w="2000" w:type="dxa"/>
          </w:tcPr>
          <w:p w14:paraId="30A166E8"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c) Maintain and strengthen cooperation with EC-JRC in providing real time data for the NEAMTWS.</w:t>
            </w:r>
          </w:p>
        </w:tc>
        <w:tc>
          <w:tcPr>
            <w:tcW w:w="2185" w:type="dxa"/>
          </w:tcPr>
          <w:p w14:paraId="3AF5962B" w14:textId="77777777" w:rsidR="001F7B46" w:rsidRDefault="00F70D9D">
            <w:pPr>
              <w:rPr>
                <w:sz w:val="24"/>
                <w:szCs w:val="24"/>
              </w:rPr>
            </w:pPr>
            <w:r>
              <w:rPr>
                <w:sz w:val="24"/>
                <w:szCs w:val="24"/>
              </w:rPr>
              <w:t>Report to ICG and update relevant list</w:t>
            </w:r>
          </w:p>
        </w:tc>
        <w:tc>
          <w:tcPr>
            <w:tcW w:w="1210" w:type="dxa"/>
          </w:tcPr>
          <w:p w14:paraId="7A8EB8D3" w14:textId="77777777" w:rsidR="001F7B46" w:rsidRDefault="00F70D9D">
            <w:pPr>
              <w:rPr>
                <w:sz w:val="24"/>
                <w:szCs w:val="24"/>
              </w:rPr>
            </w:pPr>
            <w:r>
              <w:rPr>
                <w:sz w:val="24"/>
                <w:szCs w:val="24"/>
              </w:rPr>
              <w:t>Ongoing</w:t>
            </w:r>
          </w:p>
        </w:tc>
        <w:tc>
          <w:tcPr>
            <w:tcW w:w="1594" w:type="dxa"/>
          </w:tcPr>
          <w:p w14:paraId="50556240" w14:textId="77777777" w:rsidR="001F7B46" w:rsidRDefault="00F70D9D">
            <w:pPr>
              <w:rPr>
                <w:sz w:val="24"/>
                <w:szCs w:val="24"/>
              </w:rPr>
            </w:pPr>
            <w:r>
              <w:rPr>
                <w:sz w:val="24"/>
                <w:szCs w:val="24"/>
              </w:rPr>
              <w:t>WG 2+3 / JRC</w:t>
            </w:r>
          </w:p>
        </w:tc>
      </w:tr>
      <w:tr w:rsidR="001F7B46" w14:paraId="24A0B89B" w14:textId="77777777">
        <w:trPr>
          <w:trHeight w:val="684"/>
          <w:jc w:val="center"/>
        </w:trPr>
        <w:tc>
          <w:tcPr>
            <w:tcW w:w="2027" w:type="dxa"/>
            <w:vMerge/>
            <w:shd w:val="clear" w:color="auto" w:fill="auto"/>
          </w:tcPr>
          <w:p w14:paraId="006FCDE5" w14:textId="77777777" w:rsidR="001F7B46" w:rsidRDefault="001F7B46">
            <w:pPr>
              <w:widowControl w:val="0"/>
              <w:pBdr>
                <w:top w:val="nil"/>
                <w:left w:val="nil"/>
                <w:bottom w:val="nil"/>
                <w:right w:val="nil"/>
                <w:between w:val="nil"/>
              </w:pBdr>
              <w:spacing w:line="276" w:lineRule="auto"/>
              <w:rPr>
                <w:sz w:val="24"/>
                <w:szCs w:val="24"/>
              </w:rPr>
            </w:pPr>
          </w:p>
        </w:tc>
        <w:tc>
          <w:tcPr>
            <w:tcW w:w="2000" w:type="dxa"/>
          </w:tcPr>
          <w:p w14:paraId="5C3A7E44"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d) Provide a list and/or identify online repositories of possible sea level stations by following developments in the EuroSea Project.</w:t>
            </w:r>
          </w:p>
        </w:tc>
        <w:tc>
          <w:tcPr>
            <w:tcW w:w="2185" w:type="dxa"/>
          </w:tcPr>
          <w:p w14:paraId="4B0AD9C2" w14:textId="77777777" w:rsidR="001F7B46" w:rsidRDefault="00F70D9D">
            <w:pPr>
              <w:rPr>
                <w:sz w:val="24"/>
                <w:szCs w:val="24"/>
              </w:rPr>
            </w:pPr>
            <w:r>
              <w:rPr>
                <w:sz w:val="24"/>
                <w:szCs w:val="24"/>
              </w:rPr>
              <w:t>Update list and compile online resources</w:t>
            </w:r>
          </w:p>
        </w:tc>
        <w:tc>
          <w:tcPr>
            <w:tcW w:w="1210" w:type="dxa"/>
          </w:tcPr>
          <w:p w14:paraId="7A50D1B9" w14:textId="77777777" w:rsidR="001F7B46" w:rsidRDefault="00F70D9D">
            <w:pPr>
              <w:rPr>
                <w:sz w:val="24"/>
                <w:szCs w:val="24"/>
              </w:rPr>
            </w:pPr>
            <w:r>
              <w:rPr>
                <w:sz w:val="24"/>
                <w:szCs w:val="24"/>
              </w:rPr>
              <w:t>2022</w:t>
            </w:r>
          </w:p>
        </w:tc>
        <w:tc>
          <w:tcPr>
            <w:tcW w:w="1594" w:type="dxa"/>
          </w:tcPr>
          <w:p w14:paraId="098A95C7" w14:textId="77777777" w:rsidR="001F7B46" w:rsidRDefault="00F70D9D">
            <w:pPr>
              <w:rPr>
                <w:sz w:val="24"/>
                <w:szCs w:val="24"/>
              </w:rPr>
            </w:pPr>
            <w:r>
              <w:rPr>
                <w:sz w:val="24"/>
                <w:szCs w:val="24"/>
              </w:rPr>
              <w:t>WG 2+3</w:t>
            </w:r>
          </w:p>
        </w:tc>
      </w:tr>
      <w:tr w:rsidR="001F7B46" w14:paraId="3133DA07" w14:textId="77777777">
        <w:trPr>
          <w:trHeight w:val="1149"/>
          <w:jc w:val="center"/>
        </w:trPr>
        <w:tc>
          <w:tcPr>
            <w:tcW w:w="2027" w:type="dxa"/>
            <w:vMerge/>
            <w:shd w:val="clear" w:color="auto" w:fill="auto"/>
          </w:tcPr>
          <w:p w14:paraId="44D6C675" w14:textId="77777777" w:rsidR="001F7B46" w:rsidRDefault="001F7B46">
            <w:pPr>
              <w:widowControl w:val="0"/>
              <w:pBdr>
                <w:top w:val="nil"/>
                <w:left w:val="nil"/>
                <w:bottom w:val="nil"/>
                <w:right w:val="nil"/>
                <w:between w:val="nil"/>
              </w:pBdr>
              <w:spacing w:line="276" w:lineRule="auto"/>
              <w:rPr>
                <w:sz w:val="24"/>
                <w:szCs w:val="24"/>
              </w:rPr>
            </w:pPr>
          </w:p>
        </w:tc>
        <w:tc>
          <w:tcPr>
            <w:tcW w:w="2000" w:type="dxa"/>
          </w:tcPr>
          <w:p w14:paraId="7E886086"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e) Promotion of possible cooperation(s), with EuroGOOS Task Teams, like the one on HF radars for possible tsunami detection.</w:t>
            </w:r>
          </w:p>
        </w:tc>
        <w:tc>
          <w:tcPr>
            <w:tcW w:w="2185" w:type="dxa"/>
          </w:tcPr>
          <w:p w14:paraId="50EBF5B5" w14:textId="77777777" w:rsidR="001F7B46" w:rsidRDefault="00F70D9D">
            <w:pPr>
              <w:rPr>
                <w:sz w:val="24"/>
                <w:szCs w:val="24"/>
              </w:rPr>
            </w:pPr>
            <w:r>
              <w:rPr>
                <w:sz w:val="24"/>
                <w:szCs w:val="24"/>
              </w:rPr>
              <w:t>Report to ICG</w:t>
            </w:r>
          </w:p>
        </w:tc>
        <w:tc>
          <w:tcPr>
            <w:tcW w:w="1210" w:type="dxa"/>
          </w:tcPr>
          <w:p w14:paraId="073DF281" w14:textId="77777777" w:rsidR="001F7B46" w:rsidRDefault="00F70D9D">
            <w:pPr>
              <w:rPr>
                <w:sz w:val="24"/>
                <w:szCs w:val="24"/>
              </w:rPr>
            </w:pPr>
            <w:r>
              <w:rPr>
                <w:sz w:val="24"/>
                <w:szCs w:val="24"/>
              </w:rPr>
              <w:t>Ongoing</w:t>
            </w:r>
          </w:p>
        </w:tc>
        <w:tc>
          <w:tcPr>
            <w:tcW w:w="1594" w:type="dxa"/>
          </w:tcPr>
          <w:p w14:paraId="6E8CF8DB" w14:textId="77777777" w:rsidR="001F7B46" w:rsidRDefault="00F70D9D">
            <w:pPr>
              <w:rPr>
                <w:sz w:val="24"/>
                <w:szCs w:val="24"/>
              </w:rPr>
            </w:pPr>
            <w:r>
              <w:rPr>
                <w:sz w:val="24"/>
                <w:szCs w:val="24"/>
              </w:rPr>
              <w:t>WG 2+3</w:t>
            </w:r>
          </w:p>
        </w:tc>
      </w:tr>
      <w:tr w:rsidR="001F7B46" w14:paraId="7DF36B00" w14:textId="77777777">
        <w:trPr>
          <w:trHeight w:val="1615"/>
          <w:jc w:val="center"/>
        </w:trPr>
        <w:tc>
          <w:tcPr>
            <w:tcW w:w="2027" w:type="dxa"/>
            <w:vMerge/>
            <w:shd w:val="clear" w:color="auto" w:fill="auto"/>
          </w:tcPr>
          <w:p w14:paraId="2D400ABF" w14:textId="77777777" w:rsidR="001F7B46" w:rsidRDefault="001F7B46">
            <w:pPr>
              <w:widowControl w:val="0"/>
              <w:pBdr>
                <w:top w:val="nil"/>
                <w:left w:val="nil"/>
                <w:bottom w:val="nil"/>
                <w:right w:val="nil"/>
                <w:between w:val="nil"/>
              </w:pBdr>
              <w:spacing w:line="276" w:lineRule="auto"/>
              <w:rPr>
                <w:sz w:val="24"/>
                <w:szCs w:val="24"/>
              </w:rPr>
            </w:pPr>
          </w:p>
        </w:tc>
        <w:tc>
          <w:tcPr>
            <w:tcW w:w="2000" w:type="dxa"/>
          </w:tcPr>
          <w:p w14:paraId="0CE910D0"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 xml:space="preserve">f) Participation of WG2+3 co-chairs to meetings and the Steering Committee report progress to the ICG/NEAMTWS. </w:t>
            </w:r>
          </w:p>
        </w:tc>
        <w:tc>
          <w:tcPr>
            <w:tcW w:w="2185" w:type="dxa"/>
          </w:tcPr>
          <w:p w14:paraId="6436C3B7" w14:textId="41B84C6C" w:rsidR="001F7B46" w:rsidRDefault="0056589C">
            <w:pPr>
              <w:pBdr>
                <w:top w:val="nil"/>
                <w:left w:val="nil"/>
                <w:bottom w:val="nil"/>
                <w:right w:val="nil"/>
                <w:between w:val="nil"/>
              </w:pBdr>
              <w:rPr>
                <w:color w:val="000000"/>
              </w:rPr>
            </w:pPr>
            <w:r>
              <w:rPr>
                <w:color w:val="000000"/>
                <w:sz w:val="24"/>
                <w:szCs w:val="24"/>
              </w:rPr>
              <w:t>1.</w:t>
            </w:r>
            <w:r>
              <w:rPr>
                <w:color w:val="000000"/>
              </w:rPr>
              <w:t xml:space="preserve"> Co</w:t>
            </w:r>
            <w:r w:rsidR="00F70D9D">
              <w:rPr>
                <w:color w:val="000000"/>
              </w:rPr>
              <w:t>-Chairs meetings.</w:t>
            </w:r>
          </w:p>
          <w:p w14:paraId="23FF409D" w14:textId="77777777" w:rsidR="001F7B46" w:rsidRDefault="00F70D9D">
            <w:pPr>
              <w:rPr>
                <w:sz w:val="24"/>
                <w:szCs w:val="24"/>
              </w:rPr>
            </w:pPr>
            <w:r>
              <w:rPr>
                <w:sz w:val="24"/>
                <w:szCs w:val="24"/>
              </w:rPr>
              <w:t>2. Participation in SC 2022.</w:t>
            </w:r>
          </w:p>
          <w:p w14:paraId="125E878D" w14:textId="77777777" w:rsidR="001F7B46" w:rsidRDefault="00F70D9D">
            <w:pPr>
              <w:rPr>
                <w:sz w:val="24"/>
                <w:szCs w:val="24"/>
              </w:rPr>
            </w:pPr>
            <w:r>
              <w:rPr>
                <w:sz w:val="24"/>
                <w:szCs w:val="24"/>
              </w:rPr>
              <w:t>3. Progress report to ICG/NEAMTWS.</w:t>
            </w:r>
          </w:p>
          <w:p w14:paraId="4F82EEC2" w14:textId="77777777" w:rsidR="001F7B46" w:rsidRDefault="001F7B46">
            <w:pPr>
              <w:rPr>
                <w:sz w:val="24"/>
                <w:szCs w:val="24"/>
              </w:rPr>
            </w:pPr>
          </w:p>
        </w:tc>
        <w:tc>
          <w:tcPr>
            <w:tcW w:w="1210" w:type="dxa"/>
          </w:tcPr>
          <w:p w14:paraId="6D0E6DB4" w14:textId="77777777" w:rsidR="001F7B46" w:rsidRDefault="00F70D9D">
            <w:pPr>
              <w:rPr>
                <w:sz w:val="24"/>
                <w:szCs w:val="24"/>
              </w:rPr>
            </w:pPr>
            <w:r>
              <w:rPr>
                <w:sz w:val="24"/>
                <w:szCs w:val="24"/>
              </w:rPr>
              <w:t>2022</w:t>
            </w:r>
          </w:p>
        </w:tc>
        <w:tc>
          <w:tcPr>
            <w:tcW w:w="1594" w:type="dxa"/>
          </w:tcPr>
          <w:p w14:paraId="5D937B70" w14:textId="77777777" w:rsidR="001F7B46" w:rsidRDefault="00F70D9D">
            <w:pPr>
              <w:rPr>
                <w:sz w:val="24"/>
                <w:szCs w:val="24"/>
              </w:rPr>
            </w:pPr>
            <w:r>
              <w:rPr>
                <w:sz w:val="24"/>
                <w:szCs w:val="24"/>
              </w:rPr>
              <w:t>WG 2+3</w:t>
            </w:r>
          </w:p>
        </w:tc>
      </w:tr>
      <w:tr w:rsidR="001F7B46" w14:paraId="2213E1E3" w14:textId="77777777">
        <w:trPr>
          <w:trHeight w:val="1381"/>
          <w:jc w:val="center"/>
        </w:trPr>
        <w:tc>
          <w:tcPr>
            <w:tcW w:w="2027" w:type="dxa"/>
            <w:vMerge/>
            <w:shd w:val="clear" w:color="auto" w:fill="auto"/>
          </w:tcPr>
          <w:p w14:paraId="7E5CCDBE" w14:textId="77777777" w:rsidR="001F7B46" w:rsidRDefault="001F7B46">
            <w:pPr>
              <w:widowControl w:val="0"/>
              <w:pBdr>
                <w:top w:val="nil"/>
                <w:left w:val="nil"/>
                <w:bottom w:val="nil"/>
                <w:right w:val="nil"/>
                <w:between w:val="nil"/>
              </w:pBdr>
              <w:spacing w:line="276" w:lineRule="auto"/>
              <w:rPr>
                <w:sz w:val="24"/>
                <w:szCs w:val="24"/>
              </w:rPr>
            </w:pPr>
          </w:p>
        </w:tc>
        <w:tc>
          <w:tcPr>
            <w:tcW w:w="2000" w:type="dxa"/>
          </w:tcPr>
          <w:p w14:paraId="494DDDD8" w14:textId="77777777" w:rsidR="001F7B46" w:rsidRDefault="00F70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 xml:space="preserve">g) Explore together with WG4, possibilities of conveying useful information of WG2+3 work content through NEAMTIC (to be confirmed with the WG4 Co-Chairs at the next Steering Committee </w:t>
            </w:r>
            <w:r>
              <w:rPr>
                <w:sz w:val="24"/>
                <w:szCs w:val="24"/>
              </w:rPr>
              <w:lastRenderedPageBreak/>
              <w:t xml:space="preserve">meeting). </w:t>
            </w:r>
          </w:p>
        </w:tc>
        <w:tc>
          <w:tcPr>
            <w:tcW w:w="2185" w:type="dxa"/>
          </w:tcPr>
          <w:p w14:paraId="4B448FFE" w14:textId="77777777" w:rsidR="001F7B46" w:rsidRDefault="00F70D9D">
            <w:pPr>
              <w:rPr>
                <w:sz w:val="24"/>
                <w:szCs w:val="24"/>
              </w:rPr>
            </w:pPr>
            <w:r>
              <w:rPr>
                <w:sz w:val="24"/>
                <w:szCs w:val="24"/>
              </w:rPr>
              <w:lastRenderedPageBreak/>
              <w:t>Report to ICG</w:t>
            </w:r>
          </w:p>
        </w:tc>
        <w:tc>
          <w:tcPr>
            <w:tcW w:w="1210" w:type="dxa"/>
          </w:tcPr>
          <w:p w14:paraId="2054EC07" w14:textId="77777777" w:rsidR="001F7B46" w:rsidRDefault="00F70D9D">
            <w:pPr>
              <w:rPr>
                <w:sz w:val="24"/>
                <w:szCs w:val="24"/>
              </w:rPr>
            </w:pPr>
            <w:r>
              <w:rPr>
                <w:sz w:val="24"/>
                <w:szCs w:val="24"/>
              </w:rPr>
              <w:t>2022</w:t>
            </w:r>
          </w:p>
        </w:tc>
        <w:tc>
          <w:tcPr>
            <w:tcW w:w="1594" w:type="dxa"/>
          </w:tcPr>
          <w:p w14:paraId="74EF7978" w14:textId="77777777" w:rsidR="001F7B46" w:rsidRDefault="00F70D9D">
            <w:pPr>
              <w:rPr>
                <w:sz w:val="24"/>
                <w:szCs w:val="24"/>
              </w:rPr>
            </w:pPr>
            <w:r>
              <w:rPr>
                <w:sz w:val="24"/>
                <w:szCs w:val="24"/>
              </w:rPr>
              <w:t>WG 2+3 / WG 4</w:t>
            </w:r>
          </w:p>
        </w:tc>
      </w:tr>
    </w:tbl>
    <w:p w14:paraId="6FCD8D84" w14:textId="77777777" w:rsidR="001F7B46" w:rsidRDefault="001F7B46">
      <w:pPr>
        <w:jc w:val="center"/>
        <w:rPr>
          <w:sz w:val="24"/>
          <w:szCs w:val="24"/>
        </w:rPr>
      </w:pPr>
    </w:p>
    <w:p w14:paraId="3BBAE8CE" w14:textId="77777777" w:rsidR="001F7B46" w:rsidRDefault="00F70D9D">
      <w:pPr>
        <w:jc w:val="center"/>
        <w:rPr>
          <w:b/>
          <w:sz w:val="24"/>
          <w:szCs w:val="24"/>
        </w:rPr>
      </w:pPr>
      <w:r>
        <w:rPr>
          <w:b/>
          <w:sz w:val="24"/>
          <w:szCs w:val="24"/>
        </w:rPr>
        <w:t xml:space="preserve">Working Group 4: Public Awareness, Preparedness and Mitigation </w:t>
      </w:r>
    </w:p>
    <w:p w14:paraId="0C81F763" w14:textId="77777777" w:rsidR="001F7B46" w:rsidRDefault="00F70D9D">
      <w:pPr>
        <w:jc w:val="center"/>
        <w:rPr>
          <w:b/>
          <w:sz w:val="24"/>
          <w:szCs w:val="24"/>
        </w:rPr>
      </w:pPr>
      <w:r>
        <w:rPr>
          <w:b/>
          <w:sz w:val="24"/>
          <w:szCs w:val="24"/>
        </w:rPr>
        <w:t>Plan of Action for 2022</w:t>
      </w:r>
    </w:p>
    <w:p w14:paraId="70FC4E8E" w14:textId="77777777" w:rsidR="001F7B46" w:rsidRDefault="00F70D9D">
      <w:pPr>
        <w:jc w:val="center"/>
        <w:rPr>
          <w:sz w:val="24"/>
          <w:szCs w:val="24"/>
        </w:rPr>
      </w:pPr>
      <w:r>
        <w:rPr>
          <w:b/>
          <w:sz w:val="24"/>
          <w:szCs w:val="24"/>
        </w:rPr>
        <w:t xml:space="preserve">CHAIR: </w:t>
      </w:r>
      <w:r>
        <w:rPr>
          <w:sz w:val="24"/>
          <w:szCs w:val="24"/>
        </w:rPr>
        <w:t>Cecilia Valbonesi (University of Florence, Italy)</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7"/>
        <w:gridCol w:w="1739"/>
        <w:gridCol w:w="1500"/>
        <w:gridCol w:w="1659"/>
        <w:gridCol w:w="1419"/>
        <w:gridCol w:w="1292"/>
      </w:tblGrid>
      <w:tr w:rsidR="001F7B46" w14:paraId="26EB1D34" w14:textId="77777777">
        <w:trPr>
          <w:tblHeader/>
        </w:trPr>
        <w:tc>
          <w:tcPr>
            <w:tcW w:w="1407" w:type="dxa"/>
            <w:shd w:val="clear" w:color="auto" w:fill="FFC000"/>
            <w:vAlign w:val="center"/>
          </w:tcPr>
          <w:p w14:paraId="1A5E8344" w14:textId="77777777" w:rsidR="001F7B46" w:rsidRDefault="00F70D9D">
            <w:pPr>
              <w:jc w:val="center"/>
              <w:rPr>
                <w:b/>
                <w:sz w:val="24"/>
                <w:szCs w:val="24"/>
              </w:rPr>
            </w:pPr>
            <w:r>
              <w:rPr>
                <w:b/>
                <w:sz w:val="24"/>
                <w:szCs w:val="24"/>
              </w:rPr>
              <w:t>Strategic Area</w:t>
            </w:r>
          </w:p>
        </w:tc>
        <w:tc>
          <w:tcPr>
            <w:tcW w:w="1739" w:type="dxa"/>
            <w:shd w:val="clear" w:color="auto" w:fill="FFC000"/>
          </w:tcPr>
          <w:p w14:paraId="36DE8DE9" w14:textId="77777777" w:rsidR="001F7B46" w:rsidRDefault="00F70D9D">
            <w:pPr>
              <w:jc w:val="center"/>
              <w:rPr>
                <w:b/>
                <w:sz w:val="24"/>
                <w:szCs w:val="24"/>
              </w:rPr>
            </w:pPr>
            <w:r>
              <w:rPr>
                <w:b/>
                <w:sz w:val="24"/>
                <w:szCs w:val="24"/>
              </w:rPr>
              <w:t>Objectives</w:t>
            </w:r>
          </w:p>
        </w:tc>
        <w:tc>
          <w:tcPr>
            <w:tcW w:w="1500" w:type="dxa"/>
            <w:tcBorders>
              <w:bottom w:val="single" w:sz="4" w:space="0" w:color="000000"/>
            </w:tcBorders>
            <w:shd w:val="clear" w:color="auto" w:fill="FFC000"/>
            <w:vAlign w:val="center"/>
          </w:tcPr>
          <w:p w14:paraId="12F7050E" w14:textId="77777777" w:rsidR="001F7B46" w:rsidRDefault="00F70D9D">
            <w:pPr>
              <w:jc w:val="center"/>
              <w:rPr>
                <w:b/>
                <w:sz w:val="24"/>
                <w:szCs w:val="24"/>
              </w:rPr>
            </w:pPr>
            <w:r>
              <w:rPr>
                <w:b/>
                <w:sz w:val="24"/>
                <w:szCs w:val="24"/>
              </w:rPr>
              <w:t>Activity</w:t>
            </w:r>
          </w:p>
        </w:tc>
        <w:tc>
          <w:tcPr>
            <w:tcW w:w="1659" w:type="dxa"/>
            <w:tcBorders>
              <w:bottom w:val="single" w:sz="4" w:space="0" w:color="000000"/>
            </w:tcBorders>
            <w:shd w:val="clear" w:color="auto" w:fill="FFC000"/>
            <w:vAlign w:val="center"/>
          </w:tcPr>
          <w:p w14:paraId="2989A2A9" w14:textId="77777777" w:rsidR="001F7B46" w:rsidRDefault="00F70D9D">
            <w:pPr>
              <w:jc w:val="center"/>
              <w:rPr>
                <w:b/>
                <w:sz w:val="24"/>
                <w:szCs w:val="24"/>
              </w:rPr>
            </w:pPr>
            <w:r>
              <w:rPr>
                <w:b/>
                <w:sz w:val="24"/>
                <w:szCs w:val="24"/>
              </w:rPr>
              <w:t>Target / Result Indicators</w:t>
            </w:r>
          </w:p>
        </w:tc>
        <w:tc>
          <w:tcPr>
            <w:tcW w:w="1419" w:type="dxa"/>
            <w:tcBorders>
              <w:bottom w:val="single" w:sz="4" w:space="0" w:color="000000"/>
            </w:tcBorders>
            <w:shd w:val="clear" w:color="auto" w:fill="FFC000"/>
            <w:vAlign w:val="center"/>
          </w:tcPr>
          <w:p w14:paraId="2031E631" w14:textId="77777777" w:rsidR="001F7B46" w:rsidRDefault="00F70D9D">
            <w:pPr>
              <w:jc w:val="center"/>
              <w:rPr>
                <w:b/>
                <w:sz w:val="24"/>
                <w:szCs w:val="24"/>
              </w:rPr>
            </w:pPr>
            <w:r>
              <w:rPr>
                <w:b/>
                <w:sz w:val="24"/>
                <w:szCs w:val="24"/>
              </w:rPr>
              <w:t>Time Frame</w:t>
            </w:r>
          </w:p>
        </w:tc>
        <w:tc>
          <w:tcPr>
            <w:tcW w:w="1292" w:type="dxa"/>
            <w:tcBorders>
              <w:bottom w:val="single" w:sz="4" w:space="0" w:color="000000"/>
            </w:tcBorders>
            <w:shd w:val="clear" w:color="auto" w:fill="FFC000"/>
            <w:vAlign w:val="center"/>
          </w:tcPr>
          <w:p w14:paraId="3558B381" w14:textId="77777777" w:rsidR="001F7B46" w:rsidRDefault="00F70D9D">
            <w:pPr>
              <w:jc w:val="center"/>
              <w:rPr>
                <w:b/>
                <w:sz w:val="24"/>
                <w:szCs w:val="24"/>
              </w:rPr>
            </w:pPr>
            <w:r>
              <w:rPr>
                <w:b/>
                <w:sz w:val="24"/>
                <w:szCs w:val="24"/>
              </w:rPr>
              <w:t>Responsible Per/ Inst</w:t>
            </w:r>
          </w:p>
        </w:tc>
      </w:tr>
      <w:tr w:rsidR="001F7B46" w14:paraId="2EB13E71" w14:textId="77777777">
        <w:trPr>
          <w:trHeight w:val="50"/>
        </w:trPr>
        <w:tc>
          <w:tcPr>
            <w:tcW w:w="1407" w:type="dxa"/>
            <w:vMerge w:val="restart"/>
            <w:tcBorders>
              <w:right w:val="single" w:sz="4" w:space="0" w:color="000000"/>
            </w:tcBorders>
            <w:shd w:val="clear" w:color="auto" w:fill="auto"/>
            <w:vAlign w:val="center"/>
          </w:tcPr>
          <w:p w14:paraId="24CC165B" w14:textId="77777777" w:rsidR="001F7B46" w:rsidRDefault="00F70D9D">
            <w:pPr>
              <w:rPr>
                <w:sz w:val="24"/>
                <w:szCs w:val="24"/>
              </w:rPr>
            </w:pPr>
            <w:r>
              <w:rPr>
                <w:sz w:val="24"/>
                <w:szCs w:val="24"/>
              </w:rPr>
              <w:t>Working Group 4: Public Awareness, Preparedness and Mitigation</w:t>
            </w:r>
          </w:p>
          <w:p w14:paraId="448258F5" w14:textId="77777777" w:rsidR="001F7B46" w:rsidRDefault="001F7B46">
            <w:pPr>
              <w:rPr>
                <w:sz w:val="24"/>
                <w:szCs w:val="24"/>
              </w:rPr>
            </w:pPr>
          </w:p>
        </w:tc>
        <w:tc>
          <w:tcPr>
            <w:tcW w:w="1739" w:type="dxa"/>
            <w:vMerge w:val="restart"/>
            <w:tcBorders>
              <w:right w:val="single" w:sz="4" w:space="0" w:color="000000"/>
            </w:tcBorders>
          </w:tcPr>
          <w:p w14:paraId="579B75CF" w14:textId="77777777" w:rsidR="001F7B46" w:rsidRDefault="001F7B46">
            <w:pPr>
              <w:rPr>
                <w:sz w:val="24"/>
                <w:szCs w:val="24"/>
              </w:rPr>
            </w:pPr>
          </w:p>
          <w:p w14:paraId="020378FE" w14:textId="77777777" w:rsidR="001F7B46" w:rsidRDefault="001F7B46">
            <w:pPr>
              <w:rPr>
                <w:sz w:val="24"/>
                <w:szCs w:val="24"/>
              </w:rPr>
            </w:pPr>
          </w:p>
          <w:p w14:paraId="5A45663D" w14:textId="77777777" w:rsidR="001F7B46" w:rsidRDefault="001F7B46">
            <w:pPr>
              <w:rPr>
                <w:sz w:val="24"/>
                <w:szCs w:val="24"/>
              </w:rPr>
            </w:pPr>
          </w:p>
          <w:p w14:paraId="33701452" w14:textId="77777777" w:rsidR="001F7B46" w:rsidRDefault="001F7B46">
            <w:pPr>
              <w:rPr>
                <w:sz w:val="24"/>
                <w:szCs w:val="24"/>
              </w:rPr>
            </w:pPr>
          </w:p>
          <w:p w14:paraId="6DC85651" w14:textId="77777777" w:rsidR="001F7B46" w:rsidRDefault="00F70D9D">
            <w:pPr>
              <w:rPr>
                <w:sz w:val="24"/>
                <w:szCs w:val="24"/>
              </w:rPr>
            </w:pPr>
            <w:r>
              <w:rPr>
                <w:sz w:val="24"/>
                <w:szCs w:val="24"/>
              </w:rPr>
              <w:t>Promote community preparedness and initiatives at national level and in the framework of international projects, fostering synergies whenever possible and appropriate</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45B09" w14:textId="77777777" w:rsidR="001F7B46" w:rsidRDefault="00F70D9D">
            <w:pPr>
              <w:rPr>
                <w:sz w:val="24"/>
                <w:szCs w:val="24"/>
              </w:rPr>
            </w:pPr>
            <w:r>
              <w:rPr>
                <w:sz w:val="24"/>
                <w:szCs w:val="24"/>
              </w:rPr>
              <w:t>Assessment of the tsunami risk perception in NEAM region</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53A9D" w14:textId="77777777" w:rsidR="001F7B46" w:rsidRDefault="00F70D9D">
            <w:pPr>
              <w:rPr>
                <w:sz w:val="24"/>
                <w:szCs w:val="24"/>
              </w:rPr>
            </w:pPr>
            <w:r>
              <w:rPr>
                <w:sz w:val="24"/>
                <w:szCs w:val="24"/>
              </w:rPr>
              <w:t>An online roundtable on ongoing studies in different Countries</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68AC8" w14:textId="77777777" w:rsidR="001F7B46" w:rsidRDefault="00F70D9D">
            <w:pPr>
              <w:rPr>
                <w:sz w:val="24"/>
                <w:szCs w:val="24"/>
              </w:rPr>
            </w:pPr>
            <w:r>
              <w:rPr>
                <w:sz w:val="24"/>
                <w:szCs w:val="24"/>
              </w:rPr>
              <w:t>All intersessional period</w:t>
            </w: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3266C3F1" w14:textId="77777777" w:rsidR="001F7B46" w:rsidRDefault="00F70D9D">
            <w:pPr>
              <w:rPr>
                <w:sz w:val="24"/>
                <w:szCs w:val="24"/>
              </w:rPr>
            </w:pPr>
            <w:r>
              <w:rPr>
                <w:sz w:val="24"/>
                <w:szCs w:val="24"/>
              </w:rPr>
              <w:t>Cecilia Valbonesi</w:t>
            </w:r>
          </w:p>
          <w:p w14:paraId="2B77D19D" w14:textId="77777777" w:rsidR="001F7B46" w:rsidRDefault="00F70D9D">
            <w:pPr>
              <w:rPr>
                <w:sz w:val="24"/>
                <w:szCs w:val="24"/>
              </w:rPr>
            </w:pPr>
            <w:r>
              <w:rPr>
                <w:sz w:val="24"/>
                <w:szCs w:val="24"/>
              </w:rPr>
              <w:t>In cooperation with Secretariat</w:t>
            </w:r>
          </w:p>
        </w:tc>
      </w:tr>
      <w:tr w:rsidR="001F7B46" w14:paraId="69C55278" w14:textId="77777777">
        <w:tc>
          <w:tcPr>
            <w:tcW w:w="1407" w:type="dxa"/>
            <w:vMerge/>
            <w:tcBorders>
              <w:right w:val="single" w:sz="4" w:space="0" w:color="000000"/>
            </w:tcBorders>
            <w:shd w:val="clear" w:color="auto" w:fill="auto"/>
            <w:vAlign w:val="center"/>
          </w:tcPr>
          <w:p w14:paraId="60B536B0" w14:textId="77777777" w:rsidR="001F7B46" w:rsidRDefault="001F7B46">
            <w:pPr>
              <w:widowControl w:val="0"/>
              <w:pBdr>
                <w:top w:val="nil"/>
                <w:left w:val="nil"/>
                <w:bottom w:val="nil"/>
                <w:right w:val="nil"/>
                <w:between w:val="nil"/>
              </w:pBdr>
              <w:spacing w:after="0" w:line="276" w:lineRule="auto"/>
              <w:rPr>
                <w:sz w:val="24"/>
                <w:szCs w:val="24"/>
              </w:rPr>
            </w:pPr>
          </w:p>
        </w:tc>
        <w:tc>
          <w:tcPr>
            <w:tcW w:w="1739" w:type="dxa"/>
            <w:vMerge/>
            <w:tcBorders>
              <w:right w:val="single" w:sz="4" w:space="0" w:color="000000"/>
            </w:tcBorders>
          </w:tcPr>
          <w:p w14:paraId="22FFDC46" w14:textId="77777777" w:rsidR="001F7B46" w:rsidRDefault="001F7B46">
            <w:pPr>
              <w:widowControl w:val="0"/>
              <w:pBdr>
                <w:top w:val="nil"/>
                <w:left w:val="nil"/>
                <w:bottom w:val="nil"/>
                <w:right w:val="nil"/>
                <w:between w:val="nil"/>
              </w:pBdr>
              <w:spacing w:after="0" w:line="276" w:lineRule="auto"/>
              <w:rPr>
                <w:sz w:val="24"/>
                <w:szCs w:val="24"/>
              </w:rPr>
            </w:pPr>
          </w:p>
        </w:tc>
        <w:tc>
          <w:tcPr>
            <w:tcW w:w="1500" w:type="dxa"/>
            <w:tcBorders>
              <w:left w:val="single" w:sz="4" w:space="0" w:color="000000"/>
            </w:tcBorders>
            <w:shd w:val="clear" w:color="auto" w:fill="auto"/>
            <w:vAlign w:val="center"/>
          </w:tcPr>
          <w:p w14:paraId="4CB23734" w14:textId="77777777" w:rsidR="001F7B46" w:rsidRDefault="00F70D9D">
            <w:pPr>
              <w:rPr>
                <w:sz w:val="24"/>
                <w:szCs w:val="24"/>
              </w:rPr>
            </w:pPr>
            <w:r>
              <w:rPr>
                <w:sz w:val="24"/>
                <w:szCs w:val="24"/>
              </w:rPr>
              <w:t xml:space="preserve">Interact with the TT on Tsunami Ready, with focus on: </w:t>
            </w:r>
          </w:p>
          <w:p w14:paraId="6BFCB48F" w14:textId="77777777" w:rsidR="001F7B46" w:rsidRDefault="001F7B46">
            <w:pPr>
              <w:rPr>
                <w:sz w:val="24"/>
                <w:szCs w:val="24"/>
              </w:rPr>
            </w:pPr>
          </w:p>
        </w:tc>
        <w:tc>
          <w:tcPr>
            <w:tcW w:w="1659" w:type="dxa"/>
            <w:shd w:val="clear" w:color="auto" w:fill="auto"/>
            <w:vAlign w:val="center"/>
          </w:tcPr>
          <w:p w14:paraId="58A7B6A7" w14:textId="77777777" w:rsidR="001F7B46" w:rsidRDefault="00F70D9D">
            <w:pPr>
              <w:rPr>
                <w:sz w:val="24"/>
                <w:szCs w:val="24"/>
              </w:rPr>
            </w:pPr>
            <w:r>
              <w:rPr>
                <w:sz w:val="24"/>
                <w:szCs w:val="24"/>
              </w:rPr>
              <w:t xml:space="preserve">- Participate in Tsunami Ready TT meetings </w:t>
            </w:r>
          </w:p>
          <w:p w14:paraId="3517034E" w14:textId="77777777" w:rsidR="001F7B46" w:rsidRDefault="00F70D9D">
            <w:pPr>
              <w:rPr>
                <w:sz w:val="24"/>
                <w:szCs w:val="24"/>
              </w:rPr>
            </w:pPr>
            <w:r>
              <w:rPr>
                <w:sz w:val="24"/>
                <w:szCs w:val="24"/>
              </w:rPr>
              <w:t>- Workshop on methodologies to define inundation areas and how to communicate to local stakeholders;  in cooperation with WG1</w:t>
            </w:r>
          </w:p>
          <w:p w14:paraId="4EE68A9F" w14:textId="77777777" w:rsidR="001F7B46" w:rsidRDefault="00F70D9D">
            <w:pPr>
              <w:rPr>
                <w:sz w:val="24"/>
                <w:szCs w:val="24"/>
              </w:rPr>
            </w:pPr>
            <w:r>
              <w:rPr>
                <w:sz w:val="24"/>
                <w:szCs w:val="24"/>
              </w:rPr>
              <w:t xml:space="preserve">- Promote discussion on alert dissemination </w:t>
            </w:r>
            <w:r>
              <w:rPr>
                <w:sz w:val="24"/>
                <w:szCs w:val="24"/>
              </w:rPr>
              <w:lastRenderedPageBreak/>
              <w:t>methodologies;</w:t>
            </w:r>
          </w:p>
          <w:p w14:paraId="7D60D3F1" w14:textId="77777777" w:rsidR="001F7B46" w:rsidRDefault="00F70D9D">
            <w:pPr>
              <w:rPr>
                <w:sz w:val="24"/>
                <w:szCs w:val="24"/>
              </w:rPr>
            </w:pPr>
            <w:r>
              <w:rPr>
                <w:sz w:val="24"/>
                <w:szCs w:val="24"/>
              </w:rPr>
              <w:t>-Webinar to enhance the development of TR in NEAM region and gain experience by interacting with experts from other ICGs</w:t>
            </w:r>
          </w:p>
        </w:tc>
        <w:tc>
          <w:tcPr>
            <w:tcW w:w="1419" w:type="dxa"/>
            <w:shd w:val="clear" w:color="auto" w:fill="auto"/>
            <w:vAlign w:val="center"/>
          </w:tcPr>
          <w:p w14:paraId="06AFD11F" w14:textId="77777777" w:rsidR="001F7B46" w:rsidRDefault="00F70D9D">
            <w:pPr>
              <w:rPr>
                <w:sz w:val="24"/>
                <w:szCs w:val="24"/>
              </w:rPr>
            </w:pPr>
            <w:r>
              <w:rPr>
                <w:sz w:val="24"/>
                <w:szCs w:val="24"/>
              </w:rPr>
              <w:lastRenderedPageBreak/>
              <w:t>All intersessional period</w:t>
            </w:r>
          </w:p>
        </w:tc>
        <w:tc>
          <w:tcPr>
            <w:tcW w:w="1292" w:type="dxa"/>
            <w:shd w:val="clear" w:color="auto" w:fill="auto"/>
            <w:vAlign w:val="center"/>
          </w:tcPr>
          <w:p w14:paraId="21F63C73" w14:textId="77777777" w:rsidR="001F7B46" w:rsidRDefault="00F70D9D">
            <w:pPr>
              <w:spacing w:line="360" w:lineRule="auto"/>
              <w:rPr>
                <w:sz w:val="24"/>
                <w:szCs w:val="24"/>
              </w:rPr>
            </w:pPr>
            <w:r>
              <w:rPr>
                <w:sz w:val="24"/>
                <w:szCs w:val="24"/>
              </w:rPr>
              <w:t>Cecilia Valbonesi</w:t>
            </w:r>
          </w:p>
          <w:p w14:paraId="7E79C55D" w14:textId="77777777" w:rsidR="001F7B46" w:rsidRDefault="00F70D9D">
            <w:pPr>
              <w:spacing w:line="360" w:lineRule="auto"/>
              <w:rPr>
                <w:sz w:val="24"/>
                <w:szCs w:val="24"/>
              </w:rPr>
            </w:pPr>
            <w:r>
              <w:rPr>
                <w:sz w:val="24"/>
                <w:szCs w:val="24"/>
              </w:rPr>
              <w:t>In cooperation with</w:t>
            </w:r>
          </w:p>
          <w:p w14:paraId="20958CD4" w14:textId="77777777" w:rsidR="001F7B46" w:rsidRDefault="00F70D9D">
            <w:pPr>
              <w:spacing w:line="360" w:lineRule="auto"/>
              <w:rPr>
                <w:sz w:val="24"/>
                <w:szCs w:val="24"/>
              </w:rPr>
            </w:pPr>
            <w:r>
              <w:rPr>
                <w:sz w:val="24"/>
                <w:szCs w:val="24"/>
              </w:rPr>
              <w:t xml:space="preserve"> TT on Tsunami Ready</w:t>
            </w:r>
          </w:p>
          <w:p w14:paraId="2448673A" w14:textId="77777777" w:rsidR="001F7B46" w:rsidRDefault="00F70D9D">
            <w:pPr>
              <w:spacing w:line="360" w:lineRule="auto"/>
              <w:rPr>
                <w:sz w:val="24"/>
                <w:szCs w:val="24"/>
              </w:rPr>
            </w:pPr>
            <w:r>
              <w:rPr>
                <w:sz w:val="24"/>
                <w:szCs w:val="24"/>
              </w:rPr>
              <w:t>and</w:t>
            </w:r>
          </w:p>
          <w:p w14:paraId="08ACD71E" w14:textId="77777777" w:rsidR="001F7B46" w:rsidRDefault="00F70D9D">
            <w:pPr>
              <w:spacing w:line="360" w:lineRule="auto"/>
              <w:rPr>
                <w:sz w:val="24"/>
                <w:szCs w:val="24"/>
              </w:rPr>
            </w:pPr>
            <w:r>
              <w:rPr>
                <w:sz w:val="24"/>
                <w:szCs w:val="24"/>
              </w:rPr>
              <w:t>Secretariat</w:t>
            </w:r>
          </w:p>
        </w:tc>
      </w:tr>
      <w:tr w:rsidR="001F7B46" w14:paraId="614E419C" w14:textId="77777777">
        <w:trPr>
          <w:trHeight w:val="4119"/>
        </w:trPr>
        <w:tc>
          <w:tcPr>
            <w:tcW w:w="1407" w:type="dxa"/>
            <w:vMerge/>
            <w:tcBorders>
              <w:right w:val="single" w:sz="4" w:space="0" w:color="000000"/>
            </w:tcBorders>
            <w:shd w:val="clear" w:color="auto" w:fill="auto"/>
            <w:vAlign w:val="center"/>
          </w:tcPr>
          <w:p w14:paraId="51F9A4C0" w14:textId="77777777" w:rsidR="001F7B46" w:rsidRDefault="001F7B46">
            <w:pPr>
              <w:widowControl w:val="0"/>
              <w:pBdr>
                <w:top w:val="nil"/>
                <w:left w:val="nil"/>
                <w:bottom w:val="nil"/>
                <w:right w:val="nil"/>
                <w:between w:val="nil"/>
              </w:pBdr>
              <w:spacing w:after="0" w:line="276" w:lineRule="auto"/>
              <w:rPr>
                <w:sz w:val="24"/>
                <w:szCs w:val="24"/>
              </w:rPr>
            </w:pPr>
          </w:p>
        </w:tc>
        <w:tc>
          <w:tcPr>
            <w:tcW w:w="1739" w:type="dxa"/>
            <w:vAlign w:val="center"/>
          </w:tcPr>
          <w:p w14:paraId="71324DD0" w14:textId="77777777" w:rsidR="001F7B46" w:rsidRDefault="00F70D9D">
            <w:pPr>
              <w:rPr>
                <w:sz w:val="24"/>
                <w:szCs w:val="24"/>
              </w:rPr>
            </w:pPr>
            <w:r>
              <w:rPr>
                <w:sz w:val="24"/>
                <w:szCs w:val="24"/>
              </w:rPr>
              <w:t>Encourage and support the development of the downstream (Preparedness and Response) component of the ICG/NEAMTWS programme</w:t>
            </w:r>
          </w:p>
          <w:p w14:paraId="31E00C44" w14:textId="77777777" w:rsidR="001F7B46" w:rsidRDefault="001F7B46">
            <w:pPr>
              <w:rPr>
                <w:sz w:val="24"/>
                <w:szCs w:val="24"/>
              </w:rPr>
            </w:pPr>
          </w:p>
        </w:tc>
        <w:tc>
          <w:tcPr>
            <w:tcW w:w="1500" w:type="dxa"/>
            <w:shd w:val="clear" w:color="auto" w:fill="auto"/>
            <w:vAlign w:val="center"/>
          </w:tcPr>
          <w:p w14:paraId="7B434F29" w14:textId="77777777" w:rsidR="001F7B46" w:rsidRDefault="00F70D9D">
            <w:pPr>
              <w:rPr>
                <w:sz w:val="24"/>
                <w:szCs w:val="24"/>
              </w:rPr>
            </w:pPr>
            <w:r>
              <w:rPr>
                <w:sz w:val="24"/>
                <w:szCs w:val="24"/>
              </w:rPr>
              <w:t>Evaluation of and discussion on legal implications of piloting Tsunami Ready-like initiatives in some test Countries of the NEAM region</w:t>
            </w:r>
          </w:p>
        </w:tc>
        <w:tc>
          <w:tcPr>
            <w:tcW w:w="1659" w:type="dxa"/>
            <w:shd w:val="clear" w:color="auto" w:fill="auto"/>
            <w:vAlign w:val="center"/>
          </w:tcPr>
          <w:p w14:paraId="6040DC84" w14:textId="77777777" w:rsidR="001F7B46" w:rsidRDefault="00F70D9D">
            <w:pPr>
              <w:rPr>
                <w:sz w:val="24"/>
                <w:szCs w:val="24"/>
              </w:rPr>
            </w:pPr>
            <w:r>
              <w:rPr>
                <w:sz w:val="24"/>
                <w:szCs w:val="24"/>
              </w:rPr>
              <w:t xml:space="preserve">Share the study on the impact of TR guidelines on the responsibilities of the local and the national TR board members. </w:t>
            </w:r>
          </w:p>
          <w:p w14:paraId="3358A146" w14:textId="77777777" w:rsidR="001F7B46" w:rsidRDefault="00F70D9D">
            <w:pPr>
              <w:rPr>
                <w:sz w:val="24"/>
                <w:szCs w:val="24"/>
              </w:rPr>
            </w:pPr>
            <w:r>
              <w:rPr>
                <w:sz w:val="24"/>
                <w:szCs w:val="24"/>
              </w:rPr>
              <w:t>Study on the UNESCO’s role in the recognition of a municipality as TR.</w:t>
            </w:r>
          </w:p>
        </w:tc>
        <w:tc>
          <w:tcPr>
            <w:tcW w:w="1419" w:type="dxa"/>
            <w:shd w:val="clear" w:color="auto" w:fill="auto"/>
            <w:vAlign w:val="center"/>
          </w:tcPr>
          <w:p w14:paraId="6A2FD4CA" w14:textId="77777777" w:rsidR="001F7B46" w:rsidRDefault="00F70D9D">
            <w:pPr>
              <w:rPr>
                <w:sz w:val="24"/>
                <w:szCs w:val="24"/>
              </w:rPr>
            </w:pPr>
            <w:r>
              <w:rPr>
                <w:sz w:val="24"/>
                <w:szCs w:val="24"/>
              </w:rPr>
              <w:t>-All intersessional period</w:t>
            </w:r>
          </w:p>
        </w:tc>
        <w:tc>
          <w:tcPr>
            <w:tcW w:w="1292" w:type="dxa"/>
            <w:shd w:val="clear" w:color="auto" w:fill="auto"/>
            <w:vAlign w:val="center"/>
          </w:tcPr>
          <w:p w14:paraId="48034BD5" w14:textId="77777777" w:rsidR="001F7B46" w:rsidRDefault="00F70D9D">
            <w:pPr>
              <w:rPr>
                <w:sz w:val="24"/>
                <w:szCs w:val="24"/>
              </w:rPr>
            </w:pPr>
            <w:r>
              <w:rPr>
                <w:sz w:val="24"/>
                <w:szCs w:val="24"/>
              </w:rPr>
              <w:t>Cecilia Valbonesi</w:t>
            </w:r>
          </w:p>
          <w:p w14:paraId="41810D49" w14:textId="77777777" w:rsidR="001F7B46" w:rsidRDefault="00F70D9D">
            <w:pPr>
              <w:rPr>
                <w:sz w:val="24"/>
                <w:szCs w:val="24"/>
              </w:rPr>
            </w:pPr>
            <w:r>
              <w:rPr>
                <w:sz w:val="24"/>
                <w:szCs w:val="24"/>
              </w:rPr>
              <w:t>In cooperation with</w:t>
            </w:r>
          </w:p>
          <w:p w14:paraId="0EE77A5F" w14:textId="77777777" w:rsidR="001F7B46" w:rsidRDefault="00F70D9D">
            <w:pPr>
              <w:rPr>
                <w:sz w:val="24"/>
                <w:szCs w:val="24"/>
              </w:rPr>
            </w:pPr>
            <w:r>
              <w:rPr>
                <w:sz w:val="24"/>
                <w:szCs w:val="24"/>
              </w:rPr>
              <w:t>TT on Tsunami Ready</w:t>
            </w:r>
          </w:p>
        </w:tc>
      </w:tr>
      <w:tr w:rsidR="001F7B46" w14:paraId="42143F8C" w14:textId="77777777">
        <w:trPr>
          <w:trHeight w:val="1313"/>
        </w:trPr>
        <w:tc>
          <w:tcPr>
            <w:tcW w:w="1407" w:type="dxa"/>
            <w:vMerge/>
            <w:tcBorders>
              <w:right w:val="single" w:sz="4" w:space="0" w:color="000000"/>
            </w:tcBorders>
            <w:shd w:val="clear" w:color="auto" w:fill="auto"/>
            <w:vAlign w:val="center"/>
          </w:tcPr>
          <w:p w14:paraId="1237F93B" w14:textId="77777777" w:rsidR="001F7B46" w:rsidRDefault="001F7B46">
            <w:pPr>
              <w:widowControl w:val="0"/>
              <w:pBdr>
                <w:top w:val="nil"/>
                <w:left w:val="nil"/>
                <w:bottom w:val="nil"/>
                <w:right w:val="nil"/>
                <w:between w:val="nil"/>
              </w:pBdr>
              <w:spacing w:after="0" w:line="276" w:lineRule="auto"/>
              <w:rPr>
                <w:sz w:val="24"/>
                <w:szCs w:val="24"/>
              </w:rPr>
            </w:pPr>
          </w:p>
        </w:tc>
        <w:tc>
          <w:tcPr>
            <w:tcW w:w="1739" w:type="dxa"/>
          </w:tcPr>
          <w:p w14:paraId="08611412" w14:textId="77777777" w:rsidR="001F7B46" w:rsidRDefault="00F70D9D">
            <w:pPr>
              <w:rPr>
                <w:sz w:val="24"/>
                <w:szCs w:val="24"/>
              </w:rPr>
            </w:pPr>
            <w:r>
              <w:rPr>
                <w:sz w:val="24"/>
                <w:szCs w:val="24"/>
              </w:rPr>
              <w:t xml:space="preserve">Improving information and experience exchange on tsunami risk and disaster management </w:t>
            </w:r>
            <w:r>
              <w:rPr>
                <w:sz w:val="24"/>
                <w:szCs w:val="24"/>
              </w:rPr>
              <w:lastRenderedPageBreak/>
              <w:t>within NEAM region</w:t>
            </w:r>
          </w:p>
        </w:tc>
        <w:tc>
          <w:tcPr>
            <w:tcW w:w="1500" w:type="dxa"/>
            <w:shd w:val="clear" w:color="auto" w:fill="auto"/>
            <w:vAlign w:val="center"/>
          </w:tcPr>
          <w:p w14:paraId="0F4B9C88" w14:textId="77777777" w:rsidR="001F7B46" w:rsidRDefault="00F70D9D">
            <w:pPr>
              <w:rPr>
                <w:sz w:val="24"/>
                <w:szCs w:val="24"/>
              </w:rPr>
            </w:pPr>
            <w:r>
              <w:rPr>
                <w:sz w:val="24"/>
                <w:szCs w:val="24"/>
              </w:rPr>
              <w:lastRenderedPageBreak/>
              <w:t xml:space="preserve">Involvment of TSPs and NTWCs in keeping the NEAMTIC website updated and </w:t>
            </w:r>
            <w:r>
              <w:rPr>
                <w:sz w:val="24"/>
                <w:szCs w:val="24"/>
              </w:rPr>
              <w:lastRenderedPageBreak/>
              <w:t xml:space="preserve">to enriching its content.  </w:t>
            </w:r>
          </w:p>
        </w:tc>
        <w:tc>
          <w:tcPr>
            <w:tcW w:w="1659" w:type="dxa"/>
            <w:shd w:val="clear" w:color="auto" w:fill="auto"/>
            <w:vAlign w:val="center"/>
          </w:tcPr>
          <w:p w14:paraId="62C0C467" w14:textId="77777777" w:rsidR="001F7B46" w:rsidRDefault="00F70D9D">
            <w:pPr>
              <w:rPr>
                <w:sz w:val="24"/>
                <w:szCs w:val="24"/>
              </w:rPr>
            </w:pPr>
            <w:r>
              <w:rPr>
                <w:sz w:val="24"/>
                <w:szCs w:val="24"/>
              </w:rPr>
              <w:lastRenderedPageBreak/>
              <w:t xml:space="preserve">Periodic contibutions from TSPs and NTWCs on recent events, historical anniversaries, published </w:t>
            </w:r>
            <w:r>
              <w:rPr>
                <w:sz w:val="24"/>
                <w:szCs w:val="24"/>
              </w:rPr>
              <w:lastRenderedPageBreak/>
              <w:t>papers, drills, exercises, projects etc.</w:t>
            </w:r>
          </w:p>
        </w:tc>
        <w:tc>
          <w:tcPr>
            <w:tcW w:w="1419" w:type="dxa"/>
            <w:shd w:val="clear" w:color="auto" w:fill="auto"/>
            <w:vAlign w:val="center"/>
          </w:tcPr>
          <w:p w14:paraId="183B89B3" w14:textId="77777777" w:rsidR="001F7B46" w:rsidRDefault="00F70D9D">
            <w:pPr>
              <w:rPr>
                <w:b/>
                <w:sz w:val="24"/>
                <w:szCs w:val="24"/>
              </w:rPr>
            </w:pPr>
            <w:r>
              <w:rPr>
                <w:sz w:val="24"/>
                <w:szCs w:val="24"/>
              </w:rPr>
              <w:lastRenderedPageBreak/>
              <w:t>-All intersessional period</w:t>
            </w:r>
          </w:p>
        </w:tc>
        <w:tc>
          <w:tcPr>
            <w:tcW w:w="1292" w:type="dxa"/>
            <w:shd w:val="clear" w:color="auto" w:fill="auto"/>
            <w:vAlign w:val="center"/>
          </w:tcPr>
          <w:p w14:paraId="3F1E492E" w14:textId="77777777" w:rsidR="001F7B46" w:rsidRDefault="00F70D9D">
            <w:pPr>
              <w:rPr>
                <w:sz w:val="24"/>
                <w:szCs w:val="24"/>
              </w:rPr>
            </w:pPr>
            <w:r>
              <w:rPr>
                <w:sz w:val="24"/>
                <w:szCs w:val="24"/>
              </w:rPr>
              <w:t>Cecilia Valbonesi</w:t>
            </w:r>
          </w:p>
          <w:p w14:paraId="07EA498C" w14:textId="77777777" w:rsidR="001F7B46" w:rsidRDefault="00F70D9D">
            <w:pPr>
              <w:rPr>
                <w:sz w:val="24"/>
                <w:szCs w:val="24"/>
              </w:rPr>
            </w:pPr>
            <w:r>
              <w:rPr>
                <w:sz w:val="24"/>
                <w:szCs w:val="24"/>
              </w:rPr>
              <w:t xml:space="preserve"> with the support of the Secretariat</w:t>
            </w:r>
          </w:p>
        </w:tc>
      </w:tr>
      <w:tr w:rsidR="001F7B46" w14:paraId="3D6B07ED" w14:textId="77777777">
        <w:trPr>
          <w:trHeight w:val="3552"/>
        </w:trPr>
        <w:tc>
          <w:tcPr>
            <w:tcW w:w="1407" w:type="dxa"/>
            <w:vMerge/>
            <w:tcBorders>
              <w:right w:val="single" w:sz="4" w:space="0" w:color="000000"/>
            </w:tcBorders>
            <w:shd w:val="clear" w:color="auto" w:fill="auto"/>
            <w:vAlign w:val="center"/>
          </w:tcPr>
          <w:p w14:paraId="1DD6C6D6" w14:textId="77777777" w:rsidR="001F7B46" w:rsidRDefault="001F7B46">
            <w:pPr>
              <w:widowControl w:val="0"/>
              <w:pBdr>
                <w:top w:val="nil"/>
                <w:left w:val="nil"/>
                <w:bottom w:val="nil"/>
                <w:right w:val="nil"/>
                <w:between w:val="nil"/>
              </w:pBdr>
              <w:spacing w:after="0" w:line="276" w:lineRule="auto"/>
              <w:rPr>
                <w:sz w:val="24"/>
                <w:szCs w:val="24"/>
              </w:rPr>
            </w:pPr>
          </w:p>
        </w:tc>
        <w:tc>
          <w:tcPr>
            <w:tcW w:w="1739" w:type="dxa"/>
          </w:tcPr>
          <w:p w14:paraId="5396C593" w14:textId="77777777" w:rsidR="001F7B46" w:rsidRDefault="00F70D9D">
            <w:pPr>
              <w:rPr>
                <w:sz w:val="24"/>
                <w:szCs w:val="24"/>
              </w:rPr>
            </w:pPr>
            <w:r>
              <w:rPr>
                <w:sz w:val="24"/>
                <w:szCs w:val="24"/>
              </w:rPr>
              <w:t>Enhancing interdisciplinarity in tsunami risk and disaster management</w:t>
            </w:r>
          </w:p>
        </w:tc>
        <w:tc>
          <w:tcPr>
            <w:tcW w:w="1500" w:type="dxa"/>
            <w:shd w:val="clear" w:color="auto" w:fill="auto"/>
            <w:vAlign w:val="center"/>
          </w:tcPr>
          <w:p w14:paraId="5A267D54" w14:textId="77777777" w:rsidR="001F7B46" w:rsidRDefault="00F70D9D">
            <w:pPr>
              <w:rPr>
                <w:sz w:val="24"/>
                <w:szCs w:val="24"/>
              </w:rPr>
            </w:pPr>
            <w:r>
              <w:rPr>
                <w:sz w:val="24"/>
                <w:szCs w:val="24"/>
              </w:rPr>
              <w:t>To explore contributions and views of social scientists on tsunami threat levels.</w:t>
            </w:r>
          </w:p>
        </w:tc>
        <w:tc>
          <w:tcPr>
            <w:tcW w:w="1659" w:type="dxa"/>
            <w:shd w:val="clear" w:color="auto" w:fill="auto"/>
            <w:vAlign w:val="center"/>
          </w:tcPr>
          <w:p w14:paraId="11A2F30F" w14:textId="77777777" w:rsidR="001F7B46" w:rsidRDefault="00F70D9D">
            <w:pPr>
              <w:rPr>
                <w:sz w:val="24"/>
                <w:szCs w:val="24"/>
              </w:rPr>
            </w:pPr>
            <w:r>
              <w:rPr>
                <w:sz w:val="24"/>
                <w:szCs w:val="24"/>
              </w:rPr>
              <w:t>- A report that will focus on the review of research literature and operational reports to address strength, weakness, opportunities and problemsì of threat level based EWS systems within the NEAMTWS context, as a base for further empirical research.</w:t>
            </w:r>
          </w:p>
        </w:tc>
        <w:tc>
          <w:tcPr>
            <w:tcW w:w="1419" w:type="dxa"/>
            <w:shd w:val="clear" w:color="auto" w:fill="auto"/>
            <w:vAlign w:val="center"/>
          </w:tcPr>
          <w:p w14:paraId="33533D5F" w14:textId="77777777" w:rsidR="001F7B46" w:rsidRDefault="00F70D9D">
            <w:pPr>
              <w:rPr>
                <w:sz w:val="24"/>
                <w:szCs w:val="24"/>
              </w:rPr>
            </w:pPr>
            <w:r>
              <w:rPr>
                <w:sz w:val="24"/>
                <w:szCs w:val="24"/>
              </w:rPr>
              <w:t>-All intersessional period</w:t>
            </w:r>
          </w:p>
        </w:tc>
        <w:tc>
          <w:tcPr>
            <w:tcW w:w="1292" w:type="dxa"/>
            <w:shd w:val="clear" w:color="auto" w:fill="auto"/>
            <w:vAlign w:val="center"/>
          </w:tcPr>
          <w:p w14:paraId="1B6644D3" w14:textId="77777777" w:rsidR="001F7B46" w:rsidRDefault="00F70D9D">
            <w:pPr>
              <w:rPr>
                <w:sz w:val="24"/>
                <w:szCs w:val="24"/>
              </w:rPr>
            </w:pPr>
            <w:r>
              <w:rPr>
                <w:sz w:val="24"/>
                <w:szCs w:val="24"/>
              </w:rPr>
              <w:t>Andrea Cerase (University of Rome "La Sapienza") and Lorenzo Cugliari (INGV)</w:t>
            </w:r>
          </w:p>
        </w:tc>
      </w:tr>
      <w:tr w:rsidR="001F7B46" w14:paraId="6E4931BA" w14:textId="77777777">
        <w:tc>
          <w:tcPr>
            <w:tcW w:w="1407" w:type="dxa"/>
            <w:vMerge/>
            <w:tcBorders>
              <w:right w:val="single" w:sz="4" w:space="0" w:color="000000"/>
            </w:tcBorders>
            <w:shd w:val="clear" w:color="auto" w:fill="auto"/>
            <w:vAlign w:val="center"/>
          </w:tcPr>
          <w:p w14:paraId="4E1BEE8E" w14:textId="77777777" w:rsidR="001F7B46" w:rsidRDefault="001F7B46">
            <w:pPr>
              <w:widowControl w:val="0"/>
              <w:pBdr>
                <w:top w:val="nil"/>
                <w:left w:val="nil"/>
                <w:bottom w:val="nil"/>
                <w:right w:val="nil"/>
                <w:between w:val="nil"/>
              </w:pBdr>
              <w:spacing w:after="0" w:line="276" w:lineRule="auto"/>
              <w:rPr>
                <w:sz w:val="24"/>
                <w:szCs w:val="24"/>
              </w:rPr>
            </w:pPr>
          </w:p>
        </w:tc>
        <w:tc>
          <w:tcPr>
            <w:tcW w:w="1739" w:type="dxa"/>
          </w:tcPr>
          <w:p w14:paraId="209BA72A" w14:textId="77777777" w:rsidR="001F7B46" w:rsidRDefault="00F70D9D">
            <w:pPr>
              <w:rPr>
                <w:sz w:val="24"/>
                <w:szCs w:val="24"/>
              </w:rPr>
            </w:pPr>
            <w:r>
              <w:rPr>
                <w:sz w:val="24"/>
                <w:szCs w:val="24"/>
              </w:rPr>
              <w:t>Represent WG4 in ICG/NEAMTWS and in INTER-ICG TOWS TASK TEAM on DMP (Disaster Management and Preparedness)</w:t>
            </w:r>
          </w:p>
        </w:tc>
        <w:tc>
          <w:tcPr>
            <w:tcW w:w="1500" w:type="dxa"/>
            <w:shd w:val="clear" w:color="auto" w:fill="auto"/>
            <w:vAlign w:val="center"/>
          </w:tcPr>
          <w:p w14:paraId="0E68A71D" w14:textId="77777777" w:rsidR="001F7B46" w:rsidRDefault="00F70D9D">
            <w:pPr>
              <w:rPr>
                <w:sz w:val="24"/>
                <w:szCs w:val="24"/>
              </w:rPr>
            </w:pPr>
            <w:r>
              <w:rPr>
                <w:sz w:val="24"/>
                <w:szCs w:val="24"/>
              </w:rPr>
              <w:t>-Represent WG4 at the online and in person meeting of the inter-ICG Task Team on “Disaster management and preparedness”</w:t>
            </w:r>
          </w:p>
          <w:p w14:paraId="5FDFC77E" w14:textId="77777777" w:rsidR="001F7B46" w:rsidRDefault="00F70D9D">
            <w:pPr>
              <w:rPr>
                <w:sz w:val="24"/>
                <w:szCs w:val="24"/>
              </w:rPr>
            </w:pPr>
            <w:r>
              <w:rPr>
                <w:sz w:val="24"/>
                <w:szCs w:val="24"/>
              </w:rPr>
              <w:lastRenderedPageBreak/>
              <w:t xml:space="preserve">-According to Secretariat, share with the WG4 the information about INTER-ICG TOWS TASK TEAM on DMP </w:t>
            </w:r>
          </w:p>
          <w:p w14:paraId="26F52350" w14:textId="77777777" w:rsidR="001F7B46" w:rsidRDefault="00F70D9D">
            <w:pPr>
              <w:rPr>
                <w:sz w:val="24"/>
                <w:szCs w:val="24"/>
              </w:rPr>
            </w:pPr>
            <w:r>
              <w:rPr>
                <w:sz w:val="24"/>
                <w:szCs w:val="24"/>
              </w:rPr>
              <w:t>Prepare a WG4 annual PoA</w:t>
            </w:r>
          </w:p>
          <w:p w14:paraId="2558752D" w14:textId="77777777" w:rsidR="001F7B46" w:rsidRDefault="00F70D9D">
            <w:pPr>
              <w:rPr>
                <w:sz w:val="24"/>
                <w:szCs w:val="24"/>
              </w:rPr>
            </w:pPr>
            <w:r>
              <w:rPr>
                <w:sz w:val="24"/>
                <w:szCs w:val="24"/>
              </w:rPr>
              <w:t>Report progress to Steering Committee and to ICG</w:t>
            </w:r>
          </w:p>
        </w:tc>
        <w:tc>
          <w:tcPr>
            <w:tcW w:w="1659" w:type="dxa"/>
            <w:shd w:val="clear" w:color="auto" w:fill="auto"/>
            <w:vAlign w:val="center"/>
          </w:tcPr>
          <w:p w14:paraId="4D941344" w14:textId="77777777" w:rsidR="001F7B46" w:rsidRDefault="00F70D9D">
            <w:pPr>
              <w:spacing w:after="240"/>
              <w:ind w:left="227" w:hanging="227"/>
              <w:rPr>
                <w:sz w:val="24"/>
                <w:szCs w:val="24"/>
              </w:rPr>
            </w:pPr>
            <w:r>
              <w:rPr>
                <w:sz w:val="24"/>
                <w:szCs w:val="24"/>
              </w:rPr>
              <w:lastRenderedPageBreak/>
              <w:t>-Report to the ICG</w:t>
            </w:r>
          </w:p>
          <w:p w14:paraId="44B40253" w14:textId="77777777" w:rsidR="001F7B46" w:rsidRDefault="00F70D9D">
            <w:pPr>
              <w:spacing w:after="240"/>
              <w:ind w:left="227" w:hanging="227"/>
              <w:rPr>
                <w:sz w:val="24"/>
                <w:szCs w:val="24"/>
              </w:rPr>
            </w:pPr>
            <w:r>
              <w:rPr>
                <w:sz w:val="24"/>
                <w:szCs w:val="24"/>
              </w:rPr>
              <w:t>-Participation to the SC meeting/WG4 presentation</w:t>
            </w:r>
          </w:p>
          <w:p w14:paraId="48CA1633" w14:textId="77777777" w:rsidR="001F7B46" w:rsidRDefault="00F70D9D">
            <w:pPr>
              <w:ind w:left="227" w:hanging="227"/>
              <w:rPr>
                <w:sz w:val="24"/>
                <w:szCs w:val="24"/>
              </w:rPr>
            </w:pPr>
            <w:r>
              <w:rPr>
                <w:sz w:val="24"/>
                <w:szCs w:val="24"/>
              </w:rPr>
              <w:t>-Draft PoA for WG4</w:t>
            </w:r>
          </w:p>
        </w:tc>
        <w:tc>
          <w:tcPr>
            <w:tcW w:w="1419" w:type="dxa"/>
            <w:shd w:val="clear" w:color="auto" w:fill="auto"/>
            <w:vAlign w:val="center"/>
          </w:tcPr>
          <w:p w14:paraId="0BC27986" w14:textId="77777777" w:rsidR="001F7B46" w:rsidRDefault="00F70D9D">
            <w:pPr>
              <w:rPr>
                <w:sz w:val="24"/>
                <w:szCs w:val="24"/>
              </w:rPr>
            </w:pPr>
            <w:r>
              <w:rPr>
                <w:sz w:val="24"/>
                <w:szCs w:val="24"/>
              </w:rPr>
              <w:t>-All intersessional period</w:t>
            </w:r>
          </w:p>
        </w:tc>
        <w:tc>
          <w:tcPr>
            <w:tcW w:w="1292" w:type="dxa"/>
            <w:shd w:val="clear" w:color="auto" w:fill="auto"/>
            <w:vAlign w:val="center"/>
          </w:tcPr>
          <w:p w14:paraId="3EBCB8BC" w14:textId="77777777" w:rsidR="001F7B46" w:rsidRDefault="00F70D9D">
            <w:pPr>
              <w:rPr>
                <w:sz w:val="24"/>
                <w:szCs w:val="24"/>
              </w:rPr>
            </w:pPr>
            <w:r>
              <w:rPr>
                <w:sz w:val="24"/>
                <w:szCs w:val="24"/>
              </w:rPr>
              <w:t>Cecilia Valbonesi</w:t>
            </w:r>
          </w:p>
          <w:p w14:paraId="6907E0D5" w14:textId="77777777" w:rsidR="001F7B46" w:rsidRDefault="00F70D9D">
            <w:pPr>
              <w:rPr>
                <w:sz w:val="24"/>
                <w:szCs w:val="24"/>
              </w:rPr>
            </w:pPr>
            <w:r>
              <w:rPr>
                <w:sz w:val="24"/>
                <w:szCs w:val="24"/>
              </w:rPr>
              <w:t>Secretariat</w:t>
            </w:r>
          </w:p>
        </w:tc>
      </w:tr>
      <w:tr w:rsidR="001F7B46" w14:paraId="199BF4E9" w14:textId="77777777">
        <w:tc>
          <w:tcPr>
            <w:tcW w:w="1407" w:type="dxa"/>
            <w:vMerge/>
            <w:tcBorders>
              <w:right w:val="single" w:sz="4" w:space="0" w:color="000000"/>
            </w:tcBorders>
            <w:shd w:val="clear" w:color="auto" w:fill="auto"/>
            <w:vAlign w:val="center"/>
          </w:tcPr>
          <w:p w14:paraId="0905B16C" w14:textId="77777777" w:rsidR="001F7B46" w:rsidRDefault="001F7B46">
            <w:pPr>
              <w:widowControl w:val="0"/>
              <w:pBdr>
                <w:top w:val="nil"/>
                <w:left w:val="nil"/>
                <w:bottom w:val="nil"/>
                <w:right w:val="nil"/>
                <w:between w:val="nil"/>
              </w:pBdr>
              <w:spacing w:after="0" w:line="276" w:lineRule="auto"/>
              <w:rPr>
                <w:sz w:val="24"/>
                <w:szCs w:val="24"/>
              </w:rPr>
            </w:pPr>
          </w:p>
        </w:tc>
        <w:tc>
          <w:tcPr>
            <w:tcW w:w="1739" w:type="dxa"/>
            <w:vAlign w:val="center"/>
          </w:tcPr>
          <w:p w14:paraId="3A7431A9" w14:textId="77777777" w:rsidR="001F7B46" w:rsidRDefault="00F70D9D">
            <w:pPr>
              <w:rPr>
                <w:sz w:val="24"/>
                <w:szCs w:val="24"/>
              </w:rPr>
            </w:pPr>
            <w:r>
              <w:rPr>
                <w:sz w:val="24"/>
                <w:szCs w:val="24"/>
              </w:rPr>
              <w:t>Cooperation with other Working Groups and Task Teams as needed and requested</w:t>
            </w:r>
          </w:p>
        </w:tc>
        <w:tc>
          <w:tcPr>
            <w:tcW w:w="1500" w:type="dxa"/>
            <w:shd w:val="clear" w:color="auto" w:fill="auto"/>
            <w:vAlign w:val="center"/>
          </w:tcPr>
          <w:p w14:paraId="16A1E76E" w14:textId="77777777" w:rsidR="001F7B46" w:rsidRDefault="00F70D9D">
            <w:pPr>
              <w:rPr>
                <w:sz w:val="24"/>
                <w:szCs w:val="24"/>
              </w:rPr>
            </w:pPr>
            <w:r>
              <w:rPr>
                <w:sz w:val="24"/>
                <w:szCs w:val="24"/>
              </w:rPr>
              <w:t>Support when needed and provide feedbacks</w:t>
            </w:r>
          </w:p>
          <w:p w14:paraId="5C3821EE" w14:textId="77777777" w:rsidR="001F7B46" w:rsidRDefault="001F7B46">
            <w:pPr>
              <w:rPr>
                <w:sz w:val="24"/>
                <w:szCs w:val="24"/>
              </w:rPr>
            </w:pPr>
          </w:p>
        </w:tc>
        <w:tc>
          <w:tcPr>
            <w:tcW w:w="1659" w:type="dxa"/>
            <w:shd w:val="clear" w:color="auto" w:fill="auto"/>
            <w:vAlign w:val="center"/>
          </w:tcPr>
          <w:p w14:paraId="707A7F6D" w14:textId="77777777" w:rsidR="001F7B46" w:rsidRDefault="00F70D9D">
            <w:pPr>
              <w:rPr>
                <w:sz w:val="24"/>
                <w:szCs w:val="24"/>
              </w:rPr>
            </w:pPr>
            <w:r>
              <w:rPr>
                <w:sz w:val="24"/>
                <w:szCs w:val="24"/>
              </w:rPr>
              <w:t>Participation to online and in person meetings, input/provide feedbacks to reference documents upon request</w:t>
            </w:r>
          </w:p>
        </w:tc>
        <w:tc>
          <w:tcPr>
            <w:tcW w:w="1419" w:type="dxa"/>
            <w:shd w:val="clear" w:color="auto" w:fill="auto"/>
            <w:vAlign w:val="center"/>
          </w:tcPr>
          <w:p w14:paraId="26775BE1" w14:textId="77777777" w:rsidR="001F7B46" w:rsidRDefault="00F70D9D">
            <w:pPr>
              <w:rPr>
                <w:sz w:val="24"/>
                <w:szCs w:val="24"/>
              </w:rPr>
            </w:pPr>
            <w:r>
              <w:rPr>
                <w:sz w:val="24"/>
                <w:szCs w:val="24"/>
              </w:rPr>
              <w:t>-All intersessional period</w:t>
            </w:r>
          </w:p>
        </w:tc>
        <w:tc>
          <w:tcPr>
            <w:tcW w:w="1292" w:type="dxa"/>
            <w:shd w:val="clear" w:color="auto" w:fill="auto"/>
            <w:vAlign w:val="center"/>
          </w:tcPr>
          <w:p w14:paraId="4C0C9424" w14:textId="77777777" w:rsidR="001F7B46" w:rsidRDefault="00F70D9D">
            <w:pPr>
              <w:rPr>
                <w:b/>
                <w:sz w:val="24"/>
                <w:szCs w:val="24"/>
              </w:rPr>
            </w:pPr>
            <w:r>
              <w:rPr>
                <w:sz w:val="24"/>
                <w:szCs w:val="24"/>
              </w:rPr>
              <w:t>Cecilia Valbonesi</w:t>
            </w:r>
          </w:p>
        </w:tc>
      </w:tr>
    </w:tbl>
    <w:p w14:paraId="0F0F3B3B" w14:textId="77777777" w:rsidR="001F7B46" w:rsidRDefault="001F7B46">
      <w:pPr>
        <w:rPr>
          <w:sz w:val="24"/>
          <w:szCs w:val="24"/>
        </w:rPr>
      </w:pPr>
    </w:p>
    <w:p w14:paraId="565FFCD5" w14:textId="77777777" w:rsidR="001F7B46" w:rsidRDefault="001F7B46">
      <w:pPr>
        <w:pBdr>
          <w:top w:val="nil"/>
          <w:left w:val="nil"/>
          <w:bottom w:val="nil"/>
          <w:right w:val="nil"/>
          <w:between w:val="nil"/>
        </w:pBdr>
        <w:spacing w:after="0"/>
        <w:jc w:val="center"/>
        <w:rPr>
          <w:b/>
          <w:color w:val="000000"/>
          <w:sz w:val="24"/>
          <w:szCs w:val="24"/>
        </w:rPr>
      </w:pPr>
    </w:p>
    <w:p w14:paraId="3B734C46" w14:textId="77777777" w:rsidR="001F7B46" w:rsidRDefault="001F7B46">
      <w:pPr>
        <w:pBdr>
          <w:top w:val="nil"/>
          <w:left w:val="nil"/>
          <w:bottom w:val="nil"/>
          <w:right w:val="nil"/>
          <w:between w:val="nil"/>
        </w:pBdr>
        <w:spacing w:after="0"/>
        <w:jc w:val="center"/>
        <w:rPr>
          <w:b/>
          <w:color w:val="000000"/>
          <w:sz w:val="24"/>
          <w:szCs w:val="24"/>
        </w:rPr>
      </w:pPr>
    </w:p>
    <w:p w14:paraId="5141EB8D" w14:textId="77777777" w:rsidR="001F7B46" w:rsidRDefault="001F7B46">
      <w:pPr>
        <w:pBdr>
          <w:top w:val="nil"/>
          <w:left w:val="nil"/>
          <w:bottom w:val="nil"/>
          <w:right w:val="nil"/>
          <w:between w:val="nil"/>
        </w:pBdr>
        <w:spacing w:after="0"/>
        <w:jc w:val="center"/>
        <w:rPr>
          <w:b/>
          <w:color w:val="000000"/>
          <w:sz w:val="24"/>
          <w:szCs w:val="24"/>
        </w:rPr>
      </w:pPr>
    </w:p>
    <w:p w14:paraId="68F65D0E" w14:textId="77777777" w:rsidR="001F7B46" w:rsidRDefault="001F7B46">
      <w:pPr>
        <w:pBdr>
          <w:top w:val="nil"/>
          <w:left w:val="nil"/>
          <w:bottom w:val="nil"/>
          <w:right w:val="nil"/>
          <w:between w:val="nil"/>
        </w:pBdr>
        <w:spacing w:after="0"/>
        <w:jc w:val="center"/>
        <w:rPr>
          <w:b/>
          <w:color w:val="000000"/>
          <w:sz w:val="24"/>
          <w:szCs w:val="24"/>
        </w:rPr>
      </w:pPr>
    </w:p>
    <w:p w14:paraId="4E5CE450" w14:textId="77777777" w:rsidR="001F7B46" w:rsidRDefault="001F7B46">
      <w:pPr>
        <w:pBdr>
          <w:top w:val="nil"/>
          <w:left w:val="nil"/>
          <w:bottom w:val="nil"/>
          <w:right w:val="nil"/>
          <w:between w:val="nil"/>
        </w:pBdr>
        <w:spacing w:after="0"/>
        <w:jc w:val="center"/>
        <w:rPr>
          <w:b/>
          <w:color w:val="000000"/>
          <w:sz w:val="24"/>
          <w:szCs w:val="24"/>
        </w:rPr>
      </w:pPr>
    </w:p>
    <w:p w14:paraId="5CAF9F10" w14:textId="77777777" w:rsidR="001F7B46" w:rsidRDefault="001F7B46">
      <w:pPr>
        <w:pBdr>
          <w:top w:val="nil"/>
          <w:left w:val="nil"/>
          <w:bottom w:val="nil"/>
          <w:right w:val="nil"/>
          <w:between w:val="nil"/>
        </w:pBdr>
        <w:spacing w:after="0"/>
        <w:jc w:val="center"/>
        <w:rPr>
          <w:b/>
          <w:color w:val="000000"/>
          <w:sz w:val="24"/>
          <w:szCs w:val="24"/>
        </w:rPr>
      </w:pPr>
    </w:p>
    <w:p w14:paraId="58760606" w14:textId="77777777" w:rsidR="001F7B46" w:rsidRDefault="001F7B46">
      <w:pPr>
        <w:pBdr>
          <w:top w:val="nil"/>
          <w:left w:val="nil"/>
          <w:bottom w:val="nil"/>
          <w:right w:val="nil"/>
          <w:between w:val="nil"/>
        </w:pBdr>
        <w:spacing w:after="0"/>
        <w:jc w:val="center"/>
        <w:rPr>
          <w:b/>
          <w:color w:val="000000"/>
          <w:sz w:val="24"/>
          <w:szCs w:val="24"/>
        </w:rPr>
      </w:pPr>
    </w:p>
    <w:p w14:paraId="42D1EC85" w14:textId="77777777" w:rsidR="001F7B46" w:rsidRDefault="001F7B46">
      <w:pPr>
        <w:pBdr>
          <w:top w:val="nil"/>
          <w:left w:val="nil"/>
          <w:bottom w:val="nil"/>
          <w:right w:val="nil"/>
          <w:between w:val="nil"/>
        </w:pBdr>
        <w:spacing w:after="0"/>
        <w:jc w:val="center"/>
        <w:rPr>
          <w:b/>
          <w:color w:val="000000"/>
          <w:sz w:val="24"/>
          <w:szCs w:val="24"/>
        </w:rPr>
      </w:pPr>
    </w:p>
    <w:p w14:paraId="0A6B8A14" w14:textId="77777777" w:rsidR="001F7B46" w:rsidRDefault="001F7B46">
      <w:pPr>
        <w:pBdr>
          <w:top w:val="nil"/>
          <w:left w:val="nil"/>
          <w:bottom w:val="nil"/>
          <w:right w:val="nil"/>
          <w:between w:val="nil"/>
        </w:pBdr>
        <w:spacing w:after="0"/>
        <w:jc w:val="center"/>
        <w:rPr>
          <w:b/>
          <w:color w:val="000000"/>
          <w:sz w:val="24"/>
          <w:szCs w:val="24"/>
        </w:rPr>
      </w:pPr>
    </w:p>
    <w:p w14:paraId="4E6385A4" w14:textId="77777777" w:rsidR="001F7B46" w:rsidRDefault="00F70D9D">
      <w:pPr>
        <w:pBdr>
          <w:top w:val="nil"/>
          <w:left w:val="nil"/>
          <w:bottom w:val="nil"/>
          <w:right w:val="nil"/>
          <w:between w:val="nil"/>
        </w:pBdr>
        <w:spacing w:after="0"/>
        <w:jc w:val="center"/>
        <w:rPr>
          <w:b/>
          <w:color w:val="000000"/>
          <w:sz w:val="24"/>
          <w:szCs w:val="24"/>
        </w:rPr>
      </w:pPr>
      <w:r>
        <w:rPr>
          <w:b/>
          <w:color w:val="000000"/>
          <w:sz w:val="24"/>
          <w:szCs w:val="24"/>
        </w:rPr>
        <w:lastRenderedPageBreak/>
        <w:t>Task Team on Documentation: Plan of Action for 2022</w:t>
      </w:r>
    </w:p>
    <w:p w14:paraId="5B0AD066" w14:textId="77777777" w:rsidR="001F7B46" w:rsidRDefault="001F7B46">
      <w:pPr>
        <w:pBdr>
          <w:top w:val="nil"/>
          <w:left w:val="nil"/>
          <w:bottom w:val="nil"/>
          <w:right w:val="nil"/>
          <w:between w:val="nil"/>
        </w:pBdr>
        <w:spacing w:after="0"/>
        <w:jc w:val="center"/>
        <w:rPr>
          <w:b/>
          <w:color w:val="000000"/>
          <w:sz w:val="24"/>
          <w:szCs w:val="24"/>
        </w:rPr>
      </w:pPr>
    </w:p>
    <w:p w14:paraId="48E9C181" w14:textId="77777777" w:rsidR="001F7B46" w:rsidRDefault="00F70D9D">
      <w:pPr>
        <w:pBdr>
          <w:top w:val="nil"/>
          <w:left w:val="nil"/>
          <w:bottom w:val="nil"/>
          <w:right w:val="nil"/>
          <w:between w:val="nil"/>
        </w:pBdr>
        <w:jc w:val="center"/>
        <w:rPr>
          <w:color w:val="000000"/>
          <w:sz w:val="24"/>
          <w:szCs w:val="24"/>
        </w:rPr>
      </w:pPr>
      <w:r>
        <w:rPr>
          <w:b/>
          <w:color w:val="000000"/>
          <w:sz w:val="24"/>
          <w:szCs w:val="24"/>
        </w:rPr>
        <w:t>CO-CHAIRS:</w:t>
      </w:r>
      <w:r>
        <w:rPr>
          <w:color w:val="000000"/>
          <w:sz w:val="24"/>
          <w:szCs w:val="24"/>
        </w:rPr>
        <w:t xml:space="preserve"> Stefano Lorito (</w:t>
      </w:r>
      <w:r>
        <w:rPr>
          <w:color w:val="000000"/>
          <w:sz w:val="24"/>
          <w:szCs w:val="24"/>
          <w:highlight w:val="white"/>
        </w:rPr>
        <w:t>Instituto Nazionale di Geofisica e Vulcanologia, Italy</w:t>
      </w:r>
      <w:r>
        <w:rPr>
          <w:color w:val="000000"/>
          <w:sz w:val="24"/>
          <w:szCs w:val="24"/>
        </w:rPr>
        <w:t>) &amp; Nikos Kalligeris</w:t>
      </w:r>
      <w:r>
        <w:rPr>
          <w:b/>
          <w:color w:val="000000"/>
          <w:sz w:val="24"/>
          <w:szCs w:val="24"/>
        </w:rPr>
        <w:t xml:space="preserve"> </w:t>
      </w:r>
      <w:r>
        <w:rPr>
          <w:color w:val="000000"/>
          <w:sz w:val="24"/>
          <w:szCs w:val="24"/>
        </w:rPr>
        <w:t>(</w:t>
      </w:r>
      <w:r>
        <w:rPr>
          <w:color w:val="000000"/>
          <w:sz w:val="24"/>
          <w:szCs w:val="24"/>
          <w:highlight w:val="white"/>
        </w:rPr>
        <w:t>National Observatory of Athens, Greece</w:t>
      </w:r>
      <w:r>
        <w:rPr>
          <w:color w:val="000000"/>
          <w:sz w:val="24"/>
          <w:szCs w:val="24"/>
        </w:rPr>
        <w:t>)</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9"/>
        <w:gridCol w:w="1378"/>
        <w:gridCol w:w="1619"/>
        <w:gridCol w:w="1445"/>
        <w:gridCol w:w="1293"/>
        <w:gridCol w:w="1542"/>
      </w:tblGrid>
      <w:tr w:rsidR="001F7B46" w14:paraId="3FC15433" w14:textId="77777777">
        <w:trPr>
          <w:tblHeader/>
        </w:trPr>
        <w:tc>
          <w:tcPr>
            <w:tcW w:w="173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B153A5" w14:textId="77777777" w:rsidR="001F7B46" w:rsidRDefault="00F70D9D">
            <w:pPr>
              <w:pBdr>
                <w:top w:val="nil"/>
                <w:left w:val="nil"/>
                <w:bottom w:val="nil"/>
                <w:right w:val="nil"/>
                <w:between w:val="nil"/>
              </w:pBdr>
              <w:spacing w:before="160" w:line="240" w:lineRule="auto"/>
              <w:jc w:val="center"/>
              <w:rPr>
                <w:b/>
                <w:color w:val="000000"/>
                <w:sz w:val="24"/>
                <w:szCs w:val="24"/>
              </w:rPr>
            </w:pPr>
            <w:r>
              <w:rPr>
                <w:b/>
                <w:color w:val="000000"/>
                <w:sz w:val="24"/>
                <w:szCs w:val="24"/>
              </w:rPr>
              <w:t>Strategic Area</w:t>
            </w:r>
          </w:p>
        </w:tc>
        <w:tc>
          <w:tcPr>
            <w:tcW w:w="1378" w:type="dxa"/>
            <w:tcBorders>
              <w:top w:val="single" w:sz="4" w:space="0" w:color="000000"/>
              <w:left w:val="single" w:sz="4" w:space="0" w:color="000000"/>
              <w:bottom w:val="single" w:sz="4" w:space="0" w:color="000000"/>
              <w:right w:val="single" w:sz="4" w:space="0" w:color="000000"/>
            </w:tcBorders>
            <w:shd w:val="clear" w:color="auto" w:fill="FFC000"/>
          </w:tcPr>
          <w:p w14:paraId="0FE2BC5B" w14:textId="77777777" w:rsidR="001F7B46" w:rsidRDefault="00F70D9D">
            <w:pPr>
              <w:pBdr>
                <w:top w:val="nil"/>
                <w:left w:val="nil"/>
                <w:bottom w:val="nil"/>
                <w:right w:val="nil"/>
                <w:between w:val="nil"/>
              </w:pBdr>
              <w:spacing w:before="320" w:line="240" w:lineRule="auto"/>
              <w:jc w:val="center"/>
              <w:rPr>
                <w:b/>
                <w:color w:val="000000"/>
                <w:sz w:val="24"/>
                <w:szCs w:val="24"/>
              </w:rPr>
            </w:pPr>
            <w:r>
              <w:rPr>
                <w:b/>
                <w:color w:val="000000"/>
                <w:sz w:val="24"/>
                <w:szCs w:val="24"/>
              </w:rPr>
              <w:t>Objectives</w:t>
            </w:r>
          </w:p>
        </w:tc>
        <w:tc>
          <w:tcPr>
            <w:tcW w:w="161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860B99E" w14:textId="77777777" w:rsidR="001F7B46" w:rsidRDefault="00F70D9D">
            <w:pPr>
              <w:pBdr>
                <w:top w:val="nil"/>
                <w:left w:val="nil"/>
                <w:bottom w:val="nil"/>
                <w:right w:val="nil"/>
                <w:between w:val="nil"/>
              </w:pBdr>
              <w:spacing w:before="160" w:line="240" w:lineRule="auto"/>
              <w:jc w:val="center"/>
              <w:rPr>
                <w:b/>
                <w:color w:val="000000"/>
                <w:sz w:val="24"/>
                <w:szCs w:val="24"/>
              </w:rPr>
            </w:pPr>
            <w:r>
              <w:rPr>
                <w:b/>
                <w:color w:val="000000"/>
                <w:sz w:val="24"/>
                <w:szCs w:val="24"/>
              </w:rPr>
              <w:t>Activity</w:t>
            </w:r>
          </w:p>
        </w:tc>
        <w:tc>
          <w:tcPr>
            <w:tcW w:w="144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1BD8B9D" w14:textId="77777777" w:rsidR="001F7B46" w:rsidRDefault="00F70D9D">
            <w:pPr>
              <w:pBdr>
                <w:top w:val="nil"/>
                <w:left w:val="nil"/>
                <w:bottom w:val="nil"/>
                <w:right w:val="nil"/>
                <w:between w:val="nil"/>
              </w:pBdr>
              <w:spacing w:before="160" w:line="240" w:lineRule="auto"/>
              <w:jc w:val="center"/>
              <w:rPr>
                <w:b/>
                <w:color w:val="000000"/>
                <w:sz w:val="24"/>
                <w:szCs w:val="24"/>
              </w:rPr>
            </w:pPr>
            <w:r>
              <w:rPr>
                <w:b/>
                <w:color w:val="000000"/>
                <w:sz w:val="24"/>
                <w:szCs w:val="24"/>
              </w:rPr>
              <w:t>Target / Result Indicators</w:t>
            </w:r>
          </w:p>
        </w:tc>
        <w:tc>
          <w:tcPr>
            <w:tcW w:w="129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A1B5C3" w14:textId="77777777" w:rsidR="001F7B46" w:rsidRDefault="00F70D9D">
            <w:pPr>
              <w:pBdr>
                <w:top w:val="nil"/>
                <w:left w:val="nil"/>
                <w:bottom w:val="nil"/>
                <w:right w:val="nil"/>
                <w:between w:val="nil"/>
              </w:pBdr>
              <w:spacing w:before="160" w:line="240" w:lineRule="auto"/>
              <w:jc w:val="center"/>
              <w:rPr>
                <w:b/>
                <w:color w:val="000000"/>
                <w:sz w:val="24"/>
                <w:szCs w:val="24"/>
              </w:rPr>
            </w:pPr>
            <w:r>
              <w:rPr>
                <w:b/>
                <w:color w:val="000000"/>
                <w:sz w:val="24"/>
                <w:szCs w:val="24"/>
              </w:rPr>
              <w:t>Time Frame</w:t>
            </w:r>
          </w:p>
        </w:tc>
        <w:tc>
          <w:tcPr>
            <w:tcW w:w="154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C6EEBB" w14:textId="77777777" w:rsidR="001F7B46" w:rsidRDefault="00F70D9D">
            <w:pPr>
              <w:pBdr>
                <w:top w:val="nil"/>
                <w:left w:val="nil"/>
                <w:bottom w:val="nil"/>
                <w:right w:val="nil"/>
                <w:between w:val="nil"/>
              </w:pBdr>
              <w:spacing w:before="160" w:line="240" w:lineRule="auto"/>
              <w:jc w:val="center"/>
              <w:rPr>
                <w:b/>
                <w:color w:val="000000"/>
                <w:sz w:val="24"/>
                <w:szCs w:val="24"/>
              </w:rPr>
            </w:pPr>
            <w:r>
              <w:rPr>
                <w:b/>
                <w:color w:val="000000"/>
                <w:sz w:val="24"/>
                <w:szCs w:val="24"/>
              </w:rPr>
              <w:t>Responsible Per/ Inst</w:t>
            </w:r>
          </w:p>
        </w:tc>
      </w:tr>
      <w:tr w:rsidR="001F7B46" w14:paraId="79D8CF10" w14:textId="77777777">
        <w:tc>
          <w:tcPr>
            <w:tcW w:w="1739" w:type="dxa"/>
            <w:vMerge w:val="restart"/>
            <w:tcBorders>
              <w:right w:val="single" w:sz="4" w:space="0" w:color="000000"/>
            </w:tcBorders>
            <w:shd w:val="clear" w:color="auto" w:fill="auto"/>
            <w:vAlign w:val="center"/>
          </w:tcPr>
          <w:p w14:paraId="76C80150" w14:textId="77777777" w:rsidR="001F7B46" w:rsidRDefault="00F70D9D">
            <w:pPr>
              <w:pBdr>
                <w:top w:val="nil"/>
                <w:left w:val="nil"/>
                <w:bottom w:val="nil"/>
                <w:right w:val="nil"/>
                <w:between w:val="nil"/>
              </w:pBdr>
              <w:rPr>
                <w:color w:val="000000"/>
                <w:sz w:val="24"/>
                <w:szCs w:val="24"/>
              </w:rPr>
            </w:pPr>
            <w:r>
              <w:rPr>
                <w:color w:val="000000"/>
                <w:sz w:val="24"/>
                <w:szCs w:val="24"/>
              </w:rPr>
              <w:t>Task Team on Documentation</w:t>
            </w:r>
          </w:p>
          <w:p w14:paraId="71E763A1" w14:textId="77777777" w:rsidR="001F7B46" w:rsidRDefault="001F7B46">
            <w:pPr>
              <w:pBdr>
                <w:top w:val="nil"/>
                <w:left w:val="nil"/>
                <w:bottom w:val="nil"/>
                <w:right w:val="nil"/>
                <w:between w:val="nil"/>
              </w:pBdr>
              <w:jc w:val="center"/>
              <w:rPr>
                <w:color w:val="000000"/>
                <w:sz w:val="24"/>
                <w:szCs w:val="24"/>
              </w:rPr>
            </w:pPr>
          </w:p>
        </w:tc>
        <w:tc>
          <w:tcPr>
            <w:tcW w:w="1378" w:type="dxa"/>
            <w:vMerge w:val="restart"/>
            <w:tcBorders>
              <w:right w:val="single" w:sz="4" w:space="0" w:color="000000"/>
            </w:tcBorders>
            <w:vAlign w:val="center"/>
          </w:tcPr>
          <w:p w14:paraId="54E60435" w14:textId="77777777" w:rsidR="001F7B46" w:rsidRDefault="00F70D9D">
            <w:pPr>
              <w:pBdr>
                <w:top w:val="nil"/>
                <w:left w:val="nil"/>
                <w:bottom w:val="nil"/>
                <w:right w:val="nil"/>
                <w:between w:val="nil"/>
              </w:pBdr>
              <w:rPr>
                <w:color w:val="000000"/>
                <w:sz w:val="24"/>
                <w:szCs w:val="24"/>
              </w:rPr>
            </w:pPr>
            <w:r>
              <w:rPr>
                <w:color w:val="000000"/>
                <w:sz w:val="24"/>
                <w:szCs w:val="24"/>
              </w:rPr>
              <w:t>Revise Operational Users Guide</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54AD" w14:textId="77777777" w:rsidR="001F7B46" w:rsidRDefault="00F70D9D">
            <w:pPr>
              <w:pBdr>
                <w:top w:val="nil"/>
                <w:left w:val="nil"/>
                <w:bottom w:val="nil"/>
                <w:right w:val="nil"/>
                <w:between w:val="nil"/>
              </w:pBdr>
              <w:rPr>
                <w:color w:val="000000"/>
                <w:sz w:val="24"/>
                <w:szCs w:val="24"/>
              </w:rPr>
            </w:pPr>
            <w:r>
              <w:rPr>
                <w:color w:val="000000"/>
                <w:sz w:val="24"/>
                <w:szCs w:val="24"/>
              </w:rPr>
              <w:t>Prepare a draft of selected sections of the revised Operational Users Guide</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92826"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Draft of selected sections of the revised Operational Users Guide</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5EF3B" w14:textId="77777777" w:rsidR="001F7B46" w:rsidRDefault="00F70D9D">
            <w:pPr>
              <w:pBdr>
                <w:top w:val="nil"/>
                <w:left w:val="nil"/>
                <w:bottom w:val="nil"/>
                <w:right w:val="nil"/>
                <w:between w:val="nil"/>
              </w:pBdr>
              <w:rPr>
                <w:color w:val="000000"/>
                <w:sz w:val="24"/>
                <w:szCs w:val="24"/>
              </w:rPr>
            </w:pPr>
            <w:r>
              <w:rPr>
                <w:color w:val="000000"/>
                <w:sz w:val="24"/>
                <w:szCs w:val="24"/>
              </w:rPr>
              <w:t>January 2022 – March 2022</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77178" w14:textId="77777777" w:rsidR="001F7B46" w:rsidRDefault="00F70D9D">
            <w:pPr>
              <w:pBdr>
                <w:top w:val="nil"/>
                <w:left w:val="nil"/>
                <w:bottom w:val="nil"/>
                <w:right w:val="nil"/>
                <w:between w:val="nil"/>
              </w:pBdr>
              <w:ind w:left="-33"/>
              <w:rPr>
                <w:color w:val="000000"/>
                <w:sz w:val="24"/>
                <w:szCs w:val="24"/>
              </w:rPr>
            </w:pPr>
            <w:r>
              <w:rPr>
                <w:color w:val="000000"/>
                <w:sz w:val="24"/>
                <w:szCs w:val="24"/>
              </w:rPr>
              <w:t>TT-Docs co-chairs</w:t>
            </w:r>
          </w:p>
        </w:tc>
      </w:tr>
      <w:tr w:rsidR="001F7B46" w14:paraId="5DFA0657" w14:textId="77777777">
        <w:tc>
          <w:tcPr>
            <w:tcW w:w="1739" w:type="dxa"/>
            <w:vMerge/>
            <w:tcBorders>
              <w:right w:val="single" w:sz="4" w:space="0" w:color="000000"/>
            </w:tcBorders>
            <w:shd w:val="clear" w:color="auto" w:fill="auto"/>
            <w:vAlign w:val="center"/>
          </w:tcPr>
          <w:p w14:paraId="0D8C7F6E"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378" w:type="dxa"/>
            <w:vMerge/>
            <w:tcBorders>
              <w:right w:val="single" w:sz="4" w:space="0" w:color="000000"/>
            </w:tcBorders>
            <w:vAlign w:val="center"/>
          </w:tcPr>
          <w:p w14:paraId="62015C53"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619" w:type="dxa"/>
            <w:tcBorders>
              <w:left w:val="single" w:sz="4" w:space="0" w:color="000000"/>
            </w:tcBorders>
            <w:shd w:val="clear" w:color="auto" w:fill="auto"/>
            <w:vAlign w:val="center"/>
          </w:tcPr>
          <w:p w14:paraId="693FD349" w14:textId="77777777" w:rsidR="001F7B46" w:rsidRDefault="00F70D9D">
            <w:pPr>
              <w:pBdr>
                <w:top w:val="nil"/>
                <w:left w:val="nil"/>
                <w:bottom w:val="nil"/>
                <w:right w:val="nil"/>
                <w:between w:val="nil"/>
              </w:pBdr>
              <w:rPr>
                <w:color w:val="000000"/>
                <w:sz w:val="24"/>
                <w:szCs w:val="24"/>
              </w:rPr>
            </w:pPr>
            <w:r>
              <w:rPr>
                <w:color w:val="000000"/>
                <w:sz w:val="24"/>
                <w:szCs w:val="24"/>
              </w:rPr>
              <w:t>Share draft of the revised Operational Users Guide with TT-Docs/TT-OP members</w:t>
            </w:r>
          </w:p>
        </w:tc>
        <w:tc>
          <w:tcPr>
            <w:tcW w:w="1445" w:type="dxa"/>
            <w:shd w:val="clear" w:color="auto" w:fill="auto"/>
            <w:vAlign w:val="center"/>
          </w:tcPr>
          <w:p w14:paraId="50999061" w14:textId="77777777" w:rsidR="001F7B46" w:rsidRDefault="00F70D9D">
            <w:pPr>
              <w:pBdr>
                <w:top w:val="nil"/>
                <w:left w:val="nil"/>
                <w:bottom w:val="nil"/>
                <w:right w:val="nil"/>
                <w:between w:val="nil"/>
              </w:pBdr>
              <w:jc w:val="both"/>
              <w:rPr>
                <w:color w:val="000000"/>
                <w:sz w:val="24"/>
                <w:szCs w:val="24"/>
              </w:rPr>
            </w:pPr>
            <w:r>
              <w:rPr>
                <w:color w:val="000000"/>
                <w:sz w:val="24"/>
                <w:szCs w:val="24"/>
              </w:rPr>
              <w:t>Receive feedback from TT-Docs/TT-OP members</w:t>
            </w:r>
          </w:p>
        </w:tc>
        <w:tc>
          <w:tcPr>
            <w:tcW w:w="1293" w:type="dxa"/>
            <w:shd w:val="clear" w:color="auto" w:fill="auto"/>
            <w:vAlign w:val="center"/>
          </w:tcPr>
          <w:p w14:paraId="2E44B28E" w14:textId="77777777" w:rsidR="001F7B46" w:rsidRDefault="00F70D9D">
            <w:pPr>
              <w:pBdr>
                <w:top w:val="nil"/>
                <w:left w:val="nil"/>
                <w:bottom w:val="nil"/>
                <w:right w:val="nil"/>
                <w:between w:val="nil"/>
              </w:pBdr>
              <w:rPr>
                <w:color w:val="000000"/>
                <w:sz w:val="24"/>
                <w:szCs w:val="24"/>
              </w:rPr>
            </w:pPr>
            <w:r>
              <w:rPr>
                <w:color w:val="000000"/>
                <w:sz w:val="24"/>
                <w:szCs w:val="24"/>
              </w:rPr>
              <w:t>March 2022</w:t>
            </w:r>
          </w:p>
        </w:tc>
        <w:tc>
          <w:tcPr>
            <w:tcW w:w="1542" w:type="dxa"/>
            <w:shd w:val="clear" w:color="auto" w:fill="auto"/>
          </w:tcPr>
          <w:p w14:paraId="1C82B8D8" w14:textId="77777777" w:rsidR="001F7B46" w:rsidRDefault="00F70D9D">
            <w:pPr>
              <w:pBdr>
                <w:top w:val="nil"/>
                <w:left w:val="nil"/>
                <w:bottom w:val="nil"/>
                <w:right w:val="nil"/>
                <w:between w:val="nil"/>
              </w:pBdr>
              <w:ind w:left="-33"/>
              <w:rPr>
                <w:color w:val="000000"/>
                <w:sz w:val="24"/>
                <w:szCs w:val="24"/>
              </w:rPr>
            </w:pPr>
            <w:r>
              <w:rPr>
                <w:color w:val="000000"/>
                <w:sz w:val="24"/>
                <w:szCs w:val="24"/>
              </w:rPr>
              <w:t>TT-Docs co-chairs / members/TT-OP members</w:t>
            </w:r>
          </w:p>
        </w:tc>
      </w:tr>
      <w:tr w:rsidR="001F7B46" w14:paraId="6663E1E5" w14:textId="77777777">
        <w:trPr>
          <w:trHeight w:val="744"/>
        </w:trPr>
        <w:tc>
          <w:tcPr>
            <w:tcW w:w="1739" w:type="dxa"/>
            <w:vMerge/>
            <w:tcBorders>
              <w:right w:val="single" w:sz="4" w:space="0" w:color="000000"/>
            </w:tcBorders>
            <w:shd w:val="clear" w:color="auto" w:fill="auto"/>
            <w:vAlign w:val="center"/>
          </w:tcPr>
          <w:p w14:paraId="5BD22992"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378" w:type="dxa"/>
            <w:vMerge/>
            <w:tcBorders>
              <w:right w:val="single" w:sz="4" w:space="0" w:color="000000"/>
            </w:tcBorders>
            <w:vAlign w:val="center"/>
          </w:tcPr>
          <w:p w14:paraId="2891AA72"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619" w:type="dxa"/>
            <w:tcBorders>
              <w:left w:val="single" w:sz="4" w:space="0" w:color="000000"/>
            </w:tcBorders>
            <w:shd w:val="clear" w:color="auto" w:fill="auto"/>
            <w:vAlign w:val="center"/>
          </w:tcPr>
          <w:p w14:paraId="77449A2C"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Implement feedback from TT-Docs/TT-OP members</w:t>
            </w:r>
          </w:p>
        </w:tc>
        <w:tc>
          <w:tcPr>
            <w:tcW w:w="1445" w:type="dxa"/>
            <w:shd w:val="clear" w:color="auto" w:fill="auto"/>
            <w:vAlign w:val="center"/>
          </w:tcPr>
          <w:p w14:paraId="1DDB841F" w14:textId="77777777" w:rsidR="001F7B46" w:rsidRDefault="00F70D9D">
            <w:pPr>
              <w:pBdr>
                <w:top w:val="nil"/>
                <w:left w:val="nil"/>
                <w:bottom w:val="nil"/>
                <w:right w:val="nil"/>
                <w:between w:val="nil"/>
              </w:pBdr>
              <w:rPr>
                <w:color w:val="000000"/>
                <w:sz w:val="24"/>
                <w:szCs w:val="24"/>
              </w:rPr>
            </w:pPr>
            <w:r>
              <w:rPr>
                <w:color w:val="000000"/>
                <w:sz w:val="24"/>
                <w:szCs w:val="24"/>
              </w:rPr>
              <w:t>Revised draft of selected sections of the Operational Users Guide</w:t>
            </w:r>
          </w:p>
        </w:tc>
        <w:tc>
          <w:tcPr>
            <w:tcW w:w="1293" w:type="dxa"/>
            <w:shd w:val="clear" w:color="auto" w:fill="auto"/>
            <w:vAlign w:val="center"/>
          </w:tcPr>
          <w:p w14:paraId="09684FBD" w14:textId="77777777" w:rsidR="001F7B46" w:rsidRDefault="00F70D9D">
            <w:pPr>
              <w:pBdr>
                <w:top w:val="nil"/>
                <w:left w:val="nil"/>
                <w:bottom w:val="nil"/>
                <w:right w:val="nil"/>
                <w:between w:val="nil"/>
              </w:pBdr>
              <w:rPr>
                <w:color w:val="000000"/>
                <w:sz w:val="24"/>
                <w:szCs w:val="24"/>
              </w:rPr>
            </w:pPr>
            <w:r>
              <w:rPr>
                <w:color w:val="000000"/>
                <w:sz w:val="24"/>
                <w:szCs w:val="24"/>
              </w:rPr>
              <w:t>March 2022-SC2022</w:t>
            </w:r>
          </w:p>
        </w:tc>
        <w:tc>
          <w:tcPr>
            <w:tcW w:w="1542" w:type="dxa"/>
            <w:shd w:val="clear" w:color="auto" w:fill="auto"/>
            <w:vAlign w:val="center"/>
          </w:tcPr>
          <w:p w14:paraId="01C7BB2A" w14:textId="77777777" w:rsidR="001F7B46" w:rsidRDefault="00F70D9D">
            <w:pPr>
              <w:pBdr>
                <w:top w:val="nil"/>
                <w:left w:val="nil"/>
                <w:bottom w:val="nil"/>
                <w:right w:val="nil"/>
                <w:between w:val="nil"/>
              </w:pBdr>
              <w:rPr>
                <w:color w:val="000000"/>
                <w:sz w:val="24"/>
                <w:szCs w:val="24"/>
              </w:rPr>
            </w:pPr>
            <w:r>
              <w:rPr>
                <w:color w:val="000000"/>
                <w:sz w:val="24"/>
                <w:szCs w:val="24"/>
              </w:rPr>
              <w:t>TT-Docs co-chairs</w:t>
            </w:r>
          </w:p>
        </w:tc>
      </w:tr>
      <w:tr w:rsidR="001F7B46" w14:paraId="12C18476" w14:textId="77777777">
        <w:trPr>
          <w:trHeight w:val="744"/>
        </w:trPr>
        <w:tc>
          <w:tcPr>
            <w:tcW w:w="1739" w:type="dxa"/>
            <w:vMerge/>
            <w:tcBorders>
              <w:right w:val="single" w:sz="4" w:space="0" w:color="000000"/>
            </w:tcBorders>
            <w:shd w:val="clear" w:color="auto" w:fill="auto"/>
            <w:vAlign w:val="center"/>
          </w:tcPr>
          <w:p w14:paraId="20DDEB68"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378" w:type="dxa"/>
            <w:vMerge/>
            <w:tcBorders>
              <w:right w:val="single" w:sz="4" w:space="0" w:color="000000"/>
            </w:tcBorders>
            <w:vAlign w:val="center"/>
          </w:tcPr>
          <w:p w14:paraId="7C9CBDC2"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619" w:type="dxa"/>
            <w:tcBorders>
              <w:left w:val="single" w:sz="4" w:space="0" w:color="000000"/>
            </w:tcBorders>
            <w:shd w:val="clear" w:color="auto" w:fill="auto"/>
            <w:vAlign w:val="center"/>
          </w:tcPr>
          <w:p w14:paraId="2428B889"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Present progress at the Steering Committee</w:t>
            </w:r>
          </w:p>
        </w:tc>
        <w:tc>
          <w:tcPr>
            <w:tcW w:w="1445" w:type="dxa"/>
            <w:shd w:val="clear" w:color="auto" w:fill="auto"/>
            <w:vAlign w:val="center"/>
          </w:tcPr>
          <w:p w14:paraId="493C1964" w14:textId="77777777" w:rsidR="001F7B46" w:rsidRDefault="00F70D9D">
            <w:pPr>
              <w:pBdr>
                <w:top w:val="nil"/>
                <w:left w:val="nil"/>
                <w:bottom w:val="nil"/>
                <w:right w:val="nil"/>
                <w:between w:val="nil"/>
              </w:pBdr>
              <w:rPr>
                <w:color w:val="000000"/>
                <w:sz w:val="24"/>
                <w:szCs w:val="24"/>
              </w:rPr>
            </w:pPr>
            <w:r>
              <w:rPr>
                <w:color w:val="000000"/>
                <w:sz w:val="24"/>
                <w:szCs w:val="24"/>
              </w:rPr>
              <w:t>Receive feedback from SC</w:t>
            </w:r>
          </w:p>
        </w:tc>
        <w:tc>
          <w:tcPr>
            <w:tcW w:w="1293" w:type="dxa"/>
            <w:shd w:val="clear" w:color="auto" w:fill="auto"/>
            <w:vAlign w:val="center"/>
          </w:tcPr>
          <w:p w14:paraId="21A6DEF5" w14:textId="77777777" w:rsidR="001F7B46" w:rsidRDefault="00F70D9D">
            <w:pPr>
              <w:pBdr>
                <w:top w:val="nil"/>
                <w:left w:val="nil"/>
                <w:bottom w:val="nil"/>
                <w:right w:val="nil"/>
                <w:between w:val="nil"/>
              </w:pBdr>
              <w:rPr>
                <w:color w:val="000000"/>
                <w:sz w:val="24"/>
                <w:szCs w:val="24"/>
              </w:rPr>
            </w:pPr>
            <w:r>
              <w:rPr>
                <w:color w:val="000000"/>
                <w:sz w:val="24"/>
                <w:szCs w:val="24"/>
              </w:rPr>
              <w:t>SC2022</w:t>
            </w:r>
          </w:p>
        </w:tc>
        <w:tc>
          <w:tcPr>
            <w:tcW w:w="1542" w:type="dxa"/>
            <w:shd w:val="clear" w:color="auto" w:fill="auto"/>
            <w:vAlign w:val="center"/>
          </w:tcPr>
          <w:p w14:paraId="19C41760" w14:textId="77777777" w:rsidR="001F7B46" w:rsidRDefault="00F70D9D">
            <w:pPr>
              <w:pBdr>
                <w:top w:val="nil"/>
                <w:left w:val="nil"/>
                <w:bottom w:val="nil"/>
                <w:right w:val="nil"/>
                <w:between w:val="nil"/>
              </w:pBdr>
              <w:rPr>
                <w:color w:val="000000"/>
                <w:sz w:val="24"/>
                <w:szCs w:val="24"/>
              </w:rPr>
            </w:pPr>
            <w:r>
              <w:rPr>
                <w:color w:val="000000"/>
                <w:sz w:val="24"/>
                <w:szCs w:val="24"/>
              </w:rPr>
              <w:t>TT-Docs co-chairs/SC members</w:t>
            </w:r>
          </w:p>
        </w:tc>
      </w:tr>
      <w:tr w:rsidR="001F7B46" w14:paraId="71667F2D" w14:textId="77777777">
        <w:trPr>
          <w:trHeight w:val="744"/>
        </w:trPr>
        <w:tc>
          <w:tcPr>
            <w:tcW w:w="1739" w:type="dxa"/>
            <w:vMerge/>
            <w:tcBorders>
              <w:right w:val="single" w:sz="4" w:space="0" w:color="000000"/>
            </w:tcBorders>
            <w:shd w:val="clear" w:color="auto" w:fill="auto"/>
            <w:vAlign w:val="center"/>
          </w:tcPr>
          <w:p w14:paraId="25035A64"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378" w:type="dxa"/>
            <w:vMerge/>
            <w:tcBorders>
              <w:right w:val="single" w:sz="4" w:space="0" w:color="000000"/>
            </w:tcBorders>
            <w:vAlign w:val="center"/>
          </w:tcPr>
          <w:p w14:paraId="0CAF78A9"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619" w:type="dxa"/>
            <w:tcBorders>
              <w:left w:val="single" w:sz="4" w:space="0" w:color="000000"/>
            </w:tcBorders>
            <w:shd w:val="clear" w:color="auto" w:fill="auto"/>
            <w:vAlign w:val="center"/>
          </w:tcPr>
          <w:p w14:paraId="42B4A610"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Continue revising Operational Users Guide</w:t>
            </w:r>
          </w:p>
        </w:tc>
        <w:tc>
          <w:tcPr>
            <w:tcW w:w="1445" w:type="dxa"/>
            <w:shd w:val="clear" w:color="auto" w:fill="auto"/>
            <w:vAlign w:val="center"/>
          </w:tcPr>
          <w:p w14:paraId="27539645" w14:textId="77777777" w:rsidR="001F7B46" w:rsidRDefault="00F70D9D">
            <w:pPr>
              <w:pBdr>
                <w:top w:val="nil"/>
                <w:left w:val="nil"/>
                <w:bottom w:val="nil"/>
                <w:right w:val="nil"/>
                <w:between w:val="nil"/>
              </w:pBdr>
              <w:rPr>
                <w:color w:val="000000"/>
                <w:sz w:val="24"/>
                <w:szCs w:val="24"/>
              </w:rPr>
            </w:pPr>
            <w:r>
              <w:rPr>
                <w:color w:val="000000"/>
                <w:sz w:val="24"/>
                <w:szCs w:val="24"/>
              </w:rPr>
              <w:t>2</w:t>
            </w:r>
            <w:r>
              <w:rPr>
                <w:color w:val="000000"/>
                <w:sz w:val="24"/>
                <w:szCs w:val="24"/>
                <w:vertAlign w:val="superscript"/>
              </w:rPr>
              <w:t>nd</w:t>
            </w:r>
            <w:r>
              <w:rPr>
                <w:color w:val="000000"/>
                <w:sz w:val="24"/>
                <w:szCs w:val="24"/>
              </w:rPr>
              <w:t xml:space="preserve"> draft of revised Operational Users Guide</w:t>
            </w:r>
          </w:p>
        </w:tc>
        <w:tc>
          <w:tcPr>
            <w:tcW w:w="1293" w:type="dxa"/>
            <w:shd w:val="clear" w:color="auto" w:fill="auto"/>
            <w:vAlign w:val="center"/>
          </w:tcPr>
          <w:p w14:paraId="4CB8A278" w14:textId="77777777" w:rsidR="001F7B46" w:rsidRDefault="00F70D9D">
            <w:pPr>
              <w:pBdr>
                <w:top w:val="nil"/>
                <w:left w:val="nil"/>
                <w:bottom w:val="nil"/>
                <w:right w:val="nil"/>
                <w:between w:val="nil"/>
              </w:pBdr>
              <w:rPr>
                <w:color w:val="000000"/>
                <w:sz w:val="24"/>
                <w:szCs w:val="24"/>
              </w:rPr>
            </w:pPr>
            <w:r>
              <w:rPr>
                <w:color w:val="000000"/>
                <w:sz w:val="24"/>
                <w:szCs w:val="24"/>
              </w:rPr>
              <w:t>SC2022-June 2022</w:t>
            </w:r>
          </w:p>
        </w:tc>
        <w:tc>
          <w:tcPr>
            <w:tcW w:w="1542" w:type="dxa"/>
            <w:shd w:val="clear" w:color="auto" w:fill="auto"/>
            <w:vAlign w:val="center"/>
          </w:tcPr>
          <w:p w14:paraId="623DA16B" w14:textId="77777777" w:rsidR="001F7B46" w:rsidRDefault="00F70D9D">
            <w:pPr>
              <w:pBdr>
                <w:top w:val="nil"/>
                <w:left w:val="nil"/>
                <w:bottom w:val="nil"/>
                <w:right w:val="nil"/>
                <w:between w:val="nil"/>
              </w:pBdr>
              <w:rPr>
                <w:color w:val="000000"/>
                <w:sz w:val="24"/>
                <w:szCs w:val="24"/>
              </w:rPr>
            </w:pPr>
            <w:r>
              <w:rPr>
                <w:color w:val="000000"/>
                <w:sz w:val="24"/>
                <w:szCs w:val="24"/>
              </w:rPr>
              <w:t>TT-Docs co-chairs</w:t>
            </w:r>
          </w:p>
        </w:tc>
      </w:tr>
      <w:tr w:rsidR="001F7B46" w14:paraId="76636AD9" w14:textId="77777777">
        <w:trPr>
          <w:trHeight w:val="744"/>
        </w:trPr>
        <w:tc>
          <w:tcPr>
            <w:tcW w:w="1739" w:type="dxa"/>
            <w:vMerge/>
            <w:tcBorders>
              <w:right w:val="single" w:sz="4" w:space="0" w:color="000000"/>
            </w:tcBorders>
            <w:shd w:val="clear" w:color="auto" w:fill="auto"/>
            <w:vAlign w:val="center"/>
          </w:tcPr>
          <w:p w14:paraId="0429E47A"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378" w:type="dxa"/>
            <w:vMerge/>
            <w:tcBorders>
              <w:right w:val="single" w:sz="4" w:space="0" w:color="000000"/>
            </w:tcBorders>
            <w:vAlign w:val="center"/>
          </w:tcPr>
          <w:p w14:paraId="562ECB00"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619" w:type="dxa"/>
            <w:tcBorders>
              <w:left w:val="single" w:sz="4" w:space="0" w:color="000000"/>
            </w:tcBorders>
            <w:shd w:val="clear" w:color="auto" w:fill="auto"/>
            <w:vAlign w:val="center"/>
          </w:tcPr>
          <w:p w14:paraId="5C2E9F0F"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Share 2</w:t>
            </w:r>
            <w:r>
              <w:rPr>
                <w:color w:val="000000"/>
                <w:sz w:val="24"/>
                <w:szCs w:val="24"/>
                <w:vertAlign w:val="superscript"/>
              </w:rPr>
              <w:t>nd</w:t>
            </w:r>
            <w:r>
              <w:rPr>
                <w:color w:val="000000"/>
                <w:sz w:val="24"/>
                <w:szCs w:val="24"/>
              </w:rPr>
              <w:t xml:space="preserve"> draft of the revised Operational </w:t>
            </w:r>
            <w:r>
              <w:rPr>
                <w:color w:val="000000"/>
                <w:sz w:val="24"/>
                <w:szCs w:val="24"/>
              </w:rPr>
              <w:lastRenderedPageBreak/>
              <w:t>Users Guide with TT-Docs/TT-OP members</w:t>
            </w:r>
          </w:p>
        </w:tc>
        <w:tc>
          <w:tcPr>
            <w:tcW w:w="1445" w:type="dxa"/>
            <w:shd w:val="clear" w:color="auto" w:fill="auto"/>
            <w:vAlign w:val="center"/>
          </w:tcPr>
          <w:p w14:paraId="0398D70C" w14:textId="77777777" w:rsidR="001F7B46" w:rsidRDefault="00F70D9D">
            <w:pPr>
              <w:pBdr>
                <w:top w:val="nil"/>
                <w:left w:val="nil"/>
                <w:bottom w:val="nil"/>
                <w:right w:val="nil"/>
                <w:between w:val="nil"/>
              </w:pBdr>
              <w:rPr>
                <w:color w:val="000000"/>
                <w:sz w:val="24"/>
                <w:szCs w:val="24"/>
              </w:rPr>
            </w:pPr>
            <w:r>
              <w:rPr>
                <w:color w:val="000000"/>
                <w:sz w:val="24"/>
                <w:szCs w:val="24"/>
              </w:rPr>
              <w:lastRenderedPageBreak/>
              <w:t>Receive feedback from TT-</w:t>
            </w:r>
            <w:r>
              <w:rPr>
                <w:color w:val="000000"/>
                <w:sz w:val="24"/>
                <w:szCs w:val="24"/>
              </w:rPr>
              <w:lastRenderedPageBreak/>
              <w:t>Docs/TT-OP members</w:t>
            </w:r>
          </w:p>
        </w:tc>
        <w:tc>
          <w:tcPr>
            <w:tcW w:w="1293" w:type="dxa"/>
            <w:shd w:val="clear" w:color="auto" w:fill="auto"/>
            <w:vAlign w:val="center"/>
          </w:tcPr>
          <w:p w14:paraId="197E9D9C" w14:textId="77777777" w:rsidR="001F7B46" w:rsidRDefault="00F70D9D">
            <w:pPr>
              <w:pBdr>
                <w:top w:val="nil"/>
                <w:left w:val="nil"/>
                <w:bottom w:val="nil"/>
                <w:right w:val="nil"/>
                <w:between w:val="nil"/>
              </w:pBdr>
              <w:rPr>
                <w:color w:val="000000"/>
                <w:sz w:val="24"/>
                <w:szCs w:val="24"/>
              </w:rPr>
            </w:pPr>
            <w:r>
              <w:rPr>
                <w:color w:val="000000"/>
                <w:sz w:val="24"/>
                <w:szCs w:val="24"/>
              </w:rPr>
              <w:lastRenderedPageBreak/>
              <w:t>June 2022-September 2022</w:t>
            </w:r>
          </w:p>
        </w:tc>
        <w:tc>
          <w:tcPr>
            <w:tcW w:w="1542" w:type="dxa"/>
            <w:shd w:val="clear" w:color="auto" w:fill="auto"/>
            <w:vAlign w:val="center"/>
          </w:tcPr>
          <w:p w14:paraId="297130A1" w14:textId="77777777" w:rsidR="001F7B46" w:rsidRDefault="00F70D9D">
            <w:pPr>
              <w:pBdr>
                <w:top w:val="nil"/>
                <w:left w:val="nil"/>
                <w:bottom w:val="nil"/>
                <w:right w:val="nil"/>
                <w:between w:val="nil"/>
              </w:pBdr>
              <w:rPr>
                <w:color w:val="000000"/>
                <w:sz w:val="24"/>
                <w:szCs w:val="24"/>
              </w:rPr>
            </w:pPr>
            <w:r>
              <w:rPr>
                <w:color w:val="000000"/>
                <w:sz w:val="24"/>
                <w:szCs w:val="24"/>
              </w:rPr>
              <w:t>TT-Docs co-chairs / members/TT</w:t>
            </w:r>
            <w:r>
              <w:rPr>
                <w:color w:val="000000"/>
                <w:sz w:val="24"/>
                <w:szCs w:val="24"/>
              </w:rPr>
              <w:lastRenderedPageBreak/>
              <w:t>-OP members</w:t>
            </w:r>
          </w:p>
        </w:tc>
      </w:tr>
      <w:tr w:rsidR="001F7B46" w14:paraId="2002398F" w14:textId="77777777">
        <w:trPr>
          <w:trHeight w:val="744"/>
        </w:trPr>
        <w:tc>
          <w:tcPr>
            <w:tcW w:w="1739" w:type="dxa"/>
            <w:vMerge/>
            <w:tcBorders>
              <w:right w:val="single" w:sz="4" w:space="0" w:color="000000"/>
            </w:tcBorders>
            <w:shd w:val="clear" w:color="auto" w:fill="auto"/>
            <w:vAlign w:val="center"/>
          </w:tcPr>
          <w:p w14:paraId="5F070948"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378" w:type="dxa"/>
            <w:vMerge/>
            <w:tcBorders>
              <w:right w:val="single" w:sz="4" w:space="0" w:color="000000"/>
            </w:tcBorders>
            <w:vAlign w:val="center"/>
          </w:tcPr>
          <w:p w14:paraId="2BFBF223"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619" w:type="dxa"/>
            <w:tcBorders>
              <w:left w:val="single" w:sz="4" w:space="0" w:color="000000"/>
            </w:tcBorders>
            <w:shd w:val="clear" w:color="auto" w:fill="auto"/>
            <w:vAlign w:val="center"/>
          </w:tcPr>
          <w:p w14:paraId="7B850087"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Implement feedback from TT-Docs/TT-OP members and finalize revision</w:t>
            </w:r>
          </w:p>
        </w:tc>
        <w:tc>
          <w:tcPr>
            <w:tcW w:w="1445" w:type="dxa"/>
            <w:shd w:val="clear" w:color="auto" w:fill="auto"/>
            <w:vAlign w:val="center"/>
          </w:tcPr>
          <w:p w14:paraId="387236C0" w14:textId="77777777" w:rsidR="001F7B46" w:rsidRDefault="00F70D9D">
            <w:pPr>
              <w:pBdr>
                <w:top w:val="nil"/>
                <w:left w:val="nil"/>
                <w:bottom w:val="nil"/>
                <w:right w:val="nil"/>
                <w:between w:val="nil"/>
              </w:pBdr>
              <w:rPr>
                <w:color w:val="000000"/>
                <w:sz w:val="24"/>
                <w:szCs w:val="24"/>
              </w:rPr>
            </w:pPr>
            <w:r>
              <w:rPr>
                <w:color w:val="000000"/>
                <w:sz w:val="24"/>
                <w:szCs w:val="24"/>
              </w:rPr>
              <w:t>Revised Operational Users Guide</w:t>
            </w:r>
          </w:p>
        </w:tc>
        <w:tc>
          <w:tcPr>
            <w:tcW w:w="1293" w:type="dxa"/>
            <w:shd w:val="clear" w:color="auto" w:fill="auto"/>
            <w:vAlign w:val="center"/>
          </w:tcPr>
          <w:p w14:paraId="10AB3965" w14:textId="77777777" w:rsidR="001F7B46" w:rsidRDefault="00F70D9D">
            <w:pPr>
              <w:pBdr>
                <w:top w:val="nil"/>
                <w:left w:val="nil"/>
                <w:bottom w:val="nil"/>
                <w:right w:val="nil"/>
                <w:between w:val="nil"/>
              </w:pBdr>
              <w:rPr>
                <w:color w:val="000000"/>
                <w:sz w:val="24"/>
                <w:szCs w:val="24"/>
              </w:rPr>
            </w:pPr>
            <w:r>
              <w:rPr>
                <w:color w:val="000000"/>
                <w:sz w:val="24"/>
                <w:szCs w:val="24"/>
              </w:rPr>
              <w:t>September 2022-November 2022</w:t>
            </w:r>
          </w:p>
        </w:tc>
        <w:tc>
          <w:tcPr>
            <w:tcW w:w="1542" w:type="dxa"/>
            <w:shd w:val="clear" w:color="auto" w:fill="auto"/>
            <w:vAlign w:val="center"/>
          </w:tcPr>
          <w:p w14:paraId="13C5A2C6" w14:textId="77777777" w:rsidR="001F7B46" w:rsidRDefault="00F70D9D">
            <w:pPr>
              <w:pBdr>
                <w:top w:val="nil"/>
                <w:left w:val="nil"/>
                <w:bottom w:val="nil"/>
                <w:right w:val="nil"/>
                <w:between w:val="nil"/>
              </w:pBdr>
              <w:rPr>
                <w:color w:val="000000"/>
                <w:sz w:val="24"/>
                <w:szCs w:val="24"/>
              </w:rPr>
            </w:pPr>
            <w:r>
              <w:rPr>
                <w:color w:val="000000"/>
                <w:sz w:val="24"/>
                <w:szCs w:val="24"/>
              </w:rPr>
              <w:t>TT-Docs co-chairs</w:t>
            </w:r>
          </w:p>
        </w:tc>
      </w:tr>
      <w:tr w:rsidR="001F7B46" w14:paraId="1BF554C9" w14:textId="77777777">
        <w:trPr>
          <w:trHeight w:val="744"/>
        </w:trPr>
        <w:tc>
          <w:tcPr>
            <w:tcW w:w="1739" w:type="dxa"/>
            <w:vMerge/>
            <w:tcBorders>
              <w:right w:val="single" w:sz="4" w:space="0" w:color="000000"/>
            </w:tcBorders>
            <w:shd w:val="clear" w:color="auto" w:fill="auto"/>
            <w:vAlign w:val="center"/>
          </w:tcPr>
          <w:p w14:paraId="1066DC33"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378" w:type="dxa"/>
            <w:vMerge/>
            <w:tcBorders>
              <w:right w:val="single" w:sz="4" w:space="0" w:color="000000"/>
            </w:tcBorders>
            <w:vAlign w:val="center"/>
          </w:tcPr>
          <w:p w14:paraId="551A3B4F"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619" w:type="dxa"/>
            <w:tcBorders>
              <w:left w:val="single" w:sz="4" w:space="0" w:color="000000"/>
            </w:tcBorders>
            <w:shd w:val="clear" w:color="auto" w:fill="auto"/>
            <w:vAlign w:val="center"/>
          </w:tcPr>
          <w:p w14:paraId="6A623B09"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Present revised Operational Users Guide to ICG</w:t>
            </w:r>
          </w:p>
        </w:tc>
        <w:tc>
          <w:tcPr>
            <w:tcW w:w="1445" w:type="dxa"/>
            <w:shd w:val="clear" w:color="auto" w:fill="auto"/>
            <w:vAlign w:val="center"/>
          </w:tcPr>
          <w:p w14:paraId="557FB357" w14:textId="77777777" w:rsidR="001F7B46" w:rsidRDefault="001F7B46">
            <w:pPr>
              <w:pBdr>
                <w:top w:val="nil"/>
                <w:left w:val="nil"/>
                <w:bottom w:val="nil"/>
                <w:right w:val="nil"/>
                <w:between w:val="nil"/>
              </w:pBdr>
              <w:rPr>
                <w:color w:val="000000"/>
                <w:sz w:val="24"/>
                <w:szCs w:val="24"/>
              </w:rPr>
            </w:pPr>
          </w:p>
        </w:tc>
        <w:tc>
          <w:tcPr>
            <w:tcW w:w="1293" w:type="dxa"/>
            <w:shd w:val="clear" w:color="auto" w:fill="auto"/>
            <w:vAlign w:val="center"/>
          </w:tcPr>
          <w:p w14:paraId="1F10001A" w14:textId="77777777" w:rsidR="001F7B46" w:rsidRDefault="00F70D9D">
            <w:pPr>
              <w:pBdr>
                <w:top w:val="nil"/>
                <w:left w:val="nil"/>
                <w:bottom w:val="nil"/>
                <w:right w:val="nil"/>
                <w:between w:val="nil"/>
              </w:pBdr>
              <w:rPr>
                <w:color w:val="000000"/>
                <w:sz w:val="24"/>
                <w:szCs w:val="24"/>
              </w:rPr>
            </w:pPr>
            <w:r>
              <w:rPr>
                <w:color w:val="000000"/>
                <w:sz w:val="24"/>
                <w:szCs w:val="24"/>
              </w:rPr>
              <w:t>November 2022</w:t>
            </w:r>
          </w:p>
        </w:tc>
        <w:tc>
          <w:tcPr>
            <w:tcW w:w="1542" w:type="dxa"/>
            <w:shd w:val="clear" w:color="auto" w:fill="auto"/>
            <w:vAlign w:val="center"/>
          </w:tcPr>
          <w:p w14:paraId="43E0A3B6" w14:textId="77777777" w:rsidR="001F7B46" w:rsidRDefault="00F70D9D">
            <w:pPr>
              <w:pBdr>
                <w:top w:val="nil"/>
                <w:left w:val="nil"/>
                <w:bottom w:val="nil"/>
                <w:right w:val="nil"/>
                <w:between w:val="nil"/>
              </w:pBdr>
              <w:rPr>
                <w:color w:val="000000"/>
                <w:sz w:val="24"/>
                <w:szCs w:val="24"/>
              </w:rPr>
            </w:pPr>
            <w:r>
              <w:rPr>
                <w:color w:val="000000"/>
                <w:sz w:val="24"/>
                <w:szCs w:val="24"/>
              </w:rPr>
              <w:t>TT-Docs co-chairs</w:t>
            </w:r>
          </w:p>
        </w:tc>
      </w:tr>
    </w:tbl>
    <w:p w14:paraId="2DC26A6D" w14:textId="77777777" w:rsidR="001F7B46" w:rsidRDefault="001F7B46">
      <w:pPr>
        <w:pBdr>
          <w:top w:val="nil"/>
          <w:left w:val="nil"/>
          <w:bottom w:val="nil"/>
          <w:right w:val="nil"/>
          <w:between w:val="nil"/>
        </w:pBdr>
        <w:rPr>
          <w:color w:val="000000"/>
          <w:sz w:val="24"/>
          <w:szCs w:val="24"/>
        </w:rPr>
      </w:pPr>
    </w:p>
    <w:p w14:paraId="1679B569" w14:textId="77777777" w:rsidR="001F7B46" w:rsidRDefault="001F7B46">
      <w:pPr>
        <w:pBdr>
          <w:top w:val="nil"/>
          <w:left w:val="nil"/>
          <w:bottom w:val="nil"/>
          <w:right w:val="nil"/>
          <w:between w:val="nil"/>
        </w:pBdr>
        <w:spacing w:after="0"/>
        <w:jc w:val="center"/>
        <w:rPr>
          <w:b/>
          <w:color w:val="000000"/>
          <w:sz w:val="24"/>
          <w:szCs w:val="24"/>
        </w:rPr>
      </w:pPr>
    </w:p>
    <w:p w14:paraId="56314081" w14:textId="77777777" w:rsidR="001F7B46" w:rsidRDefault="00F70D9D">
      <w:pPr>
        <w:pBdr>
          <w:top w:val="nil"/>
          <w:left w:val="nil"/>
          <w:bottom w:val="nil"/>
          <w:right w:val="nil"/>
          <w:between w:val="nil"/>
        </w:pBdr>
        <w:spacing w:after="0"/>
        <w:jc w:val="center"/>
        <w:rPr>
          <w:b/>
          <w:color w:val="000000"/>
          <w:sz w:val="24"/>
          <w:szCs w:val="24"/>
        </w:rPr>
      </w:pPr>
      <w:r>
        <w:rPr>
          <w:b/>
          <w:color w:val="000000"/>
          <w:sz w:val="24"/>
          <w:szCs w:val="24"/>
        </w:rPr>
        <w:t>Task Team on Operations: Plan of Action for 2022</w:t>
      </w:r>
    </w:p>
    <w:p w14:paraId="3A847A04" w14:textId="77777777" w:rsidR="001F7B46" w:rsidRDefault="001F7B46">
      <w:pPr>
        <w:pBdr>
          <w:top w:val="nil"/>
          <w:left w:val="nil"/>
          <w:bottom w:val="nil"/>
          <w:right w:val="nil"/>
          <w:between w:val="nil"/>
        </w:pBdr>
        <w:spacing w:after="0"/>
        <w:jc w:val="center"/>
        <w:rPr>
          <w:b/>
          <w:color w:val="000000"/>
          <w:sz w:val="24"/>
          <w:szCs w:val="24"/>
        </w:rPr>
      </w:pPr>
    </w:p>
    <w:p w14:paraId="0749CD8A" w14:textId="77777777" w:rsidR="001F7B46" w:rsidRPr="00F70D9D" w:rsidRDefault="00F70D9D">
      <w:pPr>
        <w:pBdr>
          <w:top w:val="nil"/>
          <w:left w:val="nil"/>
          <w:bottom w:val="nil"/>
          <w:right w:val="nil"/>
          <w:between w:val="nil"/>
        </w:pBdr>
        <w:jc w:val="center"/>
        <w:rPr>
          <w:color w:val="000000"/>
          <w:sz w:val="24"/>
          <w:szCs w:val="24"/>
          <w:lang w:val="es-ES"/>
        </w:rPr>
      </w:pPr>
      <w:r w:rsidRPr="00F70D9D">
        <w:rPr>
          <w:b/>
          <w:color w:val="000000"/>
          <w:sz w:val="24"/>
          <w:szCs w:val="24"/>
          <w:lang w:val="es-ES"/>
        </w:rPr>
        <w:t>CO-CHAIRS:</w:t>
      </w:r>
      <w:r w:rsidRPr="00F70D9D">
        <w:rPr>
          <w:color w:val="000000"/>
          <w:sz w:val="24"/>
          <w:szCs w:val="24"/>
          <w:lang w:val="es-ES"/>
        </w:rPr>
        <w:t xml:space="preserve"> Fernando Carrilho (Instituto Português do Mar e da Atmosfera, Portugal) &amp; Alessio Piatanesi (Istituto Nazionale di Geofisica e Vulcanologia, Italy)</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9"/>
        <w:gridCol w:w="2904"/>
        <w:gridCol w:w="1504"/>
        <w:gridCol w:w="1560"/>
        <w:gridCol w:w="1739"/>
      </w:tblGrid>
      <w:tr w:rsidR="001F7B46" w14:paraId="7935CD8F" w14:textId="77777777">
        <w:trPr>
          <w:tblHeader/>
        </w:trPr>
        <w:tc>
          <w:tcPr>
            <w:tcW w:w="1309" w:type="dxa"/>
            <w:shd w:val="clear" w:color="auto" w:fill="FFC000"/>
            <w:vAlign w:val="center"/>
          </w:tcPr>
          <w:p w14:paraId="355ED1B1"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Strategic Area</w:t>
            </w:r>
          </w:p>
        </w:tc>
        <w:tc>
          <w:tcPr>
            <w:tcW w:w="2904" w:type="dxa"/>
            <w:shd w:val="clear" w:color="auto" w:fill="FFC000"/>
            <w:vAlign w:val="center"/>
          </w:tcPr>
          <w:p w14:paraId="119F53BD"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Activity</w:t>
            </w:r>
          </w:p>
        </w:tc>
        <w:tc>
          <w:tcPr>
            <w:tcW w:w="1504" w:type="dxa"/>
            <w:shd w:val="clear" w:color="auto" w:fill="FFC000"/>
            <w:vAlign w:val="center"/>
          </w:tcPr>
          <w:p w14:paraId="285C245F"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Target / Result Indicators</w:t>
            </w:r>
          </w:p>
        </w:tc>
        <w:tc>
          <w:tcPr>
            <w:tcW w:w="1560" w:type="dxa"/>
            <w:shd w:val="clear" w:color="auto" w:fill="FFC000"/>
            <w:vAlign w:val="center"/>
          </w:tcPr>
          <w:p w14:paraId="71EC1884"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Time Frame</w:t>
            </w:r>
          </w:p>
        </w:tc>
        <w:tc>
          <w:tcPr>
            <w:tcW w:w="1739" w:type="dxa"/>
            <w:shd w:val="clear" w:color="auto" w:fill="FFC000"/>
            <w:vAlign w:val="center"/>
          </w:tcPr>
          <w:p w14:paraId="09756F26"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Responsible Per/ Inst</w:t>
            </w:r>
          </w:p>
        </w:tc>
      </w:tr>
      <w:tr w:rsidR="001F7B46" w14:paraId="49D240B2" w14:textId="77777777">
        <w:tc>
          <w:tcPr>
            <w:tcW w:w="1309" w:type="dxa"/>
            <w:vMerge w:val="restart"/>
            <w:shd w:val="clear" w:color="auto" w:fill="auto"/>
            <w:vAlign w:val="center"/>
          </w:tcPr>
          <w:p w14:paraId="201BCF1A" w14:textId="77777777" w:rsidR="001F7B46" w:rsidRDefault="00F70D9D">
            <w:pPr>
              <w:pBdr>
                <w:top w:val="nil"/>
                <w:left w:val="nil"/>
                <w:bottom w:val="nil"/>
                <w:right w:val="nil"/>
                <w:between w:val="nil"/>
              </w:pBdr>
              <w:rPr>
                <w:color w:val="000000"/>
                <w:sz w:val="24"/>
                <w:szCs w:val="24"/>
              </w:rPr>
            </w:pPr>
            <w:r>
              <w:rPr>
                <w:color w:val="000000"/>
                <w:sz w:val="24"/>
                <w:szCs w:val="24"/>
              </w:rPr>
              <w:t>Task Team on Operations</w:t>
            </w:r>
          </w:p>
          <w:p w14:paraId="65E4DE80" w14:textId="77777777" w:rsidR="001F7B46" w:rsidRDefault="001F7B46">
            <w:pPr>
              <w:pBdr>
                <w:top w:val="nil"/>
                <w:left w:val="nil"/>
                <w:bottom w:val="nil"/>
                <w:right w:val="nil"/>
                <w:between w:val="nil"/>
              </w:pBdr>
              <w:rPr>
                <w:b/>
                <w:color w:val="000000"/>
                <w:sz w:val="24"/>
                <w:szCs w:val="24"/>
              </w:rPr>
            </w:pPr>
          </w:p>
        </w:tc>
        <w:tc>
          <w:tcPr>
            <w:tcW w:w="2904" w:type="dxa"/>
            <w:shd w:val="clear" w:color="auto" w:fill="auto"/>
            <w:vAlign w:val="center"/>
          </w:tcPr>
          <w:p w14:paraId="1838CE56" w14:textId="77777777" w:rsidR="001F7B46" w:rsidRDefault="001F7B46">
            <w:pPr>
              <w:rPr>
                <w:sz w:val="24"/>
                <w:szCs w:val="24"/>
              </w:rPr>
            </w:pPr>
          </w:p>
          <w:p w14:paraId="56507A0E" w14:textId="77777777" w:rsidR="001F7B46" w:rsidRDefault="00F70D9D">
            <w:pPr>
              <w:rPr>
                <w:sz w:val="24"/>
                <w:szCs w:val="24"/>
              </w:rPr>
            </w:pPr>
            <w:r>
              <w:rPr>
                <w:sz w:val="24"/>
                <w:szCs w:val="24"/>
              </w:rPr>
              <w:t xml:space="preserve">Evaluate the recommendations made by inter-ICG/TOWS working group on Tsunami Operation for possible implementation by ICG/NEAMTWS; specifically continue the assessment of the Global Service Definition Document (GSDD) and investigate its </w:t>
            </w:r>
            <w:r>
              <w:rPr>
                <w:sz w:val="24"/>
                <w:szCs w:val="24"/>
              </w:rPr>
              <w:lastRenderedPageBreak/>
              <w:t>adaptability by the NEAMTWS.</w:t>
            </w:r>
          </w:p>
          <w:p w14:paraId="6867497E" w14:textId="77777777" w:rsidR="001F7B46" w:rsidRDefault="001F7B46">
            <w:pPr>
              <w:rPr>
                <w:sz w:val="24"/>
                <w:szCs w:val="24"/>
              </w:rPr>
            </w:pPr>
          </w:p>
        </w:tc>
        <w:tc>
          <w:tcPr>
            <w:tcW w:w="1504" w:type="dxa"/>
            <w:shd w:val="clear" w:color="auto" w:fill="auto"/>
            <w:vAlign w:val="center"/>
          </w:tcPr>
          <w:p w14:paraId="5D7B61E1" w14:textId="77777777" w:rsidR="001F7B46" w:rsidRDefault="00F70D9D">
            <w:pPr>
              <w:pBdr>
                <w:top w:val="nil"/>
                <w:left w:val="nil"/>
                <w:bottom w:val="nil"/>
                <w:right w:val="nil"/>
                <w:between w:val="nil"/>
              </w:pBdr>
              <w:rPr>
                <w:color w:val="000000"/>
                <w:sz w:val="24"/>
                <w:szCs w:val="24"/>
              </w:rPr>
            </w:pPr>
            <w:r>
              <w:rPr>
                <w:color w:val="000000"/>
                <w:sz w:val="24"/>
                <w:szCs w:val="24"/>
              </w:rPr>
              <w:lastRenderedPageBreak/>
              <w:t>Report to SC and ICG</w:t>
            </w:r>
          </w:p>
        </w:tc>
        <w:tc>
          <w:tcPr>
            <w:tcW w:w="1560" w:type="dxa"/>
            <w:shd w:val="clear" w:color="auto" w:fill="auto"/>
            <w:vAlign w:val="center"/>
          </w:tcPr>
          <w:p w14:paraId="6166DF49" w14:textId="77777777" w:rsidR="001F7B46" w:rsidRDefault="00F70D9D">
            <w:pPr>
              <w:pBdr>
                <w:top w:val="nil"/>
                <w:left w:val="nil"/>
                <w:bottom w:val="nil"/>
                <w:right w:val="nil"/>
                <w:between w:val="nil"/>
              </w:pBdr>
              <w:rPr>
                <w:color w:val="000000"/>
                <w:sz w:val="24"/>
                <w:szCs w:val="24"/>
              </w:rPr>
            </w:pPr>
            <w:r>
              <w:rPr>
                <w:color w:val="000000"/>
                <w:sz w:val="24"/>
                <w:szCs w:val="24"/>
              </w:rPr>
              <w:t>February 2022-October 2022</w:t>
            </w:r>
          </w:p>
        </w:tc>
        <w:tc>
          <w:tcPr>
            <w:tcW w:w="1739" w:type="dxa"/>
            <w:shd w:val="clear" w:color="auto" w:fill="auto"/>
            <w:vAlign w:val="center"/>
          </w:tcPr>
          <w:p w14:paraId="4290D899" w14:textId="77777777" w:rsidR="001F7B46" w:rsidRDefault="00F70D9D">
            <w:pPr>
              <w:pBdr>
                <w:top w:val="nil"/>
                <w:left w:val="nil"/>
                <w:bottom w:val="nil"/>
                <w:right w:val="nil"/>
                <w:between w:val="nil"/>
              </w:pBdr>
              <w:rPr>
                <w:color w:val="000000"/>
                <w:sz w:val="24"/>
                <w:szCs w:val="24"/>
              </w:rPr>
            </w:pPr>
            <w:r>
              <w:rPr>
                <w:color w:val="000000"/>
                <w:sz w:val="24"/>
                <w:szCs w:val="24"/>
              </w:rPr>
              <w:t>TTO co-chairs</w:t>
            </w:r>
          </w:p>
        </w:tc>
      </w:tr>
      <w:tr w:rsidR="001F7B46" w14:paraId="7F84C9A6" w14:textId="77777777">
        <w:tc>
          <w:tcPr>
            <w:tcW w:w="1309" w:type="dxa"/>
            <w:vMerge/>
            <w:shd w:val="clear" w:color="auto" w:fill="auto"/>
            <w:vAlign w:val="center"/>
          </w:tcPr>
          <w:p w14:paraId="2208C1B6"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2904" w:type="dxa"/>
            <w:shd w:val="clear" w:color="auto" w:fill="auto"/>
            <w:vAlign w:val="center"/>
          </w:tcPr>
          <w:p w14:paraId="44FC1CD0" w14:textId="77777777" w:rsidR="001F7B46" w:rsidRDefault="001F7B46">
            <w:pPr>
              <w:rPr>
                <w:sz w:val="24"/>
                <w:szCs w:val="24"/>
              </w:rPr>
            </w:pPr>
          </w:p>
          <w:p w14:paraId="16EA2C29" w14:textId="77777777" w:rsidR="001F7B46" w:rsidRDefault="00F70D9D">
            <w:pPr>
              <w:rPr>
                <w:sz w:val="24"/>
                <w:szCs w:val="24"/>
              </w:rPr>
            </w:pPr>
            <w:r>
              <w:rPr>
                <w:sz w:val="24"/>
                <w:szCs w:val="24"/>
              </w:rPr>
              <w:t>Conduct a TT meeting in the 1st quarter of 2022 in coordination with the meetings of Steering Committee and other Task Teams.</w:t>
            </w:r>
          </w:p>
          <w:p w14:paraId="30ACD725" w14:textId="77777777" w:rsidR="001F7B46" w:rsidRDefault="001F7B46">
            <w:pPr>
              <w:rPr>
                <w:sz w:val="24"/>
                <w:szCs w:val="24"/>
              </w:rPr>
            </w:pPr>
          </w:p>
        </w:tc>
        <w:tc>
          <w:tcPr>
            <w:tcW w:w="1504" w:type="dxa"/>
            <w:shd w:val="clear" w:color="auto" w:fill="auto"/>
            <w:vAlign w:val="center"/>
          </w:tcPr>
          <w:p w14:paraId="71C66D65" w14:textId="77777777" w:rsidR="001F7B46" w:rsidRDefault="00F70D9D">
            <w:pPr>
              <w:pBdr>
                <w:top w:val="nil"/>
                <w:left w:val="nil"/>
                <w:bottom w:val="nil"/>
                <w:right w:val="nil"/>
                <w:between w:val="nil"/>
              </w:pBdr>
              <w:rPr>
                <w:color w:val="000000"/>
                <w:sz w:val="24"/>
                <w:szCs w:val="24"/>
              </w:rPr>
            </w:pPr>
            <w:r>
              <w:rPr>
                <w:color w:val="000000"/>
                <w:sz w:val="24"/>
                <w:szCs w:val="24"/>
              </w:rPr>
              <w:t>Report to SC and ICG</w:t>
            </w:r>
          </w:p>
        </w:tc>
        <w:tc>
          <w:tcPr>
            <w:tcW w:w="1560" w:type="dxa"/>
            <w:shd w:val="clear" w:color="auto" w:fill="auto"/>
            <w:vAlign w:val="center"/>
          </w:tcPr>
          <w:p w14:paraId="645FBC6B" w14:textId="77777777" w:rsidR="001F7B46" w:rsidRDefault="00F70D9D">
            <w:pPr>
              <w:pBdr>
                <w:top w:val="nil"/>
                <w:left w:val="nil"/>
                <w:bottom w:val="nil"/>
                <w:right w:val="nil"/>
                <w:between w:val="nil"/>
              </w:pBdr>
              <w:rPr>
                <w:color w:val="000000"/>
                <w:sz w:val="24"/>
                <w:szCs w:val="24"/>
              </w:rPr>
            </w:pPr>
            <w:r>
              <w:rPr>
                <w:color w:val="000000"/>
                <w:sz w:val="24"/>
                <w:szCs w:val="24"/>
              </w:rPr>
              <w:t>March 2022-April 2022</w:t>
            </w:r>
          </w:p>
        </w:tc>
        <w:tc>
          <w:tcPr>
            <w:tcW w:w="1739" w:type="dxa"/>
            <w:shd w:val="clear" w:color="auto" w:fill="auto"/>
            <w:vAlign w:val="center"/>
          </w:tcPr>
          <w:p w14:paraId="47CC311C" w14:textId="77777777" w:rsidR="001F7B46" w:rsidRDefault="00F70D9D">
            <w:pPr>
              <w:pBdr>
                <w:top w:val="nil"/>
                <w:left w:val="nil"/>
                <w:bottom w:val="nil"/>
                <w:right w:val="nil"/>
                <w:between w:val="nil"/>
              </w:pBdr>
              <w:rPr>
                <w:color w:val="000000"/>
                <w:sz w:val="24"/>
                <w:szCs w:val="24"/>
              </w:rPr>
            </w:pPr>
            <w:r>
              <w:rPr>
                <w:color w:val="000000"/>
                <w:sz w:val="24"/>
                <w:szCs w:val="24"/>
              </w:rPr>
              <w:t>TTO co-chairs and members</w:t>
            </w:r>
          </w:p>
        </w:tc>
      </w:tr>
      <w:tr w:rsidR="001F7B46" w14:paraId="02B9D31E" w14:textId="77777777">
        <w:tc>
          <w:tcPr>
            <w:tcW w:w="1309" w:type="dxa"/>
            <w:vMerge/>
            <w:shd w:val="clear" w:color="auto" w:fill="auto"/>
            <w:vAlign w:val="center"/>
          </w:tcPr>
          <w:p w14:paraId="2438D447"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2904" w:type="dxa"/>
            <w:shd w:val="clear" w:color="auto" w:fill="auto"/>
            <w:vAlign w:val="center"/>
          </w:tcPr>
          <w:p w14:paraId="33345BB8" w14:textId="77777777" w:rsidR="001F7B46" w:rsidRDefault="001F7B46">
            <w:pPr>
              <w:rPr>
                <w:sz w:val="24"/>
                <w:szCs w:val="24"/>
              </w:rPr>
            </w:pPr>
          </w:p>
          <w:p w14:paraId="7AAF76F6" w14:textId="77777777" w:rsidR="001F7B46" w:rsidRDefault="00F70D9D">
            <w:pPr>
              <w:rPr>
                <w:sz w:val="24"/>
                <w:szCs w:val="24"/>
              </w:rPr>
            </w:pPr>
            <w:r>
              <w:rPr>
                <w:sz w:val="24"/>
                <w:szCs w:val="24"/>
              </w:rPr>
              <w:t>Coordinate with TSP's the development of sea-level reading procedures for NEAMTWS purposes and the formalization of which and how non-instrumental information/observations can be included in the ONGOING messages.</w:t>
            </w:r>
          </w:p>
          <w:p w14:paraId="3873A265" w14:textId="77777777" w:rsidR="001F7B46" w:rsidRDefault="001F7B46">
            <w:pPr>
              <w:rPr>
                <w:sz w:val="24"/>
                <w:szCs w:val="24"/>
              </w:rPr>
            </w:pPr>
          </w:p>
        </w:tc>
        <w:tc>
          <w:tcPr>
            <w:tcW w:w="1504" w:type="dxa"/>
            <w:shd w:val="clear" w:color="auto" w:fill="auto"/>
            <w:vAlign w:val="center"/>
          </w:tcPr>
          <w:p w14:paraId="4729CD3D" w14:textId="77777777" w:rsidR="001F7B46" w:rsidRDefault="00F70D9D">
            <w:pPr>
              <w:pBdr>
                <w:top w:val="nil"/>
                <w:left w:val="nil"/>
                <w:bottom w:val="nil"/>
                <w:right w:val="nil"/>
                <w:between w:val="nil"/>
              </w:pBdr>
              <w:rPr>
                <w:color w:val="000000"/>
                <w:sz w:val="24"/>
                <w:szCs w:val="24"/>
              </w:rPr>
            </w:pPr>
            <w:r>
              <w:rPr>
                <w:color w:val="000000"/>
                <w:sz w:val="24"/>
                <w:szCs w:val="24"/>
              </w:rPr>
              <w:t>Report to SC and ICG</w:t>
            </w:r>
          </w:p>
        </w:tc>
        <w:tc>
          <w:tcPr>
            <w:tcW w:w="1560" w:type="dxa"/>
            <w:shd w:val="clear" w:color="auto" w:fill="auto"/>
            <w:vAlign w:val="center"/>
          </w:tcPr>
          <w:p w14:paraId="29B3811E" w14:textId="77777777" w:rsidR="001F7B46" w:rsidRDefault="00F70D9D">
            <w:pPr>
              <w:pBdr>
                <w:top w:val="nil"/>
                <w:left w:val="nil"/>
                <w:bottom w:val="nil"/>
                <w:right w:val="nil"/>
                <w:between w:val="nil"/>
              </w:pBdr>
              <w:rPr>
                <w:color w:val="000000"/>
                <w:sz w:val="24"/>
                <w:szCs w:val="24"/>
              </w:rPr>
            </w:pPr>
            <w:r>
              <w:rPr>
                <w:color w:val="000000"/>
                <w:sz w:val="24"/>
                <w:szCs w:val="24"/>
              </w:rPr>
              <w:t>March 2022-May 2022</w:t>
            </w:r>
          </w:p>
        </w:tc>
        <w:tc>
          <w:tcPr>
            <w:tcW w:w="1739" w:type="dxa"/>
            <w:shd w:val="clear" w:color="auto" w:fill="auto"/>
            <w:vAlign w:val="center"/>
          </w:tcPr>
          <w:p w14:paraId="666D1B36" w14:textId="77777777" w:rsidR="001F7B46" w:rsidRDefault="00F70D9D">
            <w:pPr>
              <w:pBdr>
                <w:top w:val="nil"/>
                <w:left w:val="nil"/>
                <w:bottom w:val="nil"/>
                <w:right w:val="nil"/>
                <w:between w:val="nil"/>
              </w:pBdr>
              <w:rPr>
                <w:color w:val="000000"/>
                <w:sz w:val="24"/>
                <w:szCs w:val="24"/>
              </w:rPr>
            </w:pPr>
            <w:r>
              <w:rPr>
                <w:color w:val="000000"/>
                <w:sz w:val="24"/>
                <w:szCs w:val="24"/>
              </w:rPr>
              <w:t>TTO co-chairs/ TSPs</w:t>
            </w:r>
          </w:p>
        </w:tc>
      </w:tr>
      <w:tr w:rsidR="001F7B46" w14:paraId="77ED25D0" w14:textId="77777777">
        <w:tc>
          <w:tcPr>
            <w:tcW w:w="1309" w:type="dxa"/>
            <w:vMerge/>
            <w:shd w:val="clear" w:color="auto" w:fill="auto"/>
            <w:vAlign w:val="center"/>
          </w:tcPr>
          <w:p w14:paraId="2DE4D9FA"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2904" w:type="dxa"/>
            <w:shd w:val="clear" w:color="auto" w:fill="auto"/>
            <w:vAlign w:val="center"/>
          </w:tcPr>
          <w:p w14:paraId="3F8B0884" w14:textId="77777777" w:rsidR="001F7B46" w:rsidRDefault="001F7B46">
            <w:pPr>
              <w:rPr>
                <w:sz w:val="24"/>
                <w:szCs w:val="24"/>
              </w:rPr>
            </w:pPr>
          </w:p>
          <w:p w14:paraId="53D27F60" w14:textId="5658B003" w:rsidR="001F7B46" w:rsidRDefault="00F70D9D">
            <w:pPr>
              <w:rPr>
                <w:sz w:val="24"/>
                <w:szCs w:val="24"/>
              </w:rPr>
            </w:pPr>
            <w:r>
              <w:rPr>
                <w:sz w:val="24"/>
                <w:szCs w:val="24"/>
              </w:rPr>
              <w:t>Coordinate with TSP's the definition of a common TSU-CAP template to issue tsunami messages that may serve both NEAMTWS and national needs at the same time.</w:t>
            </w:r>
          </w:p>
          <w:p w14:paraId="4D6D7465" w14:textId="77777777" w:rsidR="001F7B46" w:rsidRDefault="001F7B46">
            <w:pPr>
              <w:rPr>
                <w:sz w:val="24"/>
                <w:szCs w:val="24"/>
              </w:rPr>
            </w:pPr>
          </w:p>
        </w:tc>
        <w:tc>
          <w:tcPr>
            <w:tcW w:w="1504" w:type="dxa"/>
            <w:shd w:val="clear" w:color="auto" w:fill="auto"/>
            <w:vAlign w:val="center"/>
          </w:tcPr>
          <w:p w14:paraId="7B171D75" w14:textId="77777777" w:rsidR="001F7B46" w:rsidRDefault="00F70D9D">
            <w:pPr>
              <w:pBdr>
                <w:top w:val="nil"/>
                <w:left w:val="nil"/>
                <w:bottom w:val="nil"/>
                <w:right w:val="nil"/>
                <w:between w:val="nil"/>
              </w:pBdr>
              <w:rPr>
                <w:color w:val="000000"/>
                <w:sz w:val="24"/>
                <w:szCs w:val="24"/>
              </w:rPr>
            </w:pPr>
            <w:r>
              <w:rPr>
                <w:color w:val="000000"/>
                <w:sz w:val="24"/>
                <w:szCs w:val="24"/>
              </w:rPr>
              <w:t>Report to SC and ICG</w:t>
            </w:r>
          </w:p>
        </w:tc>
        <w:tc>
          <w:tcPr>
            <w:tcW w:w="1560" w:type="dxa"/>
            <w:shd w:val="clear" w:color="auto" w:fill="auto"/>
            <w:vAlign w:val="center"/>
          </w:tcPr>
          <w:p w14:paraId="40D1F861" w14:textId="77777777" w:rsidR="001F7B46" w:rsidRDefault="00F70D9D">
            <w:pPr>
              <w:pBdr>
                <w:top w:val="nil"/>
                <w:left w:val="nil"/>
                <w:bottom w:val="nil"/>
                <w:right w:val="nil"/>
                <w:between w:val="nil"/>
              </w:pBdr>
              <w:rPr>
                <w:color w:val="000000"/>
                <w:sz w:val="24"/>
                <w:szCs w:val="24"/>
              </w:rPr>
            </w:pPr>
            <w:r>
              <w:rPr>
                <w:color w:val="000000"/>
                <w:sz w:val="24"/>
                <w:szCs w:val="24"/>
              </w:rPr>
              <w:t>March 2022-June 2022</w:t>
            </w:r>
          </w:p>
        </w:tc>
        <w:tc>
          <w:tcPr>
            <w:tcW w:w="1739" w:type="dxa"/>
            <w:shd w:val="clear" w:color="auto" w:fill="auto"/>
            <w:vAlign w:val="center"/>
          </w:tcPr>
          <w:p w14:paraId="52328A36" w14:textId="77777777" w:rsidR="001F7B46" w:rsidRDefault="00F70D9D">
            <w:pPr>
              <w:pBdr>
                <w:top w:val="nil"/>
                <w:left w:val="nil"/>
                <w:bottom w:val="nil"/>
                <w:right w:val="nil"/>
                <w:between w:val="nil"/>
              </w:pBdr>
              <w:rPr>
                <w:color w:val="000000"/>
                <w:sz w:val="24"/>
                <w:szCs w:val="24"/>
              </w:rPr>
            </w:pPr>
            <w:r>
              <w:rPr>
                <w:color w:val="000000"/>
                <w:sz w:val="24"/>
                <w:szCs w:val="24"/>
              </w:rPr>
              <w:t>TTO co-chairs/ TSPs</w:t>
            </w:r>
          </w:p>
        </w:tc>
      </w:tr>
      <w:tr w:rsidR="001F7B46" w14:paraId="1D3865A2" w14:textId="77777777">
        <w:tc>
          <w:tcPr>
            <w:tcW w:w="1309" w:type="dxa"/>
            <w:vMerge/>
            <w:shd w:val="clear" w:color="auto" w:fill="auto"/>
            <w:vAlign w:val="center"/>
          </w:tcPr>
          <w:p w14:paraId="5FD0817D"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2904" w:type="dxa"/>
            <w:shd w:val="clear" w:color="auto" w:fill="auto"/>
            <w:vAlign w:val="center"/>
          </w:tcPr>
          <w:p w14:paraId="5D048C06" w14:textId="77777777" w:rsidR="001F7B46" w:rsidRDefault="001F7B46">
            <w:pPr>
              <w:rPr>
                <w:sz w:val="24"/>
                <w:szCs w:val="24"/>
              </w:rPr>
            </w:pPr>
          </w:p>
          <w:p w14:paraId="127CA670" w14:textId="236548B2" w:rsidR="001F7B46" w:rsidRDefault="00F70D9D">
            <w:pPr>
              <w:rPr>
                <w:sz w:val="24"/>
                <w:szCs w:val="24"/>
              </w:rPr>
            </w:pPr>
            <w:r>
              <w:rPr>
                <w:sz w:val="24"/>
                <w:szCs w:val="24"/>
              </w:rPr>
              <w:t>Advice on the modalities of operation, interoperability, methods and standards for the development and issuance of warnings, such as methods and reporting of magnitudes, and requirements in terms of coordination and operation of NEAMTWS.</w:t>
            </w:r>
          </w:p>
          <w:p w14:paraId="5309CB83" w14:textId="77777777" w:rsidR="001F7B46" w:rsidRDefault="001F7B46">
            <w:pPr>
              <w:rPr>
                <w:sz w:val="24"/>
                <w:szCs w:val="24"/>
              </w:rPr>
            </w:pPr>
          </w:p>
        </w:tc>
        <w:tc>
          <w:tcPr>
            <w:tcW w:w="1504" w:type="dxa"/>
            <w:shd w:val="clear" w:color="auto" w:fill="auto"/>
            <w:vAlign w:val="center"/>
          </w:tcPr>
          <w:p w14:paraId="39D13C9A" w14:textId="77777777" w:rsidR="001F7B46" w:rsidRDefault="00F70D9D">
            <w:pPr>
              <w:pBdr>
                <w:top w:val="nil"/>
                <w:left w:val="nil"/>
                <w:bottom w:val="nil"/>
                <w:right w:val="nil"/>
                <w:between w:val="nil"/>
              </w:pBdr>
              <w:rPr>
                <w:color w:val="000000"/>
                <w:sz w:val="24"/>
                <w:szCs w:val="24"/>
              </w:rPr>
            </w:pPr>
            <w:r>
              <w:rPr>
                <w:color w:val="000000"/>
                <w:sz w:val="24"/>
                <w:szCs w:val="24"/>
              </w:rPr>
              <w:t>Report to SC and ICG</w:t>
            </w:r>
          </w:p>
        </w:tc>
        <w:tc>
          <w:tcPr>
            <w:tcW w:w="1560" w:type="dxa"/>
            <w:shd w:val="clear" w:color="auto" w:fill="auto"/>
            <w:vAlign w:val="center"/>
          </w:tcPr>
          <w:p w14:paraId="2B0EBBE2"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739" w:type="dxa"/>
            <w:shd w:val="clear" w:color="auto" w:fill="auto"/>
            <w:vAlign w:val="center"/>
          </w:tcPr>
          <w:p w14:paraId="6F4AA211" w14:textId="77777777" w:rsidR="001F7B46" w:rsidRDefault="00F70D9D">
            <w:pPr>
              <w:pBdr>
                <w:top w:val="nil"/>
                <w:left w:val="nil"/>
                <w:bottom w:val="nil"/>
                <w:right w:val="nil"/>
                <w:between w:val="nil"/>
              </w:pBdr>
              <w:rPr>
                <w:color w:val="000000"/>
                <w:sz w:val="24"/>
                <w:szCs w:val="24"/>
              </w:rPr>
            </w:pPr>
            <w:r>
              <w:rPr>
                <w:color w:val="000000"/>
                <w:sz w:val="24"/>
                <w:szCs w:val="24"/>
              </w:rPr>
              <w:t>TTO co-chairs/ TSPs</w:t>
            </w:r>
          </w:p>
        </w:tc>
      </w:tr>
      <w:tr w:rsidR="001F7B46" w14:paraId="4F7F9915" w14:textId="77777777">
        <w:tc>
          <w:tcPr>
            <w:tcW w:w="1309" w:type="dxa"/>
            <w:vMerge/>
            <w:shd w:val="clear" w:color="auto" w:fill="auto"/>
            <w:vAlign w:val="center"/>
          </w:tcPr>
          <w:p w14:paraId="179FAA48"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2904" w:type="dxa"/>
            <w:shd w:val="clear" w:color="auto" w:fill="auto"/>
            <w:vAlign w:val="center"/>
          </w:tcPr>
          <w:p w14:paraId="635448FF" w14:textId="77777777" w:rsidR="001F7B46" w:rsidRDefault="00F70D9D">
            <w:pPr>
              <w:rPr>
                <w:sz w:val="24"/>
                <w:szCs w:val="24"/>
              </w:rPr>
            </w:pPr>
            <w:r>
              <w:rPr>
                <w:sz w:val="24"/>
                <w:szCs w:val="24"/>
              </w:rPr>
              <w:t>Foster the development of the Tsunami Service Provider Inter-Operability Tool (TSP-IOT)</w:t>
            </w:r>
          </w:p>
        </w:tc>
        <w:tc>
          <w:tcPr>
            <w:tcW w:w="1504" w:type="dxa"/>
            <w:shd w:val="clear" w:color="auto" w:fill="auto"/>
            <w:vAlign w:val="center"/>
          </w:tcPr>
          <w:p w14:paraId="33814B5C" w14:textId="77777777" w:rsidR="001F7B46" w:rsidRDefault="00F70D9D">
            <w:pPr>
              <w:pBdr>
                <w:top w:val="nil"/>
                <w:left w:val="nil"/>
                <w:bottom w:val="nil"/>
                <w:right w:val="nil"/>
                <w:between w:val="nil"/>
              </w:pBdr>
              <w:rPr>
                <w:color w:val="000000"/>
                <w:sz w:val="24"/>
                <w:szCs w:val="24"/>
              </w:rPr>
            </w:pPr>
            <w:r>
              <w:rPr>
                <w:color w:val="000000"/>
                <w:sz w:val="24"/>
                <w:szCs w:val="24"/>
              </w:rPr>
              <w:t>Report to SC and ICG</w:t>
            </w:r>
          </w:p>
        </w:tc>
        <w:tc>
          <w:tcPr>
            <w:tcW w:w="1560" w:type="dxa"/>
            <w:shd w:val="clear" w:color="auto" w:fill="auto"/>
            <w:vAlign w:val="center"/>
          </w:tcPr>
          <w:p w14:paraId="0234D168"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739" w:type="dxa"/>
            <w:shd w:val="clear" w:color="auto" w:fill="auto"/>
            <w:vAlign w:val="center"/>
          </w:tcPr>
          <w:p w14:paraId="3F52331C" w14:textId="77777777" w:rsidR="001F7B46" w:rsidRDefault="00F70D9D">
            <w:pPr>
              <w:pBdr>
                <w:top w:val="nil"/>
                <w:left w:val="nil"/>
                <w:bottom w:val="nil"/>
                <w:right w:val="nil"/>
                <w:between w:val="nil"/>
              </w:pBdr>
              <w:rPr>
                <w:color w:val="000000"/>
                <w:sz w:val="24"/>
                <w:szCs w:val="24"/>
              </w:rPr>
            </w:pPr>
            <w:r>
              <w:rPr>
                <w:color w:val="000000"/>
                <w:sz w:val="24"/>
                <w:szCs w:val="24"/>
              </w:rPr>
              <w:t>TTO co-chairs/ TSPs</w:t>
            </w:r>
          </w:p>
        </w:tc>
      </w:tr>
      <w:tr w:rsidR="001F7B46" w14:paraId="081BEBBE" w14:textId="77777777">
        <w:tc>
          <w:tcPr>
            <w:tcW w:w="1309" w:type="dxa"/>
            <w:vMerge/>
            <w:shd w:val="clear" w:color="auto" w:fill="auto"/>
            <w:vAlign w:val="center"/>
          </w:tcPr>
          <w:p w14:paraId="6D209849"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2904" w:type="dxa"/>
            <w:shd w:val="clear" w:color="auto" w:fill="auto"/>
            <w:vAlign w:val="center"/>
          </w:tcPr>
          <w:p w14:paraId="167F2AAC" w14:textId="77777777" w:rsidR="001F7B46" w:rsidRDefault="001F7B46">
            <w:pPr>
              <w:rPr>
                <w:sz w:val="24"/>
                <w:szCs w:val="24"/>
              </w:rPr>
            </w:pPr>
          </w:p>
          <w:p w14:paraId="2794CF98" w14:textId="77777777" w:rsidR="001F7B46" w:rsidRDefault="00F70D9D">
            <w:pPr>
              <w:rPr>
                <w:sz w:val="24"/>
                <w:szCs w:val="24"/>
              </w:rPr>
            </w:pPr>
            <w:r>
              <w:rPr>
                <w:sz w:val="24"/>
                <w:szCs w:val="24"/>
              </w:rPr>
              <w:t xml:space="preserve">Continue to improve the Performance Monitoring Framework for </w:t>
            </w:r>
          </w:p>
          <w:p w14:paraId="12ECBC29" w14:textId="77777777" w:rsidR="001F7B46" w:rsidRDefault="00F70D9D">
            <w:pPr>
              <w:rPr>
                <w:sz w:val="24"/>
                <w:szCs w:val="24"/>
              </w:rPr>
            </w:pPr>
            <w:r>
              <w:rPr>
                <w:sz w:val="24"/>
                <w:szCs w:val="24"/>
              </w:rPr>
              <w:t>NEAMTWS upstream components, based on the functions-requirements defined in the approved accreditation procedure and performance indicators developed for Communication Test Exercises.</w:t>
            </w:r>
          </w:p>
          <w:p w14:paraId="1EFB1E61" w14:textId="77777777" w:rsidR="001F7B46" w:rsidRDefault="001F7B46">
            <w:pPr>
              <w:rPr>
                <w:sz w:val="24"/>
                <w:szCs w:val="24"/>
                <w:highlight w:val="yellow"/>
              </w:rPr>
            </w:pPr>
          </w:p>
        </w:tc>
        <w:tc>
          <w:tcPr>
            <w:tcW w:w="1504" w:type="dxa"/>
            <w:shd w:val="clear" w:color="auto" w:fill="auto"/>
            <w:vAlign w:val="center"/>
          </w:tcPr>
          <w:p w14:paraId="22C92C88" w14:textId="77777777" w:rsidR="001F7B46" w:rsidRDefault="00F70D9D">
            <w:pPr>
              <w:pBdr>
                <w:top w:val="nil"/>
                <w:left w:val="nil"/>
                <w:bottom w:val="nil"/>
                <w:right w:val="nil"/>
                <w:between w:val="nil"/>
              </w:pBdr>
              <w:rPr>
                <w:color w:val="000000"/>
                <w:sz w:val="24"/>
                <w:szCs w:val="24"/>
                <w:highlight w:val="yellow"/>
              </w:rPr>
            </w:pPr>
            <w:r>
              <w:rPr>
                <w:color w:val="000000"/>
                <w:sz w:val="24"/>
                <w:szCs w:val="24"/>
              </w:rPr>
              <w:t>Report to SC and ICG</w:t>
            </w:r>
          </w:p>
        </w:tc>
        <w:tc>
          <w:tcPr>
            <w:tcW w:w="1560" w:type="dxa"/>
            <w:shd w:val="clear" w:color="auto" w:fill="auto"/>
            <w:vAlign w:val="center"/>
          </w:tcPr>
          <w:p w14:paraId="1ABE2737" w14:textId="77777777" w:rsidR="001F7B46" w:rsidRDefault="00F70D9D">
            <w:pPr>
              <w:pBdr>
                <w:top w:val="nil"/>
                <w:left w:val="nil"/>
                <w:bottom w:val="nil"/>
                <w:right w:val="nil"/>
                <w:between w:val="nil"/>
              </w:pBdr>
              <w:rPr>
                <w:color w:val="000000"/>
                <w:sz w:val="24"/>
                <w:szCs w:val="24"/>
                <w:highlight w:val="yellow"/>
              </w:rPr>
            </w:pPr>
            <w:r>
              <w:rPr>
                <w:color w:val="000000"/>
                <w:sz w:val="24"/>
                <w:szCs w:val="24"/>
              </w:rPr>
              <w:t>All intersessional period</w:t>
            </w:r>
          </w:p>
        </w:tc>
        <w:tc>
          <w:tcPr>
            <w:tcW w:w="1739" w:type="dxa"/>
            <w:shd w:val="clear" w:color="auto" w:fill="auto"/>
            <w:vAlign w:val="center"/>
          </w:tcPr>
          <w:p w14:paraId="0BF3193D" w14:textId="77777777" w:rsidR="001F7B46" w:rsidRDefault="00F70D9D">
            <w:pPr>
              <w:pBdr>
                <w:top w:val="nil"/>
                <w:left w:val="nil"/>
                <w:bottom w:val="nil"/>
                <w:right w:val="nil"/>
                <w:between w:val="nil"/>
              </w:pBdr>
              <w:rPr>
                <w:color w:val="000000"/>
                <w:sz w:val="24"/>
                <w:szCs w:val="24"/>
                <w:highlight w:val="yellow"/>
              </w:rPr>
            </w:pPr>
            <w:r>
              <w:rPr>
                <w:color w:val="000000"/>
                <w:sz w:val="24"/>
                <w:szCs w:val="24"/>
              </w:rPr>
              <w:t>TTO co-chairs</w:t>
            </w:r>
          </w:p>
        </w:tc>
      </w:tr>
      <w:tr w:rsidR="001F7B46" w14:paraId="7494595C" w14:textId="77777777">
        <w:tc>
          <w:tcPr>
            <w:tcW w:w="1309" w:type="dxa"/>
            <w:vMerge/>
            <w:shd w:val="clear" w:color="auto" w:fill="auto"/>
            <w:vAlign w:val="center"/>
          </w:tcPr>
          <w:p w14:paraId="322F7C71" w14:textId="77777777" w:rsidR="001F7B46" w:rsidRDefault="001F7B46">
            <w:pPr>
              <w:widowControl w:val="0"/>
              <w:pBdr>
                <w:top w:val="nil"/>
                <w:left w:val="nil"/>
                <w:bottom w:val="nil"/>
                <w:right w:val="nil"/>
                <w:between w:val="nil"/>
              </w:pBdr>
              <w:spacing w:after="0" w:line="276" w:lineRule="auto"/>
              <w:rPr>
                <w:color w:val="000000"/>
                <w:sz w:val="24"/>
                <w:szCs w:val="24"/>
                <w:highlight w:val="yellow"/>
              </w:rPr>
            </w:pPr>
          </w:p>
        </w:tc>
        <w:tc>
          <w:tcPr>
            <w:tcW w:w="2904" w:type="dxa"/>
            <w:shd w:val="clear" w:color="auto" w:fill="auto"/>
            <w:vAlign w:val="center"/>
          </w:tcPr>
          <w:p w14:paraId="62C5B92A" w14:textId="77777777" w:rsidR="001F7B46" w:rsidRDefault="001F7B46">
            <w:pPr>
              <w:rPr>
                <w:sz w:val="24"/>
                <w:szCs w:val="24"/>
              </w:rPr>
            </w:pPr>
          </w:p>
          <w:p w14:paraId="565D7059" w14:textId="77777777" w:rsidR="001F7B46" w:rsidRDefault="00F70D9D">
            <w:pPr>
              <w:rPr>
                <w:sz w:val="24"/>
                <w:szCs w:val="24"/>
              </w:rPr>
            </w:pPr>
            <w:r>
              <w:rPr>
                <w:sz w:val="24"/>
                <w:szCs w:val="24"/>
              </w:rPr>
              <w:t xml:space="preserve">Support the Task Team on Documentation by reviewing the Interim Operational User’s Guide </w:t>
            </w:r>
            <w:r>
              <w:rPr>
                <w:sz w:val="24"/>
                <w:szCs w:val="24"/>
              </w:rPr>
              <w:lastRenderedPageBreak/>
              <w:t>to identify sections that require corrections, modifications and/or updates according the progress made in NEAMTWS.</w:t>
            </w:r>
          </w:p>
          <w:p w14:paraId="59ABFC58" w14:textId="77777777" w:rsidR="001F7B46" w:rsidRDefault="001F7B46">
            <w:pPr>
              <w:rPr>
                <w:sz w:val="24"/>
                <w:szCs w:val="24"/>
              </w:rPr>
            </w:pPr>
          </w:p>
        </w:tc>
        <w:tc>
          <w:tcPr>
            <w:tcW w:w="1504" w:type="dxa"/>
            <w:shd w:val="clear" w:color="auto" w:fill="auto"/>
            <w:vAlign w:val="center"/>
          </w:tcPr>
          <w:p w14:paraId="35FC9908" w14:textId="77777777" w:rsidR="001F7B46" w:rsidRDefault="00F70D9D">
            <w:pPr>
              <w:pBdr>
                <w:top w:val="nil"/>
                <w:left w:val="nil"/>
                <w:bottom w:val="nil"/>
                <w:right w:val="nil"/>
                <w:between w:val="nil"/>
              </w:pBdr>
              <w:rPr>
                <w:color w:val="000000"/>
                <w:sz w:val="24"/>
                <w:szCs w:val="24"/>
              </w:rPr>
            </w:pPr>
            <w:r>
              <w:rPr>
                <w:color w:val="000000"/>
                <w:sz w:val="24"/>
                <w:szCs w:val="24"/>
              </w:rPr>
              <w:lastRenderedPageBreak/>
              <w:t>Revised Operational Users Guide</w:t>
            </w:r>
          </w:p>
        </w:tc>
        <w:tc>
          <w:tcPr>
            <w:tcW w:w="1560" w:type="dxa"/>
            <w:shd w:val="clear" w:color="auto" w:fill="auto"/>
            <w:vAlign w:val="center"/>
          </w:tcPr>
          <w:p w14:paraId="36879250"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739" w:type="dxa"/>
            <w:shd w:val="clear" w:color="auto" w:fill="auto"/>
            <w:vAlign w:val="center"/>
          </w:tcPr>
          <w:p w14:paraId="0A04C8B4" w14:textId="77777777" w:rsidR="001F7B46" w:rsidRDefault="00F70D9D">
            <w:pPr>
              <w:pBdr>
                <w:top w:val="nil"/>
                <w:left w:val="nil"/>
                <w:bottom w:val="nil"/>
                <w:right w:val="nil"/>
                <w:between w:val="nil"/>
              </w:pBdr>
              <w:rPr>
                <w:color w:val="000000"/>
                <w:sz w:val="24"/>
                <w:szCs w:val="24"/>
              </w:rPr>
            </w:pPr>
            <w:r>
              <w:rPr>
                <w:color w:val="000000"/>
                <w:sz w:val="24"/>
                <w:szCs w:val="24"/>
              </w:rPr>
              <w:t>TTO co-chairs/TT Documentation co-chairs</w:t>
            </w:r>
          </w:p>
        </w:tc>
      </w:tr>
      <w:tr w:rsidR="001F7B46" w14:paraId="3E731334" w14:textId="77777777">
        <w:tc>
          <w:tcPr>
            <w:tcW w:w="1309" w:type="dxa"/>
            <w:vMerge/>
            <w:shd w:val="clear" w:color="auto" w:fill="auto"/>
            <w:vAlign w:val="center"/>
          </w:tcPr>
          <w:p w14:paraId="7A35128F"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2904" w:type="dxa"/>
            <w:shd w:val="clear" w:color="auto" w:fill="auto"/>
            <w:vAlign w:val="center"/>
          </w:tcPr>
          <w:p w14:paraId="6115E6C4" w14:textId="77777777" w:rsidR="001F7B46" w:rsidRDefault="001F7B46">
            <w:pPr>
              <w:rPr>
                <w:sz w:val="24"/>
                <w:szCs w:val="24"/>
              </w:rPr>
            </w:pPr>
          </w:p>
          <w:p w14:paraId="2042DFEC" w14:textId="77777777" w:rsidR="001F7B46" w:rsidRDefault="00F70D9D">
            <w:pPr>
              <w:rPr>
                <w:sz w:val="24"/>
                <w:szCs w:val="24"/>
              </w:rPr>
            </w:pPr>
            <w:r>
              <w:rPr>
                <w:sz w:val="24"/>
                <w:szCs w:val="24"/>
              </w:rPr>
              <w:t>Support Task Team on Tsunami Exercises in the preparation of the NEAMWave23 Exercise.</w:t>
            </w:r>
          </w:p>
          <w:p w14:paraId="409517BB" w14:textId="77777777" w:rsidR="001F7B46" w:rsidRDefault="001F7B46">
            <w:pPr>
              <w:rPr>
                <w:sz w:val="24"/>
                <w:szCs w:val="24"/>
              </w:rPr>
            </w:pPr>
          </w:p>
        </w:tc>
        <w:tc>
          <w:tcPr>
            <w:tcW w:w="1504" w:type="dxa"/>
            <w:shd w:val="clear" w:color="auto" w:fill="auto"/>
            <w:vAlign w:val="center"/>
          </w:tcPr>
          <w:p w14:paraId="32BC4736" w14:textId="77777777" w:rsidR="001F7B46" w:rsidRDefault="00F70D9D">
            <w:pPr>
              <w:pBdr>
                <w:top w:val="nil"/>
                <w:left w:val="nil"/>
                <w:bottom w:val="nil"/>
                <w:right w:val="nil"/>
                <w:between w:val="nil"/>
              </w:pBdr>
              <w:rPr>
                <w:color w:val="000000"/>
                <w:sz w:val="24"/>
                <w:szCs w:val="24"/>
              </w:rPr>
            </w:pPr>
            <w:r>
              <w:rPr>
                <w:color w:val="000000"/>
                <w:sz w:val="24"/>
                <w:szCs w:val="24"/>
              </w:rPr>
              <w:t>Manual for the exercise</w:t>
            </w:r>
          </w:p>
        </w:tc>
        <w:tc>
          <w:tcPr>
            <w:tcW w:w="1560" w:type="dxa"/>
            <w:shd w:val="clear" w:color="auto" w:fill="auto"/>
            <w:vAlign w:val="center"/>
          </w:tcPr>
          <w:p w14:paraId="7C04BA21"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739" w:type="dxa"/>
            <w:shd w:val="clear" w:color="auto" w:fill="auto"/>
            <w:vAlign w:val="center"/>
          </w:tcPr>
          <w:p w14:paraId="5C658A2F" w14:textId="77777777" w:rsidR="001F7B46" w:rsidRDefault="00F70D9D">
            <w:pPr>
              <w:pBdr>
                <w:top w:val="nil"/>
                <w:left w:val="nil"/>
                <w:bottom w:val="nil"/>
                <w:right w:val="nil"/>
                <w:between w:val="nil"/>
              </w:pBdr>
              <w:rPr>
                <w:color w:val="000000"/>
                <w:sz w:val="24"/>
                <w:szCs w:val="24"/>
              </w:rPr>
            </w:pPr>
            <w:r>
              <w:rPr>
                <w:color w:val="000000"/>
                <w:sz w:val="24"/>
                <w:szCs w:val="24"/>
              </w:rPr>
              <w:t>TTO co-chairs/TT on Exercise</w:t>
            </w:r>
          </w:p>
        </w:tc>
      </w:tr>
      <w:tr w:rsidR="001F7B46" w14:paraId="1B14C46F" w14:textId="77777777">
        <w:tc>
          <w:tcPr>
            <w:tcW w:w="1309" w:type="dxa"/>
            <w:vMerge/>
            <w:shd w:val="clear" w:color="auto" w:fill="auto"/>
            <w:vAlign w:val="center"/>
          </w:tcPr>
          <w:p w14:paraId="5FB47B78"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2904" w:type="dxa"/>
            <w:shd w:val="clear" w:color="auto" w:fill="auto"/>
            <w:vAlign w:val="center"/>
          </w:tcPr>
          <w:p w14:paraId="29F192AC" w14:textId="77777777" w:rsidR="001F7B46" w:rsidRDefault="001F7B46">
            <w:pPr>
              <w:rPr>
                <w:sz w:val="24"/>
                <w:szCs w:val="24"/>
              </w:rPr>
            </w:pPr>
          </w:p>
          <w:p w14:paraId="33948F6D" w14:textId="77777777" w:rsidR="001F7B46" w:rsidRDefault="00F70D9D">
            <w:pPr>
              <w:rPr>
                <w:sz w:val="24"/>
                <w:szCs w:val="24"/>
              </w:rPr>
            </w:pPr>
            <w:r>
              <w:rPr>
                <w:sz w:val="24"/>
                <w:szCs w:val="24"/>
              </w:rPr>
              <w:t>Report progress to ICG/NEAMTWS-XIX.</w:t>
            </w:r>
          </w:p>
          <w:p w14:paraId="654F1240" w14:textId="77777777" w:rsidR="001F7B46" w:rsidRDefault="001F7B46">
            <w:pPr>
              <w:rPr>
                <w:sz w:val="24"/>
                <w:szCs w:val="24"/>
              </w:rPr>
            </w:pPr>
          </w:p>
        </w:tc>
        <w:tc>
          <w:tcPr>
            <w:tcW w:w="1504" w:type="dxa"/>
            <w:shd w:val="clear" w:color="auto" w:fill="auto"/>
            <w:vAlign w:val="center"/>
          </w:tcPr>
          <w:p w14:paraId="257C104C" w14:textId="77777777" w:rsidR="001F7B46" w:rsidRDefault="00F70D9D">
            <w:pPr>
              <w:pBdr>
                <w:top w:val="nil"/>
                <w:left w:val="nil"/>
                <w:bottom w:val="nil"/>
                <w:right w:val="nil"/>
                <w:between w:val="nil"/>
              </w:pBdr>
              <w:rPr>
                <w:color w:val="000000"/>
                <w:sz w:val="24"/>
                <w:szCs w:val="24"/>
              </w:rPr>
            </w:pPr>
            <w:r>
              <w:rPr>
                <w:color w:val="000000"/>
                <w:sz w:val="24"/>
                <w:szCs w:val="24"/>
              </w:rPr>
              <w:t>Report to ICG</w:t>
            </w:r>
          </w:p>
        </w:tc>
        <w:tc>
          <w:tcPr>
            <w:tcW w:w="1560" w:type="dxa"/>
            <w:shd w:val="clear" w:color="auto" w:fill="auto"/>
            <w:vAlign w:val="center"/>
          </w:tcPr>
          <w:p w14:paraId="2389EE6E" w14:textId="77777777" w:rsidR="001F7B46" w:rsidRDefault="00F70D9D">
            <w:pPr>
              <w:pBdr>
                <w:top w:val="nil"/>
                <w:left w:val="nil"/>
                <w:bottom w:val="nil"/>
                <w:right w:val="nil"/>
                <w:between w:val="nil"/>
              </w:pBdr>
              <w:rPr>
                <w:color w:val="000000"/>
                <w:sz w:val="24"/>
                <w:szCs w:val="24"/>
              </w:rPr>
            </w:pPr>
            <w:r>
              <w:rPr>
                <w:color w:val="000000"/>
                <w:sz w:val="24"/>
                <w:szCs w:val="24"/>
              </w:rPr>
              <w:t>November 2022</w:t>
            </w:r>
          </w:p>
        </w:tc>
        <w:tc>
          <w:tcPr>
            <w:tcW w:w="1739" w:type="dxa"/>
            <w:shd w:val="clear" w:color="auto" w:fill="auto"/>
            <w:vAlign w:val="center"/>
          </w:tcPr>
          <w:p w14:paraId="7D8CBBFD" w14:textId="77777777" w:rsidR="001F7B46" w:rsidRDefault="00F70D9D">
            <w:pPr>
              <w:pBdr>
                <w:top w:val="nil"/>
                <w:left w:val="nil"/>
                <w:bottom w:val="nil"/>
                <w:right w:val="nil"/>
                <w:between w:val="nil"/>
              </w:pBdr>
              <w:rPr>
                <w:color w:val="000000"/>
                <w:sz w:val="24"/>
                <w:szCs w:val="24"/>
              </w:rPr>
            </w:pPr>
            <w:r>
              <w:rPr>
                <w:color w:val="000000"/>
                <w:sz w:val="24"/>
                <w:szCs w:val="24"/>
              </w:rPr>
              <w:t>TTO co-chairs</w:t>
            </w:r>
          </w:p>
        </w:tc>
      </w:tr>
    </w:tbl>
    <w:p w14:paraId="06C0A2FB" w14:textId="77777777" w:rsidR="001F7B46" w:rsidRDefault="001F7B46">
      <w:pPr>
        <w:pBdr>
          <w:top w:val="nil"/>
          <w:left w:val="nil"/>
          <w:bottom w:val="nil"/>
          <w:right w:val="nil"/>
          <w:between w:val="nil"/>
        </w:pBdr>
        <w:rPr>
          <w:color w:val="000000"/>
          <w:sz w:val="24"/>
          <w:szCs w:val="24"/>
        </w:rPr>
      </w:pPr>
    </w:p>
    <w:p w14:paraId="273923B1" w14:textId="77777777" w:rsidR="001F7B46" w:rsidRDefault="001F7B46">
      <w:pPr>
        <w:jc w:val="center"/>
        <w:rPr>
          <w:sz w:val="24"/>
          <w:szCs w:val="24"/>
        </w:rPr>
      </w:pPr>
    </w:p>
    <w:p w14:paraId="561B1318" w14:textId="77777777" w:rsidR="001F7B46" w:rsidRDefault="00F70D9D">
      <w:pPr>
        <w:jc w:val="center"/>
        <w:rPr>
          <w:b/>
          <w:sz w:val="24"/>
          <w:szCs w:val="24"/>
        </w:rPr>
      </w:pPr>
      <w:r>
        <w:rPr>
          <w:b/>
          <w:sz w:val="24"/>
          <w:szCs w:val="24"/>
        </w:rPr>
        <w:t>Task Team on Tsunami Exercise: Plan of Action for 2022</w:t>
      </w:r>
    </w:p>
    <w:p w14:paraId="67B858BB" w14:textId="77777777" w:rsidR="001F7B46" w:rsidRDefault="00F70D9D">
      <w:pPr>
        <w:jc w:val="center"/>
        <w:rPr>
          <w:sz w:val="24"/>
          <w:szCs w:val="24"/>
        </w:rPr>
      </w:pPr>
      <w:r>
        <w:rPr>
          <w:b/>
          <w:sz w:val="24"/>
          <w:szCs w:val="24"/>
        </w:rPr>
        <w:t>CO-CHAIRS:</w:t>
      </w:r>
      <w:r>
        <w:rPr>
          <w:sz w:val="24"/>
          <w:szCs w:val="24"/>
        </w:rPr>
        <w:t xml:space="preserve"> Ceren Ozer Sozdinler (Gebze Technical University Department of Civil Engineering, Turkey), Marinos Charalampakis (National Observatory of Athens/ Greece)</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4"/>
        <w:gridCol w:w="3940"/>
        <w:gridCol w:w="1785"/>
        <w:gridCol w:w="1607"/>
      </w:tblGrid>
      <w:tr w:rsidR="001F7B46" w14:paraId="46FEB583" w14:textId="77777777">
        <w:trPr>
          <w:tblHeader/>
        </w:trPr>
        <w:tc>
          <w:tcPr>
            <w:tcW w:w="1684" w:type="dxa"/>
            <w:shd w:val="clear" w:color="auto" w:fill="FFC000"/>
            <w:vAlign w:val="center"/>
          </w:tcPr>
          <w:p w14:paraId="2630F60C" w14:textId="77777777" w:rsidR="001F7B46" w:rsidRDefault="00F70D9D">
            <w:pPr>
              <w:rPr>
                <w:b/>
                <w:sz w:val="24"/>
                <w:szCs w:val="24"/>
              </w:rPr>
            </w:pPr>
            <w:r>
              <w:rPr>
                <w:b/>
                <w:sz w:val="24"/>
                <w:szCs w:val="24"/>
              </w:rPr>
              <w:t>Strategic Area</w:t>
            </w:r>
          </w:p>
          <w:p w14:paraId="3F5BE45B" w14:textId="77777777" w:rsidR="001F7B46" w:rsidRDefault="001F7B46">
            <w:pPr>
              <w:rPr>
                <w:sz w:val="24"/>
                <w:szCs w:val="24"/>
              </w:rPr>
            </w:pPr>
          </w:p>
        </w:tc>
        <w:tc>
          <w:tcPr>
            <w:tcW w:w="3940" w:type="dxa"/>
            <w:shd w:val="clear" w:color="auto" w:fill="FFC000"/>
            <w:vAlign w:val="center"/>
          </w:tcPr>
          <w:p w14:paraId="4354412A" w14:textId="77777777" w:rsidR="001F7B46" w:rsidRDefault="00F70D9D">
            <w:pPr>
              <w:ind w:left="454" w:hanging="283"/>
              <w:rPr>
                <w:sz w:val="24"/>
                <w:szCs w:val="24"/>
              </w:rPr>
            </w:pPr>
            <w:r>
              <w:rPr>
                <w:b/>
                <w:sz w:val="24"/>
                <w:szCs w:val="24"/>
              </w:rPr>
              <w:t>Activity</w:t>
            </w:r>
          </w:p>
        </w:tc>
        <w:tc>
          <w:tcPr>
            <w:tcW w:w="1785" w:type="dxa"/>
            <w:shd w:val="clear" w:color="auto" w:fill="FFC000"/>
            <w:vAlign w:val="center"/>
          </w:tcPr>
          <w:p w14:paraId="1254B463" w14:textId="77777777" w:rsidR="001F7B46" w:rsidRDefault="00F70D9D">
            <w:pPr>
              <w:rPr>
                <w:sz w:val="24"/>
                <w:szCs w:val="24"/>
              </w:rPr>
            </w:pPr>
            <w:r>
              <w:rPr>
                <w:b/>
                <w:sz w:val="24"/>
                <w:szCs w:val="24"/>
              </w:rPr>
              <w:t>Time Frame</w:t>
            </w:r>
          </w:p>
        </w:tc>
        <w:tc>
          <w:tcPr>
            <w:tcW w:w="1607" w:type="dxa"/>
            <w:shd w:val="clear" w:color="auto" w:fill="FFC000"/>
            <w:vAlign w:val="center"/>
          </w:tcPr>
          <w:p w14:paraId="5699026B" w14:textId="77777777" w:rsidR="001F7B46" w:rsidRDefault="00F70D9D">
            <w:pPr>
              <w:rPr>
                <w:sz w:val="24"/>
                <w:szCs w:val="24"/>
              </w:rPr>
            </w:pPr>
            <w:r>
              <w:rPr>
                <w:b/>
                <w:sz w:val="24"/>
                <w:szCs w:val="24"/>
              </w:rPr>
              <w:t>Responsible Per/ Inst</w:t>
            </w:r>
          </w:p>
        </w:tc>
      </w:tr>
      <w:tr w:rsidR="001F7B46" w14:paraId="1066A926" w14:textId="77777777">
        <w:trPr>
          <w:trHeight w:val="606"/>
        </w:trPr>
        <w:tc>
          <w:tcPr>
            <w:tcW w:w="1684" w:type="dxa"/>
            <w:vMerge w:val="restart"/>
          </w:tcPr>
          <w:p w14:paraId="348638FC" w14:textId="77777777" w:rsidR="001F7B46" w:rsidRDefault="001F7B46">
            <w:pPr>
              <w:rPr>
                <w:b/>
                <w:sz w:val="24"/>
                <w:szCs w:val="24"/>
              </w:rPr>
            </w:pPr>
          </w:p>
          <w:p w14:paraId="1C44DF96" w14:textId="77777777" w:rsidR="001F7B46" w:rsidRDefault="00F70D9D">
            <w:pPr>
              <w:rPr>
                <w:b/>
                <w:sz w:val="24"/>
                <w:szCs w:val="24"/>
              </w:rPr>
            </w:pPr>
            <w:r>
              <w:rPr>
                <w:b/>
                <w:sz w:val="24"/>
                <w:szCs w:val="24"/>
              </w:rPr>
              <w:t>Task Team on Tsunami Exercise</w:t>
            </w:r>
          </w:p>
        </w:tc>
        <w:tc>
          <w:tcPr>
            <w:tcW w:w="3940" w:type="dxa"/>
            <w:vAlign w:val="center"/>
          </w:tcPr>
          <w:p w14:paraId="19422E46" w14:textId="77777777" w:rsidR="001F7B46" w:rsidRDefault="00F70D9D">
            <w:pPr>
              <w:rPr>
                <w:sz w:val="24"/>
                <w:szCs w:val="24"/>
              </w:rPr>
            </w:pPr>
            <w:r>
              <w:rPr>
                <w:sz w:val="24"/>
                <w:szCs w:val="24"/>
              </w:rPr>
              <w:t>Submission of the final version of the Evaluation Report of NEAMWave21</w:t>
            </w:r>
          </w:p>
        </w:tc>
        <w:tc>
          <w:tcPr>
            <w:tcW w:w="1785" w:type="dxa"/>
            <w:vAlign w:val="center"/>
          </w:tcPr>
          <w:p w14:paraId="1AF5F06D" w14:textId="77777777" w:rsidR="001F7B46" w:rsidRDefault="00F70D9D">
            <w:pPr>
              <w:rPr>
                <w:sz w:val="24"/>
                <w:szCs w:val="24"/>
              </w:rPr>
            </w:pPr>
            <w:r>
              <w:rPr>
                <w:sz w:val="24"/>
                <w:szCs w:val="24"/>
              </w:rPr>
              <w:t>February 2022</w:t>
            </w:r>
          </w:p>
        </w:tc>
        <w:tc>
          <w:tcPr>
            <w:tcW w:w="1607" w:type="dxa"/>
            <w:vAlign w:val="center"/>
          </w:tcPr>
          <w:p w14:paraId="68153387" w14:textId="77777777" w:rsidR="001F7B46" w:rsidRDefault="00F70D9D">
            <w:pPr>
              <w:rPr>
                <w:sz w:val="24"/>
                <w:szCs w:val="24"/>
              </w:rPr>
            </w:pPr>
            <w:r>
              <w:rPr>
                <w:sz w:val="24"/>
                <w:szCs w:val="24"/>
              </w:rPr>
              <w:t>TT-TE co-chairs, exercise team &amp; IOC Secretariat</w:t>
            </w:r>
          </w:p>
        </w:tc>
      </w:tr>
      <w:tr w:rsidR="001F7B46" w14:paraId="4B275F8B" w14:textId="77777777">
        <w:trPr>
          <w:trHeight w:val="542"/>
        </w:trPr>
        <w:tc>
          <w:tcPr>
            <w:tcW w:w="1684" w:type="dxa"/>
            <w:vMerge/>
          </w:tcPr>
          <w:p w14:paraId="4D73C7E2" w14:textId="77777777" w:rsidR="001F7B46" w:rsidRDefault="001F7B46">
            <w:pPr>
              <w:widowControl w:val="0"/>
              <w:pBdr>
                <w:top w:val="nil"/>
                <w:left w:val="nil"/>
                <w:bottom w:val="nil"/>
                <w:right w:val="nil"/>
                <w:between w:val="nil"/>
              </w:pBdr>
              <w:spacing w:after="0" w:line="276" w:lineRule="auto"/>
              <w:rPr>
                <w:sz w:val="24"/>
                <w:szCs w:val="24"/>
              </w:rPr>
            </w:pPr>
          </w:p>
        </w:tc>
        <w:tc>
          <w:tcPr>
            <w:tcW w:w="3940" w:type="dxa"/>
            <w:vAlign w:val="center"/>
          </w:tcPr>
          <w:p w14:paraId="6DC801F7" w14:textId="77777777" w:rsidR="001F7B46" w:rsidRDefault="00F70D9D">
            <w:pPr>
              <w:rPr>
                <w:sz w:val="24"/>
                <w:szCs w:val="24"/>
              </w:rPr>
            </w:pPr>
            <w:r>
              <w:rPr>
                <w:sz w:val="24"/>
                <w:szCs w:val="24"/>
              </w:rPr>
              <w:t>Planning of NEAMWave23 (proposal to the TSPs)</w:t>
            </w:r>
          </w:p>
        </w:tc>
        <w:tc>
          <w:tcPr>
            <w:tcW w:w="1785" w:type="dxa"/>
            <w:vAlign w:val="center"/>
          </w:tcPr>
          <w:p w14:paraId="2D004AE8" w14:textId="77777777" w:rsidR="001F7B46" w:rsidRDefault="00F70D9D">
            <w:pPr>
              <w:rPr>
                <w:sz w:val="24"/>
                <w:szCs w:val="24"/>
              </w:rPr>
            </w:pPr>
            <w:r>
              <w:rPr>
                <w:sz w:val="24"/>
                <w:szCs w:val="24"/>
              </w:rPr>
              <w:t>Whole intersessional period</w:t>
            </w:r>
          </w:p>
        </w:tc>
        <w:tc>
          <w:tcPr>
            <w:tcW w:w="1607" w:type="dxa"/>
            <w:vAlign w:val="center"/>
          </w:tcPr>
          <w:p w14:paraId="7F466897" w14:textId="77777777" w:rsidR="001F7B46" w:rsidRDefault="00F70D9D">
            <w:pPr>
              <w:rPr>
                <w:sz w:val="24"/>
                <w:szCs w:val="24"/>
              </w:rPr>
            </w:pPr>
            <w:r>
              <w:rPr>
                <w:sz w:val="24"/>
                <w:szCs w:val="24"/>
              </w:rPr>
              <w:t xml:space="preserve">TT-TE co-chairs, exercise team </w:t>
            </w:r>
            <w:r>
              <w:rPr>
                <w:sz w:val="24"/>
                <w:szCs w:val="24"/>
              </w:rPr>
              <w:lastRenderedPageBreak/>
              <w:t>&amp; IOC Secretariat</w:t>
            </w:r>
          </w:p>
        </w:tc>
      </w:tr>
      <w:tr w:rsidR="001F7B46" w14:paraId="2E760AC6" w14:textId="77777777">
        <w:trPr>
          <w:trHeight w:val="542"/>
        </w:trPr>
        <w:tc>
          <w:tcPr>
            <w:tcW w:w="1684" w:type="dxa"/>
            <w:vMerge/>
          </w:tcPr>
          <w:p w14:paraId="4089268C" w14:textId="77777777" w:rsidR="001F7B46" w:rsidRDefault="001F7B46">
            <w:pPr>
              <w:widowControl w:val="0"/>
              <w:pBdr>
                <w:top w:val="nil"/>
                <w:left w:val="nil"/>
                <w:bottom w:val="nil"/>
                <w:right w:val="nil"/>
                <w:between w:val="nil"/>
              </w:pBdr>
              <w:spacing w:after="0" w:line="276" w:lineRule="auto"/>
              <w:rPr>
                <w:sz w:val="24"/>
                <w:szCs w:val="24"/>
              </w:rPr>
            </w:pPr>
          </w:p>
        </w:tc>
        <w:tc>
          <w:tcPr>
            <w:tcW w:w="3940" w:type="dxa"/>
            <w:vAlign w:val="center"/>
          </w:tcPr>
          <w:p w14:paraId="68989489" w14:textId="77777777" w:rsidR="001F7B46" w:rsidRDefault="00F70D9D">
            <w:pPr>
              <w:rPr>
                <w:sz w:val="24"/>
                <w:szCs w:val="24"/>
              </w:rPr>
            </w:pPr>
            <w:r>
              <w:rPr>
                <w:sz w:val="24"/>
                <w:szCs w:val="24"/>
              </w:rPr>
              <w:t>Having online meetings with DG-ECHO and CPA representatives</w:t>
            </w:r>
          </w:p>
        </w:tc>
        <w:tc>
          <w:tcPr>
            <w:tcW w:w="1785" w:type="dxa"/>
            <w:vAlign w:val="center"/>
          </w:tcPr>
          <w:p w14:paraId="40873724" w14:textId="77777777" w:rsidR="001F7B46" w:rsidRDefault="00F70D9D">
            <w:pPr>
              <w:rPr>
                <w:sz w:val="24"/>
                <w:szCs w:val="24"/>
              </w:rPr>
            </w:pPr>
            <w:r>
              <w:rPr>
                <w:sz w:val="24"/>
                <w:szCs w:val="24"/>
              </w:rPr>
              <w:t>March - April 2022</w:t>
            </w:r>
          </w:p>
        </w:tc>
        <w:tc>
          <w:tcPr>
            <w:tcW w:w="1607" w:type="dxa"/>
            <w:vAlign w:val="center"/>
          </w:tcPr>
          <w:p w14:paraId="1E5B4515" w14:textId="77777777" w:rsidR="001F7B46" w:rsidRDefault="00F70D9D">
            <w:pPr>
              <w:rPr>
                <w:sz w:val="24"/>
                <w:szCs w:val="24"/>
              </w:rPr>
            </w:pPr>
            <w:r>
              <w:rPr>
                <w:sz w:val="24"/>
                <w:szCs w:val="24"/>
              </w:rPr>
              <w:t>TT-TE co-chairs, WG-04 &amp; IOC Secretariat</w:t>
            </w:r>
          </w:p>
        </w:tc>
      </w:tr>
      <w:tr w:rsidR="001F7B46" w14:paraId="41AD436C" w14:textId="77777777">
        <w:trPr>
          <w:trHeight w:val="542"/>
        </w:trPr>
        <w:tc>
          <w:tcPr>
            <w:tcW w:w="1684" w:type="dxa"/>
            <w:vMerge/>
          </w:tcPr>
          <w:p w14:paraId="01882719" w14:textId="77777777" w:rsidR="001F7B46" w:rsidRDefault="001F7B46">
            <w:pPr>
              <w:widowControl w:val="0"/>
              <w:pBdr>
                <w:top w:val="nil"/>
                <w:left w:val="nil"/>
                <w:bottom w:val="nil"/>
                <w:right w:val="nil"/>
                <w:between w:val="nil"/>
              </w:pBdr>
              <w:spacing w:after="0" w:line="276" w:lineRule="auto"/>
              <w:rPr>
                <w:sz w:val="24"/>
                <w:szCs w:val="24"/>
              </w:rPr>
            </w:pPr>
          </w:p>
        </w:tc>
        <w:tc>
          <w:tcPr>
            <w:tcW w:w="3940" w:type="dxa"/>
            <w:vAlign w:val="center"/>
          </w:tcPr>
          <w:p w14:paraId="5F50A367" w14:textId="77777777" w:rsidR="001F7B46" w:rsidRDefault="00F70D9D">
            <w:pPr>
              <w:rPr>
                <w:sz w:val="24"/>
                <w:szCs w:val="24"/>
              </w:rPr>
            </w:pPr>
            <w:r>
              <w:rPr>
                <w:sz w:val="24"/>
                <w:szCs w:val="24"/>
              </w:rPr>
              <w:t>Request Civil Protection Authorities with exercises experience to prepare a one-page guiding document to share with other non-experienced CPAs, describing their experience in implementing Phase B of NEAMWave Exercises</w:t>
            </w:r>
          </w:p>
        </w:tc>
        <w:tc>
          <w:tcPr>
            <w:tcW w:w="1785" w:type="dxa"/>
            <w:vAlign w:val="center"/>
          </w:tcPr>
          <w:p w14:paraId="33997E89" w14:textId="77777777" w:rsidR="001F7B46" w:rsidRDefault="00F70D9D">
            <w:pPr>
              <w:rPr>
                <w:sz w:val="24"/>
                <w:szCs w:val="24"/>
              </w:rPr>
            </w:pPr>
            <w:r>
              <w:rPr>
                <w:sz w:val="24"/>
                <w:szCs w:val="24"/>
              </w:rPr>
              <w:t>April - May 2022</w:t>
            </w:r>
          </w:p>
        </w:tc>
        <w:tc>
          <w:tcPr>
            <w:tcW w:w="1607" w:type="dxa"/>
            <w:vAlign w:val="center"/>
          </w:tcPr>
          <w:p w14:paraId="22982417" w14:textId="77777777" w:rsidR="001F7B46" w:rsidRDefault="00F70D9D">
            <w:pPr>
              <w:rPr>
                <w:sz w:val="24"/>
                <w:szCs w:val="24"/>
              </w:rPr>
            </w:pPr>
            <w:r>
              <w:rPr>
                <w:sz w:val="24"/>
                <w:szCs w:val="24"/>
              </w:rPr>
              <w:t>TT-TE co-chairs, exercise team &amp; IOC Secretariat</w:t>
            </w:r>
          </w:p>
        </w:tc>
      </w:tr>
      <w:tr w:rsidR="001F7B46" w14:paraId="781A5F38" w14:textId="77777777">
        <w:trPr>
          <w:trHeight w:val="542"/>
        </w:trPr>
        <w:tc>
          <w:tcPr>
            <w:tcW w:w="1684" w:type="dxa"/>
            <w:vMerge/>
          </w:tcPr>
          <w:p w14:paraId="2F006180" w14:textId="77777777" w:rsidR="001F7B46" w:rsidRDefault="001F7B46">
            <w:pPr>
              <w:widowControl w:val="0"/>
              <w:pBdr>
                <w:top w:val="nil"/>
                <w:left w:val="nil"/>
                <w:bottom w:val="nil"/>
                <w:right w:val="nil"/>
                <w:between w:val="nil"/>
              </w:pBdr>
              <w:spacing w:after="0" w:line="276" w:lineRule="auto"/>
              <w:rPr>
                <w:sz w:val="24"/>
                <w:szCs w:val="24"/>
              </w:rPr>
            </w:pPr>
          </w:p>
        </w:tc>
        <w:tc>
          <w:tcPr>
            <w:tcW w:w="3940" w:type="dxa"/>
            <w:vAlign w:val="center"/>
          </w:tcPr>
          <w:p w14:paraId="3CA9281E" w14:textId="77777777" w:rsidR="001F7B46" w:rsidRDefault="00F70D9D">
            <w:pPr>
              <w:rPr>
                <w:sz w:val="24"/>
                <w:szCs w:val="24"/>
              </w:rPr>
            </w:pPr>
            <w:r>
              <w:rPr>
                <w:sz w:val="24"/>
                <w:szCs w:val="24"/>
              </w:rPr>
              <w:t>Work together with the Secretariat to prepare a concept information paper to inform CPAs about the general concept of NEAMWave</w:t>
            </w:r>
          </w:p>
        </w:tc>
        <w:tc>
          <w:tcPr>
            <w:tcW w:w="1785" w:type="dxa"/>
            <w:vAlign w:val="center"/>
          </w:tcPr>
          <w:p w14:paraId="4074DEB7" w14:textId="77777777" w:rsidR="001F7B46" w:rsidRDefault="00F70D9D">
            <w:pPr>
              <w:rPr>
                <w:sz w:val="24"/>
                <w:szCs w:val="24"/>
              </w:rPr>
            </w:pPr>
            <w:r>
              <w:rPr>
                <w:sz w:val="24"/>
                <w:szCs w:val="24"/>
              </w:rPr>
              <w:t>May 2022</w:t>
            </w:r>
          </w:p>
        </w:tc>
        <w:tc>
          <w:tcPr>
            <w:tcW w:w="1607" w:type="dxa"/>
            <w:vAlign w:val="center"/>
          </w:tcPr>
          <w:p w14:paraId="5E90E7D2" w14:textId="77777777" w:rsidR="001F7B46" w:rsidRDefault="00F70D9D">
            <w:pPr>
              <w:rPr>
                <w:sz w:val="24"/>
                <w:szCs w:val="24"/>
              </w:rPr>
            </w:pPr>
            <w:r>
              <w:rPr>
                <w:sz w:val="24"/>
                <w:szCs w:val="24"/>
              </w:rPr>
              <w:t>TT-TE co-chairs, exercise team &amp; IOC Secretariat</w:t>
            </w:r>
          </w:p>
        </w:tc>
      </w:tr>
      <w:tr w:rsidR="001F7B46" w14:paraId="71060343" w14:textId="77777777">
        <w:trPr>
          <w:trHeight w:val="542"/>
        </w:trPr>
        <w:tc>
          <w:tcPr>
            <w:tcW w:w="1684" w:type="dxa"/>
            <w:vMerge/>
          </w:tcPr>
          <w:p w14:paraId="26C3D1D2" w14:textId="77777777" w:rsidR="001F7B46" w:rsidRDefault="001F7B46">
            <w:pPr>
              <w:widowControl w:val="0"/>
              <w:pBdr>
                <w:top w:val="nil"/>
                <w:left w:val="nil"/>
                <w:bottom w:val="nil"/>
                <w:right w:val="nil"/>
                <w:between w:val="nil"/>
              </w:pBdr>
              <w:spacing w:after="0" w:line="276" w:lineRule="auto"/>
              <w:rPr>
                <w:sz w:val="24"/>
                <w:szCs w:val="24"/>
              </w:rPr>
            </w:pPr>
          </w:p>
        </w:tc>
        <w:tc>
          <w:tcPr>
            <w:tcW w:w="3940" w:type="dxa"/>
            <w:vAlign w:val="center"/>
          </w:tcPr>
          <w:p w14:paraId="41551D1C" w14:textId="77777777" w:rsidR="001F7B46" w:rsidRDefault="00F70D9D">
            <w:pPr>
              <w:rPr>
                <w:sz w:val="24"/>
                <w:szCs w:val="24"/>
              </w:rPr>
            </w:pPr>
            <w:r>
              <w:rPr>
                <w:sz w:val="24"/>
                <w:szCs w:val="24"/>
              </w:rPr>
              <w:t>Revision of online tools (subscription &amp; evaluation)</w:t>
            </w:r>
          </w:p>
        </w:tc>
        <w:tc>
          <w:tcPr>
            <w:tcW w:w="1785" w:type="dxa"/>
            <w:vAlign w:val="center"/>
          </w:tcPr>
          <w:p w14:paraId="794AA15F" w14:textId="77777777" w:rsidR="001F7B46" w:rsidRDefault="00F70D9D">
            <w:pPr>
              <w:rPr>
                <w:sz w:val="24"/>
                <w:szCs w:val="24"/>
              </w:rPr>
            </w:pPr>
            <w:r>
              <w:rPr>
                <w:sz w:val="24"/>
                <w:szCs w:val="24"/>
              </w:rPr>
              <w:t>September – October 2022</w:t>
            </w:r>
          </w:p>
        </w:tc>
        <w:tc>
          <w:tcPr>
            <w:tcW w:w="1607" w:type="dxa"/>
            <w:vAlign w:val="center"/>
          </w:tcPr>
          <w:p w14:paraId="3F1DB06C" w14:textId="77777777" w:rsidR="001F7B46" w:rsidRDefault="00F70D9D">
            <w:pPr>
              <w:rPr>
                <w:sz w:val="24"/>
                <w:szCs w:val="24"/>
              </w:rPr>
            </w:pPr>
            <w:r>
              <w:rPr>
                <w:sz w:val="24"/>
                <w:szCs w:val="24"/>
              </w:rPr>
              <w:t>TT-TE co-chairs, exercise team &amp; IOC Secretariat</w:t>
            </w:r>
          </w:p>
        </w:tc>
      </w:tr>
      <w:tr w:rsidR="001F7B46" w14:paraId="7DA3AB46" w14:textId="77777777">
        <w:trPr>
          <w:trHeight w:val="542"/>
        </w:trPr>
        <w:tc>
          <w:tcPr>
            <w:tcW w:w="1684" w:type="dxa"/>
            <w:vMerge/>
          </w:tcPr>
          <w:p w14:paraId="0EB80DFD" w14:textId="77777777" w:rsidR="001F7B46" w:rsidRDefault="001F7B46">
            <w:pPr>
              <w:widowControl w:val="0"/>
              <w:pBdr>
                <w:top w:val="nil"/>
                <w:left w:val="nil"/>
                <w:bottom w:val="nil"/>
                <w:right w:val="nil"/>
                <w:between w:val="nil"/>
              </w:pBdr>
              <w:spacing w:after="0" w:line="276" w:lineRule="auto"/>
              <w:rPr>
                <w:sz w:val="24"/>
                <w:szCs w:val="24"/>
              </w:rPr>
            </w:pPr>
          </w:p>
        </w:tc>
        <w:tc>
          <w:tcPr>
            <w:tcW w:w="3940" w:type="dxa"/>
            <w:vAlign w:val="center"/>
          </w:tcPr>
          <w:p w14:paraId="45FD6512"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Having online meetings with DG-ECHO and CPA representatives</w:t>
            </w:r>
          </w:p>
        </w:tc>
        <w:tc>
          <w:tcPr>
            <w:tcW w:w="1785" w:type="dxa"/>
            <w:vAlign w:val="center"/>
          </w:tcPr>
          <w:p w14:paraId="251B4C4A" w14:textId="77777777" w:rsidR="001F7B46" w:rsidRDefault="00F70D9D">
            <w:pPr>
              <w:rPr>
                <w:sz w:val="24"/>
                <w:szCs w:val="24"/>
              </w:rPr>
            </w:pPr>
            <w:r>
              <w:rPr>
                <w:sz w:val="24"/>
                <w:szCs w:val="24"/>
              </w:rPr>
              <w:t>October - November 2022</w:t>
            </w:r>
          </w:p>
        </w:tc>
        <w:tc>
          <w:tcPr>
            <w:tcW w:w="1607" w:type="dxa"/>
            <w:vAlign w:val="center"/>
          </w:tcPr>
          <w:p w14:paraId="234A8A2D" w14:textId="77777777" w:rsidR="001F7B46" w:rsidRDefault="00F70D9D">
            <w:pPr>
              <w:rPr>
                <w:sz w:val="24"/>
                <w:szCs w:val="24"/>
              </w:rPr>
            </w:pPr>
            <w:r>
              <w:rPr>
                <w:sz w:val="24"/>
                <w:szCs w:val="24"/>
              </w:rPr>
              <w:t>TT-TE co-chairs, WG4 &amp; IOC Secretariat</w:t>
            </w:r>
          </w:p>
        </w:tc>
      </w:tr>
    </w:tbl>
    <w:p w14:paraId="0AEE8ED9" w14:textId="77777777" w:rsidR="001F7B46" w:rsidRDefault="001F7B46">
      <w:pPr>
        <w:rPr>
          <w:sz w:val="24"/>
          <w:szCs w:val="24"/>
        </w:rPr>
      </w:pPr>
    </w:p>
    <w:p w14:paraId="7CEADC64" w14:textId="77777777" w:rsidR="001F7B46" w:rsidRDefault="001F7B46">
      <w:pPr>
        <w:pBdr>
          <w:top w:val="nil"/>
          <w:left w:val="nil"/>
          <w:bottom w:val="nil"/>
          <w:right w:val="nil"/>
          <w:between w:val="nil"/>
        </w:pBdr>
        <w:spacing w:after="0"/>
        <w:jc w:val="center"/>
        <w:rPr>
          <w:b/>
          <w:color w:val="000000"/>
          <w:sz w:val="24"/>
          <w:szCs w:val="24"/>
        </w:rPr>
      </w:pPr>
    </w:p>
    <w:p w14:paraId="5915E60E" w14:textId="77777777" w:rsidR="001F7B46" w:rsidRDefault="001F7B46">
      <w:pPr>
        <w:pBdr>
          <w:top w:val="nil"/>
          <w:left w:val="nil"/>
          <w:bottom w:val="nil"/>
          <w:right w:val="nil"/>
          <w:between w:val="nil"/>
        </w:pBdr>
        <w:spacing w:after="0"/>
        <w:jc w:val="center"/>
        <w:rPr>
          <w:b/>
          <w:color w:val="000000"/>
          <w:sz w:val="24"/>
          <w:szCs w:val="24"/>
        </w:rPr>
      </w:pPr>
    </w:p>
    <w:p w14:paraId="38279F7F" w14:textId="77777777" w:rsidR="001F7B46" w:rsidRDefault="001F7B46">
      <w:pPr>
        <w:pBdr>
          <w:top w:val="nil"/>
          <w:left w:val="nil"/>
          <w:bottom w:val="nil"/>
          <w:right w:val="nil"/>
          <w:between w:val="nil"/>
        </w:pBdr>
        <w:spacing w:after="0"/>
        <w:jc w:val="center"/>
        <w:rPr>
          <w:b/>
          <w:color w:val="000000"/>
          <w:sz w:val="24"/>
          <w:szCs w:val="24"/>
        </w:rPr>
      </w:pPr>
    </w:p>
    <w:p w14:paraId="631EA101" w14:textId="77777777" w:rsidR="001F7B46" w:rsidRDefault="001F7B46">
      <w:pPr>
        <w:pBdr>
          <w:top w:val="nil"/>
          <w:left w:val="nil"/>
          <w:bottom w:val="nil"/>
          <w:right w:val="nil"/>
          <w:between w:val="nil"/>
        </w:pBdr>
        <w:spacing w:after="0"/>
        <w:jc w:val="center"/>
        <w:rPr>
          <w:b/>
          <w:color w:val="000000"/>
          <w:sz w:val="24"/>
          <w:szCs w:val="24"/>
        </w:rPr>
      </w:pPr>
    </w:p>
    <w:p w14:paraId="29138359" w14:textId="77777777" w:rsidR="001F7B46" w:rsidRDefault="001F7B46">
      <w:pPr>
        <w:pBdr>
          <w:top w:val="nil"/>
          <w:left w:val="nil"/>
          <w:bottom w:val="nil"/>
          <w:right w:val="nil"/>
          <w:between w:val="nil"/>
        </w:pBdr>
        <w:spacing w:after="0"/>
        <w:jc w:val="center"/>
        <w:rPr>
          <w:b/>
          <w:color w:val="000000"/>
          <w:sz w:val="24"/>
          <w:szCs w:val="24"/>
        </w:rPr>
      </w:pPr>
    </w:p>
    <w:p w14:paraId="6CA2BAF5" w14:textId="77777777" w:rsidR="001F7B46" w:rsidRDefault="001F7B46">
      <w:pPr>
        <w:pBdr>
          <w:top w:val="nil"/>
          <w:left w:val="nil"/>
          <w:bottom w:val="nil"/>
          <w:right w:val="nil"/>
          <w:between w:val="nil"/>
        </w:pBdr>
        <w:spacing w:after="0"/>
        <w:jc w:val="center"/>
        <w:rPr>
          <w:b/>
          <w:color w:val="000000"/>
          <w:sz w:val="24"/>
          <w:szCs w:val="24"/>
        </w:rPr>
      </w:pPr>
    </w:p>
    <w:p w14:paraId="39EB29BD" w14:textId="77777777" w:rsidR="001F7B46" w:rsidRDefault="001F7B46">
      <w:pPr>
        <w:pBdr>
          <w:top w:val="nil"/>
          <w:left w:val="nil"/>
          <w:bottom w:val="nil"/>
          <w:right w:val="nil"/>
          <w:between w:val="nil"/>
        </w:pBdr>
        <w:spacing w:after="0"/>
        <w:jc w:val="center"/>
        <w:rPr>
          <w:b/>
          <w:color w:val="000000"/>
          <w:sz w:val="24"/>
          <w:szCs w:val="24"/>
        </w:rPr>
      </w:pPr>
    </w:p>
    <w:p w14:paraId="0DACFE52" w14:textId="77777777" w:rsidR="001F7B46" w:rsidRDefault="001F7B46">
      <w:pPr>
        <w:pBdr>
          <w:top w:val="nil"/>
          <w:left w:val="nil"/>
          <w:bottom w:val="nil"/>
          <w:right w:val="nil"/>
          <w:between w:val="nil"/>
        </w:pBdr>
        <w:spacing w:after="0"/>
        <w:jc w:val="center"/>
        <w:rPr>
          <w:b/>
          <w:color w:val="000000"/>
          <w:sz w:val="24"/>
          <w:szCs w:val="24"/>
        </w:rPr>
      </w:pPr>
    </w:p>
    <w:p w14:paraId="40A54E48" w14:textId="77777777" w:rsidR="001F7B46" w:rsidRDefault="001F7B46">
      <w:pPr>
        <w:pBdr>
          <w:top w:val="nil"/>
          <w:left w:val="nil"/>
          <w:bottom w:val="nil"/>
          <w:right w:val="nil"/>
          <w:between w:val="nil"/>
        </w:pBdr>
        <w:spacing w:after="0"/>
        <w:jc w:val="center"/>
        <w:rPr>
          <w:b/>
          <w:color w:val="000000"/>
          <w:sz w:val="24"/>
          <w:szCs w:val="24"/>
        </w:rPr>
      </w:pPr>
    </w:p>
    <w:p w14:paraId="20B8E65E" w14:textId="77777777" w:rsidR="001F7B46" w:rsidRDefault="00F70D9D">
      <w:pPr>
        <w:pBdr>
          <w:top w:val="nil"/>
          <w:left w:val="nil"/>
          <w:bottom w:val="nil"/>
          <w:right w:val="nil"/>
          <w:between w:val="nil"/>
        </w:pBdr>
        <w:spacing w:after="0"/>
        <w:jc w:val="center"/>
        <w:rPr>
          <w:b/>
          <w:color w:val="000000"/>
          <w:sz w:val="24"/>
          <w:szCs w:val="24"/>
        </w:rPr>
      </w:pPr>
      <w:r>
        <w:rPr>
          <w:b/>
          <w:color w:val="000000"/>
          <w:sz w:val="24"/>
          <w:szCs w:val="24"/>
        </w:rPr>
        <w:lastRenderedPageBreak/>
        <w:t>Task Team on Tsunami Ready: Plan of Action for 2022</w:t>
      </w:r>
    </w:p>
    <w:p w14:paraId="706A5F30" w14:textId="77777777" w:rsidR="001F7B46" w:rsidRDefault="001F7B46">
      <w:pPr>
        <w:pBdr>
          <w:top w:val="nil"/>
          <w:left w:val="nil"/>
          <w:bottom w:val="nil"/>
          <w:right w:val="nil"/>
          <w:between w:val="nil"/>
        </w:pBdr>
        <w:spacing w:after="0"/>
        <w:jc w:val="center"/>
        <w:rPr>
          <w:b/>
          <w:color w:val="000000"/>
          <w:sz w:val="24"/>
          <w:szCs w:val="24"/>
        </w:rPr>
      </w:pPr>
    </w:p>
    <w:p w14:paraId="3BD2B9BC" w14:textId="77777777" w:rsidR="001F7B46" w:rsidRDefault="00F70D9D">
      <w:pPr>
        <w:pBdr>
          <w:top w:val="nil"/>
          <w:left w:val="nil"/>
          <w:bottom w:val="nil"/>
          <w:right w:val="nil"/>
          <w:between w:val="nil"/>
        </w:pBdr>
        <w:jc w:val="center"/>
        <w:rPr>
          <w:color w:val="000000"/>
          <w:sz w:val="24"/>
          <w:szCs w:val="24"/>
        </w:rPr>
      </w:pPr>
      <w:r>
        <w:rPr>
          <w:b/>
          <w:color w:val="000000"/>
          <w:sz w:val="24"/>
          <w:szCs w:val="24"/>
        </w:rPr>
        <w:t>CO-CHAIRS:</w:t>
      </w:r>
      <w:r>
        <w:rPr>
          <w:color w:val="000000"/>
          <w:sz w:val="24"/>
          <w:szCs w:val="24"/>
        </w:rPr>
        <w:t xml:space="preserve"> Ignacio Aguirre Ayerbe (</w:t>
      </w:r>
      <w:r>
        <w:rPr>
          <w:color w:val="000000"/>
          <w:sz w:val="24"/>
          <w:szCs w:val="24"/>
          <w:highlight w:val="white"/>
        </w:rPr>
        <w:t>Instituto de Hidráulica Ambiental de Cantabria, Spain</w:t>
      </w:r>
      <w:r>
        <w:rPr>
          <w:color w:val="000000"/>
          <w:sz w:val="24"/>
          <w:szCs w:val="24"/>
        </w:rPr>
        <w:t>) &amp; Elena Daskalaki (</w:t>
      </w:r>
      <w:r>
        <w:rPr>
          <w:color w:val="000000"/>
          <w:sz w:val="24"/>
          <w:szCs w:val="24"/>
          <w:highlight w:val="white"/>
        </w:rPr>
        <w:t>National Observatory of Athens, Greece</w:t>
      </w:r>
      <w:r>
        <w:rPr>
          <w:color w:val="000000"/>
          <w:sz w:val="24"/>
          <w:szCs w:val="24"/>
        </w:rPr>
        <w:t>)</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425"/>
        <w:gridCol w:w="1410"/>
        <w:gridCol w:w="2104"/>
        <w:gridCol w:w="1156"/>
        <w:gridCol w:w="1650"/>
      </w:tblGrid>
      <w:tr w:rsidR="001F7B46" w14:paraId="4B5E30F4" w14:textId="77777777">
        <w:trPr>
          <w:tblHeader/>
        </w:trPr>
        <w:tc>
          <w:tcPr>
            <w:tcW w:w="1271" w:type="dxa"/>
            <w:shd w:val="clear" w:color="auto" w:fill="FFC000"/>
            <w:vAlign w:val="center"/>
          </w:tcPr>
          <w:p w14:paraId="1E2C4088"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Strategic Area</w:t>
            </w:r>
          </w:p>
        </w:tc>
        <w:tc>
          <w:tcPr>
            <w:tcW w:w="1425" w:type="dxa"/>
            <w:shd w:val="clear" w:color="auto" w:fill="FFC000"/>
          </w:tcPr>
          <w:p w14:paraId="22B47614"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Objectives</w:t>
            </w:r>
          </w:p>
        </w:tc>
        <w:tc>
          <w:tcPr>
            <w:tcW w:w="1410" w:type="dxa"/>
            <w:tcBorders>
              <w:bottom w:val="single" w:sz="4" w:space="0" w:color="000000"/>
            </w:tcBorders>
            <w:shd w:val="clear" w:color="auto" w:fill="FFC000"/>
            <w:vAlign w:val="center"/>
          </w:tcPr>
          <w:p w14:paraId="00229A7C"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Activity</w:t>
            </w:r>
          </w:p>
        </w:tc>
        <w:tc>
          <w:tcPr>
            <w:tcW w:w="2104" w:type="dxa"/>
            <w:tcBorders>
              <w:bottom w:val="single" w:sz="4" w:space="0" w:color="000000"/>
            </w:tcBorders>
            <w:shd w:val="clear" w:color="auto" w:fill="FFC000"/>
            <w:vAlign w:val="center"/>
          </w:tcPr>
          <w:p w14:paraId="4A8D49E2"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Target / Result Indicators</w:t>
            </w:r>
          </w:p>
        </w:tc>
        <w:tc>
          <w:tcPr>
            <w:tcW w:w="1156" w:type="dxa"/>
            <w:tcBorders>
              <w:bottom w:val="single" w:sz="4" w:space="0" w:color="000000"/>
            </w:tcBorders>
            <w:shd w:val="clear" w:color="auto" w:fill="FFC000"/>
            <w:vAlign w:val="center"/>
          </w:tcPr>
          <w:p w14:paraId="29583DD8"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Time Frame</w:t>
            </w:r>
          </w:p>
        </w:tc>
        <w:tc>
          <w:tcPr>
            <w:tcW w:w="1650" w:type="dxa"/>
            <w:tcBorders>
              <w:bottom w:val="single" w:sz="4" w:space="0" w:color="000000"/>
            </w:tcBorders>
            <w:shd w:val="clear" w:color="auto" w:fill="FFC000"/>
            <w:vAlign w:val="center"/>
          </w:tcPr>
          <w:p w14:paraId="3949480F" w14:textId="77777777" w:rsidR="001F7B46" w:rsidRDefault="00F70D9D">
            <w:pPr>
              <w:pBdr>
                <w:top w:val="nil"/>
                <w:left w:val="nil"/>
                <w:bottom w:val="nil"/>
                <w:right w:val="nil"/>
                <w:between w:val="nil"/>
              </w:pBdr>
              <w:jc w:val="center"/>
              <w:rPr>
                <w:b/>
                <w:color w:val="000000"/>
                <w:sz w:val="24"/>
                <w:szCs w:val="24"/>
              </w:rPr>
            </w:pPr>
            <w:r>
              <w:rPr>
                <w:b/>
                <w:color w:val="000000"/>
                <w:sz w:val="24"/>
                <w:szCs w:val="24"/>
              </w:rPr>
              <w:t>Responsible Per/ Inst</w:t>
            </w:r>
          </w:p>
        </w:tc>
      </w:tr>
      <w:tr w:rsidR="001F7B46" w14:paraId="30C07510" w14:textId="77777777">
        <w:trPr>
          <w:trHeight w:val="895"/>
        </w:trPr>
        <w:tc>
          <w:tcPr>
            <w:tcW w:w="1271" w:type="dxa"/>
            <w:vMerge w:val="restart"/>
            <w:tcBorders>
              <w:right w:val="single" w:sz="4" w:space="0" w:color="000000"/>
            </w:tcBorders>
            <w:shd w:val="clear" w:color="auto" w:fill="auto"/>
            <w:vAlign w:val="center"/>
          </w:tcPr>
          <w:p w14:paraId="7788E1BF" w14:textId="77777777" w:rsidR="001F7B46" w:rsidRDefault="00F70D9D">
            <w:pPr>
              <w:pBdr>
                <w:top w:val="nil"/>
                <w:left w:val="nil"/>
                <w:bottom w:val="nil"/>
                <w:right w:val="nil"/>
                <w:between w:val="nil"/>
              </w:pBdr>
              <w:rPr>
                <w:color w:val="000000"/>
                <w:sz w:val="24"/>
                <w:szCs w:val="24"/>
              </w:rPr>
            </w:pPr>
            <w:r>
              <w:rPr>
                <w:color w:val="000000"/>
                <w:sz w:val="24"/>
                <w:szCs w:val="24"/>
              </w:rPr>
              <w:t>Task Team on Tsunami Ready</w:t>
            </w:r>
          </w:p>
          <w:p w14:paraId="594945CF" w14:textId="77777777" w:rsidR="001F7B46" w:rsidRDefault="001F7B46">
            <w:pPr>
              <w:pBdr>
                <w:top w:val="nil"/>
                <w:left w:val="nil"/>
                <w:bottom w:val="nil"/>
                <w:right w:val="nil"/>
                <w:between w:val="nil"/>
              </w:pBdr>
              <w:jc w:val="center"/>
              <w:rPr>
                <w:b/>
                <w:color w:val="000000"/>
                <w:sz w:val="24"/>
                <w:szCs w:val="24"/>
              </w:rPr>
            </w:pPr>
          </w:p>
          <w:p w14:paraId="6B0805EA" w14:textId="77777777" w:rsidR="001F7B46" w:rsidRDefault="001F7B46">
            <w:pPr>
              <w:pBdr>
                <w:top w:val="nil"/>
                <w:left w:val="nil"/>
                <w:bottom w:val="nil"/>
                <w:right w:val="nil"/>
                <w:between w:val="nil"/>
              </w:pBdr>
              <w:jc w:val="center"/>
              <w:rPr>
                <w:color w:val="000000"/>
                <w:sz w:val="24"/>
                <w:szCs w:val="24"/>
              </w:rPr>
            </w:pPr>
          </w:p>
        </w:tc>
        <w:tc>
          <w:tcPr>
            <w:tcW w:w="1425" w:type="dxa"/>
            <w:tcBorders>
              <w:right w:val="single" w:sz="4" w:space="0" w:color="000000"/>
            </w:tcBorders>
            <w:vAlign w:val="center"/>
          </w:tcPr>
          <w:p w14:paraId="2DD7DB8B" w14:textId="77777777" w:rsidR="001F7B46" w:rsidRDefault="00F70D9D">
            <w:pPr>
              <w:pBdr>
                <w:top w:val="nil"/>
                <w:left w:val="nil"/>
                <w:bottom w:val="nil"/>
                <w:right w:val="nil"/>
                <w:between w:val="nil"/>
              </w:pBdr>
              <w:rPr>
                <w:color w:val="000000"/>
                <w:sz w:val="24"/>
                <w:szCs w:val="24"/>
              </w:rPr>
            </w:pPr>
            <w:r>
              <w:rPr>
                <w:color w:val="000000"/>
                <w:sz w:val="24"/>
                <w:szCs w:val="24"/>
              </w:rPr>
              <w:t xml:space="preserve">Membership of Tsunami Ready Task Team.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E2EF3" w14:textId="77777777" w:rsidR="001F7B46" w:rsidRDefault="00F70D9D">
            <w:pPr>
              <w:pBdr>
                <w:top w:val="nil"/>
                <w:left w:val="nil"/>
                <w:bottom w:val="nil"/>
                <w:right w:val="nil"/>
                <w:between w:val="nil"/>
              </w:pBdr>
              <w:rPr>
                <w:color w:val="000000"/>
                <w:sz w:val="24"/>
                <w:szCs w:val="24"/>
              </w:rPr>
            </w:pPr>
            <w:r>
              <w:rPr>
                <w:color w:val="000000"/>
                <w:sz w:val="24"/>
                <w:szCs w:val="24"/>
              </w:rPr>
              <w:t>Confirm membership of the Task Team by former members of TR Group.</w:t>
            </w:r>
          </w:p>
        </w:tc>
        <w:tc>
          <w:tcPr>
            <w:tcW w:w="2104" w:type="dxa"/>
            <w:tcBorders>
              <w:top w:val="single" w:sz="4" w:space="0" w:color="000000"/>
              <w:left w:val="single" w:sz="4" w:space="0" w:color="000000"/>
              <w:right w:val="single" w:sz="4" w:space="0" w:color="000000"/>
            </w:tcBorders>
            <w:shd w:val="clear" w:color="auto" w:fill="auto"/>
            <w:vAlign w:val="center"/>
          </w:tcPr>
          <w:p w14:paraId="342BF6BF" w14:textId="77777777" w:rsidR="001F7B46" w:rsidRDefault="00F70D9D">
            <w:pPr>
              <w:pBdr>
                <w:top w:val="nil"/>
                <w:left w:val="nil"/>
                <w:bottom w:val="nil"/>
                <w:right w:val="nil"/>
                <w:between w:val="nil"/>
              </w:pBdr>
              <w:jc w:val="both"/>
              <w:rPr>
                <w:color w:val="000000"/>
                <w:sz w:val="24"/>
                <w:szCs w:val="24"/>
              </w:rPr>
            </w:pPr>
            <w:r>
              <w:rPr>
                <w:color w:val="000000"/>
                <w:sz w:val="24"/>
                <w:szCs w:val="24"/>
              </w:rPr>
              <w:t>Official list of active TR-TT members.</w:t>
            </w:r>
          </w:p>
        </w:tc>
        <w:tc>
          <w:tcPr>
            <w:tcW w:w="1156" w:type="dxa"/>
            <w:tcBorders>
              <w:top w:val="single" w:sz="4" w:space="0" w:color="000000"/>
              <w:left w:val="single" w:sz="4" w:space="0" w:color="000000"/>
              <w:right w:val="single" w:sz="4" w:space="0" w:color="000000"/>
            </w:tcBorders>
            <w:shd w:val="clear" w:color="auto" w:fill="auto"/>
            <w:vAlign w:val="center"/>
          </w:tcPr>
          <w:p w14:paraId="15A5C865" w14:textId="77777777" w:rsidR="001F7B46" w:rsidRDefault="00F70D9D">
            <w:pPr>
              <w:pBdr>
                <w:top w:val="nil"/>
                <w:left w:val="nil"/>
                <w:bottom w:val="nil"/>
                <w:right w:val="nil"/>
                <w:between w:val="nil"/>
              </w:pBdr>
              <w:rPr>
                <w:color w:val="000000"/>
                <w:sz w:val="24"/>
                <w:szCs w:val="24"/>
              </w:rPr>
            </w:pPr>
            <w:r>
              <w:rPr>
                <w:color w:val="000000"/>
                <w:sz w:val="24"/>
                <w:szCs w:val="24"/>
              </w:rPr>
              <w:t>April 2022</w:t>
            </w:r>
          </w:p>
        </w:tc>
        <w:tc>
          <w:tcPr>
            <w:tcW w:w="1650" w:type="dxa"/>
            <w:tcBorders>
              <w:top w:val="single" w:sz="4" w:space="0" w:color="000000"/>
              <w:left w:val="single" w:sz="4" w:space="0" w:color="000000"/>
              <w:right w:val="single" w:sz="4" w:space="0" w:color="000000"/>
            </w:tcBorders>
            <w:shd w:val="clear" w:color="auto" w:fill="auto"/>
            <w:vAlign w:val="center"/>
          </w:tcPr>
          <w:p w14:paraId="1405775A" w14:textId="77777777" w:rsidR="001F7B46" w:rsidRDefault="00F70D9D">
            <w:pPr>
              <w:pBdr>
                <w:top w:val="nil"/>
                <w:left w:val="nil"/>
                <w:bottom w:val="nil"/>
                <w:right w:val="nil"/>
                <w:between w:val="nil"/>
              </w:pBdr>
              <w:ind w:left="-33"/>
              <w:rPr>
                <w:color w:val="000000"/>
                <w:sz w:val="24"/>
                <w:szCs w:val="24"/>
              </w:rPr>
            </w:pPr>
            <w:r>
              <w:rPr>
                <w:color w:val="000000"/>
                <w:sz w:val="24"/>
                <w:szCs w:val="24"/>
              </w:rPr>
              <w:t>Secretariat with the support of TR-TT co-chairs</w:t>
            </w:r>
          </w:p>
        </w:tc>
      </w:tr>
      <w:tr w:rsidR="001F7B46" w14:paraId="4DE3E8B2" w14:textId="77777777">
        <w:tc>
          <w:tcPr>
            <w:tcW w:w="1271" w:type="dxa"/>
            <w:vMerge/>
            <w:tcBorders>
              <w:right w:val="single" w:sz="4" w:space="0" w:color="000000"/>
            </w:tcBorders>
            <w:shd w:val="clear" w:color="auto" w:fill="auto"/>
            <w:vAlign w:val="center"/>
          </w:tcPr>
          <w:p w14:paraId="6257B795"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425" w:type="dxa"/>
            <w:vMerge w:val="restart"/>
            <w:tcBorders>
              <w:right w:val="single" w:sz="4" w:space="0" w:color="000000"/>
            </w:tcBorders>
            <w:vAlign w:val="center"/>
          </w:tcPr>
          <w:p w14:paraId="5A2AC7FD" w14:textId="77777777" w:rsidR="001F7B46" w:rsidRDefault="00F70D9D">
            <w:pPr>
              <w:pBdr>
                <w:top w:val="nil"/>
                <w:left w:val="nil"/>
                <w:bottom w:val="nil"/>
                <w:right w:val="nil"/>
                <w:between w:val="nil"/>
              </w:pBdr>
              <w:rPr>
                <w:color w:val="000000"/>
                <w:sz w:val="24"/>
                <w:szCs w:val="24"/>
              </w:rPr>
            </w:pPr>
            <w:r>
              <w:rPr>
                <w:color w:val="000000"/>
                <w:sz w:val="24"/>
                <w:szCs w:val="24"/>
              </w:rPr>
              <w:t>Promote community preparedness.</w:t>
            </w:r>
          </w:p>
          <w:p w14:paraId="36470E3A" w14:textId="77777777" w:rsidR="001F7B46" w:rsidRDefault="00F70D9D">
            <w:pPr>
              <w:pBdr>
                <w:top w:val="nil"/>
                <w:left w:val="nil"/>
                <w:bottom w:val="nil"/>
                <w:right w:val="nil"/>
                <w:between w:val="nil"/>
              </w:pBdr>
              <w:rPr>
                <w:color w:val="000000"/>
                <w:sz w:val="24"/>
                <w:szCs w:val="24"/>
              </w:rPr>
            </w:pPr>
            <w:r>
              <w:rPr>
                <w:color w:val="000000"/>
                <w:sz w:val="24"/>
                <w:szCs w:val="24"/>
              </w:rPr>
              <w:t xml:space="preserve">Support and promote Tsunami Ready programme in the NEAM region.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98E53" w14:textId="77777777" w:rsidR="001F7B46" w:rsidRDefault="00F70D9D">
            <w:pPr>
              <w:pBdr>
                <w:top w:val="nil"/>
                <w:left w:val="nil"/>
                <w:bottom w:val="nil"/>
                <w:right w:val="nil"/>
                <w:between w:val="nil"/>
              </w:pBdr>
              <w:rPr>
                <w:color w:val="000000"/>
                <w:sz w:val="24"/>
                <w:szCs w:val="24"/>
              </w:rPr>
            </w:pPr>
            <w:r>
              <w:rPr>
                <w:color w:val="000000"/>
                <w:sz w:val="24"/>
                <w:szCs w:val="24"/>
              </w:rPr>
              <w:t>Monitoring of TR pilot projects in NEAM area.</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5FC64"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Report to ICG through WG4:</w:t>
            </w:r>
          </w:p>
          <w:p w14:paraId="7A4053ED" w14:textId="7FA293D3" w:rsidR="001F7B46" w:rsidRDefault="0056589C">
            <w:pPr>
              <w:numPr>
                <w:ilvl w:val="0"/>
                <w:numId w:val="3"/>
              </w:numPr>
              <w:pBdr>
                <w:top w:val="nil"/>
                <w:left w:val="nil"/>
                <w:bottom w:val="nil"/>
                <w:right w:val="nil"/>
                <w:between w:val="nil"/>
              </w:pBdr>
              <w:spacing w:after="60"/>
              <w:ind w:left="317" w:hanging="255"/>
            </w:pPr>
            <w:r>
              <w:rPr>
                <w:color w:val="000000"/>
                <w:sz w:val="24"/>
                <w:szCs w:val="24"/>
              </w:rPr>
              <w:t>On</w:t>
            </w:r>
            <w:r w:rsidR="00F70D9D">
              <w:rPr>
                <w:color w:val="000000"/>
                <w:sz w:val="24"/>
                <w:szCs w:val="24"/>
              </w:rPr>
              <w:t xml:space="preserve"> TR initiatives already in place in NEAM region (TR indicators achievement).</w:t>
            </w:r>
          </w:p>
          <w:p w14:paraId="10E0B5DE" w14:textId="1B0E0A94" w:rsidR="001F7B46" w:rsidRDefault="0056589C">
            <w:pPr>
              <w:numPr>
                <w:ilvl w:val="0"/>
                <w:numId w:val="3"/>
              </w:numPr>
              <w:pBdr>
                <w:top w:val="nil"/>
                <w:left w:val="nil"/>
                <w:bottom w:val="nil"/>
                <w:right w:val="nil"/>
                <w:between w:val="nil"/>
              </w:pBdr>
              <w:spacing w:after="60"/>
              <w:ind w:left="317" w:hanging="255"/>
            </w:pPr>
            <w:r>
              <w:rPr>
                <w:color w:val="000000"/>
                <w:sz w:val="24"/>
                <w:szCs w:val="24"/>
              </w:rPr>
              <w:t>On</w:t>
            </w:r>
            <w:r w:rsidR="00F70D9D">
              <w:rPr>
                <w:color w:val="000000"/>
                <w:sz w:val="24"/>
                <w:szCs w:val="24"/>
              </w:rPr>
              <w:t xml:space="preserve"> new TR candidates.</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DC86A"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E37EB" w14:textId="77777777" w:rsidR="001F7B46" w:rsidRDefault="00F70D9D">
            <w:pPr>
              <w:pBdr>
                <w:top w:val="nil"/>
                <w:left w:val="nil"/>
                <w:bottom w:val="nil"/>
                <w:right w:val="nil"/>
                <w:between w:val="nil"/>
              </w:pBdr>
              <w:ind w:left="-33"/>
              <w:rPr>
                <w:color w:val="000000"/>
                <w:sz w:val="24"/>
                <w:szCs w:val="24"/>
              </w:rPr>
            </w:pPr>
            <w:r>
              <w:rPr>
                <w:color w:val="000000"/>
                <w:sz w:val="24"/>
                <w:szCs w:val="24"/>
              </w:rPr>
              <w:t xml:space="preserve">TR-TT co-chairs / members, in cooperation with WG 4 co-chairs and Secretariat </w:t>
            </w:r>
          </w:p>
        </w:tc>
      </w:tr>
      <w:tr w:rsidR="001F7B46" w14:paraId="2881A6F9" w14:textId="77777777">
        <w:tc>
          <w:tcPr>
            <w:tcW w:w="1271" w:type="dxa"/>
            <w:vMerge/>
            <w:tcBorders>
              <w:right w:val="single" w:sz="4" w:space="0" w:color="000000"/>
            </w:tcBorders>
            <w:shd w:val="clear" w:color="auto" w:fill="auto"/>
            <w:vAlign w:val="center"/>
          </w:tcPr>
          <w:p w14:paraId="3B62C297"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425" w:type="dxa"/>
            <w:vMerge/>
            <w:tcBorders>
              <w:right w:val="single" w:sz="4" w:space="0" w:color="000000"/>
            </w:tcBorders>
            <w:vAlign w:val="center"/>
          </w:tcPr>
          <w:p w14:paraId="56CFFC90"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410" w:type="dxa"/>
            <w:tcBorders>
              <w:left w:val="single" w:sz="4" w:space="0" w:color="000000"/>
            </w:tcBorders>
            <w:shd w:val="clear" w:color="auto" w:fill="auto"/>
            <w:vAlign w:val="center"/>
          </w:tcPr>
          <w:p w14:paraId="0418F4C3" w14:textId="77777777" w:rsidR="001F7B46" w:rsidRDefault="00F70D9D">
            <w:pPr>
              <w:pBdr>
                <w:top w:val="nil"/>
                <w:left w:val="nil"/>
                <w:bottom w:val="nil"/>
                <w:right w:val="nil"/>
                <w:between w:val="nil"/>
              </w:pBdr>
              <w:rPr>
                <w:color w:val="000000"/>
                <w:sz w:val="24"/>
                <w:szCs w:val="24"/>
              </w:rPr>
            </w:pPr>
            <w:r>
              <w:rPr>
                <w:color w:val="000000"/>
                <w:sz w:val="24"/>
                <w:szCs w:val="24"/>
              </w:rPr>
              <w:t>Interact with the WG4 group and foster its activities.</w:t>
            </w:r>
          </w:p>
        </w:tc>
        <w:tc>
          <w:tcPr>
            <w:tcW w:w="2104" w:type="dxa"/>
            <w:shd w:val="clear" w:color="auto" w:fill="auto"/>
            <w:vAlign w:val="center"/>
          </w:tcPr>
          <w:p w14:paraId="4C728527" w14:textId="77777777" w:rsidR="001F7B46" w:rsidRDefault="00F70D9D">
            <w:pPr>
              <w:pBdr>
                <w:top w:val="nil"/>
                <w:left w:val="nil"/>
                <w:bottom w:val="nil"/>
                <w:right w:val="nil"/>
                <w:between w:val="nil"/>
              </w:pBdr>
              <w:jc w:val="both"/>
              <w:rPr>
                <w:color w:val="000000"/>
                <w:sz w:val="24"/>
                <w:szCs w:val="24"/>
              </w:rPr>
            </w:pPr>
            <w:r>
              <w:rPr>
                <w:color w:val="000000"/>
                <w:sz w:val="24"/>
                <w:szCs w:val="24"/>
              </w:rPr>
              <w:t>Online meetings with WG4 co-chairs.</w:t>
            </w:r>
          </w:p>
        </w:tc>
        <w:tc>
          <w:tcPr>
            <w:tcW w:w="1156" w:type="dxa"/>
            <w:shd w:val="clear" w:color="auto" w:fill="auto"/>
            <w:vAlign w:val="center"/>
          </w:tcPr>
          <w:p w14:paraId="606AF85E"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650" w:type="dxa"/>
            <w:shd w:val="clear" w:color="auto" w:fill="auto"/>
          </w:tcPr>
          <w:p w14:paraId="02C707C4" w14:textId="77777777" w:rsidR="001F7B46" w:rsidRDefault="00F70D9D">
            <w:pPr>
              <w:pBdr>
                <w:top w:val="nil"/>
                <w:left w:val="nil"/>
                <w:bottom w:val="nil"/>
                <w:right w:val="nil"/>
                <w:between w:val="nil"/>
              </w:pBdr>
              <w:ind w:left="-33"/>
              <w:rPr>
                <w:color w:val="000000"/>
                <w:sz w:val="24"/>
                <w:szCs w:val="24"/>
              </w:rPr>
            </w:pPr>
            <w:r>
              <w:rPr>
                <w:color w:val="000000"/>
                <w:sz w:val="24"/>
                <w:szCs w:val="24"/>
              </w:rPr>
              <w:t>TR-TT co-chairs / members in cooperation with WG 4 co-chairs</w:t>
            </w:r>
          </w:p>
        </w:tc>
      </w:tr>
      <w:tr w:rsidR="001F7B46" w14:paraId="380FD1E6" w14:textId="77777777">
        <w:trPr>
          <w:trHeight w:val="744"/>
        </w:trPr>
        <w:tc>
          <w:tcPr>
            <w:tcW w:w="1271" w:type="dxa"/>
            <w:vMerge/>
            <w:tcBorders>
              <w:right w:val="single" w:sz="4" w:space="0" w:color="000000"/>
            </w:tcBorders>
            <w:shd w:val="clear" w:color="auto" w:fill="auto"/>
            <w:vAlign w:val="center"/>
          </w:tcPr>
          <w:p w14:paraId="10EF5DDA"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425" w:type="dxa"/>
            <w:vMerge w:val="restart"/>
            <w:tcBorders>
              <w:left w:val="single" w:sz="4" w:space="0" w:color="000000"/>
            </w:tcBorders>
            <w:vAlign w:val="center"/>
          </w:tcPr>
          <w:p w14:paraId="49F031F0" w14:textId="77777777" w:rsidR="001F7B46" w:rsidRDefault="00F70D9D">
            <w:pPr>
              <w:pBdr>
                <w:top w:val="nil"/>
                <w:left w:val="nil"/>
                <w:bottom w:val="nil"/>
                <w:right w:val="nil"/>
                <w:between w:val="nil"/>
              </w:pBdr>
              <w:rPr>
                <w:color w:val="000000"/>
                <w:sz w:val="24"/>
                <w:szCs w:val="24"/>
              </w:rPr>
            </w:pPr>
            <w:r>
              <w:rPr>
                <w:color w:val="000000"/>
                <w:sz w:val="24"/>
                <w:szCs w:val="24"/>
              </w:rPr>
              <w:t xml:space="preserve">Encourage and support approval of NEAMTWS TR guidelines, as part of the downstream component of the </w:t>
            </w:r>
            <w:r>
              <w:rPr>
                <w:color w:val="000000"/>
                <w:sz w:val="24"/>
                <w:szCs w:val="24"/>
              </w:rPr>
              <w:lastRenderedPageBreak/>
              <w:t>ICG/NEAMTWS programme.</w:t>
            </w:r>
          </w:p>
          <w:p w14:paraId="1EB89171" w14:textId="77777777" w:rsidR="001F7B46" w:rsidRDefault="001F7B46">
            <w:pPr>
              <w:rPr>
                <w:sz w:val="24"/>
                <w:szCs w:val="24"/>
              </w:rPr>
            </w:pPr>
          </w:p>
        </w:tc>
        <w:tc>
          <w:tcPr>
            <w:tcW w:w="1410" w:type="dxa"/>
            <w:shd w:val="clear" w:color="auto" w:fill="auto"/>
            <w:vAlign w:val="center"/>
          </w:tcPr>
          <w:p w14:paraId="29B059F1" w14:textId="77777777" w:rsidR="001F7B46" w:rsidRDefault="00F70D9D">
            <w:pPr>
              <w:pBdr>
                <w:top w:val="nil"/>
                <w:left w:val="nil"/>
                <w:bottom w:val="nil"/>
                <w:right w:val="nil"/>
                <w:between w:val="nil"/>
              </w:pBdr>
              <w:rPr>
                <w:color w:val="000000"/>
                <w:sz w:val="24"/>
                <w:szCs w:val="24"/>
              </w:rPr>
            </w:pPr>
            <w:r>
              <w:rPr>
                <w:color w:val="000000"/>
                <w:sz w:val="24"/>
                <w:szCs w:val="24"/>
              </w:rPr>
              <w:lastRenderedPageBreak/>
              <w:t xml:space="preserve">Establish communication with other ICGs TTs and WGs related to Tsunami Ready, to share/discuss knowledge, </w:t>
            </w:r>
            <w:r>
              <w:rPr>
                <w:color w:val="000000"/>
                <w:sz w:val="24"/>
                <w:szCs w:val="24"/>
              </w:rPr>
              <w:lastRenderedPageBreak/>
              <w:t>experiences and challenges.</w:t>
            </w:r>
          </w:p>
        </w:tc>
        <w:tc>
          <w:tcPr>
            <w:tcW w:w="2104" w:type="dxa"/>
            <w:shd w:val="clear" w:color="auto" w:fill="auto"/>
            <w:vAlign w:val="center"/>
          </w:tcPr>
          <w:p w14:paraId="6D774DBC" w14:textId="77777777" w:rsidR="001F7B46" w:rsidRDefault="00F70D9D">
            <w:pPr>
              <w:pBdr>
                <w:top w:val="nil"/>
                <w:left w:val="nil"/>
                <w:bottom w:val="nil"/>
                <w:right w:val="nil"/>
                <w:between w:val="nil"/>
              </w:pBdr>
              <w:jc w:val="both"/>
              <w:rPr>
                <w:color w:val="000000"/>
                <w:sz w:val="24"/>
                <w:szCs w:val="24"/>
              </w:rPr>
            </w:pPr>
            <w:r>
              <w:rPr>
                <w:color w:val="000000"/>
                <w:sz w:val="24"/>
                <w:szCs w:val="24"/>
              </w:rPr>
              <w:lastRenderedPageBreak/>
              <w:t>Propose online meeting, face-to-face meeting, webinar, etc.</w:t>
            </w:r>
          </w:p>
        </w:tc>
        <w:tc>
          <w:tcPr>
            <w:tcW w:w="1156" w:type="dxa"/>
            <w:shd w:val="clear" w:color="auto" w:fill="auto"/>
            <w:vAlign w:val="center"/>
          </w:tcPr>
          <w:p w14:paraId="14EE27AD"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650" w:type="dxa"/>
            <w:shd w:val="clear" w:color="auto" w:fill="auto"/>
            <w:vAlign w:val="center"/>
          </w:tcPr>
          <w:p w14:paraId="0F74CD6D" w14:textId="77777777" w:rsidR="001F7B46" w:rsidRDefault="00F70D9D">
            <w:pPr>
              <w:pBdr>
                <w:top w:val="nil"/>
                <w:left w:val="nil"/>
                <w:bottom w:val="nil"/>
                <w:right w:val="nil"/>
                <w:between w:val="nil"/>
              </w:pBdr>
              <w:ind w:left="-33"/>
              <w:rPr>
                <w:color w:val="000000"/>
                <w:sz w:val="24"/>
                <w:szCs w:val="24"/>
              </w:rPr>
            </w:pPr>
            <w:r>
              <w:rPr>
                <w:color w:val="000000"/>
                <w:sz w:val="24"/>
                <w:szCs w:val="24"/>
              </w:rPr>
              <w:t>TR-TT co-chairs and members</w:t>
            </w:r>
          </w:p>
          <w:p w14:paraId="0EF97D35" w14:textId="77777777" w:rsidR="001F7B46" w:rsidRDefault="00F70D9D">
            <w:pPr>
              <w:pBdr>
                <w:top w:val="nil"/>
                <w:left w:val="nil"/>
                <w:bottom w:val="nil"/>
                <w:right w:val="nil"/>
                <w:between w:val="nil"/>
              </w:pBdr>
              <w:ind w:left="-33"/>
              <w:rPr>
                <w:color w:val="000000"/>
                <w:sz w:val="24"/>
                <w:szCs w:val="24"/>
              </w:rPr>
            </w:pPr>
            <w:r>
              <w:rPr>
                <w:color w:val="000000"/>
                <w:sz w:val="24"/>
                <w:szCs w:val="24"/>
              </w:rPr>
              <w:t xml:space="preserve">WG 4 co-chairs </w:t>
            </w:r>
          </w:p>
          <w:p w14:paraId="14450CFC" w14:textId="77777777" w:rsidR="001F7B46" w:rsidRDefault="00F70D9D">
            <w:pPr>
              <w:pBdr>
                <w:top w:val="nil"/>
                <w:left w:val="nil"/>
                <w:bottom w:val="nil"/>
                <w:right w:val="nil"/>
                <w:between w:val="nil"/>
              </w:pBdr>
              <w:ind w:left="-33"/>
              <w:rPr>
                <w:color w:val="000000"/>
                <w:sz w:val="24"/>
                <w:szCs w:val="24"/>
              </w:rPr>
            </w:pPr>
            <w:r>
              <w:rPr>
                <w:color w:val="000000"/>
                <w:sz w:val="24"/>
                <w:szCs w:val="24"/>
              </w:rPr>
              <w:t>Secretariat</w:t>
            </w:r>
          </w:p>
        </w:tc>
      </w:tr>
      <w:tr w:rsidR="001F7B46" w14:paraId="0504F37A" w14:textId="77777777">
        <w:trPr>
          <w:trHeight w:val="744"/>
        </w:trPr>
        <w:tc>
          <w:tcPr>
            <w:tcW w:w="1271" w:type="dxa"/>
            <w:vMerge/>
            <w:tcBorders>
              <w:right w:val="single" w:sz="4" w:space="0" w:color="000000"/>
            </w:tcBorders>
            <w:shd w:val="clear" w:color="auto" w:fill="auto"/>
            <w:vAlign w:val="center"/>
          </w:tcPr>
          <w:p w14:paraId="51F440CA"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425" w:type="dxa"/>
            <w:vMerge/>
            <w:tcBorders>
              <w:left w:val="single" w:sz="4" w:space="0" w:color="000000"/>
            </w:tcBorders>
            <w:vAlign w:val="center"/>
          </w:tcPr>
          <w:p w14:paraId="2266763A"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410" w:type="dxa"/>
            <w:shd w:val="clear" w:color="auto" w:fill="auto"/>
            <w:vAlign w:val="center"/>
          </w:tcPr>
          <w:p w14:paraId="4FD257AD" w14:textId="77777777" w:rsidR="001F7B46" w:rsidRDefault="00F70D9D">
            <w:pPr>
              <w:pBdr>
                <w:top w:val="nil"/>
                <w:left w:val="nil"/>
                <w:bottom w:val="nil"/>
                <w:right w:val="nil"/>
                <w:between w:val="nil"/>
              </w:pBdr>
              <w:rPr>
                <w:color w:val="000000"/>
                <w:sz w:val="24"/>
                <w:szCs w:val="24"/>
              </w:rPr>
            </w:pPr>
            <w:r>
              <w:rPr>
                <w:color w:val="000000"/>
                <w:sz w:val="24"/>
                <w:szCs w:val="24"/>
              </w:rPr>
              <w:t>Identify critical points (and promote solutions to address them) of TR guidelines. This includes:</w:t>
            </w:r>
          </w:p>
          <w:p w14:paraId="537A620F"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 xml:space="preserve">Identify methodologies followed by each TR community to promote discussion on them (e.g., to define inundation areas, to generate adequate maps addressing local particularities, to communicate to local stakeholders, on alert dissemination </w:t>
            </w:r>
            <w:r>
              <w:rPr>
                <w:color w:val="000000"/>
                <w:sz w:val="24"/>
                <w:szCs w:val="24"/>
              </w:rPr>
              <w:lastRenderedPageBreak/>
              <w:t>methodologies).</w:t>
            </w:r>
          </w:p>
        </w:tc>
        <w:tc>
          <w:tcPr>
            <w:tcW w:w="2104" w:type="dxa"/>
            <w:shd w:val="clear" w:color="auto" w:fill="auto"/>
            <w:vAlign w:val="center"/>
          </w:tcPr>
          <w:p w14:paraId="1910CDF7" w14:textId="77777777" w:rsidR="001F7B46" w:rsidRDefault="00F70D9D">
            <w:pPr>
              <w:pBdr>
                <w:top w:val="nil"/>
                <w:left w:val="nil"/>
                <w:bottom w:val="nil"/>
                <w:right w:val="nil"/>
                <w:between w:val="nil"/>
              </w:pBdr>
              <w:rPr>
                <w:color w:val="000000"/>
                <w:sz w:val="24"/>
                <w:szCs w:val="24"/>
              </w:rPr>
            </w:pPr>
            <w:r>
              <w:rPr>
                <w:color w:val="000000"/>
                <w:sz w:val="24"/>
                <w:szCs w:val="24"/>
              </w:rPr>
              <w:lastRenderedPageBreak/>
              <w:t>Online communications.</w:t>
            </w:r>
          </w:p>
          <w:p w14:paraId="34BA4184" w14:textId="77777777" w:rsidR="001F7B46" w:rsidRDefault="00F70D9D">
            <w:pPr>
              <w:pBdr>
                <w:top w:val="nil"/>
                <w:left w:val="nil"/>
                <w:bottom w:val="nil"/>
                <w:right w:val="nil"/>
                <w:between w:val="nil"/>
              </w:pBdr>
              <w:rPr>
                <w:color w:val="000000"/>
                <w:sz w:val="24"/>
                <w:szCs w:val="24"/>
              </w:rPr>
            </w:pPr>
            <w:r>
              <w:rPr>
                <w:color w:val="000000"/>
                <w:sz w:val="24"/>
                <w:szCs w:val="24"/>
              </w:rPr>
              <w:t>Summary report.</w:t>
            </w:r>
          </w:p>
        </w:tc>
        <w:tc>
          <w:tcPr>
            <w:tcW w:w="1156" w:type="dxa"/>
            <w:shd w:val="clear" w:color="auto" w:fill="auto"/>
            <w:vAlign w:val="center"/>
          </w:tcPr>
          <w:p w14:paraId="6870350D"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650" w:type="dxa"/>
            <w:shd w:val="clear" w:color="auto" w:fill="auto"/>
            <w:vAlign w:val="center"/>
          </w:tcPr>
          <w:p w14:paraId="33B0143B" w14:textId="77777777" w:rsidR="001F7B46" w:rsidRDefault="00F70D9D">
            <w:pPr>
              <w:pBdr>
                <w:top w:val="nil"/>
                <w:left w:val="nil"/>
                <w:bottom w:val="nil"/>
                <w:right w:val="nil"/>
                <w:between w:val="nil"/>
              </w:pBdr>
              <w:rPr>
                <w:color w:val="000000"/>
                <w:sz w:val="24"/>
                <w:szCs w:val="24"/>
              </w:rPr>
            </w:pPr>
            <w:r>
              <w:rPr>
                <w:color w:val="000000"/>
                <w:sz w:val="24"/>
                <w:szCs w:val="24"/>
              </w:rPr>
              <w:t>TR-TT and WG 4 co-chairs and Secretariat with the support of WG 1.</w:t>
            </w:r>
          </w:p>
        </w:tc>
      </w:tr>
      <w:tr w:rsidR="001F7B46" w14:paraId="08D9F9C2" w14:textId="77777777">
        <w:tc>
          <w:tcPr>
            <w:tcW w:w="1271" w:type="dxa"/>
            <w:vMerge/>
            <w:tcBorders>
              <w:right w:val="single" w:sz="4" w:space="0" w:color="000000"/>
            </w:tcBorders>
            <w:shd w:val="clear" w:color="auto" w:fill="auto"/>
            <w:vAlign w:val="center"/>
          </w:tcPr>
          <w:p w14:paraId="29FD5335"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1425" w:type="dxa"/>
            <w:tcBorders>
              <w:left w:val="single" w:sz="4" w:space="0" w:color="000000"/>
            </w:tcBorders>
            <w:vAlign w:val="center"/>
          </w:tcPr>
          <w:p w14:paraId="766DE175" w14:textId="77777777" w:rsidR="001F7B46" w:rsidRDefault="00F70D9D">
            <w:pPr>
              <w:pBdr>
                <w:top w:val="nil"/>
                <w:left w:val="nil"/>
                <w:bottom w:val="nil"/>
                <w:right w:val="nil"/>
                <w:between w:val="nil"/>
              </w:pBdr>
              <w:rPr>
                <w:color w:val="000000"/>
                <w:sz w:val="24"/>
                <w:szCs w:val="24"/>
              </w:rPr>
            </w:pPr>
            <w:r>
              <w:rPr>
                <w:color w:val="000000"/>
                <w:sz w:val="24"/>
                <w:szCs w:val="24"/>
              </w:rPr>
              <w:t>Represent Tsunami Ready TT in ICG/NEAMTWS.</w:t>
            </w:r>
          </w:p>
        </w:tc>
        <w:tc>
          <w:tcPr>
            <w:tcW w:w="1410" w:type="dxa"/>
            <w:shd w:val="clear" w:color="auto" w:fill="auto"/>
            <w:vAlign w:val="center"/>
          </w:tcPr>
          <w:p w14:paraId="706F3119"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Represent TR-TT at meetings scheduled throughout the year 2022.</w:t>
            </w:r>
          </w:p>
        </w:tc>
        <w:tc>
          <w:tcPr>
            <w:tcW w:w="2104" w:type="dxa"/>
            <w:shd w:val="clear" w:color="auto" w:fill="auto"/>
            <w:vAlign w:val="center"/>
          </w:tcPr>
          <w:p w14:paraId="74BB85FD" w14:textId="77777777" w:rsidR="001F7B46" w:rsidRDefault="00F70D9D">
            <w:pPr>
              <w:pBdr>
                <w:top w:val="nil"/>
                <w:left w:val="nil"/>
                <w:bottom w:val="nil"/>
                <w:right w:val="nil"/>
                <w:between w:val="nil"/>
              </w:pBdr>
              <w:spacing w:after="60"/>
              <w:rPr>
                <w:color w:val="000000"/>
                <w:sz w:val="24"/>
                <w:szCs w:val="24"/>
              </w:rPr>
            </w:pPr>
            <w:r>
              <w:rPr>
                <w:color w:val="000000"/>
                <w:sz w:val="24"/>
                <w:szCs w:val="24"/>
              </w:rPr>
              <w:t>Participation to the SC meeting/TR-TT. presentation</w:t>
            </w:r>
          </w:p>
        </w:tc>
        <w:tc>
          <w:tcPr>
            <w:tcW w:w="1156" w:type="dxa"/>
            <w:shd w:val="clear" w:color="auto" w:fill="auto"/>
            <w:vAlign w:val="center"/>
          </w:tcPr>
          <w:p w14:paraId="59102921"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650" w:type="dxa"/>
            <w:shd w:val="clear" w:color="auto" w:fill="auto"/>
            <w:vAlign w:val="center"/>
          </w:tcPr>
          <w:p w14:paraId="5C06B852" w14:textId="77777777" w:rsidR="001F7B46" w:rsidRDefault="00F70D9D">
            <w:pPr>
              <w:pBdr>
                <w:top w:val="nil"/>
                <w:left w:val="nil"/>
                <w:bottom w:val="nil"/>
                <w:right w:val="nil"/>
                <w:between w:val="nil"/>
              </w:pBdr>
              <w:jc w:val="center"/>
              <w:rPr>
                <w:b/>
                <w:color w:val="000000"/>
                <w:sz w:val="24"/>
                <w:szCs w:val="24"/>
              </w:rPr>
            </w:pPr>
            <w:r>
              <w:rPr>
                <w:color w:val="000000"/>
                <w:sz w:val="24"/>
                <w:szCs w:val="24"/>
              </w:rPr>
              <w:t>TR-TT co-chairs</w:t>
            </w:r>
          </w:p>
        </w:tc>
      </w:tr>
      <w:tr w:rsidR="001F7B46" w14:paraId="79FD7177" w14:textId="77777777">
        <w:tc>
          <w:tcPr>
            <w:tcW w:w="1271" w:type="dxa"/>
            <w:vMerge/>
            <w:tcBorders>
              <w:right w:val="single" w:sz="4" w:space="0" w:color="000000"/>
            </w:tcBorders>
            <w:shd w:val="clear" w:color="auto" w:fill="auto"/>
            <w:vAlign w:val="center"/>
          </w:tcPr>
          <w:p w14:paraId="2D4F4465" w14:textId="77777777" w:rsidR="001F7B46" w:rsidRDefault="001F7B46">
            <w:pPr>
              <w:widowControl w:val="0"/>
              <w:pBdr>
                <w:top w:val="nil"/>
                <w:left w:val="nil"/>
                <w:bottom w:val="nil"/>
                <w:right w:val="nil"/>
                <w:between w:val="nil"/>
              </w:pBdr>
              <w:spacing w:after="0" w:line="276" w:lineRule="auto"/>
              <w:rPr>
                <w:b/>
                <w:color w:val="000000"/>
                <w:sz w:val="24"/>
                <w:szCs w:val="24"/>
              </w:rPr>
            </w:pPr>
          </w:p>
        </w:tc>
        <w:tc>
          <w:tcPr>
            <w:tcW w:w="1425" w:type="dxa"/>
            <w:tcBorders>
              <w:left w:val="single" w:sz="4" w:space="0" w:color="000000"/>
            </w:tcBorders>
            <w:vAlign w:val="center"/>
          </w:tcPr>
          <w:p w14:paraId="54FFA404" w14:textId="77777777" w:rsidR="001F7B46" w:rsidRDefault="00F70D9D">
            <w:pPr>
              <w:pBdr>
                <w:top w:val="nil"/>
                <w:left w:val="nil"/>
                <w:bottom w:val="nil"/>
                <w:right w:val="nil"/>
                <w:between w:val="nil"/>
              </w:pBdr>
              <w:rPr>
                <w:color w:val="000000"/>
                <w:sz w:val="24"/>
                <w:szCs w:val="24"/>
              </w:rPr>
            </w:pPr>
            <w:r>
              <w:rPr>
                <w:color w:val="000000"/>
                <w:sz w:val="24"/>
                <w:szCs w:val="24"/>
              </w:rPr>
              <w:t>Cooperation with other Working Groups and Task Teams.</w:t>
            </w:r>
          </w:p>
        </w:tc>
        <w:tc>
          <w:tcPr>
            <w:tcW w:w="1410" w:type="dxa"/>
            <w:shd w:val="clear" w:color="auto" w:fill="auto"/>
            <w:vAlign w:val="center"/>
          </w:tcPr>
          <w:p w14:paraId="6E4418AC" w14:textId="77777777" w:rsidR="001F7B46" w:rsidRDefault="00F70D9D">
            <w:pPr>
              <w:pBdr>
                <w:top w:val="nil"/>
                <w:left w:val="nil"/>
                <w:bottom w:val="nil"/>
                <w:right w:val="nil"/>
                <w:between w:val="nil"/>
              </w:pBdr>
              <w:rPr>
                <w:color w:val="000000"/>
                <w:sz w:val="24"/>
                <w:szCs w:val="24"/>
              </w:rPr>
            </w:pPr>
            <w:r>
              <w:rPr>
                <w:color w:val="000000"/>
                <w:sz w:val="24"/>
                <w:szCs w:val="24"/>
              </w:rPr>
              <w:t>Supporting where appropriate and providing feedback.</w:t>
            </w:r>
          </w:p>
        </w:tc>
        <w:tc>
          <w:tcPr>
            <w:tcW w:w="2104" w:type="dxa"/>
            <w:shd w:val="clear" w:color="auto" w:fill="auto"/>
            <w:vAlign w:val="center"/>
          </w:tcPr>
          <w:p w14:paraId="45737BEA" w14:textId="77777777" w:rsidR="001F7B46" w:rsidRDefault="00F70D9D">
            <w:pPr>
              <w:pBdr>
                <w:top w:val="nil"/>
                <w:left w:val="nil"/>
                <w:bottom w:val="nil"/>
                <w:right w:val="nil"/>
                <w:between w:val="nil"/>
              </w:pBdr>
              <w:rPr>
                <w:b/>
                <w:color w:val="000000"/>
                <w:sz w:val="24"/>
                <w:szCs w:val="24"/>
              </w:rPr>
            </w:pPr>
            <w:r>
              <w:rPr>
                <w:color w:val="000000"/>
                <w:sz w:val="24"/>
                <w:szCs w:val="24"/>
              </w:rPr>
              <w:t>Participating in meetings and commenting on background documents as requested.</w:t>
            </w:r>
          </w:p>
        </w:tc>
        <w:tc>
          <w:tcPr>
            <w:tcW w:w="1156" w:type="dxa"/>
            <w:shd w:val="clear" w:color="auto" w:fill="auto"/>
            <w:vAlign w:val="center"/>
          </w:tcPr>
          <w:p w14:paraId="7A659C8A" w14:textId="77777777" w:rsidR="001F7B46" w:rsidRDefault="00F70D9D">
            <w:pPr>
              <w:pBdr>
                <w:top w:val="nil"/>
                <w:left w:val="nil"/>
                <w:bottom w:val="nil"/>
                <w:right w:val="nil"/>
                <w:between w:val="nil"/>
              </w:pBdr>
              <w:rPr>
                <w:color w:val="000000"/>
                <w:sz w:val="24"/>
                <w:szCs w:val="24"/>
              </w:rPr>
            </w:pPr>
            <w:r>
              <w:rPr>
                <w:color w:val="000000"/>
                <w:sz w:val="24"/>
                <w:szCs w:val="24"/>
              </w:rPr>
              <w:t>All intersessional period</w:t>
            </w:r>
          </w:p>
        </w:tc>
        <w:tc>
          <w:tcPr>
            <w:tcW w:w="1650" w:type="dxa"/>
            <w:shd w:val="clear" w:color="auto" w:fill="auto"/>
            <w:vAlign w:val="center"/>
          </w:tcPr>
          <w:p w14:paraId="273366DA" w14:textId="77777777" w:rsidR="001F7B46" w:rsidRDefault="00F70D9D">
            <w:pPr>
              <w:pBdr>
                <w:top w:val="nil"/>
                <w:left w:val="nil"/>
                <w:bottom w:val="nil"/>
                <w:right w:val="nil"/>
                <w:between w:val="nil"/>
              </w:pBdr>
              <w:jc w:val="center"/>
              <w:rPr>
                <w:b/>
                <w:color w:val="000000"/>
                <w:sz w:val="24"/>
                <w:szCs w:val="24"/>
              </w:rPr>
            </w:pPr>
            <w:r>
              <w:rPr>
                <w:color w:val="000000"/>
                <w:sz w:val="24"/>
                <w:szCs w:val="24"/>
              </w:rPr>
              <w:t>TR-TT co-chairs</w:t>
            </w:r>
          </w:p>
        </w:tc>
      </w:tr>
    </w:tbl>
    <w:p w14:paraId="0AF6CBE2" w14:textId="77777777" w:rsidR="001F7B46" w:rsidRDefault="001F7B46">
      <w:pPr>
        <w:pBdr>
          <w:top w:val="nil"/>
          <w:left w:val="nil"/>
          <w:bottom w:val="nil"/>
          <w:right w:val="nil"/>
          <w:between w:val="nil"/>
        </w:pBdr>
        <w:rPr>
          <w:color w:val="000000"/>
          <w:sz w:val="24"/>
          <w:szCs w:val="24"/>
        </w:rPr>
      </w:pPr>
    </w:p>
    <w:p w14:paraId="38F85513" w14:textId="77777777" w:rsidR="001F7B46" w:rsidRDefault="001F7B46">
      <w:pPr>
        <w:jc w:val="center"/>
        <w:rPr>
          <w:sz w:val="24"/>
          <w:szCs w:val="24"/>
        </w:rPr>
      </w:pPr>
    </w:p>
    <w:p w14:paraId="29E487AE" w14:textId="77777777" w:rsidR="001F7B46" w:rsidRDefault="001F7B46">
      <w:pPr>
        <w:tabs>
          <w:tab w:val="left" w:pos="2000"/>
        </w:tabs>
        <w:jc w:val="center"/>
        <w:rPr>
          <w:b/>
          <w:sz w:val="24"/>
          <w:szCs w:val="24"/>
        </w:rPr>
      </w:pPr>
    </w:p>
    <w:p w14:paraId="3F35E684" w14:textId="77777777" w:rsidR="001F7B46" w:rsidRDefault="001F7B46">
      <w:pPr>
        <w:tabs>
          <w:tab w:val="left" w:pos="2000"/>
        </w:tabs>
        <w:jc w:val="center"/>
        <w:rPr>
          <w:b/>
          <w:sz w:val="24"/>
          <w:szCs w:val="24"/>
        </w:rPr>
      </w:pPr>
    </w:p>
    <w:p w14:paraId="11D93AA9" w14:textId="77777777" w:rsidR="001F7B46" w:rsidRDefault="001F7B46">
      <w:pPr>
        <w:tabs>
          <w:tab w:val="left" w:pos="2000"/>
        </w:tabs>
        <w:jc w:val="center"/>
        <w:rPr>
          <w:b/>
          <w:sz w:val="24"/>
          <w:szCs w:val="24"/>
        </w:rPr>
      </w:pPr>
    </w:p>
    <w:p w14:paraId="55AC1DAA" w14:textId="77777777" w:rsidR="001F7B46" w:rsidRDefault="001F7B46">
      <w:pPr>
        <w:tabs>
          <w:tab w:val="left" w:pos="2000"/>
        </w:tabs>
        <w:jc w:val="center"/>
        <w:rPr>
          <w:b/>
          <w:sz w:val="24"/>
          <w:szCs w:val="24"/>
        </w:rPr>
      </w:pPr>
    </w:p>
    <w:p w14:paraId="46FAEC68" w14:textId="77777777" w:rsidR="001F7B46" w:rsidRDefault="001F7B46">
      <w:pPr>
        <w:tabs>
          <w:tab w:val="left" w:pos="2000"/>
        </w:tabs>
        <w:jc w:val="center"/>
        <w:rPr>
          <w:b/>
          <w:sz w:val="24"/>
          <w:szCs w:val="24"/>
        </w:rPr>
      </w:pPr>
    </w:p>
    <w:p w14:paraId="234C2FF8" w14:textId="77777777" w:rsidR="001F7B46" w:rsidRDefault="001F7B46">
      <w:pPr>
        <w:tabs>
          <w:tab w:val="left" w:pos="2000"/>
        </w:tabs>
        <w:jc w:val="center"/>
        <w:rPr>
          <w:b/>
          <w:sz w:val="24"/>
          <w:szCs w:val="24"/>
        </w:rPr>
      </w:pPr>
    </w:p>
    <w:p w14:paraId="3CD8FCEF" w14:textId="77777777" w:rsidR="001F7B46" w:rsidRDefault="001F7B46">
      <w:pPr>
        <w:tabs>
          <w:tab w:val="left" w:pos="2000"/>
        </w:tabs>
        <w:jc w:val="center"/>
        <w:rPr>
          <w:b/>
          <w:sz w:val="24"/>
          <w:szCs w:val="24"/>
        </w:rPr>
      </w:pPr>
    </w:p>
    <w:p w14:paraId="6B6C2D5F" w14:textId="77777777" w:rsidR="001F7B46" w:rsidRDefault="001F7B46">
      <w:pPr>
        <w:tabs>
          <w:tab w:val="left" w:pos="2000"/>
        </w:tabs>
        <w:jc w:val="center"/>
        <w:rPr>
          <w:b/>
          <w:sz w:val="24"/>
          <w:szCs w:val="24"/>
        </w:rPr>
      </w:pPr>
    </w:p>
    <w:p w14:paraId="30157978" w14:textId="77777777" w:rsidR="001F7B46" w:rsidRDefault="001F7B46">
      <w:pPr>
        <w:tabs>
          <w:tab w:val="left" w:pos="2000"/>
        </w:tabs>
        <w:jc w:val="center"/>
        <w:rPr>
          <w:b/>
          <w:sz w:val="24"/>
          <w:szCs w:val="24"/>
        </w:rPr>
      </w:pPr>
    </w:p>
    <w:p w14:paraId="42E1B00F" w14:textId="77777777" w:rsidR="001F7B46" w:rsidRDefault="001F7B46">
      <w:pPr>
        <w:tabs>
          <w:tab w:val="left" w:pos="2000"/>
        </w:tabs>
        <w:jc w:val="center"/>
        <w:rPr>
          <w:b/>
          <w:sz w:val="24"/>
          <w:szCs w:val="24"/>
        </w:rPr>
      </w:pPr>
    </w:p>
    <w:p w14:paraId="672C0384" w14:textId="77777777" w:rsidR="001F7B46" w:rsidRDefault="001F7B46">
      <w:pPr>
        <w:tabs>
          <w:tab w:val="left" w:pos="2000"/>
        </w:tabs>
        <w:jc w:val="center"/>
        <w:rPr>
          <w:b/>
          <w:sz w:val="24"/>
          <w:szCs w:val="24"/>
        </w:rPr>
      </w:pPr>
    </w:p>
    <w:p w14:paraId="1E8FD784" w14:textId="77777777" w:rsidR="001F7B46" w:rsidRDefault="001F7B46">
      <w:pPr>
        <w:tabs>
          <w:tab w:val="left" w:pos="2000"/>
        </w:tabs>
        <w:jc w:val="center"/>
        <w:rPr>
          <w:b/>
          <w:sz w:val="24"/>
          <w:szCs w:val="24"/>
        </w:rPr>
      </w:pPr>
    </w:p>
    <w:p w14:paraId="0F4BA066" w14:textId="77777777" w:rsidR="001F7B46" w:rsidRDefault="001F7B46">
      <w:pPr>
        <w:tabs>
          <w:tab w:val="left" w:pos="2000"/>
        </w:tabs>
        <w:jc w:val="center"/>
        <w:rPr>
          <w:b/>
          <w:sz w:val="24"/>
          <w:szCs w:val="24"/>
        </w:rPr>
      </w:pPr>
    </w:p>
    <w:p w14:paraId="63551A6E" w14:textId="77777777" w:rsidR="001F7B46" w:rsidRDefault="001F7B46">
      <w:pPr>
        <w:tabs>
          <w:tab w:val="left" w:pos="2000"/>
        </w:tabs>
        <w:jc w:val="center"/>
        <w:rPr>
          <w:b/>
          <w:sz w:val="24"/>
          <w:szCs w:val="24"/>
        </w:rPr>
      </w:pPr>
    </w:p>
    <w:p w14:paraId="52E3E2B3" w14:textId="77777777" w:rsidR="001F7B46" w:rsidRDefault="001F7B46">
      <w:pPr>
        <w:tabs>
          <w:tab w:val="left" w:pos="2000"/>
        </w:tabs>
        <w:jc w:val="center"/>
        <w:rPr>
          <w:b/>
          <w:sz w:val="24"/>
          <w:szCs w:val="24"/>
        </w:rPr>
      </w:pPr>
    </w:p>
    <w:p w14:paraId="4CE04494" w14:textId="77777777" w:rsidR="001F7B46" w:rsidRDefault="00F70D9D">
      <w:pPr>
        <w:tabs>
          <w:tab w:val="left" w:pos="2000"/>
        </w:tabs>
        <w:jc w:val="center"/>
        <w:rPr>
          <w:b/>
          <w:sz w:val="24"/>
          <w:szCs w:val="24"/>
        </w:rPr>
      </w:pPr>
      <w:bookmarkStart w:id="6" w:name="tyjcwt" w:colFirst="0" w:colLast="0"/>
      <w:bookmarkEnd w:id="6"/>
      <w:r>
        <w:rPr>
          <w:b/>
          <w:sz w:val="24"/>
          <w:szCs w:val="24"/>
        </w:rPr>
        <w:lastRenderedPageBreak/>
        <w:t>ANNEX III</w:t>
      </w:r>
    </w:p>
    <w:p w14:paraId="52B3C365" w14:textId="77777777" w:rsidR="001F7B46" w:rsidRDefault="00F70D9D">
      <w:pPr>
        <w:tabs>
          <w:tab w:val="left" w:pos="2000"/>
        </w:tabs>
        <w:jc w:val="center"/>
        <w:rPr>
          <w:b/>
          <w:sz w:val="24"/>
          <w:szCs w:val="24"/>
        </w:rPr>
      </w:pPr>
      <w:r>
        <w:rPr>
          <w:b/>
          <w:sz w:val="24"/>
          <w:szCs w:val="24"/>
        </w:rPr>
        <w:t>Agenda</w:t>
      </w:r>
    </w:p>
    <w:tbl>
      <w:tblPr>
        <w:tblStyle w:val="a6"/>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5816"/>
        <w:gridCol w:w="2359"/>
      </w:tblGrid>
      <w:tr w:rsidR="001F7B46" w14:paraId="6FC3539D" w14:textId="77777777">
        <w:trPr>
          <w:jc w:val="center"/>
        </w:trPr>
        <w:tc>
          <w:tcPr>
            <w:tcW w:w="841" w:type="dxa"/>
            <w:shd w:val="clear" w:color="auto" w:fill="auto"/>
          </w:tcPr>
          <w:p w14:paraId="555BED88" w14:textId="77777777" w:rsidR="001F7B46" w:rsidRDefault="00F70D9D">
            <w:pPr>
              <w:jc w:val="center"/>
              <w:rPr>
                <w:b/>
                <w:sz w:val="24"/>
                <w:szCs w:val="24"/>
              </w:rPr>
            </w:pPr>
            <w:r>
              <w:rPr>
                <w:b/>
                <w:sz w:val="24"/>
                <w:szCs w:val="24"/>
              </w:rPr>
              <w:t>Hour</w:t>
            </w:r>
          </w:p>
        </w:tc>
        <w:tc>
          <w:tcPr>
            <w:tcW w:w="5816" w:type="dxa"/>
            <w:shd w:val="clear" w:color="auto" w:fill="auto"/>
          </w:tcPr>
          <w:p w14:paraId="42B44D34" w14:textId="77777777" w:rsidR="001F7B46" w:rsidRDefault="00F70D9D">
            <w:pPr>
              <w:jc w:val="center"/>
              <w:rPr>
                <w:b/>
                <w:sz w:val="24"/>
                <w:szCs w:val="24"/>
              </w:rPr>
            </w:pPr>
            <w:r>
              <w:rPr>
                <w:b/>
                <w:sz w:val="24"/>
                <w:szCs w:val="24"/>
              </w:rPr>
              <w:t>Friday 8</w:t>
            </w:r>
            <w:r>
              <w:rPr>
                <w:b/>
                <w:sz w:val="24"/>
                <w:szCs w:val="24"/>
                <w:vertAlign w:val="superscript"/>
              </w:rPr>
              <w:t>th</w:t>
            </w:r>
            <w:r>
              <w:rPr>
                <w:b/>
                <w:sz w:val="24"/>
                <w:szCs w:val="24"/>
              </w:rPr>
              <w:t xml:space="preserve"> April</w:t>
            </w:r>
          </w:p>
        </w:tc>
        <w:tc>
          <w:tcPr>
            <w:tcW w:w="2359" w:type="dxa"/>
          </w:tcPr>
          <w:p w14:paraId="1A0292B8" w14:textId="77777777" w:rsidR="001F7B46" w:rsidRDefault="00F70D9D">
            <w:pPr>
              <w:jc w:val="center"/>
              <w:rPr>
                <w:b/>
                <w:sz w:val="24"/>
                <w:szCs w:val="24"/>
              </w:rPr>
            </w:pPr>
            <w:r>
              <w:rPr>
                <w:b/>
                <w:sz w:val="24"/>
                <w:szCs w:val="24"/>
              </w:rPr>
              <w:t xml:space="preserve">Presenters </w:t>
            </w:r>
          </w:p>
        </w:tc>
      </w:tr>
      <w:tr w:rsidR="001F7B46" w14:paraId="30F2476C" w14:textId="77777777">
        <w:trPr>
          <w:trHeight w:val="536"/>
          <w:jc w:val="center"/>
        </w:trPr>
        <w:tc>
          <w:tcPr>
            <w:tcW w:w="841" w:type="dxa"/>
            <w:vMerge w:val="restart"/>
            <w:shd w:val="clear" w:color="auto" w:fill="auto"/>
          </w:tcPr>
          <w:p w14:paraId="336BA5C6" w14:textId="77777777" w:rsidR="001F7B46" w:rsidRDefault="001F7B46">
            <w:pPr>
              <w:ind w:left="738" w:hanging="738"/>
              <w:jc w:val="center"/>
              <w:rPr>
                <w:sz w:val="24"/>
                <w:szCs w:val="24"/>
              </w:rPr>
            </w:pPr>
          </w:p>
          <w:p w14:paraId="43C35A99" w14:textId="77777777" w:rsidR="001F7B46" w:rsidRDefault="00F70D9D">
            <w:pPr>
              <w:jc w:val="center"/>
              <w:rPr>
                <w:sz w:val="24"/>
                <w:szCs w:val="24"/>
              </w:rPr>
            </w:pPr>
            <w:r>
              <w:rPr>
                <w:sz w:val="24"/>
                <w:szCs w:val="24"/>
              </w:rPr>
              <w:t>14:30-15:30</w:t>
            </w:r>
          </w:p>
          <w:p w14:paraId="387765DE" w14:textId="77777777" w:rsidR="001F7B46" w:rsidRDefault="001F7B46">
            <w:pPr>
              <w:jc w:val="center"/>
              <w:rPr>
                <w:sz w:val="24"/>
                <w:szCs w:val="24"/>
              </w:rPr>
            </w:pPr>
          </w:p>
          <w:p w14:paraId="578BB7A9" w14:textId="77777777" w:rsidR="001F7B46" w:rsidRDefault="001F7B46">
            <w:pPr>
              <w:jc w:val="center"/>
              <w:rPr>
                <w:sz w:val="24"/>
                <w:szCs w:val="24"/>
              </w:rPr>
            </w:pPr>
          </w:p>
          <w:p w14:paraId="2611A936" w14:textId="77777777" w:rsidR="001F7B46" w:rsidRDefault="001F7B46">
            <w:pPr>
              <w:jc w:val="center"/>
              <w:rPr>
                <w:sz w:val="24"/>
                <w:szCs w:val="24"/>
              </w:rPr>
            </w:pPr>
          </w:p>
        </w:tc>
        <w:tc>
          <w:tcPr>
            <w:tcW w:w="5816" w:type="dxa"/>
            <w:tcBorders>
              <w:bottom w:val="single" w:sz="4" w:space="0" w:color="000000"/>
            </w:tcBorders>
            <w:shd w:val="clear" w:color="auto" w:fill="auto"/>
          </w:tcPr>
          <w:p w14:paraId="0E9535CA" w14:textId="77777777" w:rsidR="001F7B46" w:rsidRDefault="001F7B46">
            <w:pPr>
              <w:pBdr>
                <w:top w:val="nil"/>
                <w:left w:val="nil"/>
                <w:bottom w:val="nil"/>
                <w:right w:val="nil"/>
                <w:between w:val="nil"/>
              </w:pBdr>
              <w:spacing w:after="0" w:line="240" w:lineRule="auto"/>
              <w:ind w:left="720"/>
              <w:rPr>
                <w:color w:val="000000"/>
                <w:sz w:val="24"/>
                <w:szCs w:val="24"/>
              </w:rPr>
            </w:pPr>
          </w:p>
          <w:p w14:paraId="0D3D5091" w14:textId="77777777" w:rsidR="001F7B46" w:rsidRDefault="00F70D9D">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WELCOME</w:t>
            </w:r>
          </w:p>
          <w:p w14:paraId="04487769" w14:textId="77777777" w:rsidR="001F7B46" w:rsidRDefault="001F7B46">
            <w:pPr>
              <w:pBdr>
                <w:top w:val="nil"/>
                <w:left w:val="nil"/>
                <w:bottom w:val="nil"/>
                <w:right w:val="nil"/>
                <w:between w:val="nil"/>
              </w:pBdr>
              <w:spacing w:after="0" w:line="240" w:lineRule="auto"/>
              <w:ind w:left="720"/>
              <w:rPr>
                <w:color w:val="000000"/>
                <w:sz w:val="24"/>
                <w:szCs w:val="24"/>
              </w:rPr>
            </w:pPr>
          </w:p>
          <w:p w14:paraId="6B19BB7A"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OPENING AND ORGANIZATION OF THE MEETING</w:t>
            </w:r>
          </w:p>
          <w:p w14:paraId="553A2A56" w14:textId="77777777" w:rsidR="001F7B46" w:rsidRDefault="001F7B46">
            <w:pPr>
              <w:pBdr>
                <w:top w:val="nil"/>
                <w:left w:val="nil"/>
                <w:bottom w:val="nil"/>
                <w:right w:val="nil"/>
                <w:between w:val="nil"/>
              </w:pBdr>
              <w:spacing w:after="0" w:line="240" w:lineRule="auto"/>
              <w:ind w:left="720"/>
              <w:rPr>
                <w:color w:val="000000"/>
                <w:sz w:val="24"/>
                <w:szCs w:val="24"/>
              </w:rPr>
            </w:pPr>
          </w:p>
        </w:tc>
        <w:tc>
          <w:tcPr>
            <w:tcW w:w="2359" w:type="dxa"/>
            <w:tcBorders>
              <w:bottom w:val="single" w:sz="4" w:space="0" w:color="000000"/>
            </w:tcBorders>
          </w:tcPr>
          <w:p w14:paraId="3376F830" w14:textId="77777777" w:rsidR="001F7B46" w:rsidRDefault="001F7B46">
            <w:pPr>
              <w:pBdr>
                <w:top w:val="nil"/>
                <w:left w:val="nil"/>
                <w:bottom w:val="nil"/>
                <w:right w:val="nil"/>
                <w:between w:val="nil"/>
              </w:pBdr>
              <w:spacing w:after="0" w:line="240" w:lineRule="auto"/>
              <w:rPr>
                <w:color w:val="000000"/>
                <w:sz w:val="24"/>
                <w:szCs w:val="24"/>
              </w:rPr>
            </w:pPr>
          </w:p>
          <w:p w14:paraId="761C2632" w14:textId="77777777" w:rsidR="001F7B46" w:rsidRDefault="00F70D9D">
            <w:pPr>
              <w:rPr>
                <w:sz w:val="24"/>
                <w:szCs w:val="24"/>
              </w:rPr>
            </w:pPr>
            <w:r>
              <w:rPr>
                <w:sz w:val="24"/>
                <w:szCs w:val="24"/>
              </w:rPr>
              <w:t xml:space="preserve">Secretariat &amp; Chair </w:t>
            </w:r>
          </w:p>
        </w:tc>
      </w:tr>
      <w:tr w:rsidR="001F7B46" w14:paraId="3FE94793" w14:textId="77777777">
        <w:trPr>
          <w:trHeight w:val="248"/>
          <w:jc w:val="center"/>
        </w:trPr>
        <w:tc>
          <w:tcPr>
            <w:tcW w:w="841" w:type="dxa"/>
            <w:vMerge/>
            <w:shd w:val="clear" w:color="auto" w:fill="auto"/>
          </w:tcPr>
          <w:p w14:paraId="59AACC6E" w14:textId="77777777" w:rsidR="001F7B46" w:rsidRDefault="001F7B46">
            <w:pPr>
              <w:widowControl w:val="0"/>
              <w:pBdr>
                <w:top w:val="nil"/>
                <w:left w:val="nil"/>
                <w:bottom w:val="nil"/>
                <w:right w:val="nil"/>
                <w:between w:val="nil"/>
              </w:pBdr>
              <w:spacing w:after="0" w:line="276" w:lineRule="auto"/>
              <w:rPr>
                <w:sz w:val="24"/>
                <w:szCs w:val="24"/>
              </w:rPr>
            </w:pPr>
          </w:p>
        </w:tc>
        <w:tc>
          <w:tcPr>
            <w:tcW w:w="5816" w:type="dxa"/>
            <w:tcBorders>
              <w:bottom w:val="single" w:sz="4" w:space="0" w:color="000000"/>
            </w:tcBorders>
            <w:shd w:val="clear" w:color="auto" w:fill="auto"/>
          </w:tcPr>
          <w:p w14:paraId="08717BC5"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ADOPTION OF THE AGENDA</w:t>
            </w:r>
          </w:p>
          <w:p w14:paraId="04A5E5F3" w14:textId="77777777" w:rsidR="001F7B46" w:rsidRDefault="001F7B46">
            <w:pPr>
              <w:pBdr>
                <w:top w:val="nil"/>
                <w:left w:val="nil"/>
                <w:bottom w:val="nil"/>
                <w:right w:val="nil"/>
                <w:between w:val="nil"/>
              </w:pBdr>
              <w:spacing w:after="0" w:line="240" w:lineRule="auto"/>
              <w:ind w:left="720"/>
              <w:rPr>
                <w:color w:val="000000"/>
                <w:sz w:val="24"/>
                <w:szCs w:val="24"/>
              </w:rPr>
            </w:pPr>
          </w:p>
        </w:tc>
        <w:tc>
          <w:tcPr>
            <w:tcW w:w="2359" w:type="dxa"/>
            <w:tcBorders>
              <w:bottom w:val="single" w:sz="4" w:space="0" w:color="000000"/>
            </w:tcBorders>
          </w:tcPr>
          <w:p w14:paraId="6B734349"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Chair</w:t>
            </w:r>
          </w:p>
        </w:tc>
      </w:tr>
      <w:tr w:rsidR="001F7B46" w14:paraId="76F45818" w14:textId="77777777">
        <w:trPr>
          <w:trHeight w:val="725"/>
          <w:jc w:val="center"/>
        </w:trPr>
        <w:tc>
          <w:tcPr>
            <w:tcW w:w="841" w:type="dxa"/>
            <w:vMerge/>
            <w:shd w:val="clear" w:color="auto" w:fill="auto"/>
          </w:tcPr>
          <w:p w14:paraId="736B9636"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5816" w:type="dxa"/>
            <w:tcBorders>
              <w:bottom w:val="single" w:sz="4" w:space="0" w:color="000000"/>
            </w:tcBorders>
            <w:shd w:val="clear" w:color="auto" w:fill="auto"/>
          </w:tcPr>
          <w:p w14:paraId="016E7E39"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UPDATE FROM THE ICG/NEAMTWS CHAIR AND TECHNICAL SECRETARIAT</w:t>
            </w:r>
          </w:p>
          <w:p w14:paraId="06ECF3B4" w14:textId="77777777" w:rsidR="001F7B46" w:rsidRDefault="001F7B46">
            <w:pPr>
              <w:pBdr>
                <w:top w:val="nil"/>
                <w:left w:val="nil"/>
                <w:bottom w:val="nil"/>
                <w:right w:val="nil"/>
                <w:between w:val="nil"/>
              </w:pBdr>
              <w:spacing w:after="0" w:line="240" w:lineRule="auto"/>
              <w:rPr>
                <w:color w:val="000000"/>
                <w:sz w:val="24"/>
                <w:szCs w:val="24"/>
              </w:rPr>
            </w:pPr>
          </w:p>
        </w:tc>
        <w:tc>
          <w:tcPr>
            <w:tcW w:w="2359" w:type="dxa"/>
            <w:tcBorders>
              <w:bottom w:val="single" w:sz="4" w:space="0" w:color="000000"/>
            </w:tcBorders>
          </w:tcPr>
          <w:p w14:paraId="4B4DED33"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Chair</w:t>
            </w:r>
          </w:p>
          <w:p w14:paraId="07919456" w14:textId="77777777" w:rsidR="001F7B46" w:rsidRDefault="00F70D9D">
            <w:pPr>
              <w:rPr>
                <w:sz w:val="24"/>
                <w:szCs w:val="24"/>
              </w:rPr>
            </w:pPr>
            <w:r>
              <w:rPr>
                <w:sz w:val="24"/>
                <w:szCs w:val="24"/>
              </w:rPr>
              <w:t xml:space="preserve">Secretariat </w:t>
            </w:r>
            <w:r>
              <w:rPr>
                <w:sz w:val="24"/>
                <w:szCs w:val="24"/>
              </w:rPr>
              <w:br/>
            </w:r>
          </w:p>
        </w:tc>
      </w:tr>
      <w:tr w:rsidR="001F7B46" w14:paraId="6E943BD3" w14:textId="77777777">
        <w:trPr>
          <w:trHeight w:val="462"/>
          <w:jc w:val="center"/>
        </w:trPr>
        <w:tc>
          <w:tcPr>
            <w:tcW w:w="841" w:type="dxa"/>
            <w:vMerge/>
            <w:shd w:val="clear" w:color="auto" w:fill="auto"/>
          </w:tcPr>
          <w:p w14:paraId="16E47B0B" w14:textId="77777777" w:rsidR="001F7B46" w:rsidRDefault="001F7B46">
            <w:pPr>
              <w:widowControl w:val="0"/>
              <w:pBdr>
                <w:top w:val="nil"/>
                <w:left w:val="nil"/>
                <w:bottom w:val="nil"/>
                <w:right w:val="nil"/>
                <w:between w:val="nil"/>
              </w:pBdr>
              <w:spacing w:after="0" w:line="276" w:lineRule="auto"/>
              <w:rPr>
                <w:sz w:val="24"/>
                <w:szCs w:val="24"/>
              </w:rPr>
            </w:pPr>
          </w:p>
        </w:tc>
        <w:tc>
          <w:tcPr>
            <w:tcW w:w="5816" w:type="dxa"/>
            <w:tcBorders>
              <w:bottom w:val="single" w:sz="4" w:space="0" w:color="000000"/>
            </w:tcBorders>
            <w:shd w:val="clear" w:color="auto" w:fill="auto"/>
          </w:tcPr>
          <w:p w14:paraId="5651253E"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UPDATE OF WORK PLANS AND ACTIVITIES BY WORKING GROUPS AND TASK TEAMS CO-CHAIRS </w:t>
            </w:r>
          </w:p>
          <w:p w14:paraId="020EA9F9" w14:textId="77777777" w:rsidR="001F7B46" w:rsidRDefault="001F7B46">
            <w:pPr>
              <w:pBdr>
                <w:top w:val="nil"/>
                <w:left w:val="nil"/>
                <w:bottom w:val="nil"/>
                <w:right w:val="nil"/>
                <w:between w:val="nil"/>
              </w:pBdr>
              <w:spacing w:after="0" w:line="240" w:lineRule="auto"/>
              <w:ind w:left="720"/>
              <w:rPr>
                <w:color w:val="000000"/>
                <w:sz w:val="24"/>
                <w:szCs w:val="24"/>
              </w:rPr>
            </w:pPr>
          </w:p>
        </w:tc>
        <w:tc>
          <w:tcPr>
            <w:tcW w:w="2359" w:type="dxa"/>
            <w:tcBorders>
              <w:bottom w:val="single" w:sz="4" w:space="0" w:color="000000"/>
            </w:tcBorders>
          </w:tcPr>
          <w:p w14:paraId="079B5EE5"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WGs and TTs co-chairs</w:t>
            </w:r>
          </w:p>
        </w:tc>
      </w:tr>
      <w:tr w:rsidR="001F7B46" w14:paraId="7C83A919" w14:textId="77777777">
        <w:trPr>
          <w:trHeight w:val="342"/>
          <w:jc w:val="center"/>
        </w:trPr>
        <w:tc>
          <w:tcPr>
            <w:tcW w:w="841" w:type="dxa"/>
            <w:shd w:val="clear" w:color="auto" w:fill="auto"/>
          </w:tcPr>
          <w:p w14:paraId="47C80D2C" w14:textId="77777777" w:rsidR="001F7B46" w:rsidRDefault="00F70D9D">
            <w:pPr>
              <w:jc w:val="center"/>
              <w:rPr>
                <w:sz w:val="24"/>
                <w:szCs w:val="24"/>
              </w:rPr>
            </w:pPr>
            <w:r>
              <w:rPr>
                <w:sz w:val="24"/>
                <w:szCs w:val="24"/>
              </w:rPr>
              <w:t>15:30-15:45</w:t>
            </w:r>
          </w:p>
        </w:tc>
        <w:tc>
          <w:tcPr>
            <w:tcW w:w="5816" w:type="dxa"/>
            <w:shd w:val="clear" w:color="auto" w:fill="A6A6A6"/>
          </w:tcPr>
          <w:p w14:paraId="60AE2188" w14:textId="77777777" w:rsidR="001F7B46" w:rsidRDefault="00F70D9D">
            <w:pPr>
              <w:jc w:val="center"/>
              <w:rPr>
                <w:sz w:val="24"/>
                <w:szCs w:val="24"/>
              </w:rPr>
            </w:pPr>
            <w:r>
              <w:rPr>
                <w:sz w:val="24"/>
                <w:szCs w:val="24"/>
              </w:rPr>
              <w:t>BREAK</w:t>
            </w:r>
          </w:p>
        </w:tc>
        <w:tc>
          <w:tcPr>
            <w:tcW w:w="2359" w:type="dxa"/>
            <w:shd w:val="clear" w:color="auto" w:fill="A6A6A6"/>
          </w:tcPr>
          <w:p w14:paraId="1349425D" w14:textId="77777777" w:rsidR="001F7B46" w:rsidRDefault="001F7B46">
            <w:pPr>
              <w:jc w:val="center"/>
              <w:rPr>
                <w:sz w:val="24"/>
                <w:szCs w:val="24"/>
              </w:rPr>
            </w:pPr>
          </w:p>
        </w:tc>
      </w:tr>
      <w:tr w:rsidR="001F7B46" w14:paraId="0CEFF9A6" w14:textId="77777777">
        <w:trPr>
          <w:trHeight w:val="1179"/>
          <w:jc w:val="center"/>
        </w:trPr>
        <w:tc>
          <w:tcPr>
            <w:tcW w:w="841" w:type="dxa"/>
            <w:vMerge w:val="restart"/>
            <w:shd w:val="clear" w:color="auto" w:fill="auto"/>
          </w:tcPr>
          <w:p w14:paraId="61FB1094" w14:textId="77777777" w:rsidR="001F7B46" w:rsidRDefault="001F7B46">
            <w:pPr>
              <w:jc w:val="center"/>
              <w:rPr>
                <w:sz w:val="24"/>
                <w:szCs w:val="24"/>
              </w:rPr>
            </w:pPr>
          </w:p>
          <w:p w14:paraId="77B7D833" w14:textId="77777777" w:rsidR="001F7B46" w:rsidRDefault="001F7B46">
            <w:pPr>
              <w:jc w:val="center"/>
              <w:rPr>
                <w:sz w:val="24"/>
                <w:szCs w:val="24"/>
              </w:rPr>
            </w:pPr>
          </w:p>
          <w:p w14:paraId="62EE25F2" w14:textId="77777777" w:rsidR="001F7B46" w:rsidRDefault="001F7B46">
            <w:pPr>
              <w:jc w:val="center"/>
              <w:rPr>
                <w:sz w:val="24"/>
                <w:szCs w:val="24"/>
              </w:rPr>
            </w:pPr>
          </w:p>
          <w:p w14:paraId="653293D9" w14:textId="77777777" w:rsidR="001F7B46" w:rsidRDefault="00F70D9D">
            <w:pPr>
              <w:jc w:val="center"/>
              <w:rPr>
                <w:sz w:val="24"/>
                <w:szCs w:val="24"/>
              </w:rPr>
            </w:pPr>
            <w:r>
              <w:rPr>
                <w:sz w:val="24"/>
                <w:szCs w:val="24"/>
              </w:rPr>
              <w:t>15:45-16:45</w:t>
            </w:r>
          </w:p>
          <w:p w14:paraId="605ECAFD" w14:textId="77777777" w:rsidR="001F7B46" w:rsidRDefault="001F7B46">
            <w:pPr>
              <w:jc w:val="center"/>
              <w:rPr>
                <w:sz w:val="24"/>
                <w:szCs w:val="24"/>
              </w:rPr>
            </w:pPr>
          </w:p>
          <w:p w14:paraId="2F9E3FFA" w14:textId="77777777" w:rsidR="001F7B46" w:rsidRDefault="001F7B46">
            <w:pPr>
              <w:rPr>
                <w:sz w:val="24"/>
                <w:szCs w:val="24"/>
              </w:rPr>
            </w:pPr>
          </w:p>
        </w:tc>
        <w:tc>
          <w:tcPr>
            <w:tcW w:w="5816" w:type="dxa"/>
            <w:shd w:val="clear" w:color="auto" w:fill="auto"/>
          </w:tcPr>
          <w:p w14:paraId="65091B28" w14:textId="77777777" w:rsidR="001F7B46" w:rsidRDefault="001F7B46">
            <w:pPr>
              <w:pBdr>
                <w:top w:val="nil"/>
                <w:left w:val="nil"/>
                <w:bottom w:val="nil"/>
                <w:right w:val="nil"/>
                <w:between w:val="nil"/>
              </w:pBdr>
              <w:spacing w:after="0" w:line="240" w:lineRule="auto"/>
              <w:ind w:left="720"/>
              <w:rPr>
                <w:color w:val="000000"/>
                <w:sz w:val="24"/>
                <w:szCs w:val="24"/>
              </w:rPr>
            </w:pPr>
          </w:p>
          <w:p w14:paraId="2963B65C" w14:textId="77777777" w:rsidR="001F7B46" w:rsidRDefault="00F70D9D">
            <w:pPr>
              <w:pBdr>
                <w:top w:val="nil"/>
                <w:left w:val="nil"/>
                <w:bottom w:val="nil"/>
                <w:right w:val="nil"/>
                <w:between w:val="nil"/>
              </w:pBdr>
              <w:spacing w:after="0" w:line="240" w:lineRule="auto"/>
              <w:ind w:left="720"/>
              <w:rPr>
                <w:color w:val="000000"/>
                <w:sz w:val="24"/>
                <w:szCs w:val="24"/>
              </w:rPr>
            </w:pPr>
            <w:r>
              <w:rPr>
                <w:color w:val="000000"/>
                <w:sz w:val="24"/>
                <w:szCs w:val="24"/>
              </w:rPr>
              <w:t>UPDATE OF WORK PLANS AND ACTVITIES BY WORKING GROUPS AND TASK TEAMS CO-CHAIRS (CONT’N)</w:t>
            </w:r>
          </w:p>
          <w:p w14:paraId="71579F51" w14:textId="77777777" w:rsidR="001F7B46" w:rsidRDefault="001F7B46">
            <w:pPr>
              <w:pBdr>
                <w:top w:val="nil"/>
                <w:left w:val="nil"/>
                <w:bottom w:val="nil"/>
                <w:right w:val="nil"/>
                <w:between w:val="nil"/>
              </w:pBdr>
              <w:spacing w:after="0" w:line="240" w:lineRule="auto"/>
              <w:ind w:left="720"/>
              <w:rPr>
                <w:color w:val="000000"/>
                <w:sz w:val="24"/>
                <w:szCs w:val="24"/>
              </w:rPr>
            </w:pPr>
          </w:p>
          <w:p w14:paraId="4987D399" w14:textId="77777777" w:rsidR="001F7B46" w:rsidRDefault="00F70D9D">
            <w:pPr>
              <w:pBdr>
                <w:top w:val="nil"/>
                <w:left w:val="nil"/>
                <w:bottom w:val="nil"/>
                <w:right w:val="nil"/>
                <w:between w:val="nil"/>
              </w:pBdr>
              <w:spacing w:after="0" w:line="240" w:lineRule="auto"/>
              <w:ind w:left="720"/>
              <w:rPr>
                <w:color w:val="000000"/>
                <w:sz w:val="24"/>
                <w:szCs w:val="24"/>
              </w:rPr>
            </w:pPr>
            <w:r>
              <w:rPr>
                <w:color w:val="000000"/>
                <w:sz w:val="24"/>
                <w:szCs w:val="24"/>
              </w:rPr>
              <w:t>*TT Tsunami Report on Monday</w:t>
            </w:r>
          </w:p>
        </w:tc>
        <w:tc>
          <w:tcPr>
            <w:tcW w:w="2359" w:type="dxa"/>
          </w:tcPr>
          <w:p w14:paraId="7ACD6115" w14:textId="77777777" w:rsidR="001F7B46" w:rsidRDefault="001F7B46">
            <w:pPr>
              <w:pBdr>
                <w:top w:val="nil"/>
                <w:left w:val="nil"/>
                <w:bottom w:val="nil"/>
                <w:right w:val="nil"/>
                <w:between w:val="nil"/>
              </w:pBdr>
              <w:spacing w:after="0" w:line="240" w:lineRule="auto"/>
              <w:ind w:left="720"/>
              <w:rPr>
                <w:color w:val="000000"/>
                <w:sz w:val="24"/>
                <w:szCs w:val="24"/>
              </w:rPr>
            </w:pPr>
          </w:p>
          <w:p w14:paraId="34124DED"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WGs / TTs co-chairs</w:t>
            </w:r>
          </w:p>
          <w:p w14:paraId="3D445B22" w14:textId="77777777" w:rsidR="001F7B46" w:rsidRDefault="001F7B46">
            <w:pPr>
              <w:pBdr>
                <w:top w:val="nil"/>
                <w:left w:val="nil"/>
                <w:bottom w:val="nil"/>
                <w:right w:val="nil"/>
                <w:between w:val="nil"/>
              </w:pBdr>
              <w:spacing w:after="0" w:line="240" w:lineRule="auto"/>
              <w:rPr>
                <w:color w:val="000000"/>
                <w:sz w:val="24"/>
                <w:szCs w:val="24"/>
              </w:rPr>
            </w:pPr>
          </w:p>
          <w:p w14:paraId="0268FF9F" w14:textId="77777777" w:rsidR="001F7B46" w:rsidRDefault="001F7B46">
            <w:pPr>
              <w:pBdr>
                <w:top w:val="nil"/>
                <w:left w:val="nil"/>
                <w:bottom w:val="nil"/>
                <w:right w:val="nil"/>
                <w:between w:val="nil"/>
              </w:pBdr>
              <w:spacing w:after="0" w:line="240" w:lineRule="auto"/>
              <w:rPr>
                <w:color w:val="000000"/>
                <w:sz w:val="24"/>
                <w:szCs w:val="24"/>
              </w:rPr>
            </w:pPr>
          </w:p>
          <w:p w14:paraId="11232931" w14:textId="77777777" w:rsidR="001F7B46" w:rsidRDefault="001F7B46">
            <w:pPr>
              <w:pBdr>
                <w:top w:val="nil"/>
                <w:left w:val="nil"/>
                <w:bottom w:val="nil"/>
                <w:right w:val="nil"/>
                <w:between w:val="nil"/>
              </w:pBdr>
              <w:spacing w:after="0" w:line="240" w:lineRule="auto"/>
              <w:rPr>
                <w:color w:val="000000"/>
                <w:sz w:val="24"/>
                <w:szCs w:val="24"/>
              </w:rPr>
            </w:pPr>
          </w:p>
        </w:tc>
      </w:tr>
      <w:tr w:rsidR="001F7B46" w14:paraId="56EAA01A" w14:textId="77777777">
        <w:trPr>
          <w:trHeight w:val="1179"/>
          <w:jc w:val="center"/>
        </w:trPr>
        <w:tc>
          <w:tcPr>
            <w:tcW w:w="841" w:type="dxa"/>
            <w:vMerge/>
            <w:shd w:val="clear" w:color="auto" w:fill="auto"/>
          </w:tcPr>
          <w:p w14:paraId="6D490C4D"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5816" w:type="dxa"/>
            <w:shd w:val="clear" w:color="auto" w:fill="auto"/>
          </w:tcPr>
          <w:p w14:paraId="2669CC40"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UPDATE OF IOC- UNESCO EU NEAMTWS COASTWAVE PROJECT</w:t>
            </w:r>
          </w:p>
          <w:p w14:paraId="43CD8AD7" w14:textId="77777777" w:rsidR="001F7B46" w:rsidRDefault="001F7B46">
            <w:pPr>
              <w:pBdr>
                <w:top w:val="nil"/>
                <w:left w:val="nil"/>
                <w:bottom w:val="nil"/>
                <w:right w:val="nil"/>
                <w:between w:val="nil"/>
              </w:pBdr>
              <w:spacing w:after="0" w:line="240" w:lineRule="auto"/>
              <w:ind w:left="720"/>
              <w:rPr>
                <w:color w:val="000000"/>
                <w:sz w:val="24"/>
                <w:szCs w:val="24"/>
              </w:rPr>
            </w:pPr>
          </w:p>
          <w:p w14:paraId="3F5440E8" w14:textId="77777777" w:rsidR="001F7B46" w:rsidRDefault="00F70D9D">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Coastal Sea Level Hazard Risk Perception</w:t>
            </w:r>
          </w:p>
        </w:tc>
        <w:tc>
          <w:tcPr>
            <w:tcW w:w="2359" w:type="dxa"/>
          </w:tcPr>
          <w:p w14:paraId="1E4AE637"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Ms Derya Venin</w:t>
            </w:r>
            <w:r>
              <w:rPr>
                <w:color w:val="000000"/>
                <w:sz w:val="24"/>
                <w:szCs w:val="24"/>
              </w:rPr>
              <w:br/>
              <w:t>Ms Claire Jaffrézic</w:t>
            </w:r>
            <w:r>
              <w:rPr>
                <w:color w:val="262626"/>
                <w:sz w:val="24"/>
                <w:szCs w:val="24"/>
              </w:rPr>
              <w:t xml:space="preserve"> &amp; Mr Denis Chang Seng</w:t>
            </w:r>
          </w:p>
          <w:p w14:paraId="3A6E8EF8"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Mr Alejandro Rojas</w:t>
            </w:r>
          </w:p>
          <w:p w14:paraId="3E6F8268" w14:textId="77777777" w:rsidR="001F7B46" w:rsidRDefault="001F7B46">
            <w:pPr>
              <w:pBdr>
                <w:top w:val="nil"/>
                <w:left w:val="nil"/>
                <w:bottom w:val="nil"/>
                <w:right w:val="nil"/>
                <w:between w:val="nil"/>
              </w:pBdr>
              <w:spacing w:after="0" w:line="240" w:lineRule="auto"/>
              <w:rPr>
                <w:color w:val="000000"/>
                <w:sz w:val="24"/>
                <w:szCs w:val="24"/>
              </w:rPr>
            </w:pPr>
          </w:p>
        </w:tc>
      </w:tr>
      <w:tr w:rsidR="001F7B46" w14:paraId="21BD01A6" w14:textId="77777777">
        <w:trPr>
          <w:trHeight w:val="449"/>
          <w:jc w:val="center"/>
        </w:trPr>
        <w:tc>
          <w:tcPr>
            <w:tcW w:w="841" w:type="dxa"/>
            <w:vMerge/>
            <w:shd w:val="clear" w:color="auto" w:fill="auto"/>
          </w:tcPr>
          <w:p w14:paraId="020CFADD"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5816" w:type="dxa"/>
            <w:tcBorders>
              <w:bottom w:val="single" w:sz="4" w:space="0" w:color="000000"/>
            </w:tcBorders>
            <w:shd w:val="clear" w:color="auto" w:fill="auto"/>
          </w:tcPr>
          <w:p w14:paraId="47009599" w14:textId="77777777" w:rsidR="001F7B46" w:rsidRDefault="00F70D9D">
            <w:pPr>
              <w:pBdr>
                <w:top w:val="nil"/>
                <w:left w:val="nil"/>
                <w:bottom w:val="nil"/>
                <w:right w:val="nil"/>
                <w:between w:val="nil"/>
              </w:pBdr>
              <w:spacing w:after="0" w:line="240" w:lineRule="auto"/>
              <w:ind w:left="720"/>
              <w:jc w:val="center"/>
              <w:rPr>
                <w:b/>
                <w:color w:val="000000"/>
                <w:sz w:val="24"/>
                <w:szCs w:val="24"/>
              </w:rPr>
            </w:pPr>
            <w:r>
              <w:rPr>
                <w:b/>
                <w:color w:val="000000"/>
                <w:sz w:val="24"/>
                <w:szCs w:val="24"/>
              </w:rPr>
              <w:t>END DAY 1</w:t>
            </w:r>
          </w:p>
        </w:tc>
        <w:tc>
          <w:tcPr>
            <w:tcW w:w="2359" w:type="dxa"/>
            <w:tcBorders>
              <w:bottom w:val="single" w:sz="4" w:space="0" w:color="000000"/>
            </w:tcBorders>
          </w:tcPr>
          <w:p w14:paraId="7C77F9F4" w14:textId="77777777" w:rsidR="001F7B46" w:rsidRDefault="001F7B46">
            <w:pPr>
              <w:pBdr>
                <w:top w:val="nil"/>
                <w:left w:val="nil"/>
                <w:bottom w:val="nil"/>
                <w:right w:val="nil"/>
                <w:between w:val="nil"/>
              </w:pBdr>
              <w:spacing w:after="0" w:line="240" w:lineRule="auto"/>
              <w:ind w:left="720"/>
              <w:rPr>
                <w:color w:val="000000"/>
                <w:sz w:val="24"/>
                <w:szCs w:val="24"/>
              </w:rPr>
            </w:pPr>
          </w:p>
        </w:tc>
      </w:tr>
    </w:tbl>
    <w:p w14:paraId="6AF50875" w14:textId="77777777" w:rsidR="001F7B46" w:rsidRDefault="001F7B46">
      <w:pPr>
        <w:tabs>
          <w:tab w:val="left" w:pos="2000"/>
        </w:tabs>
        <w:rPr>
          <w:sz w:val="24"/>
          <w:szCs w:val="24"/>
        </w:rPr>
      </w:pPr>
    </w:p>
    <w:tbl>
      <w:tblPr>
        <w:tblStyle w:val="a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5937"/>
        <w:gridCol w:w="1878"/>
      </w:tblGrid>
      <w:tr w:rsidR="001F7B46" w14:paraId="4744065D" w14:textId="77777777">
        <w:trPr>
          <w:jc w:val="center"/>
        </w:trPr>
        <w:tc>
          <w:tcPr>
            <w:tcW w:w="1201" w:type="dxa"/>
            <w:shd w:val="clear" w:color="auto" w:fill="auto"/>
          </w:tcPr>
          <w:p w14:paraId="55525176" w14:textId="77777777" w:rsidR="001F7B46" w:rsidRDefault="00F70D9D">
            <w:pPr>
              <w:jc w:val="center"/>
              <w:rPr>
                <w:b/>
                <w:sz w:val="24"/>
                <w:szCs w:val="24"/>
              </w:rPr>
            </w:pPr>
            <w:r>
              <w:rPr>
                <w:b/>
                <w:sz w:val="24"/>
                <w:szCs w:val="24"/>
              </w:rPr>
              <w:t>Hour</w:t>
            </w:r>
          </w:p>
        </w:tc>
        <w:tc>
          <w:tcPr>
            <w:tcW w:w="5937" w:type="dxa"/>
            <w:shd w:val="clear" w:color="auto" w:fill="auto"/>
          </w:tcPr>
          <w:p w14:paraId="520BF781" w14:textId="77777777" w:rsidR="001F7B46" w:rsidRDefault="00F70D9D">
            <w:pPr>
              <w:jc w:val="center"/>
              <w:rPr>
                <w:b/>
                <w:sz w:val="24"/>
                <w:szCs w:val="24"/>
              </w:rPr>
            </w:pPr>
            <w:r>
              <w:rPr>
                <w:b/>
                <w:sz w:val="24"/>
                <w:szCs w:val="24"/>
              </w:rPr>
              <w:t>Monday 11</w:t>
            </w:r>
            <w:r>
              <w:rPr>
                <w:b/>
                <w:sz w:val="24"/>
                <w:szCs w:val="24"/>
                <w:vertAlign w:val="superscript"/>
              </w:rPr>
              <w:t>th</w:t>
            </w:r>
            <w:r>
              <w:rPr>
                <w:b/>
                <w:sz w:val="24"/>
                <w:szCs w:val="24"/>
              </w:rPr>
              <w:t xml:space="preserve"> April</w:t>
            </w:r>
          </w:p>
        </w:tc>
        <w:tc>
          <w:tcPr>
            <w:tcW w:w="1878" w:type="dxa"/>
          </w:tcPr>
          <w:p w14:paraId="3022EF53" w14:textId="77777777" w:rsidR="001F7B46" w:rsidRDefault="00F70D9D">
            <w:pPr>
              <w:jc w:val="center"/>
              <w:rPr>
                <w:b/>
                <w:sz w:val="24"/>
                <w:szCs w:val="24"/>
              </w:rPr>
            </w:pPr>
            <w:r>
              <w:rPr>
                <w:b/>
                <w:sz w:val="24"/>
                <w:szCs w:val="24"/>
              </w:rPr>
              <w:t>Presenters</w:t>
            </w:r>
          </w:p>
        </w:tc>
      </w:tr>
      <w:tr w:rsidR="001F7B46" w14:paraId="467E9F5F" w14:textId="77777777">
        <w:trPr>
          <w:trHeight w:val="989"/>
          <w:jc w:val="center"/>
        </w:trPr>
        <w:tc>
          <w:tcPr>
            <w:tcW w:w="1201" w:type="dxa"/>
            <w:shd w:val="clear" w:color="auto" w:fill="auto"/>
          </w:tcPr>
          <w:p w14:paraId="17B4F501" w14:textId="77777777" w:rsidR="001F7B46" w:rsidRDefault="001F7B46">
            <w:pPr>
              <w:ind w:left="360"/>
              <w:jc w:val="center"/>
              <w:rPr>
                <w:sz w:val="24"/>
                <w:szCs w:val="24"/>
              </w:rPr>
            </w:pPr>
          </w:p>
          <w:p w14:paraId="1427EB54" w14:textId="77777777" w:rsidR="001F7B46" w:rsidRDefault="00F70D9D">
            <w:pPr>
              <w:jc w:val="center"/>
              <w:rPr>
                <w:sz w:val="24"/>
                <w:szCs w:val="24"/>
              </w:rPr>
            </w:pPr>
            <w:r>
              <w:rPr>
                <w:sz w:val="24"/>
                <w:szCs w:val="24"/>
              </w:rPr>
              <w:t>10:00-11:00</w:t>
            </w:r>
          </w:p>
          <w:p w14:paraId="5A7B9F53" w14:textId="77777777" w:rsidR="001F7B46" w:rsidRDefault="001F7B46">
            <w:pPr>
              <w:jc w:val="center"/>
              <w:rPr>
                <w:sz w:val="24"/>
                <w:szCs w:val="24"/>
              </w:rPr>
            </w:pPr>
          </w:p>
          <w:p w14:paraId="539C1AA1" w14:textId="77777777" w:rsidR="001F7B46" w:rsidRDefault="00F70D9D">
            <w:pPr>
              <w:jc w:val="center"/>
              <w:rPr>
                <w:sz w:val="24"/>
                <w:szCs w:val="24"/>
              </w:rPr>
            </w:pPr>
            <w:r>
              <w:rPr>
                <w:sz w:val="24"/>
                <w:szCs w:val="24"/>
              </w:rPr>
              <w:t>[60 min]</w:t>
            </w:r>
          </w:p>
        </w:tc>
        <w:tc>
          <w:tcPr>
            <w:tcW w:w="5937" w:type="dxa"/>
            <w:tcBorders>
              <w:bottom w:val="single" w:sz="4" w:space="0" w:color="000000"/>
            </w:tcBorders>
            <w:shd w:val="clear" w:color="auto" w:fill="auto"/>
          </w:tcPr>
          <w:p w14:paraId="26B66669" w14:textId="77777777" w:rsidR="001F7B46" w:rsidRDefault="00F70D9D">
            <w:pPr>
              <w:pBdr>
                <w:top w:val="nil"/>
                <w:left w:val="nil"/>
                <w:bottom w:val="nil"/>
                <w:right w:val="nil"/>
                <w:between w:val="nil"/>
              </w:pBdr>
              <w:spacing w:after="0" w:line="240" w:lineRule="auto"/>
              <w:ind w:left="386"/>
              <w:rPr>
                <w:color w:val="000000"/>
                <w:sz w:val="24"/>
                <w:szCs w:val="24"/>
              </w:rPr>
            </w:pPr>
            <w:r>
              <w:rPr>
                <w:color w:val="000000"/>
                <w:sz w:val="24"/>
                <w:szCs w:val="24"/>
              </w:rPr>
              <w:t xml:space="preserve">*UPDATE OF WORK PLANS AND ACTVITIES BY WORKING GROUPS AND TASK TEAMS CO-CHAIRS </w:t>
            </w:r>
          </w:p>
          <w:p w14:paraId="3E838E68" w14:textId="77777777" w:rsidR="001F7B46" w:rsidRDefault="001F7B46">
            <w:pPr>
              <w:pBdr>
                <w:top w:val="nil"/>
                <w:left w:val="nil"/>
                <w:bottom w:val="nil"/>
                <w:right w:val="nil"/>
                <w:between w:val="nil"/>
              </w:pBdr>
              <w:spacing w:after="0" w:line="240" w:lineRule="auto"/>
              <w:ind w:left="386"/>
              <w:rPr>
                <w:color w:val="000000"/>
                <w:sz w:val="24"/>
                <w:szCs w:val="24"/>
              </w:rPr>
            </w:pPr>
          </w:p>
          <w:p w14:paraId="57FAF177"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BRIEF UPDATE FROM TSPs / CPAs</w:t>
            </w:r>
          </w:p>
        </w:tc>
        <w:tc>
          <w:tcPr>
            <w:tcW w:w="1878" w:type="dxa"/>
            <w:tcBorders>
              <w:bottom w:val="single" w:sz="4" w:space="0" w:color="000000"/>
            </w:tcBorders>
          </w:tcPr>
          <w:p w14:paraId="510E3939" w14:textId="77777777" w:rsidR="001F7B46" w:rsidRDefault="00F70D9D">
            <w:pPr>
              <w:rPr>
                <w:sz w:val="24"/>
                <w:szCs w:val="24"/>
              </w:rPr>
            </w:pPr>
            <w:r>
              <w:rPr>
                <w:sz w:val="24"/>
                <w:szCs w:val="24"/>
              </w:rPr>
              <w:t>TT Tsunami Ready</w:t>
            </w:r>
          </w:p>
          <w:p w14:paraId="29B61521" w14:textId="77777777" w:rsidR="001F7B46" w:rsidRDefault="001F7B46">
            <w:pPr>
              <w:pBdr>
                <w:top w:val="nil"/>
                <w:left w:val="nil"/>
                <w:bottom w:val="nil"/>
                <w:right w:val="nil"/>
                <w:between w:val="nil"/>
              </w:pBdr>
              <w:spacing w:after="0" w:line="240" w:lineRule="auto"/>
              <w:rPr>
                <w:color w:val="000000"/>
                <w:sz w:val="24"/>
                <w:szCs w:val="24"/>
              </w:rPr>
            </w:pPr>
          </w:p>
          <w:p w14:paraId="49554929" w14:textId="77777777" w:rsidR="001F7B46" w:rsidRDefault="001F7B46">
            <w:pPr>
              <w:pBdr>
                <w:top w:val="nil"/>
                <w:left w:val="nil"/>
                <w:bottom w:val="nil"/>
                <w:right w:val="nil"/>
                <w:between w:val="nil"/>
              </w:pBdr>
              <w:spacing w:after="0" w:line="240" w:lineRule="auto"/>
              <w:rPr>
                <w:color w:val="000000"/>
                <w:sz w:val="24"/>
                <w:szCs w:val="24"/>
              </w:rPr>
            </w:pPr>
          </w:p>
          <w:p w14:paraId="67E4903F"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TSPs/CPAs/ NTWCs</w:t>
            </w:r>
          </w:p>
        </w:tc>
      </w:tr>
      <w:tr w:rsidR="001F7B46" w14:paraId="5D25B681" w14:textId="77777777">
        <w:trPr>
          <w:trHeight w:val="737"/>
          <w:jc w:val="center"/>
        </w:trPr>
        <w:tc>
          <w:tcPr>
            <w:tcW w:w="1201" w:type="dxa"/>
            <w:shd w:val="clear" w:color="auto" w:fill="auto"/>
          </w:tcPr>
          <w:p w14:paraId="02B4DB3A" w14:textId="77777777" w:rsidR="001F7B46" w:rsidRDefault="00F70D9D">
            <w:pPr>
              <w:ind w:left="360"/>
              <w:rPr>
                <w:sz w:val="24"/>
                <w:szCs w:val="24"/>
              </w:rPr>
            </w:pPr>
            <w:r>
              <w:rPr>
                <w:sz w:val="24"/>
                <w:szCs w:val="24"/>
              </w:rPr>
              <w:lastRenderedPageBreak/>
              <w:t>11:00-11:15</w:t>
            </w:r>
          </w:p>
        </w:tc>
        <w:tc>
          <w:tcPr>
            <w:tcW w:w="5937" w:type="dxa"/>
            <w:shd w:val="clear" w:color="auto" w:fill="A6A6A6"/>
          </w:tcPr>
          <w:p w14:paraId="6F4B0022" w14:textId="77777777" w:rsidR="001F7B46" w:rsidRDefault="00F70D9D">
            <w:pPr>
              <w:ind w:hanging="1008"/>
              <w:jc w:val="center"/>
              <w:rPr>
                <w:sz w:val="24"/>
                <w:szCs w:val="24"/>
              </w:rPr>
            </w:pPr>
            <w:r>
              <w:rPr>
                <w:sz w:val="24"/>
                <w:szCs w:val="24"/>
              </w:rPr>
              <w:br/>
              <w:t>BREAK</w:t>
            </w:r>
          </w:p>
        </w:tc>
        <w:tc>
          <w:tcPr>
            <w:tcW w:w="1878" w:type="dxa"/>
            <w:shd w:val="clear" w:color="auto" w:fill="A6A6A6"/>
          </w:tcPr>
          <w:p w14:paraId="2B50FDCF" w14:textId="77777777" w:rsidR="001F7B46" w:rsidRDefault="001F7B46">
            <w:pPr>
              <w:ind w:hanging="1008"/>
              <w:jc w:val="center"/>
              <w:rPr>
                <w:sz w:val="24"/>
                <w:szCs w:val="24"/>
              </w:rPr>
            </w:pPr>
          </w:p>
        </w:tc>
      </w:tr>
      <w:tr w:rsidR="001F7B46" w14:paraId="473600BC" w14:textId="77777777">
        <w:trPr>
          <w:trHeight w:val="737"/>
          <w:jc w:val="center"/>
        </w:trPr>
        <w:tc>
          <w:tcPr>
            <w:tcW w:w="1201" w:type="dxa"/>
            <w:vMerge w:val="restart"/>
            <w:shd w:val="clear" w:color="auto" w:fill="auto"/>
          </w:tcPr>
          <w:p w14:paraId="0AD75792" w14:textId="77777777" w:rsidR="001F7B46" w:rsidRDefault="001F7B46">
            <w:pPr>
              <w:ind w:left="360"/>
              <w:rPr>
                <w:sz w:val="24"/>
                <w:szCs w:val="24"/>
              </w:rPr>
            </w:pPr>
            <w:bookmarkStart w:id="7" w:name="_3dy6vkm" w:colFirst="0" w:colLast="0"/>
            <w:bookmarkEnd w:id="7"/>
          </w:p>
          <w:p w14:paraId="02473450" w14:textId="77777777" w:rsidR="001F7B46" w:rsidRDefault="00F70D9D">
            <w:pPr>
              <w:ind w:left="360"/>
              <w:rPr>
                <w:sz w:val="24"/>
                <w:szCs w:val="24"/>
              </w:rPr>
            </w:pPr>
            <w:r>
              <w:rPr>
                <w:sz w:val="24"/>
                <w:szCs w:val="24"/>
              </w:rPr>
              <w:t>11:15-</w:t>
            </w:r>
          </w:p>
          <w:p w14:paraId="00AEA45A" w14:textId="77777777" w:rsidR="001F7B46" w:rsidRDefault="00F70D9D">
            <w:pPr>
              <w:ind w:left="360"/>
              <w:rPr>
                <w:sz w:val="24"/>
                <w:szCs w:val="24"/>
              </w:rPr>
            </w:pPr>
            <w:r>
              <w:rPr>
                <w:sz w:val="24"/>
                <w:szCs w:val="24"/>
              </w:rPr>
              <w:t>13: 00</w:t>
            </w:r>
          </w:p>
          <w:p w14:paraId="46E3C885" w14:textId="77777777" w:rsidR="001F7B46" w:rsidRDefault="001F7B46">
            <w:pPr>
              <w:ind w:left="360"/>
              <w:rPr>
                <w:sz w:val="24"/>
                <w:szCs w:val="24"/>
              </w:rPr>
            </w:pPr>
          </w:p>
          <w:p w14:paraId="2B906D27" w14:textId="77777777" w:rsidR="001F7B46" w:rsidRDefault="001F7B46">
            <w:pPr>
              <w:ind w:left="360"/>
              <w:rPr>
                <w:sz w:val="24"/>
                <w:szCs w:val="24"/>
              </w:rPr>
            </w:pPr>
          </w:p>
          <w:p w14:paraId="5EB84BE8" w14:textId="77777777" w:rsidR="001F7B46" w:rsidRDefault="001F7B46">
            <w:pPr>
              <w:ind w:left="360"/>
              <w:rPr>
                <w:sz w:val="24"/>
                <w:szCs w:val="24"/>
              </w:rPr>
            </w:pPr>
          </w:p>
          <w:p w14:paraId="5F44DBD8" w14:textId="77777777" w:rsidR="001F7B46" w:rsidRDefault="00F70D9D">
            <w:pPr>
              <w:ind w:left="360"/>
              <w:rPr>
                <w:sz w:val="24"/>
                <w:szCs w:val="24"/>
              </w:rPr>
            </w:pPr>
            <w:r>
              <w:rPr>
                <w:sz w:val="24"/>
                <w:szCs w:val="24"/>
              </w:rPr>
              <w:t>[105 min]</w:t>
            </w:r>
          </w:p>
        </w:tc>
        <w:tc>
          <w:tcPr>
            <w:tcW w:w="5937" w:type="dxa"/>
            <w:shd w:val="clear" w:color="auto" w:fill="auto"/>
          </w:tcPr>
          <w:p w14:paraId="6FB2E221" w14:textId="77777777" w:rsidR="001F7B46" w:rsidRDefault="001F7B46">
            <w:pPr>
              <w:ind w:hanging="1008"/>
              <w:jc w:val="center"/>
              <w:rPr>
                <w:sz w:val="24"/>
                <w:szCs w:val="24"/>
              </w:rPr>
            </w:pPr>
          </w:p>
          <w:p w14:paraId="3C9A0513"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DECADE TSUNAMI PROGRAMME AND IOC UNESCO TSUNAMI READY RECOGNITION PROGRAMME </w:t>
            </w:r>
          </w:p>
        </w:tc>
        <w:tc>
          <w:tcPr>
            <w:tcW w:w="1878" w:type="dxa"/>
            <w:shd w:val="clear" w:color="auto" w:fill="auto"/>
          </w:tcPr>
          <w:p w14:paraId="7BC171C1" w14:textId="77777777" w:rsidR="001F7B46" w:rsidRDefault="00F70D9D">
            <w:pPr>
              <w:rPr>
                <w:sz w:val="24"/>
                <w:szCs w:val="24"/>
              </w:rPr>
            </w:pPr>
            <w:r>
              <w:rPr>
                <w:sz w:val="24"/>
                <w:szCs w:val="24"/>
              </w:rPr>
              <w:t>Ms Cecilia Valbonesi</w:t>
            </w:r>
          </w:p>
        </w:tc>
      </w:tr>
      <w:tr w:rsidR="001F7B46" w14:paraId="5CD3A340" w14:textId="77777777">
        <w:trPr>
          <w:trHeight w:val="737"/>
          <w:jc w:val="center"/>
        </w:trPr>
        <w:tc>
          <w:tcPr>
            <w:tcW w:w="1201" w:type="dxa"/>
            <w:vMerge/>
            <w:shd w:val="clear" w:color="auto" w:fill="auto"/>
          </w:tcPr>
          <w:p w14:paraId="7DC6FD71" w14:textId="77777777" w:rsidR="001F7B46" w:rsidRDefault="001F7B46">
            <w:pPr>
              <w:widowControl w:val="0"/>
              <w:pBdr>
                <w:top w:val="nil"/>
                <w:left w:val="nil"/>
                <w:bottom w:val="nil"/>
                <w:right w:val="nil"/>
                <w:between w:val="nil"/>
              </w:pBdr>
              <w:spacing w:after="0" w:line="276" w:lineRule="auto"/>
              <w:rPr>
                <w:sz w:val="24"/>
                <w:szCs w:val="24"/>
              </w:rPr>
            </w:pPr>
          </w:p>
        </w:tc>
        <w:tc>
          <w:tcPr>
            <w:tcW w:w="5937" w:type="dxa"/>
            <w:shd w:val="clear" w:color="auto" w:fill="auto"/>
          </w:tcPr>
          <w:p w14:paraId="55F5CD63"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IOC UNESCO IOC TSUNAMI READY TOOLS</w:t>
            </w:r>
          </w:p>
          <w:p w14:paraId="51D53A30" w14:textId="77777777" w:rsidR="001F7B46" w:rsidRDefault="001F7B46">
            <w:pPr>
              <w:ind w:hanging="1008"/>
              <w:jc w:val="center"/>
              <w:rPr>
                <w:sz w:val="24"/>
                <w:szCs w:val="24"/>
              </w:rPr>
            </w:pPr>
          </w:p>
        </w:tc>
        <w:tc>
          <w:tcPr>
            <w:tcW w:w="1878" w:type="dxa"/>
            <w:shd w:val="clear" w:color="auto" w:fill="auto"/>
          </w:tcPr>
          <w:p w14:paraId="7C261A80" w14:textId="77777777" w:rsidR="001F7B46" w:rsidRDefault="00F70D9D">
            <w:pPr>
              <w:rPr>
                <w:sz w:val="24"/>
                <w:szCs w:val="24"/>
              </w:rPr>
            </w:pPr>
            <w:r>
              <w:rPr>
                <w:sz w:val="24"/>
                <w:szCs w:val="24"/>
              </w:rPr>
              <w:t>Mr Denis Chang Seng</w:t>
            </w:r>
          </w:p>
        </w:tc>
      </w:tr>
      <w:tr w:rsidR="001F7B46" w14:paraId="49D9A5D5" w14:textId="77777777">
        <w:trPr>
          <w:trHeight w:val="494"/>
          <w:jc w:val="center"/>
        </w:trPr>
        <w:tc>
          <w:tcPr>
            <w:tcW w:w="1201" w:type="dxa"/>
            <w:vMerge/>
            <w:shd w:val="clear" w:color="auto" w:fill="auto"/>
          </w:tcPr>
          <w:p w14:paraId="3E2AA6BE" w14:textId="77777777" w:rsidR="001F7B46" w:rsidRDefault="001F7B46">
            <w:pPr>
              <w:widowControl w:val="0"/>
              <w:pBdr>
                <w:top w:val="nil"/>
                <w:left w:val="nil"/>
                <w:bottom w:val="nil"/>
                <w:right w:val="nil"/>
                <w:between w:val="nil"/>
              </w:pBdr>
              <w:spacing w:after="0" w:line="276" w:lineRule="auto"/>
              <w:rPr>
                <w:sz w:val="24"/>
                <w:szCs w:val="24"/>
              </w:rPr>
            </w:pPr>
          </w:p>
        </w:tc>
        <w:tc>
          <w:tcPr>
            <w:tcW w:w="5937" w:type="dxa"/>
            <w:shd w:val="clear" w:color="auto" w:fill="auto"/>
          </w:tcPr>
          <w:p w14:paraId="054B8E5C" w14:textId="77777777" w:rsidR="001F7B46" w:rsidRDefault="00F70D9D">
            <w:pPr>
              <w:numPr>
                <w:ilvl w:val="0"/>
                <w:numId w:val="6"/>
              </w:numPr>
              <w:tabs>
                <w:tab w:val="left" w:pos="567"/>
              </w:tabs>
              <w:spacing w:after="0" w:line="240" w:lineRule="auto"/>
              <w:rPr>
                <w:color w:val="000000"/>
                <w:sz w:val="24"/>
                <w:szCs w:val="24"/>
              </w:rPr>
            </w:pPr>
            <w:r>
              <w:rPr>
                <w:color w:val="000000"/>
                <w:sz w:val="24"/>
                <w:szCs w:val="24"/>
              </w:rPr>
              <w:t>NON-SEISMIC TSUNAMIS AND LOCAL SOURCE SOPS</w:t>
            </w:r>
          </w:p>
          <w:p w14:paraId="3EA10FE7" w14:textId="77777777" w:rsidR="001F7B46" w:rsidRDefault="001F7B46">
            <w:pPr>
              <w:ind w:hanging="1008"/>
              <w:jc w:val="center"/>
              <w:rPr>
                <w:sz w:val="24"/>
                <w:szCs w:val="24"/>
              </w:rPr>
            </w:pPr>
          </w:p>
        </w:tc>
        <w:tc>
          <w:tcPr>
            <w:tcW w:w="1878" w:type="dxa"/>
            <w:shd w:val="clear" w:color="auto" w:fill="auto"/>
          </w:tcPr>
          <w:p w14:paraId="43EBD866" w14:textId="77777777" w:rsidR="001F7B46" w:rsidRDefault="00F70D9D">
            <w:pPr>
              <w:rPr>
                <w:sz w:val="24"/>
                <w:szCs w:val="24"/>
              </w:rPr>
            </w:pPr>
            <w:r>
              <w:rPr>
                <w:sz w:val="24"/>
                <w:szCs w:val="24"/>
              </w:rPr>
              <w:t xml:space="preserve">Ms </w:t>
            </w:r>
            <w:r>
              <w:rPr>
                <w:sz w:val="24"/>
                <w:szCs w:val="24"/>
                <w:highlight w:val="white"/>
              </w:rPr>
              <w:t>Hélène Hébert</w:t>
            </w:r>
          </w:p>
        </w:tc>
      </w:tr>
      <w:tr w:rsidR="001F7B46" w14:paraId="56BBCF29" w14:textId="77777777">
        <w:trPr>
          <w:trHeight w:val="737"/>
          <w:jc w:val="center"/>
        </w:trPr>
        <w:tc>
          <w:tcPr>
            <w:tcW w:w="1201" w:type="dxa"/>
            <w:vMerge/>
            <w:shd w:val="clear" w:color="auto" w:fill="auto"/>
          </w:tcPr>
          <w:p w14:paraId="3DBBC1FB" w14:textId="77777777" w:rsidR="001F7B46" w:rsidRDefault="001F7B46">
            <w:pPr>
              <w:widowControl w:val="0"/>
              <w:pBdr>
                <w:top w:val="nil"/>
                <w:left w:val="nil"/>
                <w:bottom w:val="nil"/>
                <w:right w:val="nil"/>
                <w:between w:val="nil"/>
              </w:pBdr>
              <w:spacing w:after="0" w:line="276" w:lineRule="auto"/>
              <w:rPr>
                <w:sz w:val="24"/>
                <w:szCs w:val="24"/>
              </w:rPr>
            </w:pPr>
          </w:p>
        </w:tc>
        <w:tc>
          <w:tcPr>
            <w:tcW w:w="5937" w:type="dxa"/>
            <w:shd w:val="clear" w:color="auto" w:fill="auto"/>
          </w:tcPr>
          <w:p w14:paraId="670D9FB6" w14:textId="77777777" w:rsidR="001F7B46" w:rsidRDefault="001F7B46">
            <w:pPr>
              <w:pBdr>
                <w:top w:val="nil"/>
                <w:left w:val="nil"/>
                <w:bottom w:val="nil"/>
                <w:right w:val="nil"/>
                <w:between w:val="nil"/>
              </w:pBdr>
              <w:spacing w:after="0" w:line="240" w:lineRule="auto"/>
              <w:ind w:left="669"/>
              <w:rPr>
                <w:color w:val="000000"/>
                <w:sz w:val="24"/>
                <w:szCs w:val="24"/>
              </w:rPr>
            </w:pPr>
          </w:p>
          <w:p w14:paraId="10B4E7AE"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 WTAD 2022</w:t>
            </w:r>
          </w:p>
        </w:tc>
        <w:tc>
          <w:tcPr>
            <w:tcW w:w="1878" w:type="dxa"/>
          </w:tcPr>
          <w:p w14:paraId="0728BA88" w14:textId="77777777" w:rsidR="001F7B46" w:rsidRDefault="001F7B46">
            <w:pPr>
              <w:pBdr>
                <w:top w:val="nil"/>
                <w:left w:val="nil"/>
                <w:bottom w:val="nil"/>
                <w:right w:val="nil"/>
                <w:between w:val="nil"/>
              </w:pBdr>
              <w:spacing w:after="0" w:line="240" w:lineRule="auto"/>
              <w:rPr>
                <w:color w:val="000000"/>
                <w:sz w:val="24"/>
                <w:szCs w:val="24"/>
              </w:rPr>
            </w:pPr>
          </w:p>
          <w:p w14:paraId="4088AF59"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 xml:space="preserve">Mr Denis Chang Seng, Mr Marinos </w:t>
            </w:r>
            <w:r>
              <w:rPr>
                <w:color w:val="262626"/>
                <w:sz w:val="24"/>
                <w:szCs w:val="24"/>
              </w:rPr>
              <w:t>Charalampakis</w:t>
            </w:r>
          </w:p>
        </w:tc>
      </w:tr>
      <w:tr w:rsidR="001F7B46" w14:paraId="0E9F0F89" w14:textId="77777777">
        <w:trPr>
          <w:trHeight w:val="547"/>
          <w:jc w:val="center"/>
        </w:trPr>
        <w:tc>
          <w:tcPr>
            <w:tcW w:w="1201" w:type="dxa"/>
            <w:vMerge/>
            <w:shd w:val="clear" w:color="auto" w:fill="auto"/>
          </w:tcPr>
          <w:p w14:paraId="7E072BF6"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5937" w:type="dxa"/>
            <w:shd w:val="clear" w:color="auto" w:fill="auto"/>
          </w:tcPr>
          <w:p w14:paraId="742E74ED" w14:textId="77777777" w:rsidR="001F7B46" w:rsidRDefault="00F70D9D">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NEXT TSUNAMI SYMPOSSIUM AND OTHER RELEVANT MEETINGS</w:t>
            </w:r>
          </w:p>
        </w:tc>
        <w:tc>
          <w:tcPr>
            <w:tcW w:w="1878" w:type="dxa"/>
          </w:tcPr>
          <w:p w14:paraId="35488BFA" w14:textId="77777777" w:rsidR="001F7B46" w:rsidRDefault="00F70D9D">
            <w:pPr>
              <w:pBdr>
                <w:top w:val="nil"/>
                <w:left w:val="nil"/>
                <w:bottom w:val="nil"/>
                <w:right w:val="nil"/>
                <w:between w:val="nil"/>
              </w:pBdr>
              <w:spacing w:line="240" w:lineRule="auto"/>
              <w:rPr>
                <w:color w:val="000000"/>
                <w:sz w:val="24"/>
                <w:szCs w:val="24"/>
              </w:rPr>
            </w:pPr>
            <w:r>
              <w:rPr>
                <w:color w:val="000000"/>
                <w:sz w:val="24"/>
                <w:szCs w:val="24"/>
              </w:rPr>
              <w:t xml:space="preserve">Mr Marinos </w:t>
            </w:r>
            <w:r>
              <w:rPr>
                <w:color w:val="262626"/>
                <w:sz w:val="24"/>
                <w:szCs w:val="24"/>
              </w:rPr>
              <w:t>Charalampakis</w:t>
            </w:r>
          </w:p>
          <w:p w14:paraId="3B2ED49B" w14:textId="77777777" w:rsidR="001F7B46" w:rsidRDefault="001F7B46">
            <w:pPr>
              <w:pBdr>
                <w:top w:val="nil"/>
                <w:left w:val="nil"/>
                <w:bottom w:val="nil"/>
                <w:right w:val="nil"/>
                <w:between w:val="nil"/>
              </w:pBdr>
              <w:spacing w:after="0" w:line="240" w:lineRule="auto"/>
              <w:rPr>
                <w:color w:val="000000"/>
                <w:sz w:val="24"/>
                <w:szCs w:val="24"/>
              </w:rPr>
            </w:pPr>
          </w:p>
        </w:tc>
      </w:tr>
      <w:tr w:rsidR="001F7B46" w14:paraId="406D905D" w14:textId="77777777">
        <w:trPr>
          <w:trHeight w:val="547"/>
          <w:jc w:val="center"/>
        </w:trPr>
        <w:tc>
          <w:tcPr>
            <w:tcW w:w="1201" w:type="dxa"/>
            <w:vMerge/>
            <w:shd w:val="clear" w:color="auto" w:fill="auto"/>
          </w:tcPr>
          <w:p w14:paraId="0723AA5A"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5937" w:type="dxa"/>
            <w:shd w:val="clear" w:color="auto" w:fill="auto"/>
          </w:tcPr>
          <w:p w14:paraId="7E4AFF48"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UPDATE ON PREPARATIONS FOR NEXT ICG/NEAMTWS</w:t>
            </w:r>
          </w:p>
        </w:tc>
        <w:tc>
          <w:tcPr>
            <w:tcW w:w="1878" w:type="dxa"/>
          </w:tcPr>
          <w:p w14:paraId="1E305D07"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Secretariat</w:t>
            </w:r>
          </w:p>
        </w:tc>
      </w:tr>
      <w:tr w:rsidR="001F7B46" w14:paraId="10EF1778" w14:textId="77777777">
        <w:trPr>
          <w:trHeight w:val="416"/>
          <w:jc w:val="center"/>
        </w:trPr>
        <w:tc>
          <w:tcPr>
            <w:tcW w:w="1201" w:type="dxa"/>
            <w:vMerge/>
            <w:shd w:val="clear" w:color="auto" w:fill="auto"/>
          </w:tcPr>
          <w:p w14:paraId="464809D0"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5937" w:type="dxa"/>
            <w:shd w:val="clear" w:color="auto" w:fill="auto"/>
          </w:tcPr>
          <w:p w14:paraId="54AD5C15"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AOB</w:t>
            </w:r>
          </w:p>
        </w:tc>
        <w:tc>
          <w:tcPr>
            <w:tcW w:w="1878" w:type="dxa"/>
          </w:tcPr>
          <w:p w14:paraId="19B28492" w14:textId="77777777" w:rsidR="001F7B46" w:rsidRDefault="001F7B46">
            <w:pPr>
              <w:pBdr>
                <w:top w:val="nil"/>
                <w:left w:val="nil"/>
                <w:bottom w:val="nil"/>
                <w:right w:val="nil"/>
                <w:between w:val="nil"/>
              </w:pBdr>
              <w:spacing w:after="0" w:line="240" w:lineRule="auto"/>
              <w:rPr>
                <w:color w:val="000000"/>
                <w:sz w:val="24"/>
                <w:szCs w:val="24"/>
              </w:rPr>
            </w:pPr>
          </w:p>
          <w:p w14:paraId="7094A0F0"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Chair</w:t>
            </w:r>
          </w:p>
        </w:tc>
      </w:tr>
      <w:tr w:rsidR="001F7B46" w14:paraId="2B107AC9" w14:textId="77777777">
        <w:trPr>
          <w:trHeight w:val="530"/>
          <w:jc w:val="center"/>
        </w:trPr>
        <w:tc>
          <w:tcPr>
            <w:tcW w:w="1201" w:type="dxa"/>
            <w:vMerge/>
            <w:shd w:val="clear" w:color="auto" w:fill="auto"/>
          </w:tcPr>
          <w:p w14:paraId="3F6408DF"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5937" w:type="dxa"/>
            <w:shd w:val="clear" w:color="auto" w:fill="auto"/>
          </w:tcPr>
          <w:p w14:paraId="7BB52847" w14:textId="77777777" w:rsidR="001F7B46" w:rsidRDefault="00F70D9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CLOSURE</w:t>
            </w:r>
          </w:p>
        </w:tc>
        <w:tc>
          <w:tcPr>
            <w:tcW w:w="1878" w:type="dxa"/>
          </w:tcPr>
          <w:p w14:paraId="6FD720C1" w14:textId="77777777" w:rsidR="001F7B46" w:rsidRDefault="00F70D9D">
            <w:pPr>
              <w:pBdr>
                <w:top w:val="nil"/>
                <w:left w:val="nil"/>
                <w:bottom w:val="nil"/>
                <w:right w:val="nil"/>
                <w:between w:val="nil"/>
              </w:pBdr>
              <w:spacing w:after="0" w:line="240" w:lineRule="auto"/>
              <w:rPr>
                <w:color w:val="000000"/>
                <w:sz w:val="24"/>
                <w:szCs w:val="24"/>
              </w:rPr>
            </w:pPr>
            <w:r>
              <w:rPr>
                <w:color w:val="000000"/>
                <w:sz w:val="24"/>
                <w:szCs w:val="24"/>
              </w:rPr>
              <w:t>Chair</w:t>
            </w:r>
          </w:p>
        </w:tc>
      </w:tr>
      <w:tr w:rsidR="001F7B46" w14:paraId="3032E7B0" w14:textId="77777777">
        <w:trPr>
          <w:trHeight w:val="378"/>
          <w:jc w:val="center"/>
        </w:trPr>
        <w:tc>
          <w:tcPr>
            <w:tcW w:w="1201" w:type="dxa"/>
            <w:vMerge/>
            <w:shd w:val="clear" w:color="auto" w:fill="auto"/>
          </w:tcPr>
          <w:p w14:paraId="32432F70" w14:textId="77777777" w:rsidR="001F7B46" w:rsidRDefault="001F7B46">
            <w:pPr>
              <w:widowControl w:val="0"/>
              <w:pBdr>
                <w:top w:val="nil"/>
                <w:left w:val="nil"/>
                <w:bottom w:val="nil"/>
                <w:right w:val="nil"/>
                <w:between w:val="nil"/>
              </w:pBdr>
              <w:spacing w:after="0" w:line="276" w:lineRule="auto"/>
              <w:rPr>
                <w:color w:val="000000"/>
                <w:sz w:val="24"/>
                <w:szCs w:val="24"/>
              </w:rPr>
            </w:pPr>
          </w:p>
        </w:tc>
        <w:tc>
          <w:tcPr>
            <w:tcW w:w="5937" w:type="dxa"/>
            <w:tcBorders>
              <w:bottom w:val="single" w:sz="4" w:space="0" w:color="000000"/>
            </w:tcBorders>
            <w:shd w:val="clear" w:color="auto" w:fill="auto"/>
          </w:tcPr>
          <w:p w14:paraId="567F9AED" w14:textId="77777777" w:rsidR="001F7B46" w:rsidRDefault="00F70D9D">
            <w:pPr>
              <w:pBdr>
                <w:top w:val="nil"/>
                <w:left w:val="nil"/>
                <w:bottom w:val="nil"/>
                <w:right w:val="nil"/>
                <w:between w:val="nil"/>
              </w:pBdr>
              <w:spacing w:after="0" w:line="240" w:lineRule="auto"/>
              <w:jc w:val="center"/>
              <w:rPr>
                <w:color w:val="000000"/>
                <w:sz w:val="24"/>
                <w:szCs w:val="24"/>
              </w:rPr>
            </w:pPr>
            <w:r>
              <w:rPr>
                <w:color w:val="000000"/>
                <w:sz w:val="24"/>
                <w:szCs w:val="24"/>
              </w:rPr>
              <w:t>END OF ICG/NEAMTWS SC</w:t>
            </w:r>
          </w:p>
        </w:tc>
        <w:tc>
          <w:tcPr>
            <w:tcW w:w="1878" w:type="dxa"/>
            <w:tcBorders>
              <w:bottom w:val="single" w:sz="4" w:space="0" w:color="000000"/>
            </w:tcBorders>
          </w:tcPr>
          <w:p w14:paraId="78675B9F" w14:textId="77777777" w:rsidR="001F7B46" w:rsidRDefault="001F7B46">
            <w:pPr>
              <w:pBdr>
                <w:top w:val="nil"/>
                <w:left w:val="nil"/>
                <w:bottom w:val="nil"/>
                <w:right w:val="nil"/>
                <w:between w:val="nil"/>
              </w:pBdr>
              <w:spacing w:after="0" w:line="240" w:lineRule="auto"/>
              <w:ind w:left="669"/>
              <w:rPr>
                <w:color w:val="000000"/>
                <w:sz w:val="24"/>
                <w:szCs w:val="24"/>
              </w:rPr>
            </w:pPr>
          </w:p>
        </w:tc>
      </w:tr>
    </w:tbl>
    <w:p w14:paraId="2BEF0768" w14:textId="77777777" w:rsidR="001F7B46" w:rsidRDefault="001F7B46">
      <w:pPr>
        <w:jc w:val="both"/>
        <w:rPr>
          <w:sz w:val="24"/>
          <w:szCs w:val="24"/>
        </w:rPr>
      </w:pPr>
    </w:p>
    <w:p w14:paraId="0BFBEAAA" w14:textId="77777777" w:rsidR="001F7B46" w:rsidRDefault="001F7B46">
      <w:pPr>
        <w:jc w:val="both"/>
        <w:rPr>
          <w:sz w:val="24"/>
          <w:szCs w:val="24"/>
        </w:rPr>
      </w:pPr>
    </w:p>
    <w:p w14:paraId="5A6632FB" w14:textId="77777777" w:rsidR="001F7B46" w:rsidRDefault="001F7B46">
      <w:pPr>
        <w:jc w:val="both"/>
        <w:rPr>
          <w:sz w:val="24"/>
          <w:szCs w:val="24"/>
        </w:rPr>
      </w:pPr>
    </w:p>
    <w:p w14:paraId="1DBE9C01" w14:textId="77777777" w:rsidR="001F7B46" w:rsidRDefault="001F7B46">
      <w:pPr>
        <w:jc w:val="both"/>
        <w:rPr>
          <w:sz w:val="24"/>
          <w:szCs w:val="24"/>
        </w:rPr>
      </w:pPr>
    </w:p>
    <w:p w14:paraId="34739D84" w14:textId="77777777" w:rsidR="001F7B46" w:rsidRDefault="001F7B46">
      <w:pPr>
        <w:jc w:val="both"/>
        <w:rPr>
          <w:sz w:val="24"/>
          <w:szCs w:val="24"/>
        </w:rPr>
      </w:pPr>
    </w:p>
    <w:p w14:paraId="526EB1E9" w14:textId="77777777" w:rsidR="001F7B46" w:rsidRDefault="001F7B46">
      <w:pPr>
        <w:jc w:val="both"/>
        <w:rPr>
          <w:sz w:val="24"/>
          <w:szCs w:val="24"/>
        </w:rPr>
      </w:pPr>
    </w:p>
    <w:p w14:paraId="7BAC1321" w14:textId="77777777" w:rsidR="001F7B46" w:rsidRDefault="001F7B46">
      <w:pPr>
        <w:jc w:val="both"/>
        <w:rPr>
          <w:sz w:val="24"/>
          <w:szCs w:val="24"/>
        </w:rPr>
      </w:pPr>
    </w:p>
    <w:p w14:paraId="1366D0E0" w14:textId="77777777" w:rsidR="00525FA4" w:rsidRDefault="00525FA4">
      <w:pPr>
        <w:jc w:val="both"/>
        <w:rPr>
          <w:sz w:val="24"/>
          <w:szCs w:val="24"/>
        </w:rPr>
      </w:pPr>
    </w:p>
    <w:p w14:paraId="6A67ECD3" w14:textId="77777777" w:rsidR="00525FA4" w:rsidRDefault="00525FA4">
      <w:pPr>
        <w:jc w:val="both"/>
        <w:rPr>
          <w:sz w:val="24"/>
          <w:szCs w:val="24"/>
        </w:rPr>
      </w:pPr>
    </w:p>
    <w:p w14:paraId="2FF5577C" w14:textId="77777777" w:rsidR="001F7B46" w:rsidRDefault="001F7B46">
      <w:pPr>
        <w:jc w:val="both"/>
        <w:rPr>
          <w:sz w:val="24"/>
          <w:szCs w:val="24"/>
        </w:rPr>
      </w:pPr>
    </w:p>
    <w:p w14:paraId="7229FB0C" w14:textId="77777777" w:rsidR="001F7B46" w:rsidRDefault="001F7B46">
      <w:pPr>
        <w:jc w:val="both"/>
        <w:rPr>
          <w:sz w:val="24"/>
          <w:szCs w:val="24"/>
        </w:rPr>
      </w:pPr>
    </w:p>
    <w:p w14:paraId="141A22F7" w14:textId="77777777" w:rsidR="001F7B46" w:rsidRDefault="00F70D9D">
      <w:pPr>
        <w:jc w:val="center"/>
        <w:rPr>
          <w:b/>
          <w:sz w:val="24"/>
          <w:szCs w:val="24"/>
        </w:rPr>
      </w:pPr>
      <w:bookmarkStart w:id="8" w:name="1t3h5sf" w:colFirst="0" w:colLast="0"/>
      <w:bookmarkEnd w:id="8"/>
      <w:r>
        <w:rPr>
          <w:b/>
          <w:sz w:val="24"/>
          <w:szCs w:val="24"/>
        </w:rPr>
        <w:lastRenderedPageBreak/>
        <w:t>ANNEX IV</w:t>
      </w:r>
    </w:p>
    <w:p w14:paraId="49BC10AE" w14:textId="77777777" w:rsidR="001F7B46" w:rsidRDefault="00F70D9D">
      <w:pPr>
        <w:jc w:val="center"/>
        <w:rPr>
          <w:b/>
          <w:sz w:val="24"/>
          <w:szCs w:val="24"/>
        </w:rPr>
      </w:pPr>
      <w:r>
        <w:rPr>
          <w:b/>
          <w:sz w:val="24"/>
          <w:szCs w:val="24"/>
        </w:rPr>
        <w:t>List of Organizers and Participants</w:t>
      </w:r>
    </w:p>
    <w:tbl>
      <w:tblPr>
        <w:tblStyle w:val="a8"/>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1F7B46" w14:paraId="70365EFD" w14:textId="77777777">
        <w:tc>
          <w:tcPr>
            <w:tcW w:w="4508" w:type="dxa"/>
          </w:tcPr>
          <w:p w14:paraId="4ED8D0D5" w14:textId="77777777" w:rsidR="001F7B46" w:rsidRDefault="00F70D9D">
            <w:pPr>
              <w:shd w:val="clear" w:color="auto" w:fill="FFFFFF"/>
              <w:rPr>
                <w:sz w:val="24"/>
                <w:szCs w:val="24"/>
              </w:rPr>
            </w:pPr>
            <w:r>
              <w:rPr>
                <w:b/>
                <w:sz w:val="24"/>
                <w:szCs w:val="24"/>
              </w:rPr>
              <w:t>Mr Alessandro Amato</w:t>
            </w:r>
            <w:r>
              <w:rPr>
                <w:sz w:val="24"/>
                <w:szCs w:val="24"/>
              </w:rPr>
              <w:t xml:space="preserve"> (TSP Representative of INGV)</w:t>
            </w:r>
          </w:p>
          <w:p w14:paraId="6ED04B40" w14:textId="77777777" w:rsidR="001F7B46" w:rsidRDefault="00F70D9D">
            <w:pPr>
              <w:shd w:val="clear" w:color="auto" w:fill="FFFFFF"/>
              <w:rPr>
                <w:sz w:val="24"/>
                <w:szCs w:val="24"/>
              </w:rPr>
            </w:pPr>
            <w:r>
              <w:rPr>
                <w:sz w:val="24"/>
                <w:szCs w:val="24"/>
              </w:rPr>
              <w:t>National Institute for Geophisics and Vulcanology</w:t>
            </w:r>
          </w:p>
          <w:p w14:paraId="47E3C837" w14:textId="77777777" w:rsidR="001F7B46" w:rsidRPr="00F70D9D" w:rsidRDefault="00F70D9D">
            <w:pPr>
              <w:shd w:val="clear" w:color="auto" w:fill="FFFFFF"/>
              <w:rPr>
                <w:sz w:val="24"/>
                <w:szCs w:val="24"/>
                <w:lang w:val="es-ES"/>
              </w:rPr>
            </w:pPr>
            <w:r w:rsidRPr="00F70D9D">
              <w:rPr>
                <w:sz w:val="24"/>
                <w:szCs w:val="24"/>
                <w:lang w:val="es-ES"/>
              </w:rPr>
              <w:t>Via di Vigna Murata, 605, 00143 Roma</w:t>
            </w:r>
            <w:r w:rsidRPr="00F70D9D">
              <w:rPr>
                <w:sz w:val="24"/>
                <w:szCs w:val="24"/>
                <w:lang w:val="es-ES"/>
              </w:rPr>
              <w:br/>
              <w:t xml:space="preserve">Italy </w:t>
            </w:r>
          </w:p>
          <w:p w14:paraId="0884CA77" w14:textId="77777777" w:rsidR="001F7B46" w:rsidRDefault="006969EB">
            <w:pPr>
              <w:shd w:val="clear" w:color="auto" w:fill="FFFFFF"/>
              <w:rPr>
                <w:sz w:val="24"/>
                <w:szCs w:val="24"/>
              </w:rPr>
            </w:pPr>
            <w:hyperlink r:id="rId21">
              <w:r w:rsidR="00F70D9D">
                <w:rPr>
                  <w:color w:val="0563C1"/>
                  <w:sz w:val="24"/>
                  <w:szCs w:val="24"/>
                  <w:u w:val="single"/>
                </w:rPr>
                <w:t>alessandro.amato@ingv.it</w:t>
              </w:r>
            </w:hyperlink>
          </w:p>
          <w:p w14:paraId="6957DA98" w14:textId="77777777" w:rsidR="001F7B46" w:rsidRDefault="001F7B46">
            <w:pPr>
              <w:shd w:val="clear" w:color="auto" w:fill="FFFFFF"/>
              <w:rPr>
                <w:b/>
                <w:sz w:val="24"/>
                <w:szCs w:val="24"/>
              </w:rPr>
            </w:pPr>
          </w:p>
          <w:p w14:paraId="6A69EF3B" w14:textId="77777777" w:rsidR="001F7B46" w:rsidRDefault="001F7B46">
            <w:pPr>
              <w:rPr>
                <w:b/>
                <w:sz w:val="24"/>
                <w:szCs w:val="24"/>
              </w:rPr>
            </w:pPr>
          </w:p>
        </w:tc>
        <w:tc>
          <w:tcPr>
            <w:tcW w:w="4508" w:type="dxa"/>
          </w:tcPr>
          <w:p w14:paraId="7D0B877E" w14:textId="77777777" w:rsidR="001F7B46" w:rsidRDefault="00F70D9D">
            <w:pPr>
              <w:shd w:val="clear" w:color="auto" w:fill="FFFFFF"/>
              <w:rPr>
                <w:b/>
                <w:sz w:val="24"/>
                <w:szCs w:val="24"/>
              </w:rPr>
            </w:pPr>
            <w:r>
              <w:rPr>
                <w:b/>
                <w:sz w:val="24"/>
                <w:szCs w:val="24"/>
              </w:rPr>
              <w:t xml:space="preserve">Mr Alessio Piatanesi </w:t>
            </w:r>
            <w:r>
              <w:rPr>
                <w:sz w:val="24"/>
                <w:szCs w:val="24"/>
              </w:rPr>
              <w:t xml:space="preserve">(Co-chair on Task Team Operations and ICG/NEAMTWS </w:t>
            </w:r>
            <w:r>
              <w:rPr>
                <w:sz w:val="24"/>
                <w:szCs w:val="24"/>
                <w:highlight w:val="white"/>
              </w:rPr>
              <w:t>Rep to TOWS TT TWO</w:t>
            </w:r>
            <w:r>
              <w:rPr>
                <w:sz w:val="24"/>
                <w:szCs w:val="24"/>
              </w:rPr>
              <w:t>)</w:t>
            </w:r>
          </w:p>
          <w:p w14:paraId="3E59DD8A" w14:textId="77777777" w:rsidR="001F7B46" w:rsidRDefault="00F70D9D">
            <w:pPr>
              <w:shd w:val="clear" w:color="auto" w:fill="FFFFFF"/>
              <w:rPr>
                <w:sz w:val="24"/>
                <w:szCs w:val="24"/>
              </w:rPr>
            </w:pPr>
            <w:r>
              <w:rPr>
                <w:sz w:val="24"/>
                <w:szCs w:val="24"/>
              </w:rPr>
              <w:t>National Institute for Geophisics and Vulcanology</w:t>
            </w:r>
          </w:p>
          <w:p w14:paraId="1894DF36" w14:textId="77777777" w:rsidR="001F7B46" w:rsidRPr="00F70D9D" w:rsidRDefault="00F70D9D">
            <w:pPr>
              <w:shd w:val="clear" w:color="auto" w:fill="FFFFFF"/>
              <w:rPr>
                <w:sz w:val="24"/>
                <w:szCs w:val="24"/>
                <w:lang w:val="es-ES"/>
              </w:rPr>
            </w:pPr>
            <w:r w:rsidRPr="00F70D9D">
              <w:rPr>
                <w:sz w:val="24"/>
                <w:szCs w:val="24"/>
                <w:lang w:val="es-ES"/>
              </w:rPr>
              <w:t>Via di Vigna Murata, 605, 00143 Roma</w:t>
            </w:r>
            <w:r w:rsidRPr="00F70D9D">
              <w:rPr>
                <w:sz w:val="24"/>
                <w:szCs w:val="24"/>
                <w:lang w:val="es-ES"/>
              </w:rPr>
              <w:br/>
              <w:t xml:space="preserve">Italy </w:t>
            </w:r>
          </w:p>
          <w:p w14:paraId="2243D98F" w14:textId="77777777" w:rsidR="001F7B46" w:rsidRDefault="006969EB">
            <w:pPr>
              <w:shd w:val="clear" w:color="auto" w:fill="FFFFFF"/>
              <w:rPr>
                <w:color w:val="0563C1"/>
                <w:sz w:val="24"/>
                <w:szCs w:val="24"/>
                <w:u w:val="single"/>
              </w:rPr>
            </w:pPr>
            <w:hyperlink r:id="rId22">
              <w:r w:rsidR="00F70D9D">
                <w:rPr>
                  <w:color w:val="0563C1"/>
                  <w:sz w:val="24"/>
                  <w:szCs w:val="24"/>
                  <w:u w:val="single"/>
                </w:rPr>
                <w:t>alessio.piatanesi@ingv.it</w:t>
              </w:r>
            </w:hyperlink>
          </w:p>
          <w:p w14:paraId="1FFE0C9B" w14:textId="77777777" w:rsidR="001F7B46" w:rsidRDefault="001F7B46">
            <w:pPr>
              <w:shd w:val="clear" w:color="auto" w:fill="FFFFFF"/>
              <w:rPr>
                <w:b/>
                <w:sz w:val="24"/>
                <w:szCs w:val="24"/>
              </w:rPr>
            </w:pPr>
          </w:p>
        </w:tc>
      </w:tr>
      <w:tr w:rsidR="001F7B46" w14:paraId="4CE6EC33" w14:textId="77777777">
        <w:tc>
          <w:tcPr>
            <w:tcW w:w="4508" w:type="dxa"/>
          </w:tcPr>
          <w:p w14:paraId="70E6F117" w14:textId="77777777" w:rsidR="001F7B46" w:rsidRPr="00F70D9D" w:rsidRDefault="00F70D9D">
            <w:pPr>
              <w:shd w:val="clear" w:color="auto" w:fill="FFFFFF"/>
              <w:rPr>
                <w:b/>
                <w:sz w:val="24"/>
                <w:szCs w:val="24"/>
                <w:lang w:val="fr-FR"/>
              </w:rPr>
            </w:pPr>
            <w:r w:rsidRPr="00F70D9D">
              <w:rPr>
                <w:b/>
                <w:sz w:val="24"/>
                <w:szCs w:val="24"/>
                <w:lang w:val="fr-FR"/>
              </w:rPr>
              <w:t xml:space="preserve">Mr Alejandro Rojas </w:t>
            </w:r>
          </w:p>
          <w:p w14:paraId="66BBEFD2" w14:textId="77777777" w:rsidR="001F7B46" w:rsidRPr="00F70D9D" w:rsidRDefault="00F70D9D">
            <w:pPr>
              <w:shd w:val="clear" w:color="auto" w:fill="FFFFFF"/>
              <w:rPr>
                <w:lang w:val="fr-FR"/>
              </w:rPr>
            </w:pPr>
            <w:r w:rsidRPr="00F70D9D">
              <w:rPr>
                <w:lang w:val="fr-FR"/>
              </w:rPr>
              <w:t>Consultant</w:t>
            </w:r>
          </w:p>
          <w:p w14:paraId="52EC3DDB" w14:textId="77777777" w:rsidR="001F7B46" w:rsidRPr="00F70D9D" w:rsidRDefault="00F70D9D">
            <w:pPr>
              <w:shd w:val="clear" w:color="auto" w:fill="FFFFFF"/>
              <w:rPr>
                <w:lang w:val="fr-FR"/>
              </w:rPr>
            </w:pPr>
            <w:r w:rsidRPr="00F70D9D">
              <w:rPr>
                <w:lang w:val="fr-FR"/>
              </w:rPr>
              <w:t>Tsunami Unit (ICG/NEAMTWS)</w:t>
            </w:r>
          </w:p>
          <w:p w14:paraId="4C0DC9FB" w14:textId="77777777" w:rsidR="001F7B46" w:rsidRPr="00F70D9D" w:rsidRDefault="00F70D9D">
            <w:pPr>
              <w:shd w:val="clear" w:color="auto" w:fill="FFFFFF"/>
              <w:rPr>
                <w:lang w:val="fr-FR"/>
              </w:rPr>
            </w:pPr>
            <w:r w:rsidRPr="00F70D9D">
              <w:rPr>
                <w:lang w:val="fr-FR"/>
              </w:rPr>
              <w:t>IOC-UNESCO</w:t>
            </w:r>
          </w:p>
          <w:p w14:paraId="480A90B4" w14:textId="77777777" w:rsidR="001F7B46" w:rsidRPr="00F70D9D" w:rsidRDefault="00F70D9D">
            <w:pPr>
              <w:shd w:val="clear" w:color="auto" w:fill="FFFFFF"/>
              <w:rPr>
                <w:lang w:val="fr-FR"/>
              </w:rPr>
            </w:pPr>
            <w:r w:rsidRPr="00F70D9D">
              <w:rPr>
                <w:lang w:val="fr-FR"/>
              </w:rPr>
              <w:t>7, Place de Fontenoy</w:t>
            </w:r>
          </w:p>
          <w:p w14:paraId="585E2028" w14:textId="77777777" w:rsidR="001F7B46" w:rsidRPr="00F70D9D" w:rsidRDefault="00F70D9D">
            <w:pPr>
              <w:shd w:val="clear" w:color="auto" w:fill="FFFFFF"/>
              <w:rPr>
                <w:lang w:val="fr-FR"/>
              </w:rPr>
            </w:pPr>
            <w:r w:rsidRPr="00F70D9D">
              <w:rPr>
                <w:lang w:val="fr-FR"/>
              </w:rPr>
              <w:t>F-75352 Paris 07 SP, France</w:t>
            </w:r>
          </w:p>
          <w:p w14:paraId="2E048569" w14:textId="77777777" w:rsidR="001F7B46" w:rsidRDefault="006969EB">
            <w:pPr>
              <w:shd w:val="clear" w:color="auto" w:fill="FFFFFF"/>
            </w:pPr>
            <w:hyperlink r:id="rId23">
              <w:r w:rsidR="00F70D9D">
                <w:rPr>
                  <w:color w:val="0563C1"/>
                  <w:u w:val="single"/>
                </w:rPr>
                <w:t>a.rojas-aldana@unesco.org</w:t>
              </w:r>
            </w:hyperlink>
          </w:p>
          <w:p w14:paraId="7E7ECFAD" w14:textId="77777777" w:rsidR="001F7B46" w:rsidRDefault="001F7B46">
            <w:pPr>
              <w:shd w:val="clear" w:color="auto" w:fill="FFFFFF"/>
            </w:pPr>
          </w:p>
          <w:p w14:paraId="61F22B70" w14:textId="77777777" w:rsidR="001F7B46" w:rsidRDefault="001F7B46">
            <w:pPr>
              <w:pBdr>
                <w:top w:val="nil"/>
                <w:left w:val="nil"/>
                <w:bottom w:val="nil"/>
                <w:right w:val="nil"/>
                <w:between w:val="nil"/>
              </w:pBdr>
              <w:shd w:val="clear" w:color="auto" w:fill="FFFFFF"/>
              <w:jc w:val="both"/>
              <w:rPr>
                <w:color w:val="000000"/>
              </w:rPr>
            </w:pPr>
          </w:p>
          <w:p w14:paraId="227950D0" w14:textId="77777777" w:rsidR="001F7B46" w:rsidRDefault="001F7B46">
            <w:pPr>
              <w:shd w:val="clear" w:color="auto" w:fill="FFFFFF"/>
              <w:rPr>
                <w:b/>
                <w:sz w:val="24"/>
                <w:szCs w:val="24"/>
              </w:rPr>
            </w:pPr>
          </w:p>
        </w:tc>
        <w:tc>
          <w:tcPr>
            <w:tcW w:w="4508" w:type="dxa"/>
          </w:tcPr>
          <w:p w14:paraId="231E0F56" w14:textId="77777777" w:rsidR="001F7B46" w:rsidRDefault="00F70D9D">
            <w:pPr>
              <w:shd w:val="clear" w:color="auto" w:fill="FFFFFF"/>
              <w:rPr>
                <w:b/>
                <w:sz w:val="24"/>
                <w:szCs w:val="24"/>
              </w:rPr>
            </w:pPr>
            <w:r>
              <w:rPr>
                <w:b/>
                <w:sz w:val="24"/>
                <w:szCs w:val="24"/>
              </w:rPr>
              <w:t xml:space="preserve">Ms Anna von Gyldenfeldt </w:t>
            </w:r>
            <w:r>
              <w:rPr>
                <w:sz w:val="24"/>
                <w:szCs w:val="24"/>
              </w:rPr>
              <w:t>(Co-chair of WG 2/3)</w:t>
            </w:r>
          </w:p>
          <w:p w14:paraId="533F0C90" w14:textId="77777777" w:rsidR="001F7B46" w:rsidRDefault="00F70D9D">
            <w:pPr>
              <w:shd w:val="clear" w:color="auto" w:fill="FFFFFF"/>
              <w:rPr>
                <w:sz w:val="24"/>
                <w:szCs w:val="24"/>
              </w:rPr>
            </w:pPr>
            <w:r>
              <w:rPr>
                <w:sz w:val="24"/>
                <w:szCs w:val="24"/>
              </w:rPr>
              <w:t>Marine Sciences</w:t>
            </w:r>
          </w:p>
          <w:p w14:paraId="34D1E49A" w14:textId="77777777" w:rsidR="001F7B46" w:rsidRDefault="00F70D9D">
            <w:pPr>
              <w:shd w:val="clear" w:color="auto" w:fill="FFFFFF"/>
              <w:rPr>
                <w:sz w:val="24"/>
                <w:szCs w:val="24"/>
              </w:rPr>
            </w:pPr>
            <w:r>
              <w:rPr>
                <w:sz w:val="24"/>
                <w:szCs w:val="24"/>
              </w:rPr>
              <w:t>Bundesamt für Seeschifffahrt und Hydrographie (Federal Maritime and Hydrographic Agency)</w:t>
            </w:r>
          </w:p>
          <w:p w14:paraId="733BBE2F" w14:textId="77777777" w:rsidR="001F7B46" w:rsidRDefault="00F70D9D">
            <w:pPr>
              <w:shd w:val="clear" w:color="auto" w:fill="FFFFFF"/>
              <w:rPr>
                <w:sz w:val="24"/>
                <w:szCs w:val="24"/>
              </w:rPr>
            </w:pPr>
            <w:r>
              <w:rPr>
                <w:sz w:val="24"/>
                <w:szCs w:val="24"/>
              </w:rPr>
              <w:t>Bernhard-Nocht Straße 78</w:t>
            </w:r>
          </w:p>
          <w:p w14:paraId="55FC13E6" w14:textId="77777777" w:rsidR="001F7B46" w:rsidRDefault="00F70D9D">
            <w:pPr>
              <w:shd w:val="clear" w:color="auto" w:fill="FFFFFF"/>
              <w:rPr>
                <w:sz w:val="24"/>
                <w:szCs w:val="24"/>
              </w:rPr>
            </w:pPr>
            <w:r>
              <w:rPr>
                <w:sz w:val="24"/>
                <w:szCs w:val="24"/>
              </w:rPr>
              <w:t>20359 Hamburg</w:t>
            </w:r>
          </w:p>
          <w:p w14:paraId="42943E17" w14:textId="77777777" w:rsidR="001F7B46" w:rsidRDefault="00F70D9D">
            <w:pPr>
              <w:shd w:val="clear" w:color="auto" w:fill="FFFFFF"/>
              <w:rPr>
                <w:sz w:val="24"/>
                <w:szCs w:val="24"/>
              </w:rPr>
            </w:pPr>
            <w:r>
              <w:rPr>
                <w:sz w:val="24"/>
                <w:szCs w:val="24"/>
              </w:rPr>
              <w:t>Tel: +49 40 3190 3115</w:t>
            </w:r>
          </w:p>
          <w:p w14:paraId="4C1EC289" w14:textId="77777777" w:rsidR="001F7B46" w:rsidRDefault="00F70D9D">
            <w:pPr>
              <w:shd w:val="clear" w:color="auto" w:fill="FFFFFF"/>
              <w:rPr>
                <w:sz w:val="24"/>
                <w:szCs w:val="24"/>
              </w:rPr>
            </w:pPr>
            <w:r>
              <w:rPr>
                <w:sz w:val="24"/>
                <w:szCs w:val="24"/>
              </w:rPr>
              <w:t>Fax: +49 40 3190 5032</w:t>
            </w:r>
          </w:p>
          <w:p w14:paraId="5319D4DD" w14:textId="77777777" w:rsidR="001F7B46" w:rsidRDefault="006969EB">
            <w:pPr>
              <w:shd w:val="clear" w:color="auto" w:fill="FFFFFF"/>
              <w:rPr>
                <w:sz w:val="24"/>
                <w:szCs w:val="24"/>
              </w:rPr>
            </w:pPr>
            <w:hyperlink r:id="rId24">
              <w:r w:rsidR="00F70D9D">
                <w:rPr>
                  <w:color w:val="0563C1"/>
                  <w:sz w:val="24"/>
                  <w:szCs w:val="24"/>
                  <w:u w:val="single"/>
                </w:rPr>
                <w:t>anna.gyldenfeldt@bsh.de</w:t>
              </w:r>
            </w:hyperlink>
          </w:p>
          <w:p w14:paraId="21080CFC" w14:textId="77777777" w:rsidR="001F7B46" w:rsidRDefault="001F7B46">
            <w:pPr>
              <w:rPr>
                <w:b/>
                <w:sz w:val="24"/>
                <w:szCs w:val="24"/>
              </w:rPr>
            </w:pPr>
          </w:p>
        </w:tc>
      </w:tr>
      <w:tr w:rsidR="001F7B46" w:rsidRPr="006E5C7E" w14:paraId="6317A5A2" w14:textId="77777777">
        <w:tc>
          <w:tcPr>
            <w:tcW w:w="4508" w:type="dxa"/>
          </w:tcPr>
          <w:p w14:paraId="52003366" w14:textId="77777777" w:rsidR="001F7B46" w:rsidRPr="00F70D9D" w:rsidRDefault="00F70D9D">
            <w:pPr>
              <w:shd w:val="clear" w:color="auto" w:fill="FFFFFF"/>
              <w:rPr>
                <w:sz w:val="24"/>
                <w:szCs w:val="24"/>
                <w:lang w:val="fr-FR"/>
              </w:rPr>
            </w:pPr>
            <w:r w:rsidRPr="00F70D9D">
              <w:rPr>
                <w:b/>
                <w:sz w:val="24"/>
                <w:szCs w:val="24"/>
                <w:highlight w:val="white"/>
                <w:lang w:val="fr-FR"/>
              </w:rPr>
              <w:t xml:space="preserve">Ms Audrey Gailler </w:t>
            </w:r>
            <w:r w:rsidRPr="00F70D9D">
              <w:rPr>
                <w:sz w:val="24"/>
                <w:szCs w:val="24"/>
                <w:highlight w:val="white"/>
                <w:lang w:val="fr-FR"/>
              </w:rPr>
              <w:t>(Co-Chair WG1)</w:t>
            </w:r>
            <w:r w:rsidRPr="00F70D9D">
              <w:rPr>
                <w:sz w:val="24"/>
                <w:szCs w:val="24"/>
                <w:lang w:val="fr-FR"/>
              </w:rPr>
              <w:br/>
            </w:r>
            <w:r w:rsidRPr="00F70D9D">
              <w:rPr>
                <w:sz w:val="24"/>
                <w:szCs w:val="24"/>
                <w:highlight w:val="white"/>
                <w:lang w:val="fr-FR"/>
              </w:rPr>
              <w:t>Représentant, CENALT</w:t>
            </w:r>
          </w:p>
          <w:p w14:paraId="6CC0A5D8" w14:textId="77777777" w:rsidR="001F7B46" w:rsidRPr="00F70D9D" w:rsidRDefault="00F70D9D">
            <w:pPr>
              <w:shd w:val="clear" w:color="auto" w:fill="FFFFFF"/>
              <w:rPr>
                <w:sz w:val="24"/>
                <w:szCs w:val="24"/>
                <w:lang w:val="fr-FR"/>
              </w:rPr>
            </w:pPr>
            <w:r w:rsidRPr="00F70D9D">
              <w:rPr>
                <w:sz w:val="24"/>
                <w:szCs w:val="24"/>
                <w:highlight w:val="white"/>
                <w:lang w:val="fr-FR"/>
              </w:rPr>
              <w:t>CEA/DAM Ile-de-France, Bruyères-le-Châtel - 91297 ARPAJON</w:t>
            </w:r>
          </w:p>
          <w:p w14:paraId="35A74ED9" w14:textId="77777777" w:rsidR="001F7B46" w:rsidRDefault="006969EB">
            <w:pPr>
              <w:shd w:val="clear" w:color="auto" w:fill="FFFFFF"/>
              <w:rPr>
                <w:color w:val="0563C1"/>
                <w:sz w:val="24"/>
                <w:szCs w:val="24"/>
                <w:highlight w:val="white"/>
                <w:u w:val="single"/>
              </w:rPr>
            </w:pPr>
            <w:hyperlink r:id="rId25">
              <w:r w:rsidR="00F70D9D">
                <w:rPr>
                  <w:color w:val="0563C1"/>
                  <w:sz w:val="24"/>
                  <w:szCs w:val="24"/>
                  <w:highlight w:val="white"/>
                  <w:u w:val="single"/>
                </w:rPr>
                <w:t>audrey.gailler@cea.fr</w:t>
              </w:r>
            </w:hyperlink>
          </w:p>
          <w:p w14:paraId="6E88AC94" w14:textId="77777777" w:rsidR="001F7B46" w:rsidRDefault="001F7B46">
            <w:pPr>
              <w:shd w:val="clear" w:color="auto" w:fill="FFFFFF"/>
              <w:rPr>
                <w:color w:val="0563C1"/>
                <w:sz w:val="24"/>
                <w:szCs w:val="24"/>
                <w:highlight w:val="white"/>
                <w:u w:val="single"/>
              </w:rPr>
            </w:pPr>
          </w:p>
          <w:p w14:paraId="0C518A20" w14:textId="77777777" w:rsidR="001F7B46" w:rsidRDefault="001F7B46">
            <w:pPr>
              <w:rPr>
                <w:b/>
                <w:sz w:val="24"/>
                <w:szCs w:val="24"/>
              </w:rPr>
            </w:pPr>
          </w:p>
        </w:tc>
        <w:tc>
          <w:tcPr>
            <w:tcW w:w="4508" w:type="dxa"/>
          </w:tcPr>
          <w:p w14:paraId="2F2CB7E1" w14:textId="77777777" w:rsidR="001F7B46" w:rsidRDefault="00F70D9D">
            <w:pPr>
              <w:shd w:val="clear" w:color="auto" w:fill="FFFFFF"/>
              <w:rPr>
                <w:sz w:val="24"/>
                <w:szCs w:val="24"/>
              </w:rPr>
            </w:pPr>
            <w:r>
              <w:rPr>
                <w:b/>
                <w:sz w:val="24"/>
                <w:szCs w:val="24"/>
              </w:rPr>
              <w:t xml:space="preserve">Ms Cecilia Valbonesi </w:t>
            </w:r>
            <w:r>
              <w:rPr>
                <w:sz w:val="24"/>
                <w:szCs w:val="24"/>
              </w:rPr>
              <w:t>(Co-Chair WG 4 and ICG/NEAMTWS Rep to TOWS TT DMP)</w:t>
            </w:r>
          </w:p>
          <w:p w14:paraId="61970CCD" w14:textId="77777777" w:rsidR="001F7B46" w:rsidRDefault="00F70D9D">
            <w:pPr>
              <w:shd w:val="clear" w:color="auto" w:fill="FFFFFF"/>
              <w:rPr>
                <w:sz w:val="24"/>
                <w:szCs w:val="24"/>
              </w:rPr>
            </w:pPr>
            <w:r>
              <w:rPr>
                <w:sz w:val="24"/>
                <w:szCs w:val="24"/>
              </w:rPr>
              <w:t>National Institute for Geophisics and Vulcanology</w:t>
            </w:r>
          </w:p>
          <w:p w14:paraId="7AD2FB0C" w14:textId="77777777" w:rsidR="001F7B46" w:rsidRPr="00F70D9D" w:rsidRDefault="00F70D9D">
            <w:pPr>
              <w:shd w:val="clear" w:color="auto" w:fill="FFFFFF"/>
              <w:rPr>
                <w:sz w:val="24"/>
                <w:szCs w:val="24"/>
                <w:lang w:val="es-ES"/>
              </w:rPr>
            </w:pPr>
            <w:r w:rsidRPr="00F70D9D">
              <w:rPr>
                <w:sz w:val="24"/>
                <w:szCs w:val="24"/>
                <w:lang w:val="es-ES"/>
              </w:rPr>
              <w:t>Via Franceschini 31, 40128 Bologna Italy</w:t>
            </w:r>
            <w:r w:rsidRPr="00F70D9D">
              <w:rPr>
                <w:sz w:val="24"/>
                <w:szCs w:val="24"/>
                <w:lang w:val="es-ES"/>
              </w:rPr>
              <w:br/>
              <w:t xml:space="preserve">Italy </w:t>
            </w:r>
          </w:p>
          <w:p w14:paraId="0AF5EEC1" w14:textId="77777777" w:rsidR="001F7B46" w:rsidRPr="00F70D9D" w:rsidRDefault="006969EB">
            <w:pPr>
              <w:shd w:val="clear" w:color="auto" w:fill="FFFFFF"/>
              <w:rPr>
                <w:sz w:val="24"/>
                <w:szCs w:val="24"/>
                <w:lang w:val="es-ES"/>
              </w:rPr>
            </w:pPr>
            <w:hyperlink r:id="rId26">
              <w:r w:rsidR="00F70D9D" w:rsidRPr="00F70D9D">
                <w:rPr>
                  <w:color w:val="0563C1"/>
                  <w:sz w:val="24"/>
                  <w:szCs w:val="24"/>
                  <w:u w:val="single"/>
                  <w:lang w:val="es-ES"/>
                </w:rPr>
                <w:t>cecilia.valbonesi@unifi.it</w:t>
              </w:r>
            </w:hyperlink>
          </w:p>
          <w:p w14:paraId="17D50B1A" w14:textId="77777777" w:rsidR="001F7B46" w:rsidRPr="00F70D9D" w:rsidRDefault="001F7B46">
            <w:pPr>
              <w:rPr>
                <w:b/>
                <w:sz w:val="24"/>
                <w:szCs w:val="24"/>
                <w:lang w:val="es-ES"/>
              </w:rPr>
            </w:pPr>
          </w:p>
        </w:tc>
      </w:tr>
      <w:tr w:rsidR="001F7B46" w14:paraId="42A0A8CC" w14:textId="77777777">
        <w:tc>
          <w:tcPr>
            <w:tcW w:w="4508" w:type="dxa"/>
          </w:tcPr>
          <w:p w14:paraId="1D3A12BE" w14:textId="77777777" w:rsidR="001F7B46" w:rsidRDefault="00F70D9D">
            <w:pPr>
              <w:rPr>
                <w:sz w:val="24"/>
                <w:szCs w:val="24"/>
              </w:rPr>
            </w:pPr>
            <w:r>
              <w:rPr>
                <w:b/>
                <w:sz w:val="24"/>
                <w:szCs w:val="24"/>
              </w:rPr>
              <w:t>Mr Costas Synolakis</w:t>
            </w:r>
            <w:r>
              <w:rPr>
                <w:sz w:val="24"/>
                <w:szCs w:val="24"/>
              </w:rPr>
              <w:t xml:space="preserve"> (ICG/NEAMTWS Vice-Chair) </w:t>
            </w:r>
            <w:r>
              <w:rPr>
                <w:sz w:val="24"/>
                <w:szCs w:val="24"/>
              </w:rPr>
              <w:br/>
              <w:t>Foundation for Research and Technology - Hellas - Institute of Applied &amp; Computational Mathematics</w:t>
            </w:r>
            <w:r>
              <w:rPr>
                <w:sz w:val="24"/>
                <w:szCs w:val="24"/>
              </w:rPr>
              <w:br/>
            </w:r>
            <w:r>
              <w:rPr>
                <w:sz w:val="24"/>
                <w:szCs w:val="24"/>
                <w:highlight w:val="white"/>
              </w:rPr>
              <w:t>Νikolaou Plastira 100, Vassilika Vouton</w:t>
            </w:r>
            <w:r>
              <w:rPr>
                <w:sz w:val="24"/>
                <w:szCs w:val="24"/>
              </w:rPr>
              <w:br/>
            </w:r>
            <w:r>
              <w:rPr>
                <w:sz w:val="24"/>
                <w:szCs w:val="24"/>
                <w:highlight w:val="white"/>
              </w:rPr>
              <w:t xml:space="preserve">GR - 711 10 Heraklion, </w:t>
            </w:r>
            <w:hyperlink r:id="rId27">
              <w:r>
                <w:rPr>
                  <w:color w:val="0563C1"/>
                  <w:sz w:val="24"/>
                  <w:szCs w:val="24"/>
                  <w:highlight w:val="white"/>
                  <w:u w:val="single"/>
                </w:rPr>
                <w:t>Greece</w:t>
              </w:r>
            </w:hyperlink>
            <w:hyperlink r:id="rId28">
              <w:r>
                <w:rPr>
                  <w:color w:val="0563C1"/>
                  <w:sz w:val="24"/>
                  <w:szCs w:val="24"/>
                  <w:u w:val="single"/>
                </w:rPr>
                <w:t>costas@usc.edu</w:t>
              </w:r>
            </w:hyperlink>
          </w:p>
          <w:p w14:paraId="57EDC329" w14:textId="77777777" w:rsidR="001F7B46" w:rsidRDefault="001F7B46">
            <w:pPr>
              <w:shd w:val="clear" w:color="auto" w:fill="FFFFFF"/>
              <w:rPr>
                <w:sz w:val="24"/>
                <w:szCs w:val="24"/>
              </w:rPr>
            </w:pPr>
          </w:p>
          <w:p w14:paraId="5764E851" w14:textId="77777777" w:rsidR="001F7B46" w:rsidRDefault="001F7B46">
            <w:pPr>
              <w:rPr>
                <w:b/>
                <w:sz w:val="24"/>
                <w:szCs w:val="24"/>
              </w:rPr>
            </w:pPr>
          </w:p>
        </w:tc>
        <w:tc>
          <w:tcPr>
            <w:tcW w:w="4508" w:type="dxa"/>
          </w:tcPr>
          <w:p w14:paraId="55313EE5" w14:textId="77777777" w:rsidR="001F7B46" w:rsidRDefault="00F70D9D">
            <w:pPr>
              <w:shd w:val="clear" w:color="auto" w:fill="FFFFFF"/>
              <w:rPr>
                <w:sz w:val="24"/>
                <w:szCs w:val="24"/>
              </w:rPr>
            </w:pPr>
            <w:r>
              <w:rPr>
                <w:b/>
                <w:sz w:val="24"/>
                <w:szCs w:val="24"/>
              </w:rPr>
              <w:t>Ms Ceren Özer Sözdinler</w:t>
            </w:r>
            <w:r>
              <w:rPr>
                <w:sz w:val="24"/>
                <w:szCs w:val="24"/>
              </w:rPr>
              <w:t xml:space="preserve"> (Co-Chair Task Team on Exercise)</w:t>
            </w:r>
          </w:p>
          <w:p w14:paraId="5D46BE5E" w14:textId="77777777" w:rsidR="001F7B46" w:rsidRDefault="00F70D9D">
            <w:pPr>
              <w:shd w:val="clear" w:color="auto" w:fill="FFFFFF"/>
              <w:rPr>
                <w:sz w:val="24"/>
                <w:szCs w:val="24"/>
              </w:rPr>
            </w:pPr>
            <w:r>
              <w:rPr>
                <w:sz w:val="24"/>
                <w:szCs w:val="24"/>
              </w:rPr>
              <w:t>Expert - Visiting Researcher</w:t>
            </w:r>
          </w:p>
          <w:p w14:paraId="7E01FA8E" w14:textId="77777777" w:rsidR="001F7B46" w:rsidRDefault="00F70D9D">
            <w:pPr>
              <w:shd w:val="clear" w:color="auto" w:fill="FFFFFF"/>
              <w:rPr>
                <w:sz w:val="24"/>
                <w:szCs w:val="24"/>
              </w:rPr>
            </w:pPr>
            <w:r>
              <w:rPr>
                <w:sz w:val="24"/>
                <w:szCs w:val="24"/>
              </w:rPr>
              <w:t>Department of Civil Engineering</w:t>
            </w:r>
          </w:p>
          <w:p w14:paraId="2CF614B2" w14:textId="77777777" w:rsidR="001F7B46" w:rsidRDefault="00F70D9D">
            <w:pPr>
              <w:shd w:val="clear" w:color="auto" w:fill="FFFFFF"/>
              <w:rPr>
                <w:sz w:val="24"/>
                <w:szCs w:val="24"/>
              </w:rPr>
            </w:pPr>
            <w:r>
              <w:rPr>
                <w:sz w:val="24"/>
                <w:szCs w:val="24"/>
              </w:rPr>
              <w:t>Gebze Technical University, Kocaeli, Turkey</w:t>
            </w:r>
          </w:p>
          <w:p w14:paraId="7784B4EC" w14:textId="77777777" w:rsidR="001F7B46" w:rsidRDefault="006969EB">
            <w:pPr>
              <w:shd w:val="clear" w:color="auto" w:fill="FFFFFF"/>
              <w:rPr>
                <w:sz w:val="24"/>
                <w:szCs w:val="24"/>
              </w:rPr>
            </w:pPr>
            <w:hyperlink r:id="rId29">
              <w:r w:rsidR="00F70D9D">
                <w:rPr>
                  <w:color w:val="0563C1"/>
                  <w:sz w:val="24"/>
                  <w:szCs w:val="24"/>
                  <w:u w:val="single"/>
                </w:rPr>
                <w:t>ceren.ozersozdinler@gtu.edu.tr</w:t>
              </w:r>
            </w:hyperlink>
          </w:p>
          <w:p w14:paraId="391DADC8" w14:textId="77777777" w:rsidR="001F7B46" w:rsidRDefault="001F7B46">
            <w:pPr>
              <w:rPr>
                <w:b/>
                <w:sz w:val="24"/>
                <w:szCs w:val="24"/>
              </w:rPr>
            </w:pPr>
          </w:p>
        </w:tc>
      </w:tr>
      <w:tr w:rsidR="001F7B46" w14:paraId="354EB5AF" w14:textId="77777777">
        <w:tc>
          <w:tcPr>
            <w:tcW w:w="4508" w:type="dxa"/>
          </w:tcPr>
          <w:p w14:paraId="28787D77" w14:textId="77777777" w:rsidR="001F7B46" w:rsidRDefault="001F7B46">
            <w:pPr>
              <w:rPr>
                <w:b/>
                <w:sz w:val="24"/>
                <w:szCs w:val="24"/>
              </w:rPr>
            </w:pPr>
          </w:p>
          <w:p w14:paraId="31721287" w14:textId="77777777" w:rsidR="001F7B46" w:rsidRDefault="001F7B46">
            <w:pPr>
              <w:rPr>
                <w:b/>
                <w:sz w:val="24"/>
                <w:szCs w:val="24"/>
              </w:rPr>
            </w:pPr>
          </w:p>
          <w:p w14:paraId="003D85C9" w14:textId="77777777" w:rsidR="001F7B46" w:rsidRDefault="001F7B46">
            <w:pPr>
              <w:rPr>
                <w:b/>
                <w:sz w:val="24"/>
                <w:szCs w:val="24"/>
              </w:rPr>
            </w:pPr>
          </w:p>
          <w:p w14:paraId="53422119" w14:textId="77777777" w:rsidR="001F7B46" w:rsidRDefault="001F7B46">
            <w:pPr>
              <w:rPr>
                <w:b/>
                <w:sz w:val="24"/>
                <w:szCs w:val="24"/>
              </w:rPr>
            </w:pPr>
          </w:p>
          <w:p w14:paraId="2AFC94F3" w14:textId="77777777" w:rsidR="001F7B46" w:rsidRDefault="001F7B46">
            <w:pPr>
              <w:rPr>
                <w:b/>
                <w:sz w:val="24"/>
                <w:szCs w:val="24"/>
              </w:rPr>
            </w:pPr>
          </w:p>
          <w:p w14:paraId="36EB0079" w14:textId="77777777" w:rsidR="001F7B46" w:rsidRDefault="00F70D9D">
            <w:pPr>
              <w:rPr>
                <w:b/>
                <w:sz w:val="24"/>
                <w:szCs w:val="24"/>
              </w:rPr>
            </w:pPr>
            <w:r>
              <w:rPr>
                <w:b/>
                <w:sz w:val="24"/>
                <w:szCs w:val="24"/>
              </w:rPr>
              <w:lastRenderedPageBreak/>
              <w:t>Ms Claire Jaffrézic</w:t>
            </w:r>
          </w:p>
          <w:p w14:paraId="707E05C2" w14:textId="77777777" w:rsidR="001F7B46" w:rsidRDefault="00F70D9D">
            <w:pPr>
              <w:shd w:val="clear" w:color="auto" w:fill="FFFFFF"/>
              <w:rPr>
                <w:sz w:val="24"/>
                <w:szCs w:val="24"/>
              </w:rPr>
            </w:pPr>
            <w:r>
              <w:rPr>
                <w:sz w:val="24"/>
                <w:szCs w:val="24"/>
              </w:rPr>
              <w:t>Intern</w:t>
            </w:r>
          </w:p>
          <w:p w14:paraId="2DAFE195" w14:textId="77777777" w:rsidR="001F7B46" w:rsidRDefault="00F70D9D">
            <w:pPr>
              <w:shd w:val="clear" w:color="auto" w:fill="FFFFFF"/>
              <w:rPr>
                <w:sz w:val="24"/>
                <w:szCs w:val="24"/>
              </w:rPr>
            </w:pPr>
            <w:r>
              <w:rPr>
                <w:sz w:val="24"/>
                <w:szCs w:val="24"/>
              </w:rPr>
              <w:t>Tsunami Unit (ICG/NEAMTWS)</w:t>
            </w:r>
          </w:p>
          <w:p w14:paraId="4F6DDF94" w14:textId="77777777" w:rsidR="001F7B46" w:rsidRDefault="00F70D9D">
            <w:pPr>
              <w:shd w:val="clear" w:color="auto" w:fill="FFFFFF"/>
              <w:rPr>
                <w:sz w:val="24"/>
                <w:szCs w:val="24"/>
              </w:rPr>
            </w:pPr>
            <w:r>
              <w:rPr>
                <w:sz w:val="24"/>
                <w:szCs w:val="24"/>
              </w:rPr>
              <w:t>IOC-UNESCO</w:t>
            </w:r>
          </w:p>
          <w:p w14:paraId="4527116C" w14:textId="77777777" w:rsidR="001F7B46" w:rsidRPr="00F70D9D" w:rsidRDefault="00F70D9D">
            <w:pPr>
              <w:shd w:val="clear" w:color="auto" w:fill="FFFFFF"/>
              <w:rPr>
                <w:sz w:val="24"/>
                <w:szCs w:val="24"/>
                <w:lang w:val="fr-FR"/>
              </w:rPr>
            </w:pPr>
            <w:r w:rsidRPr="00F70D9D">
              <w:rPr>
                <w:sz w:val="24"/>
                <w:szCs w:val="24"/>
                <w:lang w:val="fr-FR"/>
              </w:rPr>
              <w:t>7, Place de Fontenoy</w:t>
            </w:r>
          </w:p>
          <w:p w14:paraId="06D44237" w14:textId="77777777" w:rsidR="001F7B46" w:rsidRPr="00F70D9D" w:rsidRDefault="00F70D9D">
            <w:pPr>
              <w:shd w:val="clear" w:color="auto" w:fill="FFFFFF"/>
              <w:rPr>
                <w:sz w:val="24"/>
                <w:szCs w:val="24"/>
                <w:lang w:val="fr-FR"/>
              </w:rPr>
            </w:pPr>
            <w:r w:rsidRPr="00F70D9D">
              <w:rPr>
                <w:sz w:val="24"/>
                <w:szCs w:val="24"/>
                <w:lang w:val="fr-FR"/>
              </w:rPr>
              <w:t>F-75352 Paris 07 SP, France</w:t>
            </w:r>
          </w:p>
          <w:p w14:paraId="17FCF3A0" w14:textId="77777777" w:rsidR="001F7B46" w:rsidRDefault="006969EB">
            <w:pPr>
              <w:rPr>
                <w:sz w:val="24"/>
                <w:szCs w:val="24"/>
              </w:rPr>
            </w:pPr>
            <w:hyperlink r:id="rId30">
              <w:r w:rsidR="00F70D9D">
                <w:rPr>
                  <w:color w:val="0563C1"/>
                  <w:sz w:val="24"/>
                  <w:szCs w:val="24"/>
                  <w:u w:val="single"/>
                </w:rPr>
                <w:t>c.jaffrezic@unesco.org</w:t>
              </w:r>
            </w:hyperlink>
          </w:p>
          <w:p w14:paraId="5E1B0B14" w14:textId="77777777" w:rsidR="001F7B46" w:rsidRDefault="001F7B46">
            <w:pPr>
              <w:rPr>
                <w:b/>
                <w:sz w:val="24"/>
                <w:szCs w:val="24"/>
              </w:rPr>
            </w:pPr>
          </w:p>
        </w:tc>
        <w:tc>
          <w:tcPr>
            <w:tcW w:w="4508" w:type="dxa"/>
          </w:tcPr>
          <w:p w14:paraId="4E84E2D2" w14:textId="77777777" w:rsidR="001F7B46" w:rsidRDefault="001F7B46">
            <w:pPr>
              <w:rPr>
                <w:b/>
                <w:sz w:val="24"/>
                <w:szCs w:val="24"/>
              </w:rPr>
            </w:pPr>
          </w:p>
          <w:p w14:paraId="5AFE62FC" w14:textId="77777777" w:rsidR="001F7B46" w:rsidRDefault="001F7B46">
            <w:pPr>
              <w:rPr>
                <w:b/>
                <w:sz w:val="24"/>
                <w:szCs w:val="24"/>
              </w:rPr>
            </w:pPr>
          </w:p>
          <w:p w14:paraId="6C284F6F" w14:textId="77777777" w:rsidR="001F7B46" w:rsidRDefault="001F7B46">
            <w:pPr>
              <w:rPr>
                <w:b/>
                <w:sz w:val="24"/>
                <w:szCs w:val="24"/>
              </w:rPr>
            </w:pPr>
          </w:p>
          <w:p w14:paraId="617C591F" w14:textId="77777777" w:rsidR="001F7B46" w:rsidRDefault="001F7B46">
            <w:pPr>
              <w:rPr>
                <w:b/>
                <w:sz w:val="24"/>
                <w:szCs w:val="24"/>
              </w:rPr>
            </w:pPr>
          </w:p>
          <w:p w14:paraId="7A73E794" w14:textId="77777777" w:rsidR="001F7B46" w:rsidRDefault="00F70D9D">
            <w:pPr>
              <w:rPr>
                <w:sz w:val="24"/>
                <w:szCs w:val="24"/>
              </w:rPr>
            </w:pPr>
            <w:r>
              <w:rPr>
                <w:b/>
                <w:sz w:val="24"/>
                <w:szCs w:val="24"/>
              </w:rPr>
              <w:lastRenderedPageBreak/>
              <w:t>Mr Denis Chang Seng</w:t>
            </w:r>
            <w:r>
              <w:rPr>
                <w:sz w:val="24"/>
                <w:szCs w:val="24"/>
              </w:rPr>
              <w:br/>
            </w:r>
            <w:r>
              <w:rPr>
                <w:color w:val="000000"/>
                <w:sz w:val="24"/>
                <w:szCs w:val="24"/>
              </w:rPr>
              <w:t>Programme Specialist</w:t>
            </w:r>
            <w:r>
              <w:rPr>
                <w:sz w:val="24"/>
                <w:szCs w:val="24"/>
              </w:rPr>
              <w:br/>
            </w:r>
            <w:r>
              <w:rPr>
                <w:color w:val="000000"/>
                <w:sz w:val="24"/>
                <w:szCs w:val="24"/>
              </w:rPr>
              <w:t>Tsunami Unit (ICG/NEAMTWS Technical Secretary) / Ocean Observation &amp; Services Section / GOOS</w:t>
            </w:r>
            <w:r>
              <w:rPr>
                <w:color w:val="000000"/>
                <w:sz w:val="24"/>
                <w:szCs w:val="24"/>
              </w:rPr>
              <w:br/>
              <w:t xml:space="preserve">IOC-UNESCO </w:t>
            </w:r>
            <w:r>
              <w:rPr>
                <w:color w:val="000000"/>
                <w:sz w:val="24"/>
                <w:szCs w:val="24"/>
              </w:rPr>
              <w:br/>
              <w:t>7, Place de Fontenoy</w:t>
            </w:r>
          </w:p>
          <w:p w14:paraId="4B88197E" w14:textId="77777777" w:rsidR="001F7B46" w:rsidRPr="00F70D9D" w:rsidRDefault="00F70D9D">
            <w:pPr>
              <w:tabs>
                <w:tab w:val="left" w:pos="360"/>
              </w:tabs>
              <w:rPr>
                <w:color w:val="000000"/>
                <w:sz w:val="24"/>
                <w:szCs w:val="24"/>
                <w:lang w:val="fr-FR"/>
              </w:rPr>
            </w:pPr>
            <w:r w:rsidRPr="00F70D9D">
              <w:rPr>
                <w:color w:val="000000"/>
                <w:sz w:val="24"/>
                <w:szCs w:val="24"/>
                <w:lang w:val="fr-FR"/>
              </w:rPr>
              <w:t>F-75352 Paris 07 SP, France</w:t>
            </w:r>
          </w:p>
          <w:p w14:paraId="3F46D303" w14:textId="77777777" w:rsidR="001F7B46" w:rsidRPr="00F70D9D" w:rsidRDefault="00F70D9D">
            <w:pPr>
              <w:tabs>
                <w:tab w:val="left" w:pos="360"/>
              </w:tabs>
              <w:rPr>
                <w:color w:val="000000"/>
                <w:sz w:val="24"/>
                <w:szCs w:val="24"/>
                <w:lang w:val="fr-FR"/>
              </w:rPr>
            </w:pPr>
            <w:r w:rsidRPr="00F70D9D">
              <w:rPr>
                <w:color w:val="000000"/>
                <w:sz w:val="24"/>
                <w:szCs w:val="24"/>
                <w:lang w:val="fr-FR"/>
              </w:rPr>
              <w:t>Tel: +33 (0) 145 68 39 52</w:t>
            </w:r>
          </w:p>
          <w:p w14:paraId="1B19E492" w14:textId="77777777" w:rsidR="001F7B46" w:rsidRDefault="00F70D9D">
            <w:pPr>
              <w:tabs>
                <w:tab w:val="left" w:pos="360"/>
              </w:tabs>
              <w:rPr>
                <w:sz w:val="24"/>
                <w:szCs w:val="24"/>
              </w:rPr>
            </w:pPr>
            <w:r>
              <w:rPr>
                <w:color w:val="000000"/>
                <w:sz w:val="24"/>
                <w:szCs w:val="24"/>
              </w:rPr>
              <w:t xml:space="preserve">E-mail: </w:t>
            </w:r>
            <w:hyperlink r:id="rId31">
              <w:r>
                <w:rPr>
                  <w:color w:val="0563C1"/>
                  <w:sz w:val="24"/>
                  <w:szCs w:val="24"/>
                  <w:u w:val="single"/>
                </w:rPr>
                <w:t>d.chang-seng@unesco.org</w:t>
              </w:r>
            </w:hyperlink>
            <w:r>
              <w:rPr>
                <w:sz w:val="24"/>
                <w:szCs w:val="24"/>
              </w:rPr>
              <w:t xml:space="preserve"> </w:t>
            </w:r>
          </w:p>
          <w:p w14:paraId="4B627DA5" w14:textId="77777777" w:rsidR="001F7B46" w:rsidRDefault="006969EB">
            <w:pPr>
              <w:rPr>
                <w:color w:val="000000"/>
                <w:sz w:val="24"/>
                <w:szCs w:val="24"/>
              </w:rPr>
            </w:pPr>
            <w:hyperlink r:id="rId32">
              <w:r w:rsidR="00F70D9D">
                <w:rPr>
                  <w:color w:val="0563C1"/>
                  <w:sz w:val="24"/>
                  <w:szCs w:val="24"/>
                  <w:u w:val="single"/>
                </w:rPr>
                <w:t>www.ioc-tsunami.org</w:t>
              </w:r>
            </w:hyperlink>
          </w:p>
          <w:p w14:paraId="1C7AFD28" w14:textId="77777777" w:rsidR="001F7B46" w:rsidRDefault="001F7B46">
            <w:pPr>
              <w:shd w:val="clear" w:color="auto" w:fill="FFFFFF"/>
              <w:rPr>
                <w:b/>
                <w:sz w:val="24"/>
                <w:szCs w:val="24"/>
              </w:rPr>
            </w:pPr>
          </w:p>
        </w:tc>
      </w:tr>
      <w:tr w:rsidR="001F7B46" w14:paraId="4E7378F1" w14:textId="77777777">
        <w:tc>
          <w:tcPr>
            <w:tcW w:w="4508" w:type="dxa"/>
          </w:tcPr>
          <w:p w14:paraId="279CBF5C" w14:textId="77777777" w:rsidR="001F7B46" w:rsidRDefault="00F70D9D">
            <w:pPr>
              <w:shd w:val="clear" w:color="auto" w:fill="FFFFFF"/>
              <w:rPr>
                <w:b/>
                <w:sz w:val="24"/>
                <w:szCs w:val="24"/>
              </w:rPr>
            </w:pPr>
            <w:r>
              <w:rPr>
                <w:b/>
                <w:sz w:val="24"/>
                <w:szCs w:val="24"/>
              </w:rPr>
              <w:lastRenderedPageBreak/>
              <w:t>Ms Derya Venin</w:t>
            </w:r>
          </w:p>
          <w:p w14:paraId="4365FC85" w14:textId="77777777" w:rsidR="001F7B46" w:rsidRDefault="00F70D9D">
            <w:pPr>
              <w:jc w:val="both"/>
              <w:rPr>
                <w:sz w:val="24"/>
                <w:szCs w:val="24"/>
              </w:rPr>
            </w:pPr>
            <w:r>
              <w:rPr>
                <w:sz w:val="24"/>
                <w:szCs w:val="24"/>
              </w:rPr>
              <w:t>Associate Project Officer</w:t>
            </w:r>
          </w:p>
          <w:p w14:paraId="3A955AD3" w14:textId="77777777" w:rsidR="001F7B46" w:rsidRPr="00F70D9D" w:rsidRDefault="00F70D9D">
            <w:pPr>
              <w:shd w:val="clear" w:color="auto" w:fill="FFFFFF"/>
              <w:rPr>
                <w:sz w:val="24"/>
                <w:szCs w:val="24"/>
                <w:lang w:val="fr-FR"/>
              </w:rPr>
            </w:pPr>
            <w:r w:rsidRPr="00F70D9D">
              <w:rPr>
                <w:sz w:val="24"/>
                <w:szCs w:val="24"/>
                <w:lang w:val="fr-FR"/>
              </w:rPr>
              <w:t>Tsunami Unit (ICG/NEAMTWS)</w:t>
            </w:r>
          </w:p>
          <w:p w14:paraId="0ECA28B2" w14:textId="77777777" w:rsidR="001F7B46" w:rsidRPr="00F70D9D" w:rsidRDefault="00F70D9D">
            <w:pPr>
              <w:shd w:val="clear" w:color="auto" w:fill="FFFFFF"/>
              <w:rPr>
                <w:sz w:val="24"/>
                <w:szCs w:val="24"/>
                <w:lang w:val="fr-FR"/>
              </w:rPr>
            </w:pPr>
            <w:r w:rsidRPr="00F70D9D">
              <w:rPr>
                <w:sz w:val="24"/>
                <w:szCs w:val="24"/>
                <w:lang w:val="fr-FR"/>
              </w:rPr>
              <w:t>IOC-UNESCO</w:t>
            </w:r>
          </w:p>
          <w:p w14:paraId="7C87F88C" w14:textId="77777777" w:rsidR="001F7B46" w:rsidRPr="00F70D9D" w:rsidRDefault="00F70D9D">
            <w:pPr>
              <w:shd w:val="clear" w:color="auto" w:fill="FFFFFF"/>
              <w:rPr>
                <w:sz w:val="24"/>
                <w:szCs w:val="24"/>
                <w:lang w:val="fr-FR"/>
              </w:rPr>
            </w:pPr>
            <w:r w:rsidRPr="00F70D9D">
              <w:rPr>
                <w:sz w:val="24"/>
                <w:szCs w:val="24"/>
                <w:lang w:val="fr-FR"/>
              </w:rPr>
              <w:t>7, Place de Fontenoy</w:t>
            </w:r>
          </w:p>
          <w:p w14:paraId="0757026E" w14:textId="77777777" w:rsidR="001F7B46" w:rsidRPr="00F70D9D" w:rsidRDefault="00F70D9D">
            <w:pPr>
              <w:shd w:val="clear" w:color="auto" w:fill="FFFFFF"/>
              <w:rPr>
                <w:sz w:val="24"/>
                <w:szCs w:val="24"/>
                <w:lang w:val="fr-FR"/>
              </w:rPr>
            </w:pPr>
            <w:r w:rsidRPr="00F70D9D">
              <w:rPr>
                <w:sz w:val="24"/>
                <w:szCs w:val="24"/>
                <w:lang w:val="fr-FR"/>
              </w:rPr>
              <w:t>F-75352 Paris 07 SP, France</w:t>
            </w:r>
          </w:p>
          <w:p w14:paraId="3004FB45" w14:textId="77777777" w:rsidR="001F7B46" w:rsidRPr="00F70D9D" w:rsidRDefault="00F70D9D">
            <w:pPr>
              <w:jc w:val="both"/>
              <w:rPr>
                <w:sz w:val="24"/>
                <w:szCs w:val="24"/>
                <w:lang w:val="fr-FR"/>
              </w:rPr>
            </w:pPr>
            <w:r w:rsidRPr="00F70D9D">
              <w:rPr>
                <w:sz w:val="24"/>
                <w:szCs w:val="24"/>
                <w:lang w:val="fr-FR"/>
              </w:rPr>
              <w:t>Tel: +33145681874</w:t>
            </w:r>
          </w:p>
          <w:p w14:paraId="4A286094" w14:textId="77777777" w:rsidR="001F7B46" w:rsidRDefault="006969EB">
            <w:pPr>
              <w:jc w:val="both"/>
              <w:rPr>
                <w:sz w:val="24"/>
                <w:szCs w:val="24"/>
              </w:rPr>
            </w:pPr>
            <w:hyperlink r:id="rId33">
              <w:r w:rsidR="00F70D9D">
                <w:rPr>
                  <w:color w:val="0563C1"/>
                  <w:sz w:val="24"/>
                  <w:szCs w:val="24"/>
                  <w:u w:val="single"/>
                </w:rPr>
                <w:t>d.dilmen-vennin@unesco.org</w:t>
              </w:r>
            </w:hyperlink>
          </w:p>
          <w:p w14:paraId="0A0DF7CB" w14:textId="77777777" w:rsidR="001F7B46" w:rsidRDefault="001F7B46">
            <w:pPr>
              <w:jc w:val="both"/>
              <w:rPr>
                <w:b/>
                <w:sz w:val="24"/>
                <w:szCs w:val="24"/>
              </w:rPr>
            </w:pPr>
          </w:p>
        </w:tc>
        <w:tc>
          <w:tcPr>
            <w:tcW w:w="4508" w:type="dxa"/>
          </w:tcPr>
          <w:p w14:paraId="54E7DB0C" w14:textId="77777777" w:rsidR="001F7B46" w:rsidRDefault="00F70D9D">
            <w:pPr>
              <w:shd w:val="clear" w:color="auto" w:fill="FFFFFF"/>
              <w:rPr>
                <w:sz w:val="24"/>
                <w:szCs w:val="24"/>
              </w:rPr>
            </w:pPr>
            <w:r>
              <w:rPr>
                <w:b/>
                <w:sz w:val="24"/>
                <w:szCs w:val="24"/>
              </w:rPr>
              <w:t>Ms Didem Cambaz</w:t>
            </w:r>
            <w:r>
              <w:rPr>
                <w:sz w:val="24"/>
                <w:szCs w:val="24"/>
              </w:rPr>
              <w:t xml:space="preserve"> (Co-Chair of WG 2/3)</w:t>
            </w:r>
          </w:p>
          <w:p w14:paraId="5DCB2CF4" w14:textId="77777777" w:rsidR="001F7B46" w:rsidRDefault="00F70D9D">
            <w:pPr>
              <w:shd w:val="clear" w:color="auto" w:fill="FFFFFF"/>
              <w:rPr>
                <w:sz w:val="24"/>
                <w:szCs w:val="24"/>
              </w:rPr>
            </w:pPr>
            <w:r>
              <w:rPr>
                <w:sz w:val="24"/>
                <w:szCs w:val="24"/>
              </w:rPr>
              <w:t>Regional Earthquake and Tsunami Monitoring Center, Boğaziçi University-Kandilli Observatory and Earthquake Research Institute, Istanbul, Turkey</w:t>
            </w:r>
          </w:p>
          <w:p w14:paraId="5688856D" w14:textId="77777777" w:rsidR="001F7B46" w:rsidRDefault="006969EB">
            <w:pPr>
              <w:shd w:val="clear" w:color="auto" w:fill="FFFFFF"/>
              <w:rPr>
                <w:b/>
                <w:sz w:val="24"/>
                <w:szCs w:val="24"/>
              </w:rPr>
            </w:pPr>
            <w:hyperlink r:id="rId34">
              <w:r w:rsidR="00F70D9D">
                <w:rPr>
                  <w:color w:val="0563C1"/>
                  <w:sz w:val="24"/>
                  <w:szCs w:val="24"/>
                  <w:u w:val="single"/>
                </w:rPr>
                <w:t>didem.samut@boun.edu.tr</w:t>
              </w:r>
            </w:hyperlink>
          </w:p>
        </w:tc>
      </w:tr>
      <w:tr w:rsidR="001F7B46" w14:paraId="33321924" w14:textId="77777777">
        <w:tc>
          <w:tcPr>
            <w:tcW w:w="4508" w:type="dxa"/>
          </w:tcPr>
          <w:p w14:paraId="3EF3A74B" w14:textId="77777777" w:rsidR="001F7B46" w:rsidRDefault="00F70D9D">
            <w:pPr>
              <w:shd w:val="clear" w:color="auto" w:fill="FFFFFF"/>
              <w:rPr>
                <w:b/>
                <w:sz w:val="24"/>
                <w:szCs w:val="24"/>
              </w:rPr>
            </w:pPr>
            <w:r>
              <w:rPr>
                <w:b/>
                <w:sz w:val="24"/>
                <w:szCs w:val="24"/>
              </w:rPr>
              <w:t xml:space="preserve">Ms Elena Daskalaki </w:t>
            </w:r>
            <w:r>
              <w:rPr>
                <w:sz w:val="24"/>
                <w:szCs w:val="24"/>
              </w:rPr>
              <w:t>(Co-Chair Task Team on Tsunami Ready)</w:t>
            </w:r>
          </w:p>
          <w:p w14:paraId="2465B7BF" w14:textId="77777777" w:rsidR="001F7B46" w:rsidRDefault="006969EB">
            <w:pPr>
              <w:shd w:val="clear" w:color="auto" w:fill="FFFFFF"/>
              <w:rPr>
                <w:color w:val="000000"/>
                <w:sz w:val="24"/>
                <w:szCs w:val="24"/>
              </w:rPr>
            </w:pPr>
            <w:hyperlink r:id="rId35">
              <w:r w:rsidR="00F70D9D">
                <w:rPr>
                  <w:color w:val="000000"/>
                  <w:sz w:val="24"/>
                  <w:szCs w:val="24"/>
                </w:rPr>
                <w:t>Institute of Geodynamics, National Observatory of Athens</w:t>
              </w:r>
            </w:hyperlink>
            <w:r w:rsidR="00F70D9D">
              <w:rPr>
                <w:color w:val="000000"/>
                <w:sz w:val="24"/>
                <w:szCs w:val="24"/>
              </w:rPr>
              <w:t xml:space="preserve"> (NOA)</w:t>
            </w:r>
          </w:p>
          <w:p w14:paraId="6D46E982" w14:textId="77777777" w:rsidR="001F7B46" w:rsidRPr="006E5C7E" w:rsidRDefault="00F70D9D">
            <w:pPr>
              <w:shd w:val="clear" w:color="auto" w:fill="FFFFFF"/>
              <w:rPr>
                <w:sz w:val="24"/>
                <w:szCs w:val="24"/>
                <w:highlight w:val="white"/>
              </w:rPr>
            </w:pPr>
            <w:r w:rsidRPr="006E5C7E">
              <w:rPr>
                <w:sz w:val="24"/>
                <w:szCs w:val="24"/>
                <w:highlight w:val="white"/>
              </w:rPr>
              <w:t>Lofos Nymphon - Thissio, Athens</w:t>
            </w:r>
            <w:r w:rsidRPr="006E5C7E">
              <w:rPr>
                <w:sz w:val="24"/>
                <w:szCs w:val="24"/>
              </w:rPr>
              <w:br/>
            </w:r>
            <w:r w:rsidRPr="006E5C7E">
              <w:rPr>
                <w:sz w:val="24"/>
                <w:szCs w:val="24"/>
                <w:highlight w:val="white"/>
              </w:rPr>
              <w:t>Athens, Greece</w:t>
            </w:r>
          </w:p>
          <w:p w14:paraId="5479193C" w14:textId="77777777" w:rsidR="001F7B46" w:rsidRDefault="006969EB">
            <w:pPr>
              <w:shd w:val="clear" w:color="auto" w:fill="FFFFFF"/>
              <w:rPr>
                <w:sz w:val="24"/>
                <w:szCs w:val="24"/>
              </w:rPr>
            </w:pPr>
            <w:hyperlink r:id="rId36">
              <w:r w:rsidR="00F70D9D">
                <w:rPr>
                  <w:color w:val="0563C1"/>
                  <w:sz w:val="24"/>
                  <w:szCs w:val="24"/>
                  <w:u w:val="single"/>
                </w:rPr>
                <w:t>edaskal@noa.gr</w:t>
              </w:r>
            </w:hyperlink>
          </w:p>
        </w:tc>
        <w:tc>
          <w:tcPr>
            <w:tcW w:w="4508" w:type="dxa"/>
          </w:tcPr>
          <w:p w14:paraId="44C9FA1F" w14:textId="77777777" w:rsidR="001F7B46" w:rsidRDefault="00F70D9D">
            <w:pPr>
              <w:shd w:val="clear" w:color="auto" w:fill="FFFFFF"/>
              <w:rPr>
                <w:b/>
                <w:sz w:val="24"/>
                <w:szCs w:val="24"/>
              </w:rPr>
            </w:pPr>
            <w:r>
              <w:rPr>
                <w:b/>
                <w:sz w:val="24"/>
                <w:szCs w:val="24"/>
              </w:rPr>
              <w:t>Ms Esmeralda Borja</w:t>
            </w:r>
          </w:p>
          <w:p w14:paraId="138D639C" w14:textId="77777777" w:rsidR="001F7B46" w:rsidRDefault="00F70D9D">
            <w:pPr>
              <w:shd w:val="clear" w:color="auto" w:fill="FFFFFF"/>
              <w:rPr>
                <w:sz w:val="24"/>
                <w:szCs w:val="24"/>
              </w:rPr>
            </w:pPr>
            <w:r>
              <w:rPr>
                <w:sz w:val="24"/>
                <w:szCs w:val="24"/>
              </w:rPr>
              <w:t>Project Assistant</w:t>
            </w:r>
          </w:p>
          <w:p w14:paraId="3233242D" w14:textId="77777777" w:rsidR="001F7B46" w:rsidRDefault="00F70D9D">
            <w:pPr>
              <w:shd w:val="clear" w:color="auto" w:fill="FFFFFF"/>
              <w:rPr>
                <w:sz w:val="24"/>
                <w:szCs w:val="24"/>
              </w:rPr>
            </w:pPr>
            <w:r>
              <w:rPr>
                <w:sz w:val="24"/>
                <w:szCs w:val="24"/>
              </w:rPr>
              <w:t>Tsunami Unit (ICG/NEAMTWS)</w:t>
            </w:r>
          </w:p>
          <w:p w14:paraId="6EFF9747" w14:textId="77777777" w:rsidR="001F7B46" w:rsidRPr="00F70D9D" w:rsidRDefault="00F70D9D">
            <w:pPr>
              <w:shd w:val="clear" w:color="auto" w:fill="FFFFFF"/>
              <w:rPr>
                <w:sz w:val="24"/>
                <w:szCs w:val="24"/>
                <w:lang w:val="fr-FR"/>
              </w:rPr>
            </w:pPr>
            <w:r w:rsidRPr="00F70D9D">
              <w:rPr>
                <w:sz w:val="24"/>
                <w:szCs w:val="24"/>
                <w:lang w:val="fr-FR"/>
              </w:rPr>
              <w:t>IOC-UNESCO</w:t>
            </w:r>
          </w:p>
          <w:p w14:paraId="5E5B8331" w14:textId="77777777" w:rsidR="001F7B46" w:rsidRPr="00F70D9D" w:rsidRDefault="00F70D9D">
            <w:pPr>
              <w:shd w:val="clear" w:color="auto" w:fill="FFFFFF"/>
              <w:rPr>
                <w:sz w:val="24"/>
                <w:szCs w:val="24"/>
                <w:lang w:val="fr-FR"/>
              </w:rPr>
            </w:pPr>
            <w:r w:rsidRPr="00F70D9D">
              <w:rPr>
                <w:sz w:val="24"/>
                <w:szCs w:val="24"/>
                <w:lang w:val="fr-FR"/>
              </w:rPr>
              <w:t>7, Place de Fontenoy</w:t>
            </w:r>
          </w:p>
          <w:p w14:paraId="77C4C723" w14:textId="77777777" w:rsidR="001F7B46" w:rsidRPr="00F70D9D" w:rsidRDefault="00F70D9D">
            <w:pPr>
              <w:shd w:val="clear" w:color="auto" w:fill="FFFFFF"/>
              <w:rPr>
                <w:sz w:val="24"/>
                <w:szCs w:val="24"/>
                <w:lang w:val="fr-FR"/>
              </w:rPr>
            </w:pPr>
            <w:r w:rsidRPr="00F70D9D">
              <w:rPr>
                <w:sz w:val="24"/>
                <w:szCs w:val="24"/>
                <w:lang w:val="fr-FR"/>
              </w:rPr>
              <w:t>F-75352 Paris 07 SP, France</w:t>
            </w:r>
          </w:p>
          <w:p w14:paraId="53188FD6" w14:textId="77777777" w:rsidR="001F7B46" w:rsidRDefault="00F70D9D">
            <w:pPr>
              <w:shd w:val="clear" w:color="auto" w:fill="FFFFFF"/>
              <w:rPr>
                <w:sz w:val="24"/>
                <w:szCs w:val="24"/>
              </w:rPr>
            </w:pPr>
            <w:r>
              <w:rPr>
                <w:sz w:val="24"/>
                <w:szCs w:val="24"/>
              </w:rPr>
              <w:t>Tel : +33145681068</w:t>
            </w:r>
          </w:p>
          <w:p w14:paraId="7052E3F9" w14:textId="77777777" w:rsidR="001F7B46" w:rsidRDefault="006969EB">
            <w:pPr>
              <w:shd w:val="clear" w:color="auto" w:fill="FFFFFF"/>
              <w:rPr>
                <w:sz w:val="24"/>
                <w:szCs w:val="24"/>
              </w:rPr>
            </w:pPr>
            <w:hyperlink r:id="rId37">
              <w:r w:rsidR="00F70D9D">
                <w:rPr>
                  <w:color w:val="0563C1"/>
                  <w:sz w:val="24"/>
                  <w:szCs w:val="24"/>
                  <w:u w:val="single"/>
                </w:rPr>
                <w:t>e.borja-aviles@unesco.org</w:t>
              </w:r>
            </w:hyperlink>
          </w:p>
          <w:p w14:paraId="3700C27D" w14:textId="77777777" w:rsidR="001F7B46" w:rsidRDefault="001F7B46">
            <w:pPr>
              <w:shd w:val="clear" w:color="auto" w:fill="FFFFFF"/>
              <w:rPr>
                <w:b/>
                <w:sz w:val="24"/>
                <w:szCs w:val="24"/>
              </w:rPr>
            </w:pPr>
          </w:p>
        </w:tc>
      </w:tr>
      <w:tr w:rsidR="001F7B46" w14:paraId="2176404A" w14:textId="77777777">
        <w:tc>
          <w:tcPr>
            <w:tcW w:w="4508" w:type="dxa"/>
          </w:tcPr>
          <w:p w14:paraId="23FB4ADA" w14:textId="77777777" w:rsidR="001F7B46" w:rsidRDefault="00F70D9D">
            <w:pPr>
              <w:shd w:val="clear" w:color="auto" w:fill="FFFFFF"/>
              <w:rPr>
                <w:b/>
                <w:sz w:val="24"/>
                <w:szCs w:val="24"/>
              </w:rPr>
            </w:pPr>
            <w:r>
              <w:rPr>
                <w:b/>
                <w:sz w:val="24"/>
                <w:szCs w:val="24"/>
              </w:rPr>
              <w:t xml:space="preserve">Mr Fernando Carrilho </w:t>
            </w:r>
            <w:r>
              <w:rPr>
                <w:sz w:val="24"/>
                <w:szCs w:val="24"/>
              </w:rPr>
              <w:t>(Co-Chair on Task Team Operations)</w:t>
            </w:r>
          </w:p>
          <w:p w14:paraId="7A735FB0" w14:textId="77777777" w:rsidR="001F7B46" w:rsidRPr="00F70D9D" w:rsidRDefault="00F70D9D">
            <w:pPr>
              <w:shd w:val="clear" w:color="auto" w:fill="FFFFFF"/>
              <w:rPr>
                <w:sz w:val="24"/>
                <w:szCs w:val="24"/>
                <w:lang w:val="es-ES"/>
              </w:rPr>
            </w:pPr>
            <w:r w:rsidRPr="00F70D9D">
              <w:rPr>
                <w:sz w:val="24"/>
                <w:szCs w:val="24"/>
                <w:lang w:val="es-ES"/>
              </w:rPr>
              <w:t>Instituto Portugues do mar et da atmosfera (IPMA)</w:t>
            </w:r>
          </w:p>
          <w:p w14:paraId="372AE29E" w14:textId="77777777" w:rsidR="001F7B46" w:rsidRPr="00F70D9D" w:rsidRDefault="00F70D9D">
            <w:pPr>
              <w:shd w:val="clear" w:color="auto" w:fill="FFFFFF"/>
              <w:rPr>
                <w:sz w:val="24"/>
                <w:szCs w:val="24"/>
                <w:lang w:val="es-ES"/>
              </w:rPr>
            </w:pPr>
            <w:r w:rsidRPr="00F70D9D">
              <w:rPr>
                <w:sz w:val="24"/>
                <w:szCs w:val="24"/>
                <w:lang w:val="es-ES"/>
              </w:rPr>
              <w:t>Tel:(+) 351218447133</w:t>
            </w:r>
          </w:p>
          <w:p w14:paraId="03448EA9" w14:textId="77777777" w:rsidR="001F7B46" w:rsidRPr="00F70D9D" w:rsidRDefault="00F70D9D">
            <w:pPr>
              <w:shd w:val="clear" w:color="auto" w:fill="FFFFFF"/>
              <w:rPr>
                <w:sz w:val="24"/>
                <w:szCs w:val="24"/>
                <w:lang w:val="es-ES"/>
              </w:rPr>
            </w:pPr>
            <w:r w:rsidRPr="00F70D9D">
              <w:rPr>
                <w:sz w:val="24"/>
                <w:szCs w:val="24"/>
                <w:lang w:val="es-ES"/>
              </w:rPr>
              <w:t>Tel:(+) 351218483228</w:t>
            </w:r>
          </w:p>
          <w:p w14:paraId="782192E7" w14:textId="77777777" w:rsidR="001F7B46" w:rsidRPr="00F70D9D" w:rsidRDefault="00F70D9D">
            <w:pPr>
              <w:shd w:val="clear" w:color="auto" w:fill="FFFFFF"/>
              <w:rPr>
                <w:sz w:val="24"/>
                <w:szCs w:val="24"/>
                <w:lang w:val="es-ES"/>
              </w:rPr>
            </w:pPr>
            <w:r w:rsidRPr="00F70D9D">
              <w:rPr>
                <w:sz w:val="24"/>
                <w:szCs w:val="24"/>
                <w:lang w:val="es-ES"/>
              </w:rPr>
              <w:t>Ministério da Ciência, Tecnologia e Ensino Superior</w:t>
            </w:r>
          </w:p>
          <w:p w14:paraId="3B0D99E3" w14:textId="77777777" w:rsidR="001F7B46" w:rsidRPr="00F70D9D" w:rsidRDefault="00F70D9D">
            <w:pPr>
              <w:shd w:val="clear" w:color="auto" w:fill="FFFFFF"/>
              <w:rPr>
                <w:sz w:val="24"/>
                <w:szCs w:val="24"/>
                <w:lang w:val="es-ES"/>
              </w:rPr>
            </w:pPr>
            <w:r w:rsidRPr="00F70D9D">
              <w:rPr>
                <w:sz w:val="24"/>
                <w:szCs w:val="24"/>
                <w:lang w:val="es-ES"/>
              </w:rPr>
              <w:t>Rua C- Aeroporto de Lisboa</w:t>
            </w:r>
          </w:p>
          <w:p w14:paraId="13D56E83" w14:textId="77777777" w:rsidR="001F7B46" w:rsidRPr="00F70D9D" w:rsidRDefault="00F70D9D">
            <w:pPr>
              <w:shd w:val="clear" w:color="auto" w:fill="FFFFFF"/>
              <w:rPr>
                <w:sz w:val="24"/>
                <w:szCs w:val="24"/>
                <w:lang w:val="es-ES"/>
              </w:rPr>
            </w:pPr>
            <w:r w:rsidRPr="00F70D9D">
              <w:rPr>
                <w:sz w:val="24"/>
                <w:szCs w:val="24"/>
                <w:lang w:val="es-ES"/>
              </w:rPr>
              <w:t>1749-077 Lisboa</w:t>
            </w:r>
          </w:p>
          <w:p w14:paraId="7DFD5148" w14:textId="77777777" w:rsidR="001F7B46" w:rsidRDefault="00F70D9D">
            <w:pPr>
              <w:shd w:val="clear" w:color="auto" w:fill="FFFFFF"/>
              <w:rPr>
                <w:sz w:val="24"/>
                <w:szCs w:val="24"/>
              </w:rPr>
            </w:pPr>
            <w:r>
              <w:rPr>
                <w:sz w:val="24"/>
                <w:szCs w:val="24"/>
              </w:rPr>
              <w:t>PORTUGAL</w:t>
            </w:r>
          </w:p>
          <w:p w14:paraId="7A24321C" w14:textId="77777777" w:rsidR="001F7B46" w:rsidRDefault="006969EB">
            <w:pPr>
              <w:shd w:val="clear" w:color="auto" w:fill="FFFFFF"/>
              <w:rPr>
                <w:sz w:val="24"/>
                <w:szCs w:val="24"/>
              </w:rPr>
            </w:pPr>
            <w:hyperlink r:id="rId38">
              <w:r w:rsidR="00F70D9D">
                <w:rPr>
                  <w:color w:val="0563C1"/>
                  <w:sz w:val="24"/>
                  <w:szCs w:val="24"/>
                  <w:u w:val="single"/>
                </w:rPr>
                <w:t>fernando.carrilho@ipma.pt</w:t>
              </w:r>
            </w:hyperlink>
          </w:p>
          <w:p w14:paraId="59A35F38" w14:textId="77777777" w:rsidR="001F7B46" w:rsidRDefault="001F7B46">
            <w:pPr>
              <w:rPr>
                <w:b/>
                <w:sz w:val="24"/>
                <w:szCs w:val="24"/>
              </w:rPr>
            </w:pPr>
          </w:p>
        </w:tc>
        <w:tc>
          <w:tcPr>
            <w:tcW w:w="4508" w:type="dxa"/>
          </w:tcPr>
          <w:p w14:paraId="6B88DBB4" w14:textId="77777777" w:rsidR="001F7B46" w:rsidRDefault="00F70D9D">
            <w:pPr>
              <w:shd w:val="clear" w:color="auto" w:fill="FFFFFF"/>
              <w:rPr>
                <w:sz w:val="24"/>
                <w:szCs w:val="24"/>
              </w:rPr>
            </w:pPr>
            <w:r>
              <w:rPr>
                <w:b/>
                <w:sz w:val="24"/>
                <w:szCs w:val="24"/>
                <w:highlight w:val="white"/>
              </w:rPr>
              <w:t xml:space="preserve">Ms Hélène Hébert </w:t>
            </w:r>
            <w:r>
              <w:rPr>
                <w:sz w:val="24"/>
                <w:szCs w:val="24"/>
                <w:highlight w:val="white"/>
              </w:rPr>
              <w:t>(ICG/NEAMTWS Rep to TOWS TT TWO)</w:t>
            </w:r>
          </w:p>
          <w:p w14:paraId="7C618BF6" w14:textId="77777777" w:rsidR="001F7B46" w:rsidRPr="00F70D9D" w:rsidRDefault="00F70D9D">
            <w:pPr>
              <w:shd w:val="clear" w:color="auto" w:fill="FFFFFF"/>
              <w:rPr>
                <w:sz w:val="24"/>
                <w:szCs w:val="24"/>
                <w:lang w:val="fr-FR"/>
              </w:rPr>
            </w:pPr>
            <w:r w:rsidRPr="00F70D9D">
              <w:rPr>
                <w:sz w:val="24"/>
                <w:szCs w:val="24"/>
                <w:highlight w:val="white"/>
                <w:lang w:val="fr-FR"/>
              </w:rPr>
              <w:t>Représentant, CENALT</w:t>
            </w:r>
          </w:p>
          <w:p w14:paraId="45435B12" w14:textId="77777777" w:rsidR="001F7B46" w:rsidRPr="00F70D9D" w:rsidRDefault="00F70D9D">
            <w:pPr>
              <w:shd w:val="clear" w:color="auto" w:fill="FFFFFF"/>
              <w:rPr>
                <w:sz w:val="24"/>
                <w:szCs w:val="24"/>
                <w:lang w:val="fr-FR"/>
              </w:rPr>
            </w:pPr>
            <w:r w:rsidRPr="00F70D9D">
              <w:rPr>
                <w:sz w:val="24"/>
                <w:szCs w:val="24"/>
                <w:highlight w:val="white"/>
                <w:lang w:val="fr-FR"/>
              </w:rPr>
              <w:t>CEA/DAM Ile-de-France, Bruyères-le-Châtel - 91297 ARPAJON</w:t>
            </w:r>
          </w:p>
          <w:p w14:paraId="4409A15F" w14:textId="77777777" w:rsidR="001F7B46" w:rsidRDefault="006969EB">
            <w:pPr>
              <w:shd w:val="clear" w:color="auto" w:fill="FFFFFF"/>
              <w:rPr>
                <w:sz w:val="24"/>
                <w:szCs w:val="24"/>
              </w:rPr>
            </w:pPr>
            <w:hyperlink r:id="rId39">
              <w:r w:rsidR="00F70D9D">
                <w:rPr>
                  <w:color w:val="0563C1"/>
                  <w:sz w:val="24"/>
                  <w:szCs w:val="24"/>
                  <w:highlight w:val="white"/>
                  <w:u w:val="single"/>
                </w:rPr>
                <w:t>helene.hebert@cea.fr</w:t>
              </w:r>
            </w:hyperlink>
          </w:p>
          <w:p w14:paraId="40809F90" w14:textId="77777777" w:rsidR="001F7B46" w:rsidRDefault="001F7B46">
            <w:pPr>
              <w:shd w:val="clear" w:color="auto" w:fill="FFFFFF"/>
              <w:rPr>
                <w:b/>
                <w:sz w:val="24"/>
                <w:szCs w:val="24"/>
              </w:rPr>
            </w:pPr>
          </w:p>
        </w:tc>
      </w:tr>
      <w:tr w:rsidR="001F7B46" w14:paraId="276EEF8E" w14:textId="77777777">
        <w:tc>
          <w:tcPr>
            <w:tcW w:w="4508" w:type="dxa"/>
          </w:tcPr>
          <w:p w14:paraId="508D1CB7" w14:textId="77777777" w:rsidR="001F7B46" w:rsidRDefault="001F7B46">
            <w:pPr>
              <w:shd w:val="clear" w:color="auto" w:fill="FFFFFF"/>
              <w:rPr>
                <w:b/>
                <w:sz w:val="24"/>
                <w:szCs w:val="24"/>
              </w:rPr>
            </w:pPr>
          </w:p>
          <w:p w14:paraId="50937D68" w14:textId="77777777" w:rsidR="001F7B46" w:rsidRDefault="001F7B46">
            <w:pPr>
              <w:shd w:val="clear" w:color="auto" w:fill="FFFFFF"/>
              <w:rPr>
                <w:b/>
                <w:sz w:val="24"/>
                <w:szCs w:val="24"/>
              </w:rPr>
            </w:pPr>
          </w:p>
          <w:p w14:paraId="453EF252" w14:textId="77777777" w:rsidR="001F7B46" w:rsidRDefault="001F7B46">
            <w:pPr>
              <w:shd w:val="clear" w:color="auto" w:fill="FFFFFF"/>
              <w:rPr>
                <w:b/>
                <w:sz w:val="24"/>
                <w:szCs w:val="24"/>
              </w:rPr>
            </w:pPr>
          </w:p>
          <w:p w14:paraId="1AE31114" w14:textId="77777777" w:rsidR="001F7B46" w:rsidRDefault="00F70D9D">
            <w:pPr>
              <w:shd w:val="clear" w:color="auto" w:fill="FFFFFF"/>
              <w:rPr>
                <w:b/>
                <w:sz w:val="24"/>
                <w:szCs w:val="24"/>
              </w:rPr>
            </w:pPr>
            <w:r>
              <w:rPr>
                <w:b/>
                <w:sz w:val="24"/>
                <w:szCs w:val="24"/>
              </w:rPr>
              <w:lastRenderedPageBreak/>
              <w:t xml:space="preserve">Mr Ignacio Aguirre Ayerbe </w:t>
            </w:r>
            <w:r>
              <w:rPr>
                <w:sz w:val="24"/>
                <w:szCs w:val="24"/>
              </w:rPr>
              <w:t>(Co-Chair Task Team on Tsunami Ready)</w:t>
            </w:r>
          </w:p>
          <w:p w14:paraId="1412E537" w14:textId="77777777" w:rsidR="001F7B46" w:rsidRPr="00F70D9D" w:rsidRDefault="00F70D9D">
            <w:pPr>
              <w:shd w:val="clear" w:color="auto" w:fill="FFFFFF"/>
              <w:rPr>
                <w:sz w:val="24"/>
                <w:szCs w:val="24"/>
                <w:lang w:val="es-ES"/>
              </w:rPr>
            </w:pPr>
            <w:r w:rsidRPr="00F70D9D">
              <w:rPr>
                <w:sz w:val="24"/>
                <w:szCs w:val="24"/>
                <w:lang w:val="es-ES"/>
              </w:rPr>
              <w:t xml:space="preserve">Inst. de Hidráulica Ambiental "IH Cantabria" </w:t>
            </w:r>
          </w:p>
          <w:p w14:paraId="33F02441" w14:textId="77777777" w:rsidR="001F7B46" w:rsidRPr="00F70D9D" w:rsidRDefault="00F70D9D">
            <w:pPr>
              <w:shd w:val="clear" w:color="auto" w:fill="FFFFFF"/>
              <w:rPr>
                <w:sz w:val="24"/>
                <w:szCs w:val="24"/>
                <w:lang w:val="es-ES"/>
              </w:rPr>
            </w:pPr>
            <w:r w:rsidRPr="00F70D9D">
              <w:rPr>
                <w:sz w:val="24"/>
                <w:szCs w:val="24"/>
                <w:lang w:val="es-ES"/>
              </w:rPr>
              <w:t>Parque científico y tecnológico de Cantabria</w:t>
            </w:r>
          </w:p>
          <w:p w14:paraId="1EABB113" w14:textId="77777777" w:rsidR="001F7B46" w:rsidRPr="00F70D9D" w:rsidRDefault="00F70D9D">
            <w:pPr>
              <w:shd w:val="clear" w:color="auto" w:fill="FFFFFF"/>
              <w:rPr>
                <w:sz w:val="24"/>
                <w:szCs w:val="24"/>
                <w:lang w:val="es-ES"/>
              </w:rPr>
            </w:pPr>
            <w:r w:rsidRPr="00F70D9D">
              <w:rPr>
                <w:sz w:val="24"/>
                <w:szCs w:val="24"/>
                <w:lang w:val="es-ES"/>
              </w:rPr>
              <w:t>C/ Isabel Torres, 15</w:t>
            </w:r>
          </w:p>
          <w:p w14:paraId="3BB4E91D" w14:textId="77777777" w:rsidR="001F7B46" w:rsidRPr="00F70D9D" w:rsidRDefault="00F70D9D">
            <w:pPr>
              <w:shd w:val="clear" w:color="auto" w:fill="FFFFFF"/>
              <w:rPr>
                <w:sz w:val="24"/>
                <w:szCs w:val="24"/>
                <w:lang w:val="es-ES"/>
              </w:rPr>
            </w:pPr>
            <w:r w:rsidRPr="00F70D9D">
              <w:rPr>
                <w:sz w:val="24"/>
                <w:szCs w:val="24"/>
                <w:lang w:val="es-ES"/>
              </w:rPr>
              <w:t xml:space="preserve">39011 Santander </w:t>
            </w:r>
          </w:p>
          <w:p w14:paraId="265FD4C1" w14:textId="77777777" w:rsidR="001F7B46" w:rsidRPr="00F70D9D" w:rsidRDefault="00F70D9D">
            <w:pPr>
              <w:shd w:val="clear" w:color="auto" w:fill="FFFFFF"/>
              <w:rPr>
                <w:sz w:val="24"/>
                <w:szCs w:val="24"/>
                <w:lang w:val="es-ES"/>
              </w:rPr>
            </w:pPr>
            <w:r w:rsidRPr="00F70D9D">
              <w:rPr>
                <w:sz w:val="24"/>
                <w:szCs w:val="24"/>
                <w:lang w:val="es-ES"/>
              </w:rPr>
              <w:t xml:space="preserve">Tel +(34) 942201616 </w:t>
            </w:r>
          </w:p>
          <w:p w14:paraId="4571B413" w14:textId="77777777" w:rsidR="001F7B46" w:rsidRDefault="006969EB">
            <w:pPr>
              <w:shd w:val="clear" w:color="auto" w:fill="FFFFFF"/>
              <w:spacing w:after="160"/>
              <w:rPr>
                <w:sz w:val="24"/>
                <w:szCs w:val="24"/>
              </w:rPr>
            </w:pPr>
            <w:hyperlink r:id="rId40">
              <w:r w:rsidR="00F70D9D">
                <w:rPr>
                  <w:color w:val="0563C1"/>
                  <w:sz w:val="24"/>
                  <w:szCs w:val="24"/>
                  <w:u w:val="single"/>
                </w:rPr>
                <w:t>ignacio.aguirre@unican.es</w:t>
              </w:r>
            </w:hyperlink>
          </w:p>
          <w:p w14:paraId="36160D14" w14:textId="77777777" w:rsidR="001F7B46" w:rsidRDefault="001F7B46">
            <w:pPr>
              <w:shd w:val="clear" w:color="auto" w:fill="FFFFFF"/>
              <w:spacing w:before="160"/>
              <w:rPr>
                <w:b/>
                <w:sz w:val="24"/>
                <w:szCs w:val="24"/>
              </w:rPr>
            </w:pPr>
          </w:p>
        </w:tc>
        <w:tc>
          <w:tcPr>
            <w:tcW w:w="4508" w:type="dxa"/>
          </w:tcPr>
          <w:p w14:paraId="07007962" w14:textId="77777777" w:rsidR="001F7B46" w:rsidRDefault="001F7B46">
            <w:pPr>
              <w:shd w:val="clear" w:color="auto" w:fill="FFFFFF"/>
              <w:rPr>
                <w:b/>
                <w:sz w:val="24"/>
                <w:szCs w:val="24"/>
              </w:rPr>
            </w:pPr>
          </w:p>
          <w:p w14:paraId="383D5229" w14:textId="77777777" w:rsidR="001F7B46" w:rsidRDefault="001F7B46">
            <w:pPr>
              <w:shd w:val="clear" w:color="auto" w:fill="FFFFFF"/>
              <w:rPr>
                <w:b/>
                <w:sz w:val="24"/>
                <w:szCs w:val="24"/>
              </w:rPr>
            </w:pPr>
          </w:p>
          <w:p w14:paraId="2385B328" w14:textId="77777777" w:rsidR="001F7B46" w:rsidRDefault="001F7B46">
            <w:pPr>
              <w:shd w:val="clear" w:color="auto" w:fill="FFFFFF"/>
              <w:rPr>
                <w:b/>
                <w:sz w:val="24"/>
                <w:szCs w:val="24"/>
              </w:rPr>
            </w:pPr>
          </w:p>
          <w:p w14:paraId="5B36CB37" w14:textId="77777777" w:rsidR="0056589C" w:rsidRDefault="0056589C">
            <w:pPr>
              <w:shd w:val="clear" w:color="auto" w:fill="FFFFFF"/>
              <w:rPr>
                <w:b/>
                <w:sz w:val="24"/>
                <w:szCs w:val="24"/>
              </w:rPr>
            </w:pPr>
          </w:p>
          <w:p w14:paraId="601ED3F8" w14:textId="77777777" w:rsidR="001F7B46" w:rsidRDefault="00F70D9D">
            <w:pPr>
              <w:shd w:val="clear" w:color="auto" w:fill="FFFFFF"/>
              <w:rPr>
                <w:b/>
                <w:sz w:val="24"/>
                <w:szCs w:val="24"/>
              </w:rPr>
            </w:pPr>
            <w:r>
              <w:rPr>
                <w:b/>
                <w:sz w:val="24"/>
                <w:szCs w:val="24"/>
              </w:rPr>
              <w:lastRenderedPageBreak/>
              <w:t>Ms Kim Servin</w:t>
            </w:r>
          </w:p>
          <w:p w14:paraId="19B6CCE1" w14:textId="77777777" w:rsidR="001F7B46" w:rsidRDefault="00F70D9D">
            <w:pPr>
              <w:shd w:val="clear" w:color="auto" w:fill="FFFFFF"/>
              <w:rPr>
                <w:sz w:val="24"/>
                <w:szCs w:val="24"/>
              </w:rPr>
            </w:pPr>
            <w:r>
              <w:rPr>
                <w:sz w:val="24"/>
                <w:szCs w:val="24"/>
              </w:rPr>
              <w:t>Tsunami Unit (ICG/NEAMTWS)</w:t>
            </w:r>
          </w:p>
          <w:p w14:paraId="14DE89EA" w14:textId="77777777" w:rsidR="001F7B46" w:rsidRPr="00F70D9D" w:rsidRDefault="00F70D9D">
            <w:pPr>
              <w:shd w:val="clear" w:color="auto" w:fill="FFFFFF"/>
              <w:rPr>
                <w:sz w:val="24"/>
                <w:szCs w:val="24"/>
                <w:lang w:val="fr-FR"/>
              </w:rPr>
            </w:pPr>
            <w:r w:rsidRPr="00F70D9D">
              <w:rPr>
                <w:sz w:val="24"/>
                <w:szCs w:val="24"/>
                <w:lang w:val="fr-FR"/>
              </w:rPr>
              <w:t>IOC-UNESCO</w:t>
            </w:r>
          </w:p>
          <w:p w14:paraId="385D95FF" w14:textId="77777777" w:rsidR="001F7B46" w:rsidRPr="00F70D9D" w:rsidRDefault="00F70D9D">
            <w:pPr>
              <w:shd w:val="clear" w:color="auto" w:fill="FFFFFF"/>
              <w:rPr>
                <w:sz w:val="24"/>
                <w:szCs w:val="24"/>
                <w:lang w:val="fr-FR"/>
              </w:rPr>
            </w:pPr>
            <w:r w:rsidRPr="00F70D9D">
              <w:rPr>
                <w:sz w:val="24"/>
                <w:szCs w:val="24"/>
                <w:lang w:val="fr-FR"/>
              </w:rPr>
              <w:t>7, Place de Fontenoy</w:t>
            </w:r>
          </w:p>
          <w:p w14:paraId="7950361E" w14:textId="77777777" w:rsidR="001F7B46" w:rsidRPr="00F70D9D" w:rsidRDefault="00F70D9D">
            <w:pPr>
              <w:shd w:val="clear" w:color="auto" w:fill="FFFFFF"/>
              <w:rPr>
                <w:sz w:val="24"/>
                <w:szCs w:val="24"/>
                <w:lang w:val="fr-FR"/>
              </w:rPr>
            </w:pPr>
            <w:r w:rsidRPr="00F70D9D">
              <w:rPr>
                <w:sz w:val="24"/>
                <w:szCs w:val="24"/>
                <w:lang w:val="fr-FR"/>
              </w:rPr>
              <w:t>F-75352 Paris 07 SP, France</w:t>
            </w:r>
          </w:p>
          <w:p w14:paraId="15391EFA" w14:textId="77777777" w:rsidR="001F7B46" w:rsidRDefault="006969EB">
            <w:pPr>
              <w:shd w:val="clear" w:color="auto" w:fill="FFFFFF"/>
              <w:rPr>
                <w:sz w:val="24"/>
                <w:szCs w:val="24"/>
              </w:rPr>
            </w:pPr>
            <w:hyperlink r:id="rId41">
              <w:r w:rsidR="00F70D9D">
                <w:rPr>
                  <w:color w:val="0563C1"/>
                  <w:sz w:val="24"/>
                  <w:szCs w:val="24"/>
                  <w:u w:val="single"/>
                </w:rPr>
                <w:t>s.kim@unesco.org</w:t>
              </w:r>
            </w:hyperlink>
          </w:p>
          <w:p w14:paraId="4B661CE2" w14:textId="77777777" w:rsidR="001F7B46" w:rsidRDefault="001F7B46">
            <w:pPr>
              <w:shd w:val="clear" w:color="auto" w:fill="FFFFFF"/>
              <w:rPr>
                <w:b/>
                <w:sz w:val="24"/>
                <w:szCs w:val="24"/>
              </w:rPr>
            </w:pPr>
          </w:p>
        </w:tc>
      </w:tr>
      <w:tr w:rsidR="001F7B46" w:rsidRPr="006E5C7E" w14:paraId="4DDFD050" w14:textId="77777777">
        <w:tc>
          <w:tcPr>
            <w:tcW w:w="4508" w:type="dxa"/>
          </w:tcPr>
          <w:p w14:paraId="65E8F22D" w14:textId="77777777" w:rsidR="001F7B46" w:rsidRDefault="00F70D9D">
            <w:pPr>
              <w:shd w:val="clear" w:color="auto" w:fill="FFFFFF"/>
              <w:rPr>
                <w:sz w:val="24"/>
                <w:szCs w:val="24"/>
              </w:rPr>
            </w:pPr>
            <w:r>
              <w:rPr>
                <w:b/>
                <w:sz w:val="24"/>
                <w:szCs w:val="24"/>
              </w:rPr>
              <w:lastRenderedPageBreak/>
              <w:t>Mr Nikos Kalligeris</w:t>
            </w:r>
            <w:r>
              <w:rPr>
                <w:sz w:val="24"/>
                <w:szCs w:val="24"/>
              </w:rPr>
              <w:t xml:space="preserve"> (Co-Chair Task Team on Documentation) </w:t>
            </w:r>
          </w:p>
          <w:p w14:paraId="349F8F26" w14:textId="77777777" w:rsidR="001F7B46" w:rsidRDefault="00F70D9D">
            <w:pPr>
              <w:shd w:val="clear" w:color="auto" w:fill="FFFFFF"/>
              <w:rPr>
                <w:sz w:val="24"/>
                <w:szCs w:val="24"/>
              </w:rPr>
            </w:pPr>
            <w:r>
              <w:rPr>
                <w:sz w:val="24"/>
                <w:szCs w:val="24"/>
              </w:rPr>
              <w:t>NOA-HL-NTWC</w:t>
            </w:r>
          </w:p>
          <w:p w14:paraId="684386BC" w14:textId="77777777" w:rsidR="001F7B46" w:rsidRDefault="00F70D9D">
            <w:pPr>
              <w:rPr>
                <w:sz w:val="24"/>
                <w:szCs w:val="24"/>
              </w:rPr>
            </w:pPr>
            <w:r>
              <w:rPr>
                <w:sz w:val="24"/>
                <w:szCs w:val="24"/>
              </w:rPr>
              <w:t>Lofos Nymphon  -Thissio, PO Box 20048</w:t>
            </w:r>
            <w:r>
              <w:rPr>
                <w:sz w:val="24"/>
                <w:szCs w:val="24"/>
              </w:rPr>
              <w:br/>
              <w:t>11810, Athens, Greece</w:t>
            </w:r>
            <w:r>
              <w:rPr>
                <w:sz w:val="24"/>
                <w:szCs w:val="24"/>
              </w:rPr>
              <w:br/>
            </w:r>
            <w:hyperlink r:id="rId42">
              <w:r>
                <w:rPr>
                  <w:color w:val="0563C1"/>
                  <w:sz w:val="24"/>
                  <w:szCs w:val="24"/>
                  <w:u w:val="single"/>
                </w:rPr>
                <w:t>nkalligeris@noa.gr</w:t>
              </w:r>
            </w:hyperlink>
          </w:p>
          <w:p w14:paraId="0194C3A6" w14:textId="77777777" w:rsidR="001F7B46" w:rsidRDefault="001F7B46">
            <w:pPr>
              <w:shd w:val="clear" w:color="auto" w:fill="FFFFFF"/>
              <w:rPr>
                <w:b/>
                <w:sz w:val="24"/>
                <w:szCs w:val="24"/>
              </w:rPr>
            </w:pPr>
          </w:p>
        </w:tc>
        <w:tc>
          <w:tcPr>
            <w:tcW w:w="4508" w:type="dxa"/>
          </w:tcPr>
          <w:p w14:paraId="4322799E" w14:textId="77777777" w:rsidR="001F7B46" w:rsidRPr="00F70D9D" w:rsidRDefault="00F70D9D">
            <w:pPr>
              <w:shd w:val="clear" w:color="auto" w:fill="FFFFFF"/>
              <w:rPr>
                <w:sz w:val="24"/>
                <w:szCs w:val="24"/>
                <w:lang w:val="es-ES"/>
              </w:rPr>
            </w:pPr>
            <w:r w:rsidRPr="00F70D9D">
              <w:rPr>
                <w:b/>
                <w:sz w:val="24"/>
                <w:szCs w:val="24"/>
                <w:lang w:val="es-ES"/>
              </w:rPr>
              <w:t xml:space="preserve">Ms Maria Ana Baptista </w:t>
            </w:r>
            <w:r w:rsidRPr="00F70D9D">
              <w:rPr>
                <w:sz w:val="24"/>
                <w:szCs w:val="24"/>
                <w:lang w:val="es-ES"/>
              </w:rPr>
              <w:t>(ICG/NEAMTWS Chair)</w:t>
            </w:r>
          </w:p>
          <w:p w14:paraId="1CA072BA" w14:textId="77777777" w:rsidR="001F7B46" w:rsidRPr="00F70D9D" w:rsidRDefault="00F70D9D">
            <w:pPr>
              <w:rPr>
                <w:color w:val="000000"/>
                <w:sz w:val="24"/>
                <w:szCs w:val="24"/>
                <w:lang w:val="es-ES"/>
              </w:rPr>
            </w:pPr>
            <w:r w:rsidRPr="00F70D9D">
              <w:rPr>
                <w:sz w:val="24"/>
                <w:szCs w:val="24"/>
                <w:lang w:val="es-ES"/>
              </w:rPr>
              <w:t>Instituto Superior de Engenharia de Lisboa, Instituto Politécnico de Lisboa</w:t>
            </w:r>
          </w:p>
          <w:p w14:paraId="525DFDB8" w14:textId="77777777" w:rsidR="001F7B46" w:rsidRPr="00F70D9D" w:rsidRDefault="00F70D9D">
            <w:pPr>
              <w:rPr>
                <w:sz w:val="24"/>
                <w:szCs w:val="24"/>
                <w:lang w:val="es-ES"/>
              </w:rPr>
            </w:pPr>
            <w:r w:rsidRPr="00F70D9D">
              <w:rPr>
                <w:sz w:val="24"/>
                <w:szCs w:val="24"/>
                <w:lang w:val="es-ES"/>
              </w:rPr>
              <w:t>Instituto Dom Luiz, Universidade de Lisboa</w:t>
            </w:r>
            <w:r w:rsidRPr="00F70D9D">
              <w:rPr>
                <w:sz w:val="24"/>
                <w:szCs w:val="24"/>
                <w:lang w:val="es-ES"/>
              </w:rPr>
              <w:br/>
            </w:r>
            <w:hyperlink r:id="rId43">
              <w:r w:rsidRPr="00F70D9D">
                <w:rPr>
                  <w:color w:val="0563C1"/>
                  <w:sz w:val="24"/>
                  <w:szCs w:val="24"/>
                  <w:u w:val="single"/>
                  <w:lang w:val="es-ES"/>
                </w:rPr>
                <w:t>mavbaptista@gmail.com</w:t>
              </w:r>
            </w:hyperlink>
          </w:p>
          <w:p w14:paraId="7ADB65DD" w14:textId="77777777" w:rsidR="001F7B46" w:rsidRPr="00F70D9D" w:rsidRDefault="001F7B46">
            <w:pPr>
              <w:shd w:val="clear" w:color="auto" w:fill="FFFFFF"/>
              <w:rPr>
                <w:b/>
                <w:sz w:val="24"/>
                <w:szCs w:val="24"/>
                <w:lang w:val="es-ES"/>
              </w:rPr>
            </w:pPr>
          </w:p>
        </w:tc>
      </w:tr>
      <w:tr w:rsidR="001F7B46" w14:paraId="630E1DB7" w14:textId="77777777">
        <w:tc>
          <w:tcPr>
            <w:tcW w:w="4508" w:type="dxa"/>
          </w:tcPr>
          <w:p w14:paraId="1E475ED0" w14:textId="77777777" w:rsidR="001F7B46" w:rsidRDefault="00F70D9D">
            <w:pPr>
              <w:shd w:val="clear" w:color="auto" w:fill="FFFFFF"/>
              <w:rPr>
                <w:sz w:val="24"/>
                <w:szCs w:val="24"/>
              </w:rPr>
            </w:pPr>
            <w:r>
              <w:rPr>
                <w:b/>
                <w:sz w:val="24"/>
                <w:szCs w:val="24"/>
              </w:rPr>
              <w:t>Mr Mauricio González</w:t>
            </w:r>
            <w:r>
              <w:rPr>
                <w:sz w:val="24"/>
                <w:szCs w:val="24"/>
              </w:rPr>
              <w:t xml:space="preserve"> (</w:t>
            </w:r>
            <w:r>
              <w:rPr>
                <w:sz w:val="24"/>
                <w:szCs w:val="24"/>
                <w:highlight w:val="white"/>
              </w:rPr>
              <w:t>Co-Chair of WG1</w:t>
            </w:r>
            <w:r>
              <w:rPr>
                <w:sz w:val="24"/>
                <w:szCs w:val="24"/>
              </w:rPr>
              <w:t>)</w:t>
            </w:r>
          </w:p>
          <w:p w14:paraId="330D0B8F" w14:textId="77777777" w:rsidR="001F7B46" w:rsidRPr="00F70D9D" w:rsidRDefault="00F70D9D">
            <w:pPr>
              <w:shd w:val="clear" w:color="auto" w:fill="FFFFFF"/>
              <w:rPr>
                <w:sz w:val="24"/>
                <w:szCs w:val="24"/>
                <w:lang w:val="es-ES"/>
              </w:rPr>
            </w:pPr>
            <w:r w:rsidRPr="00F70D9D">
              <w:rPr>
                <w:sz w:val="24"/>
                <w:szCs w:val="24"/>
                <w:lang w:val="es-ES"/>
              </w:rPr>
              <w:t xml:space="preserve">Inst. de Hidráulica Ambiental "IH Cantabria" </w:t>
            </w:r>
          </w:p>
          <w:p w14:paraId="1681370E" w14:textId="77777777" w:rsidR="001F7B46" w:rsidRPr="00F70D9D" w:rsidRDefault="00F70D9D">
            <w:pPr>
              <w:shd w:val="clear" w:color="auto" w:fill="FFFFFF"/>
              <w:rPr>
                <w:sz w:val="24"/>
                <w:szCs w:val="24"/>
                <w:lang w:val="es-ES"/>
              </w:rPr>
            </w:pPr>
            <w:r w:rsidRPr="00F70D9D">
              <w:rPr>
                <w:sz w:val="24"/>
                <w:szCs w:val="24"/>
                <w:lang w:val="es-ES"/>
              </w:rPr>
              <w:t>Parque científico y tecnológico de Cantabria</w:t>
            </w:r>
          </w:p>
          <w:p w14:paraId="7629E036" w14:textId="77777777" w:rsidR="001F7B46" w:rsidRPr="00F70D9D" w:rsidRDefault="00F70D9D">
            <w:pPr>
              <w:shd w:val="clear" w:color="auto" w:fill="FFFFFF"/>
              <w:rPr>
                <w:sz w:val="24"/>
                <w:szCs w:val="24"/>
                <w:lang w:val="es-ES"/>
              </w:rPr>
            </w:pPr>
            <w:r w:rsidRPr="00F70D9D">
              <w:rPr>
                <w:sz w:val="24"/>
                <w:szCs w:val="24"/>
                <w:lang w:val="es-ES"/>
              </w:rPr>
              <w:t>C/ Isabel Torres, 15</w:t>
            </w:r>
          </w:p>
          <w:p w14:paraId="3F8B6670" w14:textId="77777777" w:rsidR="001F7B46" w:rsidRPr="00F70D9D" w:rsidRDefault="00F70D9D">
            <w:pPr>
              <w:shd w:val="clear" w:color="auto" w:fill="FFFFFF"/>
              <w:rPr>
                <w:sz w:val="24"/>
                <w:szCs w:val="24"/>
                <w:lang w:val="es-ES"/>
              </w:rPr>
            </w:pPr>
            <w:r w:rsidRPr="00F70D9D">
              <w:rPr>
                <w:sz w:val="24"/>
                <w:szCs w:val="24"/>
                <w:lang w:val="es-ES"/>
              </w:rPr>
              <w:t xml:space="preserve">39011 Santander </w:t>
            </w:r>
          </w:p>
          <w:p w14:paraId="61E5A30A" w14:textId="77777777" w:rsidR="001F7B46" w:rsidRPr="00F70D9D" w:rsidRDefault="00F70D9D">
            <w:pPr>
              <w:shd w:val="clear" w:color="auto" w:fill="FFFFFF"/>
              <w:rPr>
                <w:sz w:val="24"/>
                <w:szCs w:val="24"/>
                <w:lang w:val="es-ES"/>
              </w:rPr>
            </w:pPr>
            <w:r w:rsidRPr="00F70D9D">
              <w:rPr>
                <w:sz w:val="24"/>
                <w:szCs w:val="24"/>
                <w:lang w:val="es-ES"/>
              </w:rPr>
              <w:t xml:space="preserve">Tel +(34) 942201616 </w:t>
            </w:r>
          </w:p>
          <w:p w14:paraId="41AC93FE" w14:textId="77777777" w:rsidR="001F7B46" w:rsidRDefault="006969EB">
            <w:pPr>
              <w:shd w:val="clear" w:color="auto" w:fill="FFFFFF"/>
              <w:rPr>
                <w:sz w:val="24"/>
                <w:szCs w:val="24"/>
              </w:rPr>
            </w:pPr>
            <w:hyperlink r:id="rId44">
              <w:r w:rsidR="00F70D9D">
                <w:rPr>
                  <w:color w:val="0563C1"/>
                  <w:sz w:val="24"/>
                  <w:szCs w:val="24"/>
                  <w:u w:val="single"/>
                </w:rPr>
                <w:t>mauricio.gonzalez@unican.es</w:t>
              </w:r>
            </w:hyperlink>
          </w:p>
          <w:p w14:paraId="14B65D8E" w14:textId="77777777" w:rsidR="001F7B46" w:rsidRDefault="001F7B46">
            <w:pPr>
              <w:shd w:val="clear" w:color="auto" w:fill="FFFFFF"/>
              <w:spacing w:after="160"/>
              <w:rPr>
                <w:b/>
                <w:sz w:val="24"/>
                <w:szCs w:val="24"/>
              </w:rPr>
            </w:pPr>
          </w:p>
          <w:p w14:paraId="332FC1BD" w14:textId="77777777" w:rsidR="001F7B46" w:rsidRDefault="001F7B46">
            <w:pPr>
              <w:shd w:val="clear" w:color="auto" w:fill="FFFFFF"/>
              <w:spacing w:before="160"/>
              <w:rPr>
                <w:b/>
                <w:sz w:val="24"/>
                <w:szCs w:val="24"/>
              </w:rPr>
            </w:pPr>
          </w:p>
        </w:tc>
        <w:tc>
          <w:tcPr>
            <w:tcW w:w="4508" w:type="dxa"/>
          </w:tcPr>
          <w:p w14:paraId="4A284F7E" w14:textId="77777777" w:rsidR="001F7B46" w:rsidRDefault="00F70D9D">
            <w:pPr>
              <w:shd w:val="clear" w:color="auto" w:fill="FFFFFF"/>
              <w:rPr>
                <w:sz w:val="24"/>
                <w:szCs w:val="24"/>
              </w:rPr>
            </w:pPr>
            <w:r>
              <w:rPr>
                <w:b/>
                <w:sz w:val="24"/>
                <w:szCs w:val="24"/>
              </w:rPr>
              <w:t>Mr Marinos Charalampakis</w:t>
            </w:r>
            <w:r>
              <w:rPr>
                <w:sz w:val="24"/>
                <w:szCs w:val="24"/>
              </w:rPr>
              <w:t xml:space="preserve"> (Co-Chair Tsunami Exercise and ICG/NEAMTWS Rep to TOWS TT DMP)</w:t>
            </w:r>
          </w:p>
          <w:p w14:paraId="077E7AD4" w14:textId="77777777" w:rsidR="001F7B46" w:rsidRDefault="00F70D9D">
            <w:pPr>
              <w:shd w:val="clear" w:color="auto" w:fill="FFFFFF"/>
              <w:rPr>
                <w:sz w:val="24"/>
                <w:szCs w:val="24"/>
              </w:rPr>
            </w:pPr>
            <w:r>
              <w:rPr>
                <w:sz w:val="24"/>
                <w:szCs w:val="24"/>
              </w:rPr>
              <w:t>NOA-HL-NTWC</w:t>
            </w:r>
          </w:p>
          <w:p w14:paraId="1A3AD9A1" w14:textId="77777777" w:rsidR="001F7B46" w:rsidRDefault="00F70D9D">
            <w:pPr>
              <w:rPr>
                <w:sz w:val="24"/>
                <w:szCs w:val="24"/>
              </w:rPr>
            </w:pPr>
            <w:r>
              <w:rPr>
                <w:sz w:val="24"/>
                <w:szCs w:val="24"/>
              </w:rPr>
              <w:t>Lofos Nymphon  -Thissio, PO Box 20048</w:t>
            </w:r>
            <w:r>
              <w:rPr>
                <w:sz w:val="24"/>
                <w:szCs w:val="24"/>
              </w:rPr>
              <w:br/>
              <w:t>11810, Athens, Greece</w:t>
            </w:r>
            <w:r>
              <w:rPr>
                <w:sz w:val="24"/>
                <w:szCs w:val="24"/>
              </w:rPr>
              <w:br/>
            </w:r>
            <w:hyperlink r:id="rId45">
              <w:r>
                <w:rPr>
                  <w:color w:val="0563C1"/>
                  <w:sz w:val="24"/>
                  <w:szCs w:val="24"/>
                  <w:u w:val="single"/>
                </w:rPr>
                <w:t>cmarinos@noa.gr</w:t>
              </w:r>
            </w:hyperlink>
          </w:p>
          <w:p w14:paraId="5EBBBB52" w14:textId="77777777" w:rsidR="001F7B46" w:rsidRDefault="001F7B46">
            <w:pPr>
              <w:rPr>
                <w:b/>
                <w:sz w:val="24"/>
                <w:szCs w:val="24"/>
              </w:rPr>
            </w:pPr>
          </w:p>
        </w:tc>
      </w:tr>
      <w:tr w:rsidR="001F7B46" w14:paraId="284A2DC2" w14:textId="77777777">
        <w:tc>
          <w:tcPr>
            <w:tcW w:w="4508" w:type="dxa"/>
          </w:tcPr>
          <w:p w14:paraId="2F96E905" w14:textId="77777777" w:rsidR="001F7B46" w:rsidRDefault="00F70D9D">
            <w:pPr>
              <w:shd w:val="clear" w:color="auto" w:fill="FFFFFF"/>
              <w:rPr>
                <w:sz w:val="24"/>
                <w:szCs w:val="24"/>
              </w:rPr>
            </w:pPr>
            <w:r>
              <w:rPr>
                <w:b/>
                <w:sz w:val="24"/>
                <w:szCs w:val="24"/>
              </w:rPr>
              <w:t>Mr Stefano Lorito</w:t>
            </w:r>
            <w:r>
              <w:rPr>
                <w:sz w:val="24"/>
                <w:szCs w:val="24"/>
              </w:rPr>
              <w:t xml:space="preserve"> (Co-Chair Task Team on Documentation) </w:t>
            </w:r>
          </w:p>
          <w:p w14:paraId="4B76421A" w14:textId="77777777" w:rsidR="001F7B46" w:rsidRDefault="00F70D9D">
            <w:pPr>
              <w:shd w:val="clear" w:color="auto" w:fill="FFFFFF"/>
              <w:rPr>
                <w:sz w:val="24"/>
                <w:szCs w:val="24"/>
              </w:rPr>
            </w:pPr>
            <w:r>
              <w:rPr>
                <w:sz w:val="24"/>
                <w:szCs w:val="24"/>
              </w:rPr>
              <w:t>National Institute for Geophisics and Vulcanology</w:t>
            </w:r>
          </w:p>
          <w:p w14:paraId="12D2BEC2" w14:textId="77777777" w:rsidR="001F7B46" w:rsidRPr="00F70D9D" w:rsidRDefault="00F70D9D">
            <w:pPr>
              <w:shd w:val="clear" w:color="auto" w:fill="FFFFFF"/>
              <w:rPr>
                <w:sz w:val="24"/>
                <w:szCs w:val="24"/>
                <w:lang w:val="es-ES"/>
              </w:rPr>
            </w:pPr>
            <w:r w:rsidRPr="00F70D9D">
              <w:rPr>
                <w:sz w:val="24"/>
                <w:szCs w:val="24"/>
                <w:lang w:val="es-ES"/>
              </w:rPr>
              <w:t>Via di Vigna Murata, 605, 00143 Roma</w:t>
            </w:r>
            <w:r w:rsidRPr="00F70D9D">
              <w:rPr>
                <w:sz w:val="24"/>
                <w:szCs w:val="24"/>
                <w:lang w:val="es-ES"/>
              </w:rPr>
              <w:br/>
              <w:t xml:space="preserve">Italy </w:t>
            </w:r>
          </w:p>
          <w:p w14:paraId="39ECCDC0" w14:textId="77777777" w:rsidR="001F7B46" w:rsidRDefault="006969EB">
            <w:pPr>
              <w:shd w:val="clear" w:color="auto" w:fill="FFFFFF"/>
              <w:rPr>
                <w:color w:val="0563C1"/>
                <w:sz w:val="24"/>
                <w:szCs w:val="24"/>
                <w:u w:val="single"/>
              </w:rPr>
            </w:pPr>
            <w:hyperlink r:id="rId46">
              <w:r w:rsidR="00F70D9D">
                <w:rPr>
                  <w:color w:val="0563C1"/>
                  <w:sz w:val="24"/>
                  <w:szCs w:val="24"/>
                  <w:u w:val="single"/>
                </w:rPr>
                <w:t>stefano.lorito@ingv.it</w:t>
              </w:r>
            </w:hyperlink>
          </w:p>
          <w:p w14:paraId="4C9E1E35" w14:textId="77777777" w:rsidR="001F7B46" w:rsidRDefault="001F7B46">
            <w:pPr>
              <w:shd w:val="clear" w:color="auto" w:fill="FFFFFF"/>
              <w:rPr>
                <w:sz w:val="24"/>
                <w:szCs w:val="24"/>
              </w:rPr>
            </w:pPr>
          </w:p>
          <w:p w14:paraId="68F9C0D3" w14:textId="77777777" w:rsidR="001F7B46" w:rsidRDefault="001F7B46">
            <w:pPr>
              <w:shd w:val="clear" w:color="auto" w:fill="FFFFFF"/>
              <w:rPr>
                <w:sz w:val="24"/>
                <w:szCs w:val="24"/>
              </w:rPr>
            </w:pPr>
          </w:p>
        </w:tc>
        <w:tc>
          <w:tcPr>
            <w:tcW w:w="4508" w:type="dxa"/>
          </w:tcPr>
          <w:p w14:paraId="50675C3B" w14:textId="77777777" w:rsidR="001F7B46" w:rsidRDefault="001F7B46">
            <w:pPr>
              <w:shd w:val="clear" w:color="auto" w:fill="FFFFFF"/>
              <w:rPr>
                <w:b/>
                <w:sz w:val="24"/>
                <w:szCs w:val="24"/>
              </w:rPr>
            </w:pPr>
          </w:p>
        </w:tc>
      </w:tr>
    </w:tbl>
    <w:p w14:paraId="40CA3BA6" w14:textId="77777777" w:rsidR="001F7B46" w:rsidRDefault="001F7B46">
      <w:pPr>
        <w:shd w:val="clear" w:color="auto" w:fill="FFFFFF"/>
        <w:spacing w:after="0" w:line="240" w:lineRule="auto"/>
        <w:rPr>
          <w:rFonts w:ascii="Arial" w:eastAsia="Arial" w:hAnsi="Arial" w:cs="Arial"/>
          <w:b/>
        </w:rPr>
      </w:pPr>
    </w:p>
    <w:p w14:paraId="295F36C8" w14:textId="77777777" w:rsidR="001F7B46" w:rsidRDefault="001F7B46">
      <w:pPr>
        <w:shd w:val="clear" w:color="auto" w:fill="FFFFFF"/>
        <w:spacing w:after="0" w:line="240" w:lineRule="auto"/>
        <w:rPr>
          <w:rFonts w:ascii="Arial" w:eastAsia="Arial" w:hAnsi="Arial" w:cs="Arial"/>
          <w:b/>
        </w:rPr>
      </w:pPr>
    </w:p>
    <w:p w14:paraId="44C56A93" w14:textId="77777777" w:rsidR="001F7B46" w:rsidRDefault="001F7B46">
      <w:pPr>
        <w:shd w:val="clear" w:color="auto" w:fill="FFFFFF"/>
        <w:spacing w:after="0" w:line="240" w:lineRule="auto"/>
        <w:rPr>
          <w:rFonts w:ascii="Arial" w:eastAsia="Arial" w:hAnsi="Arial" w:cs="Arial"/>
        </w:rPr>
      </w:pPr>
    </w:p>
    <w:p w14:paraId="64967406" w14:textId="77777777" w:rsidR="001F7B46" w:rsidRDefault="001F7B46">
      <w:pPr>
        <w:shd w:val="clear" w:color="auto" w:fill="FFFFFF"/>
        <w:spacing w:after="0" w:line="240" w:lineRule="auto"/>
        <w:rPr>
          <w:rFonts w:ascii="Arial" w:eastAsia="Arial" w:hAnsi="Arial" w:cs="Arial"/>
          <w:b/>
        </w:rPr>
      </w:pPr>
    </w:p>
    <w:p w14:paraId="7AEDF639" w14:textId="77777777" w:rsidR="001F7B46" w:rsidRDefault="001F7B46">
      <w:pPr>
        <w:shd w:val="clear" w:color="auto" w:fill="FFFFFF"/>
        <w:spacing w:after="0" w:line="240" w:lineRule="auto"/>
        <w:rPr>
          <w:rFonts w:ascii="Arial" w:eastAsia="Arial" w:hAnsi="Arial" w:cs="Arial"/>
        </w:rPr>
      </w:pPr>
    </w:p>
    <w:p w14:paraId="160BE611" w14:textId="77777777" w:rsidR="001F7B46" w:rsidRDefault="001F7B46">
      <w:pPr>
        <w:shd w:val="clear" w:color="auto" w:fill="FFFFFF"/>
        <w:spacing w:after="0" w:line="240" w:lineRule="auto"/>
        <w:rPr>
          <w:rFonts w:ascii="Arial" w:eastAsia="Arial" w:hAnsi="Arial" w:cs="Arial"/>
        </w:rPr>
      </w:pPr>
    </w:p>
    <w:p w14:paraId="6185C94E" w14:textId="77777777" w:rsidR="001F7B46" w:rsidRDefault="001F7B46">
      <w:pPr>
        <w:shd w:val="clear" w:color="auto" w:fill="FFFFFF"/>
        <w:spacing w:after="0" w:line="240" w:lineRule="auto"/>
        <w:rPr>
          <w:rFonts w:ascii="Arial" w:eastAsia="Arial" w:hAnsi="Arial" w:cs="Arial"/>
        </w:rPr>
      </w:pPr>
    </w:p>
    <w:p w14:paraId="648898D7" w14:textId="77777777" w:rsidR="001F7B46" w:rsidRDefault="00F70D9D">
      <w:pPr>
        <w:shd w:val="clear" w:color="auto" w:fill="FFFFFF"/>
        <w:spacing w:after="0" w:line="240" w:lineRule="auto"/>
        <w:rPr>
          <w:rFonts w:ascii="Arial" w:eastAsia="Arial" w:hAnsi="Arial" w:cs="Arial"/>
          <w:b/>
        </w:rPr>
      </w:pPr>
      <w:r>
        <w:rPr>
          <w:rFonts w:ascii="Arial" w:eastAsia="Arial" w:hAnsi="Arial" w:cs="Arial"/>
        </w:rPr>
        <w:br/>
      </w:r>
    </w:p>
    <w:p w14:paraId="675C5256" w14:textId="77777777" w:rsidR="001F7B46" w:rsidRDefault="001F7B46">
      <w:pPr>
        <w:shd w:val="clear" w:color="auto" w:fill="FFFFFF"/>
        <w:spacing w:after="0" w:line="240" w:lineRule="auto"/>
        <w:rPr>
          <w:rFonts w:ascii="Arial" w:eastAsia="Arial" w:hAnsi="Arial" w:cs="Arial"/>
          <w:b/>
        </w:rPr>
      </w:pPr>
    </w:p>
    <w:p w14:paraId="5BCF8C1A" w14:textId="77777777" w:rsidR="001F7B46" w:rsidRDefault="001F7B46">
      <w:pPr>
        <w:shd w:val="clear" w:color="auto" w:fill="FFFFFF"/>
        <w:spacing w:after="0" w:line="240" w:lineRule="auto"/>
        <w:rPr>
          <w:rFonts w:ascii="Arial" w:eastAsia="Arial" w:hAnsi="Arial" w:cs="Arial"/>
          <w:b/>
        </w:rPr>
      </w:pPr>
    </w:p>
    <w:p w14:paraId="443E99A3" w14:textId="77777777" w:rsidR="001F7B46" w:rsidRDefault="001F7B46">
      <w:pPr>
        <w:rPr>
          <w:rFonts w:ascii="Arial" w:eastAsia="Arial" w:hAnsi="Arial" w:cs="Arial"/>
        </w:rPr>
      </w:pPr>
    </w:p>
    <w:p w14:paraId="720B4498" w14:textId="77777777" w:rsidR="001F7B46" w:rsidRDefault="001F7B46">
      <w:pPr>
        <w:shd w:val="clear" w:color="auto" w:fill="FFFFFF"/>
        <w:spacing w:after="0" w:line="240" w:lineRule="auto"/>
        <w:rPr>
          <w:rFonts w:ascii="Arial" w:eastAsia="Arial" w:hAnsi="Arial" w:cs="Arial"/>
          <w:b/>
        </w:rPr>
      </w:pPr>
    </w:p>
    <w:sectPr w:rsidR="001F7B4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50100"/>
    <w:multiLevelType w:val="multilevel"/>
    <w:tmpl w:val="10B08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BB16F0"/>
    <w:multiLevelType w:val="multilevel"/>
    <w:tmpl w:val="4AFC1BD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2CA1FD3"/>
    <w:multiLevelType w:val="multilevel"/>
    <w:tmpl w:val="25A696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D10596A"/>
    <w:multiLevelType w:val="multilevel"/>
    <w:tmpl w:val="1F22D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BC3B32"/>
    <w:multiLevelType w:val="multilevel"/>
    <w:tmpl w:val="4066E2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BB378D"/>
    <w:multiLevelType w:val="multilevel"/>
    <w:tmpl w:val="BE22C9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324CD1"/>
    <w:multiLevelType w:val="multilevel"/>
    <w:tmpl w:val="6BA4E6CC"/>
    <w:lvl w:ilvl="0">
      <w:start w:val="1"/>
      <w:numFmt w:val="bullet"/>
      <w:lvlText w:val="▪"/>
      <w:lvlJc w:val="left"/>
      <w:pPr>
        <w:ind w:left="720" w:hanging="360"/>
      </w:pPr>
      <w:rPr>
        <w:rFonts w:ascii="Noto Sans Symbols" w:eastAsia="Noto Sans Symbols" w:hAnsi="Noto Sans Symbols" w:cs="Noto Sans Symbols"/>
        <w:color w:val="44546A"/>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6"/>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B46"/>
    <w:rsid w:val="00045547"/>
    <w:rsid w:val="001C6BED"/>
    <w:rsid w:val="001F7B46"/>
    <w:rsid w:val="00483898"/>
    <w:rsid w:val="00525FA4"/>
    <w:rsid w:val="00550547"/>
    <w:rsid w:val="0056589C"/>
    <w:rsid w:val="006969EB"/>
    <w:rsid w:val="006E5C7E"/>
    <w:rsid w:val="009E595F"/>
    <w:rsid w:val="00D656A8"/>
    <w:rsid w:val="00F37A9D"/>
    <w:rsid w:val="00F70D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0387B"/>
  <w15:docId w15:val="{F3CD6342-3108-492A-974B-C7E9E6A0A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CA"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70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D9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83898"/>
    <w:rPr>
      <w:b/>
      <w:bCs/>
    </w:rPr>
  </w:style>
  <w:style w:type="character" w:customStyle="1" w:styleId="CommentSubjectChar">
    <w:name w:val="Comment Subject Char"/>
    <w:basedOn w:val="CommentTextChar"/>
    <w:link w:val="CommentSubject"/>
    <w:uiPriority w:val="99"/>
    <w:semiHidden/>
    <w:rsid w:val="004838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oceanexpert.org/event/3418" TargetMode="External"/><Relationship Id="rId13" Type="http://schemas.openxmlformats.org/officeDocument/2006/relationships/hyperlink" Target="https://oceanexpert.org/event/3418" TargetMode="External"/><Relationship Id="rId18" Type="http://schemas.openxmlformats.org/officeDocument/2006/relationships/hyperlink" Target="https://oceanexpert.org/event/3418" TargetMode="External"/><Relationship Id="rId26" Type="http://schemas.openxmlformats.org/officeDocument/2006/relationships/hyperlink" Target="mailto:cecilia.valbonesi@unifi.it" TargetMode="External"/><Relationship Id="rId39" Type="http://schemas.openxmlformats.org/officeDocument/2006/relationships/hyperlink" Target="mailto:helene.hebert@cea.fr" TargetMode="External"/><Relationship Id="rId3" Type="http://schemas.openxmlformats.org/officeDocument/2006/relationships/settings" Target="settings.xml"/><Relationship Id="rId21" Type="http://schemas.openxmlformats.org/officeDocument/2006/relationships/hyperlink" Target="mailto:alessandro.amato@ingv.it" TargetMode="External"/><Relationship Id="rId34" Type="http://schemas.openxmlformats.org/officeDocument/2006/relationships/hyperlink" Target="mailto:didem.samut@boun.edu.tr" TargetMode="External"/><Relationship Id="rId42" Type="http://schemas.openxmlformats.org/officeDocument/2006/relationships/hyperlink" Target="mailto:nkalligeris@noa.gr" TargetMode="External"/><Relationship Id="rId47" Type="http://schemas.openxmlformats.org/officeDocument/2006/relationships/fontTable" Target="fontTable.xml"/><Relationship Id="rId7" Type="http://schemas.openxmlformats.org/officeDocument/2006/relationships/hyperlink" Target="https://oceanexpert.org/event/3418" TargetMode="External"/><Relationship Id="rId12" Type="http://schemas.openxmlformats.org/officeDocument/2006/relationships/hyperlink" Target="https://oceanexpert.org/event/3418" TargetMode="External"/><Relationship Id="rId17" Type="http://schemas.openxmlformats.org/officeDocument/2006/relationships/hyperlink" Target="https://oceanexpert.org/event/3418" TargetMode="External"/><Relationship Id="rId25" Type="http://schemas.openxmlformats.org/officeDocument/2006/relationships/hyperlink" Target="mailto:audrey.gailler@cea.fr" TargetMode="External"/><Relationship Id="rId33" Type="http://schemas.openxmlformats.org/officeDocument/2006/relationships/hyperlink" Target="mailto:d.dilmen-vennin@unesco.org" TargetMode="External"/><Relationship Id="rId38" Type="http://schemas.openxmlformats.org/officeDocument/2006/relationships/hyperlink" Target="about:blank" TargetMode="External"/><Relationship Id="rId46" Type="http://schemas.openxmlformats.org/officeDocument/2006/relationships/hyperlink" Target="mailto:stefano.lorito@ingv.it" TargetMode="External"/><Relationship Id="rId2" Type="http://schemas.openxmlformats.org/officeDocument/2006/relationships/styles" Target="styles.xml"/><Relationship Id="rId16" Type="http://schemas.openxmlformats.org/officeDocument/2006/relationships/hyperlink" Target="https://oceanexpert.org/event/3418" TargetMode="External"/><Relationship Id="rId20" Type="http://schemas.openxmlformats.org/officeDocument/2006/relationships/hyperlink" Target="https://oceanexpert.org/event/3418" TargetMode="External"/><Relationship Id="rId29" Type="http://schemas.openxmlformats.org/officeDocument/2006/relationships/hyperlink" Target="mailto:ceren.ozersozdinler@gtu.edu.tr" TargetMode="External"/><Relationship Id="rId41" Type="http://schemas.openxmlformats.org/officeDocument/2006/relationships/hyperlink" Target="mailto:s.kim@unesco.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oceanexpert.org/event/3418" TargetMode="External"/><Relationship Id="rId24" Type="http://schemas.openxmlformats.org/officeDocument/2006/relationships/hyperlink" Target="mailto:anna.gyldenfeldt@bsh.de" TargetMode="External"/><Relationship Id="rId32" Type="http://schemas.openxmlformats.org/officeDocument/2006/relationships/hyperlink" Target="http://www.ioc-tsunami.org" TargetMode="External"/><Relationship Id="rId37" Type="http://schemas.openxmlformats.org/officeDocument/2006/relationships/hyperlink" Target="mailto:e.borja-aviles@unesco.org" TargetMode="External"/><Relationship Id="rId40" Type="http://schemas.openxmlformats.org/officeDocument/2006/relationships/hyperlink" Target="mailto:ignacio.aguirre@unican.es" TargetMode="External"/><Relationship Id="rId45" Type="http://schemas.openxmlformats.org/officeDocument/2006/relationships/hyperlink" Target="mailto:cmarinos@noa.gr" TargetMode="External"/><Relationship Id="rId5" Type="http://schemas.openxmlformats.org/officeDocument/2006/relationships/image" Target="media/image1.png"/><Relationship Id="rId15" Type="http://schemas.openxmlformats.org/officeDocument/2006/relationships/hyperlink" Target="https://oceanexpert.org/event/3418" TargetMode="External"/><Relationship Id="rId23" Type="http://schemas.openxmlformats.org/officeDocument/2006/relationships/hyperlink" Target="mailto:a.rojas-aldana@unesco.org" TargetMode="External"/><Relationship Id="rId28" Type="http://schemas.openxmlformats.org/officeDocument/2006/relationships/hyperlink" Target="mailto:Greececostas@usc.edu" TargetMode="External"/><Relationship Id="rId36" Type="http://schemas.openxmlformats.org/officeDocument/2006/relationships/hyperlink" Target="mailto:edaskal@noa.gr" TargetMode="External"/><Relationship Id="rId10" Type="http://schemas.openxmlformats.org/officeDocument/2006/relationships/hyperlink" Target="https://oceanexpert.org/event/3418" TargetMode="External"/><Relationship Id="rId19" Type="http://schemas.openxmlformats.org/officeDocument/2006/relationships/hyperlink" Target="http://www.tsunamiready.org" TargetMode="External"/><Relationship Id="rId31" Type="http://schemas.openxmlformats.org/officeDocument/2006/relationships/hyperlink" Target="mailto:d.chang-seng@unesco.org" TargetMode="External"/><Relationship Id="rId44" Type="http://schemas.openxmlformats.org/officeDocument/2006/relationships/hyperlink" Target="mailto:mauricio.gonzalez@unican.es" TargetMode="External"/><Relationship Id="rId4" Type="http://schemas.openxmlformats.org/officeDocument/2006/relationships/webSettings" Target="webSettings.xml"/><Relationship Id="rId9" Type="http://schemas.openxmlformats.org/officeDocument/2006/relationships/hyperlink" Target="https://oceanexpert.org/event/3418" TargetMode="External"/><Relationship Id="rId14" Type="http://schemas.openxmlformats.org/officeDocument/2006/relationships/hyperlink" Target="https://oceanexpert.org/event/3418" TargetMode="External"/><Relationship Id="rId22" Type="http://schemas.openxmlformats.org/officeDocument/2006/relationships/hyperlink" Target="mailto:alessio.piatanesi@ingv.it" TargetMode="External"/><Relationship Id="rId27" Type="http://schemas.openxmlformats.org/officeDocument/2006/relationships/hyperlink" Target="mailto:Greececostas@usc.edu" TargetMode="External"/><Relationship Id="rId30" Type="http://schemas.openxmlformats.org/officeDocument/2006/relationships/hyperlink" Target="mailto:c.jaffrezic@unesco.org" TargetMode="External"/><Relationship Id="rId35" Type="http://schemas.openxmlformats.org/officeDocument/2006/relationships/hyperlink" Target="https://oceanexpert.org/institution/11520" TargetMode="External"/><Relationship Id="rId43" Type="http://schemas.openxmlformats.org/officeDocument/2006/relationships/hyperlink" Target="mailto:mavbaptista@gmail.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11320</Words>
  <Characters>62262</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Rojas</dc:creator>
  <cp:lastModifiedBy>Alejandro Rojas</cp:lastModifiedBy>
  <cp:revision>3</cp:revision>
  <dcterms:created xsi:type="dcterms:W3CDTF">2022-06-21T23:34:00Z</dcterms:created>
  <dcterms:modified xsi:type="dcterms:W3CDTF">2022-06-21T23:34:00Z</dcterms:modified>
</cp:coreProperties>
</file>