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E8E2" w14:textId="5DABC90B" w:rsidR="0028065A" w:rsidRPr="00210CEF" w:rsidRDefault="0028065A" w:rsidP="0028065A">
      <w:pPr>
        <w:pStyle w:val="BodyText"/>
        <w:pBdr>
          <w:bottom w:val="single" w:sz="4" w:space="1" w:color="auto"/>
        </w:pBdr>
        <w:tabs>
          <w:tab w:val="center" w:pos="1701"/>
        </w:tabs>
        <w:ind w:right="-1"/>
        <w:rPr>
          <w:rFonts w:cs="Arial"/>
          <w:b w:val="0"/>
          <w:bCs w:val="0"/>
          <w:color w:val="000000"/>
          <w:szCs w:val="22"/>
          <w:lang w:val="en-GB"/>
        </w:rPr>
      </w:pPr>
      <w:r w:rsidRPr="00A367E8">
        <w:rPr>
          <w:rFonts w:cs="Arial"/>
          <w:color w:val="000000"/>
          <w:szCs w:val="22"/>
          <w:lang w:val="en-GB"/>
        </w:rPr>
        <w:t xml:space="preserve">Annex I: Survey on State of the Ocean Report – </w:t>
      </w:r>
      <w:proofErr w:type="gramStart"/>
      <w:r w:rsidR="00567D9D" w:rsidRPr="00A367E8">
        <w:rPr>
          <w:rFonts w:cs="Arial"/>
          <w:color w:val="000000"/>
          <w:szCs w:val="22"/>
          <w:lang w:val="en-GB"/>
        </w:rPr>
        <w:t>on the basis of</w:t>
      </w:r>
      <w:proofErr w:type="gramEnd"/>
      <w:r w:rsidR="00567D9D" w:rsidRPr="00A367E8">
        <w:rPr>
          <w:rFonts w:cs="Arial"/>
          <w:color w:val="000000"/>
          <w:szCs w:val="22"/>
          <w:lang w:val="en-GB"/>
        </w:rPr>
        <w:t xml:space="preserve"> its </w:t>
      </w:r>
      <w:r w:rsidR="00C643F9">
        <w:rPr>
          <w:rFonts w:cs="Arial"/>
          <w:color w:val="000000"/>
          <w:szCs w:val="22"/>
          <w:lang w:val="en-GB"/>
        </w:rPr>
        <w:t>p</w:t>
      </w:r>
      <w:r w:rsidRPr="00A367E8">
        <w:rPr>
          <w:rFonts w:cs="Arial"/>
          <w:color w:val="000000"/>
          <w:szCs w:val="22"/>
          <w:lang w:val="en-GB"/>
        </w:rPr>
        <w:t>ilot Edition</w:t>
      </w:r>
      <w:r w:rsidR="00567D9D" w:rsidRPr="00A367E8">
        <w:rPr>
          <w:rFonts w:cs="Arial"/>
          <w:color w:val="000000"/>
          <w:szCs w:val="22"/>
          <w:lang w:val="en-GB"/>
        </w:rPr>
        <w:t xml:space="preserve"> 2022</w:t>
      </w:r>
      <w:r w:rsidR="00210CEF">
        <w:rPr>
          <w:rFonts w:cs="Arial"/>
          <w:color w:val="000000"/>
          <w:szCs w:val="22"/>
          <w:lang w:val="en-GB"/>
        </w:rPr>
        <w:t xml:space="preserve"> </w:t>
      </w:r>
      <w:r w:rsidR="00210CEF">
        <w:rPr>
          <w:rFonts w:cs="Arial"/>
          <w:color w:val="000000"/>
          <w:szCs w:val="22"/>
          <w:lang w:val="en-GB"/>
        </w:rPr>
        <w:br/>
      </w:r>
      <w:r w:rsidR="00210CEF">
        <w:rPr>
          <w:rFonts w:cs="Arial"/>
          <w:b w:val="0"/>
          <w:bCs w:val="0"/>
          <w:color w:val="000000"/>
          <w:szCs w:val="22"/>
          <w:lang w:val="en-GB"/>
        </w:rPr>
        <w:t>(English only)</w:t>
      </w:r>
    </w:p>
    <w:p w14:paraId="119C14D9" w14:textId="77777777" w:rsidR="0028065A" w:rsidRPr="00A367E8" w:rsidRDefault="0028065A" w:rsidP="0028065A">
      <w:pPr>
        <w:pStyle w:val="BodyText"/>
        <w:tabs>
          <w:tab w:val="center" w:pos="1701"/>
        </w:tabs>
        <w:ind w:right="-1"/>
        <w:rPr>
          <w:rFonts w:cs="Arial"/>
          <w:b w:val="0"/>
          <w:color w:val="000000"/>
          <w:szCs w:val="22"/>
          <w:lang w:val="en-GB"/>
        </w:rPr>
      </w:pPr>
    </w:p>
    <w:p w14:paraId="2BD88E4B" w14:textId="77777777" w:rsidR="0028065A" w:rsidRPr="00A367E8" w:rsidRDefault="0028065A" w:rsidP="00A86438">
      <w:pPr>
        <w:pStyle w:val="BodyText"/>
        <w:tabs>
          <w:tab w:val="center" w:pos="1701"/>
        </w:tabs>
        <w:spacing w:before="0" w:after="240"/>
        <w:ind w:right="0"/>
        <w:rPr>
          <w:rFonts w:cs="Arial"/>
          <w:b w:val="0"/>
          <w:bCs w:val="0"/>
          <w:color w:val="000000"/>
          <w:szCs w:val="22"/>
          <w:lang w:val="en-GB"/>
        </w:rPr>
      </w:pPr>
      <w:r w:rsidRPr="00A367E8">
        <w:rPr>
          <w:rFonts w:cs="Arial"/>
          <w:b w:val="0"/>
          <w:bCs w:val="0"/>
          <w:color w:val="000000"/>
          <w:szCs w:val="22"/>
          <w:lang w:val="en-GB"/>
        </w:rPr>
        <w:t>This form, filled by IOC Member States, will help the IOC Secretariat to further improve</w:t>
      </w:r>
      <w:r w:rsidRPr="00A367E8">
        <w:rPr>
          <w:rFonts w:cs="Arial"/>
          <w:color w:val="000000"/>
          <w:szCs w:val="22"/>
          <w:lang w:val="en-GB"/>
        </w:rPr>
        <w:t xml:space="preserve"> </w:t>
      </w:r>
      <w:r w:rsidRPr="00A367E8">
        <w:rPr>
          <w:rFonts w:cs="Arial"/>
          <w:b w:val="0"/>
          <w:bCs w:val="0"/>
          <w:color w:val="000000"/>
          <w:szCs w:val="22"/>
          <w:lang w:val="en-GB"/>
        </w:rPr>
        <w:t xml:space="preserve">future editions of the </w:t>
      </w:r>
      <w:r w:rsidR="00C643F9">
        <w:rPr>
          <w:rFonts w:cs="Arial"/>
          <w:b w:val="0"/>
          <w:bCs w:val="0"/>
          <w:color w:val="000000"/>
          <w:szCs w:val="22"/>
          <w:lang w:val="en-GB"/>
        </w:rPr>
        <w:t>p</w:t>
      </w:r>
      <w:r w:rsidRPr="00A367E8">
        <w:rPr>
          <w:rFonts w:cs="Arial"/>
          <w:b w:val="0"/>
          <w:bCs w:val="0"/>
          <w:color w:val="000000"/>
          <w:szCs w:val="22"/>
          <w:lang w:val="en-GB"/>
        </w:rPr>
        <w:t xml:space="preserve">ilot State of the Ocean Report and full State of the Ocean Report. </w:t>
      </w:r>
    </w:p>
    <w:p w14:paraId="2DD79556" w14:textId="77777777" w:rsidR="0028065A" w:rsidRPr="00A367E8" w:rsidRDefault="0028065A" w:rsidP="00A86438">
      <w:pPr>
        <w:pStyle w:val="BodyText"/>
        <w:tabs>
          <w:tab w:val="center" w:pos="1701"/>
        </w:tabs>
        <w:spacing w:before="0" w:after="240"/>
        <w:ind w:right="0"/>
        <w:rPr>
          <w:rFonts w:cs="Arial"/>
          <w:b w:val="0"/>
          <w:bCs w:val="0"/>
          <w:color w:val="000000"/>
          <w:szCs w:val="22"/>
          <w:lang w:val="en-GB"/>
        </w:rPr>
      </w:pPr>
      <w:r w:rsidRPr="00A367E8">
        <w:rPr>
          <w:rFonts w:cs="Arial"/>
          <w:b w:val="0"/>
          <w:bCs w:val="0"/>
          <w:color w:val="000000"/>
          <w:szCs w:val="22"/>
          <w:lang w:val="en-GB"/>
        </w:rPr>
        <w:t xml:space="preserve">The questions below will allow to refine the scope, define the </w:t>
      </w:r>
      <w:proofErr w:type="gramStart"/>
      <w:r w:rsidRPr="00A367E8">
        <w:rPr>
          <w:rFonts w:cs="Arial"/>
          <w:b w:val="0"/>
          <w:bCs w:val="0"/>
          <w:color w:val="000000"/>
          <w:szCs w:val="22"/>
          <w:lang w:val="en-GB"/>
        </w:rPr>
        <w:t>drafting</w:t>
      </w:r>
      <w:proofErr w:type="gramEnd"/>
      <w:r w:rsidRPr="00A367E8">
        <w:rPr>
          <w:rFonts w:cs="Arial"/>
          <w:b w:val="0"/>
          <w:bCs w:val="0"/>
          <w:color w:val="000000"/>
          <w:szCs w:val="22"/>
          <w:lang w:val="en-GB"/>
        </w:rPr>
        <w:t xml:space="preserve"> and review process, as well as decide on a preliminary frequency of publication.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44"/>
        <w:gridCol w:w="6728"/>
      </w:tblGrid>
      <w:tr w:rsidR="000E423A" w14:paraId="5CA1C7B0" w14:textId="77777777" w:rsidTr="00A367E8"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288BFA9" w14:textId="77777777" w:rsidR="000E423A" w:rsidRPr="00A367E8" w:rsidRDefault="007B6432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  <w:r w:rsidRPr="00A367E8">
              <w:rPr>
                <w:rFonts w:cs="Arial"/>
                <w:color w:val="000000"/>
                <w:szCs w:val="22"/>
                <w:u w:val="single"/>
                <w:lang w:val="fr-FR"/>
              </w:rPr>
              <w:t xml:space="preserve">1. </w:t>
            </w:r>
            <w:proofErr w:type="spellStart"/>
            <w:r w:rsidR="000E423A" w:rsidRPr="00A367E8">
              <w:rPr>
                <w:rFonts w:cs="Arial"/>
                <w:color w:val="000000"/>
                <w:szCs w:val="22"/>
                <w:u w:val="single"/>
              </w:rPr>
              <w:t>Reviewer</w:t>
            </w:r>
            <w:proofErr w:type="spellEnd"/>
            <w:r w:rsidR="000E423A" w:rsidRPr="00A367E8">
              <w:rPr>
                <w:rFonts w:cs="Arial"/>
                <w:color w:val="000000"/>
                <w:szCs w:val="22"/>
                <w:u w:val="single"/>
              </w:rPr>
              <w:t xml:space="preserve"> Information</w:t>
            </w:r>
          </w:p>
          <w:p w14:paraId="132D91CF" w14:textId="77777777" w:rsidR="007B6432" w:rsidRPr="00A367E8" w:rsidRDefault="007B6432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</w:p>
        </w:tc>
        <w:tc>
          <w:tcPr>
            <w:tcW w:w="67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3F7CC0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</w:p>
        </w:tc>
      </w:tr>
      <w:tr w:rsidR="00A367E8" w14:paraId="6856A16C" w14:textId="77777777" w:rsidTr="00A367E8">
        <w:tc>
          <w:tcPr>
            <w:tcW w:w="534" w:type="dxa"/>
            <w:shd w:val="clear" w:color="auto" w:fill="auto"/>
          </w:tcPr>
          <w:p w14:paraId="45768108" w14:textId="77777777" w:rsidR="000E423A" w:rsidRPr="00A367E8" w:rsidRDefault="007B6432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lang w:val="fr-FR"/>
              </w:rPr>
            </w:pPr>
            <w:r w:rsidRPr="00A367E8">
              <w:rPr>
                <w:rFonts w:cs="Arial"/>
                <w:color w:val="000000"/>
                <w:szCs w:val="22"/>
                <w:lang w:val="fr-FR"/>
              </w:rPr>
              <w:t>1.i</w:t>
            </w:r>
          </w:p>
        </w:tc>
        <w:tc>
          <w:tcPr>
            <w:tcW w:w="2551" w:type="dxa"/>
            <w:shd w:val="clear" w:color="auto" w:fill="auto"/>
          </w:tcPr>
          <w:p w14:paraId="6E40DE6E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  <w:lang w:val="fr-FR"/>
              </w:rPr>
            </w:pPr>
            <w:proofErr w:type="spellStart"/>
            <w:r w:rsidRPr="00A367E8">
              <w:rPr>
                <w:rFonts w:cs="Arial"/>
                <w:color w:val="000000"/>
                <w:szCs w:val="22"/>
              </w:rPr>
              <w:t>Email</w:t>
            </w:r>
            <w:proofErr w:type="spellEnd"/>
            <w:r w:rsidRPr="00A367E8">
              <w:rPr>
                <w:rFonts w:cs="Arial"/>
                <w:color w:val="000000"/>
                <w:szCs w:val="22"/>
                <w:lang w:val="fr-FR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49A20996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</w:p>
        </w:tc>
      </w:tr>
      <w:tr w:rsidR="00A367E8" w14:paraId="3FB38BF2" w14:textId="77777777" w:rsidTr="00A367E8">
        <w:tc>
          <w:tcPr>
            <w:tcW w:w="534" w:type="dxa"/>
            <w:shd w:val="clear" w:color="auto" w:fill="auto"/>
          </w:tcPr>
          <w:p w14:paraId="5E7B9595" w14:textId="77777777" w:rsidR="000E423A" w:rsidRPr="00A367E8" w:rsidRDefault="007B6432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lang w:val="fr-FR"/>
              </w:rPr>
            </w:pPr>
            <w:r w:rsidRPr="00A367E8">
              <w:rPr>
                <w:rFonts w:cs="Arial"/>
                <w:color w:val="000000"/>
                <w:szCs w:val="22"/>
                <w:lang w:val="fr-FR"/>
              </w:rPr>
              <w:t>1.ii</w:t>
            </w:r>
          </w:p>
        </w:tc>
        <w:tc>
          <w:tcPr>
            <w:tcW w:w="2551" w:type="dxa"/>
            <w:shd w:val="clear" w:color="auto" w:fill="auto"/>
          </w:tcPr>
          <w:p w14:paraId="46265DCE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  <w:r w:rsidRPr="00A367E8">
              <w:rPr>
                <w:rFonts w:cs="Arial"/>
                <w:color w:val="000000"/>
                <w:szCs w:val="22"/>
              </w:rPr>
              <w:t>Country</w:t>
            </w:r>
            <w:r w:rsidRPr="00A367E8">
              <w:rPr>
                <w:rFonts w:cs="Arial"/>
                <w:color w:val="000000"/>
                <w:szCs w:val="22"/>
                <w:lang w:val="fr-FR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48E97829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</w:p>
        </w:tc>
      </w:tr>
      <w:tr w:rsidR="00A367E8" w14:paraId="7E9EDD0B" w14:textId="77777777" w:rsidTr="00A367E8">
        <w:tc>
          <w:tcPr>
            <w:tcW w:w="534" w:type="dxa"/>
            <w:shd w:val="clear" w:color="auto" w:fill="auto"/>
          </w:tcPr>
          <w:p w14:paraId="660C8E97" w14:textId="77777777" w:rsidR="000E423A" w:rsidRPr="00A367E8" w:rsidRDefault="007B6432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lang w:val="fr-FR"/>
              </w:rPr>
            </w:pPr>
            <w:r w:rsidRPr="00A367E8">
              <w:rPr>
                <w:rFonts w:cs="Arial"/>
                <w:color w:val="000000"/>
                <w:szCs w:val="22"/>
                <w:lang w:val="fr-FR"/>
              </w:rPr>
              <w:t>1.iii</w:t>
            </w:r>
          </w:p>
        </w:tc>
        <w:tc>
          <w:tcPr>
            <w:tcW w:w="2551" w:type="dxa"/>
            <w:shd w:val="clear" w:color="auto" w:fill="auto"/>
          </w:tcPr>
          <w:p w14:paraId="0AC7223B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  <w:r w:rsidRPr="00A367E8">
              <w:rPr>
                <w:rFonts w:cs="Arial"/>
                <w:color w:val="000000"/>
                <w:szCs w:val="22"/>
              </w:rPr>
              <w:t xml:space="preserve">Name/First </w:t>
            </w:r>
            <w:proofErr w:type="spellStart"/>
            <w:r w:rsidRPr="00A367E8">
              <w:rPr>
                <w:rFonts w:cs="Arial"/>
                <w:color w:val="000000"/>
                <w:szCs w:val="22"/>
              </w:rPr>
              <w:t>name</w:t>
            </w:r>
            <w:proofErr w:type="spellEnd"/>
            <w:r w:rsidRPr="00A367E8">
              <w:rPr>
                <w:rFonts w:cs="Arial"/>
                <w:color w:val="000000"/>
                <w:szCs w:val="22"/>
                <w:lang w:val="fr-FR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1478F014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</w:p>
        </w:tc>
      </w:tr>
      <w:tr w:rsidR="00A367E8" w14:paraId="58D2C18D" w14:textId="77777777" w:rsidTr="00A367E8">
        <w:tc>
          <w:tcPr>
            <w:tcW w:w="534" w:type="dxa"/>
            <w:shd w:val="clear" w:color="auto" w:fill="auto"/>
          </w:tcPr>
          <w:p w14:paraId="2F92EE86" w14:textId="77777777" w:rsidR="000E423A" w:rsidRPr="00A367E8" w:rsidRDefault="007B6432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lang w:val="fr-FR"/>
              </w:rPr>
            </w:pPr>
            <w:r w:rsidRPr="00A367E8">
              <w:rPr>
                <w:rFonts w:cs="Arial"/>
                <w:color w:val="000000"/>
                <w:szCs w:val="22"/>
                <w:lang w:val="fr-FR"/>
              </w:rPr>
              <w:t>1.iv</w:t>
            </w:r>
          </w:p>
        </w:tc>
        <w:tc>
          <w:tcPr>
            <w:tcW w:w="2551" w:type="dxa"/>
            <w:shd w:val="clear" w:color="auto" w:fill="auto"/>
          </w:tcPr>
          <w:p w14:paraId="32D56A84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</w:rPr>
            </w:pPr>
            <w:proofErr w:type="spellStart"/>
            <w:r w:rsidRPr="00A367E8">
              <w:rPr>
                <w:rFonts w:cs="Arial"/>
                <w:color w:val="000000"/>
                <w:szCs w:val="22"/>
              </w:rPr>
              <w:t>Institution</w:t>
            </w:r>
            <w:proofErr w:type="spellEnd"/>
            <w:r w:rsidRPr="00A367E8">
              <w:rPr>
                <w:rFonts w:cs="Arial"/>
                <w:color w:val="000000"/>
                <w:szCs w:val="22"/>
                <w:lang w:val="fr-FR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406409A4" w14:textId="77777777" w:rsidR="000E423A" w:rsidRPr="00A367E8" w:rsidRDefault="000E423A" w:rsidP="00A367E8">
            <w:pPr>
              <w:pStyle w:val="BodyText"/>
              <w:tabs>
                <w:tab w:val="center" w:pos="1701"/>
              </w:tabs>
              <w:ind w:right="-1"/>
              <w:rPr>
                <w:rFonts w:cs="Arial"/>
                <w:color w:val="000000"/>
                <w:szCs w:val="22"/>
                <w:u w:val="single"/>
              </w:rPr>
            </w:pPr>
          </w:p>
        </w:tc>
      </w:tr>
    </w:tbl>
    <w:p w14:paraId="28582A6C" w14:textId="77777777" w:rsidR="0028065A" w:rsidRPr="00A367E8" w:rsidRDefault="0028065A" w:rsidP="0028065A">
      <w:pPr>
        <w:pStyle w:val="BodyText"/>
        <w:tabs>
          <w:tab w:val="center" w:pos="1701"/>
        </w:tabs>
        <w:ind w:right="-1"/>
        <w:rPr>
          <w:rFonts w:cs="Arial"/>
          <w:color w:val="000000"/>
          <w:szCs w:val="22"/>
        </w:rPr>
      </w:pPr>
    </w:p>
    <w:p w14:paraId="59602FCC" w14:textId="77777777" w:rsidR="0028065A" w:rsidRPr="00A367E8" w:rsidRDefault="001418CD" w:rsidP="0028065A">
      <w:pPr>
        <w:pStyle w:val="BodyText"/>
        <w:tabs>
          <w:tab w:val="center" w:pos="1701"/>
        </w:tabs>
        <w:ind w:right="-1"/>
        <w:rPr>
          <w:rFonts w:cs="Arial"/>
          <w:color w:val="000000"/>
          <w:szCs w:val="22"/>
          <w:u w:val="single"/>
          <w:lang w:val="en-GB"/>
        </w:rPr>
      </w:pPr>
      <w:r>
        <w:rPr>
          <w:rFonts w:cs="Arial"/>
          <w:color w:val="000000"/>
          <w:szCs w:val="22"/>
          <w:u w:val="single"/>
          <w:lang w:val="en-GB"/>
        </w:rPr>
        <w:t xml:space="preserve">2. </w:t>
      </w:r>
      <w:r w:rsidR="0028065A" w:rsidRPr="00A367E8">
        <w:rPr>
          <w:rFonts w:cs="Arial"/>
          <w:color w:val="000000"/>
          <w:szCs w:val="22"/>
          <w:u w:val="single"/>
          <w:lang w:val="en-GB"/>
        </w:rPr>
        <w:t>Scope of the report</w:t>
      </w:r>
    </w:p>
    <w:p w14:paraId="5A1698A6" w14:textId="77777777" w:rsidR="0028065A" w:rsidRPr="00A367E8" w:rsidRDefault="0028065A" w:rsidP="0028065A">
      <w:pPr>
        <w:pStyle w:val="Default"/>
        <w:tabs>
          <w:tab w:val="center" w:pos="1701"/>
        </w:tabs>
        <w:ind w:right="-1"/>
        <w:rPr>
          <w:rFonts w:ascii="Arial" w:hAnsi="Arial" w:cs="Arial"/>
          <w:sz w:val="22"/>
          <w:szCs w:val="22"/>
        </w:rPr>
      </w:pPr>
    </w:p>
    <w:p w14:paraId="2FEAF597" w14:textId="77777777" w:rsidR="0028065A" w:rsidRPr="00A367E8" w:rsidRDefault="0028065A" w:rsidP="0028065A">
      <w:pPr>
        <w:pStyle w:val="Default"/>
        <w:tabs>
          <w:tab w:val="center" w:pos="1701"/>
        </w:tabs>
        <w:ind w:right="-1"/>
        <w:rPr>
          <w:rFonts w:ascii="Arial" w:hAnsi="Arial" w:cs="Arial"/>
          <w:sz w:val="22"/>
          <w:szCs w:val="22"/>
        </w:rPr>
      </w:pPr>
      <w:r w:rsidRPr="00A367E8">
        <w:rPr>
          <w:rFonts w:ascii="Arial" w:hAnsi="Arial" w:cs="Arial"/>
          <w:sz w:val="22"/>
          <w:szCs w:val="22"/>
        </w:rPr>
        <w:t xml:space="preserve">The </w:t>
      </w:r>
      <w:r w:rsidR="00C643F9">
        <w:rPr>
          <w:rFonts w:ascii="Arial" w:hAnsi="Arial" w:cs="Arial"/>
          <w:sz w:val="22"/>
          <w:szCs w:val="22"/>
        </w:rPr>
        <w:t>p</w:t>
      </w:r>
      <w:r w:rsidRPr="00A367E8">
        <w:rPr>
          <w:rFonts w:ascii="Arial" w:hAnsi="Arial" w:cs="Arial"/>
          <w:sz w:val="22"/>
          <w:szCs w:val="22"/>
        </w:rPr>
        <w:t xml:space="preserve">ilot edition of the State of the Ocean Report (StOR) presented in June 2022, according to </w:t>
      </w:r>
      <w:hyperlink r:id="rId7" w:history="1">
        <w:r w:rsidRPr="00A86438">
          <w:rPr>
            <w:rStyle w:val="Hyperlink"/>
          </w:rPr>
          <w:t>IOC/INF-1393 Rev</w:t>
        </w:r>
        <w:r w:rsidR="000E423A" w:rsidRPr="00A367E8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Pr="00A367E8">
        <w:rPr>
          <w:rFonts w:ascii="Arial" w:hAnsi="Arial" w:cs="Arial"/>
          <w:sz w:val="22"/>
          <w:szCs w:val="22"/>
        </w:rPr>
        <w:t xml:space="preserve">, focused on the initial Ocean Decade Challenges and on a limited number of corresponding proxies, for which IOC and affiliated programmes are collecting and developing information and data. </w:t>
      </w:r>
    </w:p>
    <w:p w14:paraId="63DC812A" w14:textId="77777777" w:rsidR="0028065A" w:rsidRPr="00A367E8" w:rsidRDefault="0028065A" w:rsidP="0028065A">
      <w:pPr>
        <w:pStyle w:val="Default"/>
        <w:tabs>
          <w:tab w:val="center" w:pos="1701"/>
        </w:tabs>
        <w:ind w:right="-1"/>
        <w:rPr>
          <w:rFonts w:ascii="Arial" w:hAnsi="Arial" w:cs="Arial"/>
          <w:sz w:val="22"/>
          <w:szCs w:val="22"/>
        </w:rPr>
      </w:pPr>
    </w:p>
    <w:p w14:paraId="1D5403E6" w14:textId="77777777" w:rsidR="0028065A" w:rsidRDefault="0028065A" w:rsidP="00A86438">
      <w:pPr>
        <w:pStyle w:val="Default"/>
        <w:tabs>
          <w:tab w:val="left" w:pos="851"/>
        </w:tabs>
        <w:ind w:right="-1"/>
        <w:rPr>
          <w:rFonts w:ascii="Arial" w:hAnsi="Arial" w:cs="Arial"/>
          <w:sz w:val="22"/>
          <w:szCs w:val="22"/>
        </w:rPr>
      </w:pPr>
      <w:r w:rsidRPr="00A367E8">
        <w:rPr>
          <w:rFonts w:ascii="Arial" w:hAnsi="Arial" w:cs="Arial"/>
          <w:sz w:val="22"/>
          <w:szCs w:val="22"/>
        </w:rPr>
        <w:t xml:space="preserve">For the first </w:t>
      </w:r>
      <w:r w:rsidR="00C643F9">
        <w:rPr>
          <w:rFonts w:ascii="Arial" w:hAnsi="Arial" w:cs="Arial"/>
          <w:sz w:val="22"/>
          <w:szCs w:val="22"/>
        </w:rPr>
        <w:t>p</w:t>
      </w:r>
      <w:r w:rsidRPr="00A367E8">
        <w:rPr>
          <w:rFonts w:ascii="Arial" w:hAnsi="Arial" w:cs="Arial"/>
          <w:sz w:val="22"/>
          <w:szCs w:val="22"/>
        </w:rPr>
        <w:t xml:space="preserve">ilot edition the following template </w:t>
      </w:r>
      <w:r w:rsidRPr="0028065A">
        <w:rPr>
          <w:rFonts w:ascii="Arial" w:hAnsi="Arial" w:cs="Arial"/>
          <w:sz w:val="22"/>
          <w:szCs w:val="22"/>
        </w:rPr>
        <w:t>was sen</w:t>
      </w:r>
      <w:r w:rsidR="00A86438">
        <w:rPr>
          <w:rFonts w:ascii="Arial" w:hAnsi="Arial" w:cs="Arial"/>
          <w:sz w:val="22"/>
          <w:szCs w:val="22"/>
        </w:rPr>
        <w:t>t</w:t>
      </w:r>
      <w:r w:rsidRPr="0028065A">
        <w:rPr>
          <w:rFonts w:ascii="Arial" w:hAnsi="Arial" w:cs="Arial"/>
          <w:sz w:val="22"/>
          <w:szCs w:val="22"/>
        </w:rPr>
        <w:t xml:space="preserve"> to the authors</w:t>
      </w:r>
      <w:r>
        <w:rPr>
          <w:rFonts w:ascii="Arial" w:hAnsi="Arial" w:cs="Arial"/>
          <w:sz w:val="22"/>
          <w:szCs w:val="22"/>
        </w:rPr>
        <w:t>:</w:t>
      </w:r>
      <w:r w:rsidRPr="0028065A">
        <w:rPr>
          <w:rFonts w:ascii="Arial" w:hAnsi="Arial" w:cs="Arial"/>
          <w:sz w:val="22"/>
          <w:szCs w:val="22"/>
        </w:rPr>
        <w:t xml:space="preserve"> </w:t>
      </w:r>
      <w:r w:rsidRPr="00A367E8">
        <w:rPr>
          <w:rFonts w:ascii="Arial" w:hAnsi="Arial" w:cs="Arial"/>
          <w:sz w:val="20"/>
          <w:szCs w:val="20"/>
        </w:rPr>
        <w:t>(</w:t>
      </w:r>
      <w:hyperlink r:id="rId8" w:history="1">
        <w:r w:rsidRPr="00A367E8">
          <w:rPr>
            <w:rFonts w:ascii="Arial" w:hAnsi="Arial" w:cs="Arial"/>
            <w:color w:val="2E74B5"/>
            <w:sz w:val="20"/>
            <w:szCs w:val="20"/>
          </w:rPr>
          <w:t>https://docs.google.com/document/d/1dBJ470IEHjSDOGhI5LhkfoXoFsTuZl8gkPQ7z6awO0U/edit?usp=sharing</w:t>
        </w:r>
      </w:hyperlink>
      <w:r w:rsidRPr="00A367E8">
        <w:rPr>
          <w:rFonts w:ascii="Arial" w:hAnsi="Arial" w:cs="Arial"/>
          <w:sz w:val="20"/>
          <w:szCs w:val="20"/>
        </w:rPr>
        <w:t xml:space="preserve">) </w:t>
      </w:r>
      <w:r w:rsidRPr="00A367E8">
        <w:rPr>
          <w:rFonts w:ascii="Arial" w:hAnsi="Arial" w:cs="Arial"/>
          <w:sz w:val="22"/>
          <w:szCs w:val="22"/>
        </w:rPr>
        <w:t xml:space="preserve"> </w:t>
      </w:r>
    </w:p>
    <w:p w14:paraId="3B2647A7" w14:textId="77777777" w:rsidR="001418CD" w:rsidRPr="00A367E8" w:rsidRDefault="001418CD" w:rsidP="00A86438">
      <w:pPr>
        <w:pStyle w:val="Default"/>
        <w:tabs>
          <w:tab w:val="left" w:pos="851"/>
        </w:tabs>
        <w:ind w:right="-1"/>
        <w:rPr>
          <w:rFonts w:ascii="Arial" w:hAnsi="Arial" w:cs="Arial"/>
          <w:sz w:val="22"/>
          <w:szCs w:val="22"/>
        </w:rPr>
      </w:pPr>
    </w:p>
    <w:p w14:paraId="469794E1" w14:textId="77777777" w:rsidR="001418CD" w:rsidRDefault="001418CD" w:rsidP="001418CD">
      <w:pPr>
        <w:pStyle w:val="Default"/>
        <w:tabs>
          <w:tab w:val="left" w:pos="851"/>
        </w:tabs>
        <w:ind w:right="-1"/>
        <w:rPr>
          <w:rFonts w:cs="Arial"/>
          <w:color w:val="auto"/>
          <w:sz w:val="22"/>
          <w:szCs w:val="22"/>
        </w:rPr>
      </w:pPr>
      <w:r w:rsidRPr="0028065A">
        <w:rPr>
          <w:rFonts w:cs="Arial"/>
          <w:color w:val="auto"/>
          <w:sz w:val="22"/>
          <w:szCs w:val="22"/>
        </w:rPr>
        <w:t xml:space="preserve">The </w:t>
      </w:r>
      <w:r w:rsidRPr="00A367E8">
        <w:rPr>
          <w:rFonts w:ascii="Arial" w:hAnsi="Arial" w:cs="Arial"/>
          <w:sz w:val="22"/>
          <w:szCs w:val="22"/>
        </w:rPr>
        <w:t>pilot</w:t>
      </w:r>
      <w:r w:rsidRPr="0028065A">
        <w:rPr>
          <w:rFonts w:cs="Arial"/>
          <w:color w:val="auto"/>
          <w:sz w:val="22"/>
          <w:szCs w:val="22"/>
        </w:rPr>
        <w:t xml:space="preserve"> </w:t>
      </w:r>
      <w:r w:rsidRPr="00A367E8">
        <w:rPr>
          <w:rFonts w:ascii="Arial" w:hAnsi="Arial" w:cs="Arial"/>
          <w:sz w:val="22"/>
          <w:szCs w:val="22"/>
        </w:rPr>
        <w:t>edition</w:t>
      </w:r>
      <w:r w:rsidRPr="0028065A">
        <w:rPr>
          <w:rFonts w:cs="Arial"/>
          <w:color w:val="auto"/>
          <w:sz w:val="22"/>
          <w:szCs w:val="22"/>
        </w:rPr>
        <w:t xml:space="preserve"> of the StOR addresses 9 out of the 10 Ocean Decade Challenges, </w:t>
      </w:r>
      <w:r w:rsidRPr="00A367E8">
        <w:rPr>
          <w:rFonts w:ascii="Arial" w:hAnsi="Arial" w:cs="Arial"/>
          <w:sz w:val="22"/>
          <w:szCs w:val="22"/>
        </w:rPr>
        <w:t>illustrated</w:t>
      </w:r>
      <w:r w:rsidRPr="0028065A">
        <w:rPr>
          <w:rFonts w:cs="Arial"/>
          <w:color w:val="auto"/>
          <w:sz w:val="22"/>
          <w:szCs w:val="22"/>
        </w:rPr>
        <w:t xml:space="preserve"> by 21</w:t>
      </w:r>
      <w:r>
        <w:rPr>
          <w:rFonts w:cs="Arial"/>
          <w:color w:val="auto"/>
          <w:sz w:val="22"/>
          <w:szCs w:val="22"/>
        </w:rPr>
        <w:t> </w:t>
      </w:r>
      <w:r w:rsidRPr="0028065A">
        <w:rPr>
          <w:rFonts w:cs="Arial"/>
          <w:color w:val="auto"/>
          <w:sz w:val="22"/>
          <w:szCs w:val="22"/>
        </w:rPr>
        <w:t xml:space="preserve">storylines. The full StOR will address all 10 challenges. </w:t>
      </w:r>
    </w:p>
    <w:p w14:paraId="403752F5" w14:textId="77777777" w:rsidR="0028065A" w:rsidRPr="00A367E8" w:rsidRDefault="0028065A" w:rsidP="0028065A">
      <w:pPr>
        <w:pStyle w:val="Default"/>
        <w:tabs>
          <w:tab w:val="center" w:pos="1701"/>
        </w:tabs>
        <w:ind w:right="-1"/>
        <w:rPr>
          <w:rFonts w:ascii="Arial" w:hAnsi="Arial" w:cs="Arial"/>
          <w:b/>
          <w:sz w:val="22"/>
          <w:szCs w:val="22"/>
        </w:rPr>
      </w:pPr>
    </w:p>
    <w:p w14:paraId="257644F7" w14:textId="77777777" w:rsidR="0028065A" w:rsidRDefault="007B6432" w:rsidP="0028065A">
      <w:pPr>
        <w:pStyle w:val="Default"/>
        <w:tabs>
          <w:tab w:val="center" w:pos="1701"/>
        </w:tabs>
        <w:ind w:right="-1"/>
        <w:rPr>
          <w:rFonts w:ascii="Arial" w:hAnsi="Arial" w:cs="Arial"/>
          <w:b/>
          <w:sz w:val="22"/>
          <w:szCs w:val="22"/>
        </w:rPr>
      </w:pPr>
      <w:r w:rsidRPr="00A367E8">
        <w:rPr>
          <w:rFonts w:ascii="Arial" w:hAnsi="Arial" w:cs="Arial"/>
          <w:b/>
          <w:sz w:val="22"/>
          <w:szCs w:val="22"/>
        </w:rPr>
        <w:t>2.</w:t>
      </w:r>
      <w:r w:rsidR="001418CD">
        <w:rPr>
          <w:rFonts w:ascii="Arial" w:hAnsi="Arial" w:cs="Arial"/>
          <w:b/>
          <w:sz w:val="22"/>
          <w:szCs w:val="22"/>
        </w:rPr>
        <w:t>i</w:t>
      </w:r>
      <w:proofErr w:type="gramStart"/>
      <w:r w:rsidRPr="00A367E8">
        <w:rPr>
          <w:rFonts w:ascii="Arial" w:hAnsi="Arial" w:cs="Arial"/>
          <w:b/>
          <w:sz w:val="22"/>
          <w:szCs w:val="22"/>
        </w:rPr>
        <w:tab/>
        <w:t xml:space="preserve">  </w:t>
      </w:r>
      <w:r w:rsidR="0028065A" w:rsidRPr="00A367E8">
        <w:rPr>
          <w:rFonts w:ascii="Arial" w:hAnsi="Arial" w:cs="Arial"/>
          <w:b/>
          <w:sz w:val="22"/>
          <w:szCs w:val="22"/>
        </w:rPr>
        <w:t>Please</w:t>
      </w:r>
      <w:proofErr w:type="gramEnd"/>
      <w:r w:rsidR="0028065A" w:rsidRPr="00A367E8">
        <w:rPr>
          <w:rFonts w:ascii="Arial" w:hAnsi="Arial" w:cs="Arial"/>
          <w:b/>
          <w:sz w:val="22"/>
          <w:szCs w:val="22"/>
        </w:rPr>
        <w:t xml:space="preserve"> advise how to improve the template in terms of format, length, inclusion of figures etc.</w:t>
      </w:r>
    </w:p>
    <w:p w14:paraId="454087E7" w14:textId="77777777" w:rsidR="001418CD" w:rsidRDefault="001418CD" w:rsidP="0028065A">
      <w:pPr>
        <w:pStyle w:val="Default"/>
        <w:tabs>
          <w:tab w:val="center" w:pos="1701"/>
        </w:tabs>
        <w:ind w:right="-1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418CD" w:rsidRPr="00AB4A6A" w14:paraId="4572469C" w14:textId="77777777" w:rsidTr="00DA3FE4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57AA9065" w14:textId="77777777" w:rsidR="001418CD" w:rsidRPr="00A367E8" w:rsidRDefault="001418CD" w:rsidP="00DA3FE4">
            <w:pPr>
              <w:pStyle w:val="Default"/>
              <w:tabs>
                <w:tab w:val="center" w:pos="1701"/>
              </w:tabs>
              <w:spacing w:after="12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</w:tbl>
    <w:p w14:paraId="4C0BB94B" w14:textId="77777777" w:rsidR="0028065A" w:rsidRPr="0028065A" w:rsidRDefault="0028065A" w:rsidP="0028065A">
      <w:pPr>
        <w:pStyle w:val="Default"/>
        <w:tabs>
          <w:tab w:val="left" w:pos="851"/>
        </w:tabs>
        <w:ind w:right="-1"/>
        <w:rPr>
          <w:rFonts w:cs="Arial"/>
          <w:color w:val="auto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308"/>
      </w:tblGrid>
      <w:tr w:rsidR="00A367E8" w:rsidRPr="001418CD" w14:paraId="58CD0BA7" w14:textId="77777777" w:rsidTr="00A367E8"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D05E4A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after="120"/>
              <w:rPr>
                <w:rFonts w:cs="Arial"/>
                <w:b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2.i</w:t>
            </w:r>
            <w:r w:rsidR="001418CD">
              <w:rPr>
                <w:rFonts w:cs="Arial"/>
                <w:b/>
                <w:color w:val="auto"/>
                <w:sz w:val="22"/>
                <w:szCs w:val="22"/>
              </w:rPr>
              <w:t>i</w:t>
            </w:r>
          </w:p>
        </w:tc>
        <w:tc>
          <w:tcPr>
            <w:tcW w:w="93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BE3A3C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after="120"/>
              <w:rPr>
                <w:rFonts w:cs="Arial"/>
                <w:b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sz w:val="22"/>
                <w:szCs w:val="22"/>
              </w:rPr>
              <w:t>A</w:t>
            </w:r>
            <w:r w:rsidRPr="00A367E8">
              <w:rPr>
                <w:rFonts w:ascii="Arial" w:hAnsi="Arial" w:cs="Arial"/>
                <w:b/>
                <w:sz w:val="22"/>
                <w:szCs w:val="22"/>
              </w:rPr>
              <w:t>dvise</w:t>
            </w: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 xml:space="preserve"> on the relevance of the existing storylines</w:t>
            </w:r>
          </w:p>
        </w:tc>
      </w:tr>
      <w:tr w:rsidR="007B6432" w:rsidRPr="001418CD" w14:paraId="67B4FF15" w14:textId="77777777" w:rsidTr="00A367E8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4E93F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after="12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367E8" w:rsidRPr="001418CD" w14:paraId="2A6973CD" w14:textId="77777777" w:rsidTr="00A367E8">
        <w:tc>
          <w:tcPr>
            <w:tcW w:w="581" w:type="dxa"/>
            <w:tcBorders>
              <w:left w:val="nil"/>
              <w:right w:val="nil"/>
            </w:tcBorders>
            <w:shd w:val="clear" w:color="auto" w:fill="auto"/>
          </w:tcPr>
          <w:p w14:paraId="25AAC9BB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before="240" w:after="120"/>
              <w:rPr>
                <w:rFonts w:cs="Arial"/>
                <w:b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2.ii</w:t>
            </w:r>
            <w:r w:rsidR="001418CD">
              <w:rPr>
                <w:rFonts w:cs="Arial"/>
                <w:b/>
                <w:color w:val="auto"/>
                <w:sz w:val="22"/>
                <w:szCs w:val="22"/>
              </w:rPr>
              <w:t>i</w:t>
            </w:r>
          </w:p>
        </w:tc>
        <w:tc>
          <w:tcPr>
            <w:tcW w:w="9308" w:type="dxa"/>
            <w:tcBorders>
              <w:left w:val="nil"/>
              <w:right w:val="nil"/>
            </w:tcBorders>
            <w:shd w:val="clear" w:color="auto" w:fill="auto"/>
          </w:tcPr>
          <w:p w14:paraId="2409E380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before="240" w:after="120"/>
              <w:rPr>
                <w:rFonts w:cs="Arial"/>
                <w:b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Propose how to improve the currently used indicators and benchmarks</w:t>
            </w:r>
          </w:p>
        </w:tc>
      </w:tr>
      <w:tr w:rsidR="007B6432" w:rsidRPr="001418CD" w14:paraId="643A1005" w14:textId="77777777" w:rsidTr="00A367E8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C5232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after="12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A367E8" w:rsidRPr="001418CD" w14:paraId="31287CF5" w14:textId="77777777" w:rsidTr="00A367E8">
        <w:tc>
          <w:tcPr>
            <w:tcW w:w="581" w:type="dxa"/>
            <w:tcBorders>
              <w:left w:val="nil"/>
              <w:right w:val="nil"/>
            </w:tcBorders>
            <w:shd w:val="clear" w:color="auto" w:fill="auto"/>
          </w:tcPr>
          <w:p w14:paraId="22857113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before="240" w:after="120"/>
              <w:rPr>
                <w:rFonts w:cs="Arial"/>
                <w:b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2.</w:t>
            </w:r>
            <w:r w:rsidR="001418CD">
              <w:rPr>
                <w:rFonts w:cs="Arial"/>
                <w:b/>
                <w:color w:val="auto"/>
                <w:sz w:val="22"/>
                <w:szCs w:val="22"/>
              </w:rPr>
              <w:t>iv</w:t>
            </w:r>
          </w:p>
        </w:tc>
        <w:tc>
          <w:tcPr>
            <w:tcW w:w="9308" w:type="dxa"/>
            <w:tcBorders>
              <w:left w:val="nil"/>
              <w:right w:val="nil"/>
            </w:tcBorders>
            <w:shd w:val="clear" w:color="auto" w:fill="auto"/>
          </w:tcPr>
          <w:p w14:paraId="744FB6E6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before="240" w:after="120"/>
              <w:rPr>
                <w:rFonts w:cs="Arial"/>
                <w:b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Advise on how to identify new potential indicators</w:t>
            </w:r>
          </w:p>
        </w:tc>
      </w:tr>
      <w:tr w:rsidR="007B6432" w:rsidRPr="001418CD" w14:paraId="55F57262" w14:textId="77777777" w:rsidTr="00A367E8">
        <w:tc>
          <w:tcPr>
            <w:tcW w:w="9889" w:type="dxa"/>
            <w:gridSpan w:val="2"/>
            <w:shd w:val="clear" w:color="auto" w:fill="auto"/>
          </w:tcPr>
          <w:p w14:paraId="794E8FF4" w14:textId="77777777" w:rsidR="007B6432" w:rsidRPr="00A367E8" w:rsidRDefault="007B6432" w:rsidP="00A367E8">
            <w:pPr>
              <w:pStyle w:val="Default"/>
              <w:tabs>
                <w:tab w:val="center" w:pos="1701"/>
              </w:tabs>
              <w:spacing w:after="120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</w:tbl>
    <w:p w14:paraId="4432056C" w14:textId="77777777" w:rsidR="0028065A" w:rsidRPr="0028065A" w:rsidRDefault="0028065A" w:rsidP="0028065A">
      <w:pPr>
        <w:pStyle w:val="Default"/>
        <w:ind w:right="-1"/>
        <w:rPr>
          <w:rFonts w:cs="Arial"/>
          <w:color w:val="auto"/>
          <w:sz w:val="22"/>
          <w:szCs w:val="22"/>
        </w:rPr>
      </w:pPr>
    </w:p>
    <w:p w14:paraId="4E06E8AF" w14:textId="77777777" w:rsidR="0028065A" w:rsidRPr="00A367E8" w:rsidRDefault="001418CD" w:rsidP="0028065A">
      <w:pPr>
        <w:pStyle w:val="Default"/>
        <w:ind w:right="-1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br w:type="page"/>
      </w:r>
      <w:r w:rsidR="007B6432" w:rsidRPr="00A367E8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3.  </w:t>
      </w:r>
      <w:r w:rsidR="0028065A" w:rsidRPr="00A367E8">
        <w:rPr>
          <w:rFonts w:ascii="Arial" w:hAnsi="Arial" w:cs="Arial"/>
          <w:b/>
          <w:bCs/>
          <w:color w:val="auto"/>
          <w:sz w:val="22"/>
          <w:szCs w:val="22"/>
          <w:u w:val="single"/>
        </w:rPr>
        <w:t>Frequency of the report</w:t>
      </w:r>
    </w:p>
    <w:p w14:paraId="7A19635A" w14:textId="77777777" w:rsidR="0028065A" w:rsidRPr="0028065A" w:rsidRDefault="0028065A" w:rsidP="0028065A">
      <w:pPr>
        <w:pStyle w:val="Default"/>
        <w:ind w:left="1134" w:right="-1"/>
        <w:rPr>
          <w:rFonts w:cs="Arial"/>
          <w:color w:val="auto"/>
          <w:sz w:val="22"/>
          <w:szCs w:val="22"/>
        </w:rPr>
      </w:pPr>
    </w:p>
    <w:p w14:paraId="3B057579" w14:textId="77777777" w:rsidR="0028065A" w:rsidRPr="0028065A" w:rsidRDefault="0028065A" w:rsidP="0028065A">
      <w:pPr>
        <w:pStyle w:val="Default"/>
        <w:ind w:right="-1"/>
        <w:rPr>
          <w:rFonts w:cs="Arial"/>
          <w:color w:val="auto"/>
          <w:sz w:val="22"/>
          <w:szCs w:val="22"/>
        </w:rPr>
      </w:pPr>
      <w:r w:rsidRPr="0028065A">
        <w:rPr>
          <w:rFonts w:cs="Arial"/>
          <w:color w:val="auto"/>
          <w:sz w:val="22"/>
          <w:szCs w:val="22"/>
        </w:rPr>
        <w:t>The 55th Session of the IOC Executive Council concluded that an annual StOR might not be feasible</w:t>
      </w:r>
      <w:r w:rsidR="00A86438">
        <w:rPr>
          <w:rFonts w:cs="Arial"/>
          <w:color w:val="auto"/>
          <w:sz w:val="22"/>
          <w:szCs w:val="22"/>
        </w:rPr>
        <w:t xml:space="preserve"> neither</w:t>
      </w:r>
      <w:r w:rsidRPr="0028065A">
        <w:rPr>
          <w:rFonts w:cs="Arial"/>
          <w:color w:val="auto"/>
          <w:sz w:val="22"/>
          <w:szCs w:val="22"/>
        </w:rPr>
        <w:t xml:space="preserve"> in terms of gathering new data nor in terms of IOC resources.</w:t>
      </w:r>
    </w:p>
    <w:p w14:paraId="5B786D82" w14:textId="77777777" w:rsidR="0028065A" w:rsidRPr="0028065A" w:rsidRDefault="0028065A" w:rsidP="0028065A">
      <w:pPr>
        <w:pStyle w:val="Default"/>
        <w:ind w:right="-1"/>
        <w:rPr>
          <w:rFonts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6344"/>
      </w:tblGrid>
      <w:tr w:rsidR="007B6432" w14:paraId="53A8C359" w14:textId="77777777" w:rsidTr="00A367E8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E0A2A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bCs/>
                <w:color w:val="auto"/>
                <w:sz w:val="22"/>
                <w:szCs w:val="22"/>
              </w:rPr>
              <w:t>3.i   How often should the StOR be published?</w:t>
            </w:r>
            <w:r w:rsidRPr="00A367E8">
              <w:rPr>
                <w:rFonts w:cs="Arial"/>
                <w:color w:val="auto"/>
                <w:sz w:val="22"/>
                <w:szCs w:val="22"/>
              </w:rPr>
              <w:t xml:space="preserve"> (</w:t>
            </w:r>
            <w:proofErr w:type="gramStart"/>
            <w:r w:rsidRPr="00A367E8">
              <w:rPr>
                <w:rFonts w:cs="Arial"/>
                <w:color w:val="auto"/>
                <w:sz w:val="22"/>
                <w:szCs w:val="22"/>
              </w:rPr>
              <w:t>select</w:t>
            </w:r>
            <w:proofErr w:type="gramEnd"/>
            <w:r w:rsidRPr="00A367E8">
              <w:rPr>
                <w:rFonts w:cs="Arial"/>
                <w:color w:val="auto"/>
                <w:sz w:val="22"/>
                <w:szCs w:val="22"/>
              </w:rPr>
              <w:t xml:space="preserve"> one option)</w:t>
            </w:r>
          </w:p>
        </w:tc>
      </w:tr>
      <w:tr w:rsidR="00A367E8" w14:paraId="516FD8A8" w14:textId="77777777" w:rsidTr="00A367E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B2239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CA5F9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FCF2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A367E8" w14:paraId="73058175" w14:textId="77777777" w:rsidTr="00A367E8">
        <w:trPr>
          <w:gridAfter w:val="1"/>
          <w:wAfter w:w="6344" w:type="dxa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D791E7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B0521D6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color w:val="auto"/>
                <w:sz w:val="22"/>
                <w:szCs w:val="22"/>
              </w:rPr>
              <w:t>Annual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EEFDD32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A367E8" w14:paraId="0C186310" w14:textId="77777777" w:rsidTr="00A367E8">
        <w:trPr>
          <w:gridAfter w:val="1"/>
          <w:wAfter w:w="6344" w:type="dxa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444B7B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108FC4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color w:val="auto"/>
                <w:sz w:val="22"/>
                <w:szCs w:val="22"/>
              </w:rPr>
              <w:t>Biennial</w:t>
            </w:r>
          </w:p>
        </w:tc>
        <w:tc>
          <w:tcPr>
            <w:tcW w:w="1275" w:type="dxa"/>
            <w:shd w:val="clear" w:color="auto" w:fill="auto"/>
          </w:tcPr>
          <w:p w14:paraId="4E682320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A367E8" w:rsidRPr="001418CD" w14:paraId="0715B553" w14:textId="77777777" w:rsidTr="00A367E8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9D0786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3667B0" w14:textId="77777777" w:rsidR="007B6432" w:rsidRPr="00A367E8" w:rsidRDefault="007B6432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color w:val="auto"/>
                <w:sz w:val="22"/>
                <w:szCs w:val="22"/>
              </w:rPr>
              <w:t>Other</w:t>
            </w:r>
          </w:p>
        </w:tc>
        <w:tc>
          <w:tcPr>
            <w:tcW w:w="7619" w:type="dxa"/>
            <w:gridSpan w:val="2"/>
            <w:shd w:val="clear" w:color="auto" w:fill="auto"/>
          </w:tcPr>
          <w:p w14:paraId="073493C6" w14:textId="77777777" w:rsidR="007B6432" w:rsidRPr="00A367E8" w:rsidRDefault="00822893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color w:val="auto"/>
                <w:sz w:val="22"/>
                <w:szCs w:val="22"/>
              </w:rPr>
              <w:t>please provide further guidance below</w:t>
            </w:r>
          </w:p>
        </w:tc>
      </w:tr>
      <w:tr w:rsidR="00822893" w:rsidRPr="001418CD" w14:paraId="745BED66" w14:textId="77777777" w:rsidTr="00A367E8">
        <w:trPr>
          <w:trHeight w:val="853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D9F2F0" w14:textId="77777777" w:rsidR="00822893" w:rsidRPr="00A367E8" w:rsidRDefault="00822893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179" w:type="dxa"/>
            <w:gridSpan w:val="3"/>
            <w:shd w:val="clear" w:color="auto" w:fill="auto"/>
          </w:tcPr>
          <w:p w14:paraId="5249CD75" w14:textId="77777777" w:rsidR="00822893" w:rsidRPr="00A367E8" w:rsidRDefault="00822893" w:rsidP="00A367E8">
            <w:pPr>
              <w:pStyle w:val="Default"/>
              <w:tabs>
                <w:tab w:val="left" w:pos="851"/>
              </w:tabs>
              <w:ind w:right="-1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05AF517A" w14:textId="77777777" w:rsidR="007B6432" w:rsidRDefault="007B6432" w:rsidP="007B6432">
      <w:pPr>
        <w:pStyle w:val="Default"/>
        <w:tabs>
          <w:tab w:val="left" w:pos="851"/>
        </w:tabs>
        <w:ind w:right="-1"/>
        <w:rPr>
          <w:rFonts w:cs="Arial"/>
          <w:color w:val="auto"/>
          <w:sz w:val="22"/>
          <w:szCs w:val="22"/>
        </w:rPr>
      </w:pPr>
    </w:p>
    <w:p w14:paraId="31D56CB2" w14:textId="77777777" w:rsidR="0028065A" w:rsidRPr="00A367E8" w:rsidRDefault="00822893" w:rsidP="00132E8C">
      <w:pPr>
        <w:pStyle w:val="Default"/>
        <w:ind w:right="-1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367E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4.   </w:t>
      </w:r>
      <w:r w:rsidR="0028065A" w:rsidRPr="00A367E8">
        <w:rPr>
          <w:rFonts w:ascii="Arial" w:hAnsi="Arial" w:cs="Arial"/>
          <w:b/>
          <w:bCs/>
          <w:color w:val="auto"/>
          <w:sz w:val="22"/>
          <w:szCs w:val="22"/>
          <w:u w:val="single"/>
        </w:rPr>
        <w:t>Additional comments</w:t>
      </w:r>
    </w:p>
    <w:p w14:paraId="63B7A50E" w14:textId="77777777" w:rsidR="0028065A" w:rsidRPr="0028065A" w:rsidRDefault="0028065A" w:rsidP="0028065A">
      <w:pPr>
        <w:pStyle w:val="Default"/>
        <w:ind w:right="1137"/>
        <w:rPr>
          <w:rFonts w:cs="Arial"/>
          <w:color w:val="auto"/>
          <w:sz w:val="22"/>
          <w:szCs w:val="22"/>
        </w:rPr>
      </w:pPr>
    </w:p>
    <w:p w14:paraId="1743F35D" w14:textId="77777777" w:rsidR="0028065A" w:rsidRPr="0028065A" w:rsidRDefault="0028065A" w:rsidP="00A86438">
      <w:pPr>
        <w:pStyle w:val="Default"/>
        <w:tabs>
          <w:tab w:val="left" w:pos="851"/>
        </w:tabs>
        <w:spacing w:after="240"/>
        <w:rPr>
          <w:rFonts w:cs="Arial"/>
          <w:color w:val="auto"/>
          <w:sz w:val="22"/>
          <w:szCs w:val="22"/>
        </w:rPr>
      </w:pPr>
      <w:r w:rsidRPr="0028065A">
        <w:rPr>
          <w:rFonts w:cs="Arial"/>
          <w:color w:val="auto"/>
          <w:sz w:val="22"/>
          <w:szCs w:val="22"/>
        </w:rPr>
        <w:t xml:space="preserve">The StOR is envisaged to provide a platform for integrating relevant findings of other UN Organizations on the state of and trends in the world’s ocean.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"/>
        <w:gridCol w:w="9193"/>
      </w:tblGrid>
      <w:tr w:rsidR="00A367E8" w:rsidRPr="001418CD" w14:paraId="745160FF" w14:textId="77777777" w:rsidTr="00A367E8"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DBF221" w14:textId="77777777" w:rsidR="00822893" w:rsidRPr="00A367E8" w:rsidRDefault="00822893" w:rsidP="00A367E8">
            <w:pPr>
              <w:pStyle w:val="BodyText"/>
              <w:tabs>
                <w:tab w:val="center" w:pos="1701"/>
              </w:tabs>
              <w:spacing w:before="120" w:after="120"/>
              <w:ind w:right="-1"/>
              <w:rPr>
                <w:rFonts w:cs="Arial"/>
                <w:bCs w:val="0"/>
                <w:color w:val="000000"/>
                <w:szCs w:val="22"/>
                <w:lang w:val="fr-FR"/>
              </w:rPr>
            </w:pPr>
            <w:r w:rsidRPr="00A367E8">
              <w:rPr>
                <w:rFonts w:cs="Arial"/>
                <w:color w:val="000000"/>
                <w:szCs w:val="22"/>
                <w:lang w:val="fr-FR"/>
              </w:rPr>
              <w:t>4.i</w:t>
            </w:r>
          </w:p>
        </w:tc>
        <w:tc>
          <w:tcPr>
            <w:tcW w:w="91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4E4B06F" w14:textId="77777777" w:rsidR="00822893" w:rsidRPr="00A367E8" w:rsidRDefault="00822893" w:rsidP="00A367E8">
            <w:pPr>
              <w:pStyle w:val="Default"/>
              <w:spacing w:before="120" w:after="120"/>
              <w:ind w:right="1137"/>
              <w:rPr>
                <w:rFonts w:cs="Arial"/>
                <w:bCs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Please advise on relevant UN Organizations and the information they could provide and to which Decade challenges</w:t>
            </w:r>
          </w:p>
        </w:tc>
      </w:tr>
      <w:tr w:rsidR="006779B2" w:rsidRPr="001418CD" w14:paraId="1CF7DA38" w14:textId="77777777" w:rsidTr="00A367E8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030C32" w14:textId="77777777" w:rsidR="006779B2" w:rsidRPr="00A367E8" w:rsidRDefault="006779B2" w:rsidP="00A367E8">
            <w:pPr>
              <w:pStyle w:val="Default"/>
              <w:spacing w:after="240"/>
              <w:ind w:right="1137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A367E8" w:rsidRPr="001418CD" w14:paraId="54C5B8EC" w14:textId="77777777" w:rsidTr="00A367E8"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7B5A27" w14:textId="77777777" w:rsidR="00822893" w:rsidRPr="00A367E8" w:rsidRDefault="00822893" w:rsidP="00A367E8">
            <w:pPr>
              <w:pStyle w:val="BodyText"/>
              <w:tabs>
                <w:tab w:val="center" w:pos="1701"/>
              </w:tabs>
              <w:spacing w:before="120" w:after="120"/>
              <w:ind w:right="-1"/>
              <w:rPr>
                <w:rFonts w:cs="Arial"/>
                <w:bCs w:val="0"/>
                <w:color w:val="auto"/>
                <w:szCs w:val="22"/>
                <w:lang w:val="fr-FR"/>
              </w:rPr>
            </w:pPr>
            <w:r w:rsidRPr="00A367E8">
              <w:rPr>
                <w:rFonts w:cs="Arial"/>
                <w:bCs w:val="0"/>
                <w:color w:val="auto"/>
                <w:szCs w:val="22"/>
                <w:lang w:val="fr-FR"/>
              </w:rPr>
              <w:t>4.ii</w:t>
            </w:r>
          </w:p>
        </w:tc>
        <w:tc>
          <w:tcPr>
            <w:tcW w:w="9193" w:type="dxa"/>
            <w:tcBorders>
              <w:left w:val="nil"/>
              <w:right w:val="nil"/>
            </w:tcBorders>
            <w:shd w:val="clear" w:color="auto" w:fill="auto"/>
          </w:tcPr>
          <w:p w14:paraId="763E72C4" w14:textId="77777777" w:rsidR="00822893" w:rsidRPr="00A367E8" w:rsidRDefault="00822893" w:rsidP="00A367E8">
            <w:pPr>
              <w:pStyle w:val="Default"/>
              <w:spacing w:before="120" w:after="120"/>
              <w:ind w:right="1137"/>
              <w:rPr>
                <w:rFonts w:cs="Arial"/>
                <w:bCs/>
                <w:color w:val="auto"/>
                <w:sz w:val="22"/>
                <w:szCs w:val="22"/>
              </w:rPr>
            </w:pPr>
            <w:r w:rsidRPr="00A367E8">
              <w:rPr>
                <w:rFonts w:cs="Arial"/>
                <w:b/>
                <w:color w:val="auto"/>
                <w:sz w:val="22"/>
                <w:szCs w:val="22"/>
              </w:rPr>
              <w:t>Please suggest additional resources to be consulted to support the IOC Secretariat in the preparation of the StOR</w:t>
            </w:r>
          </w:p>
        </w:tc>
      </w:tr>
      <w:tr w:rsidR="006779B2" w:rsidRPr="001418CD" w14:paraId="72E95774" w14:textId="77777777" w:rsidTr="00A367E8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5408FB" w14:textId="77777777" w:rsidR="006779B2" w:rsidRPr="00A367E8" w:rsidRDefault="006779B2" w:rsidP="00A367E8">
            <w:pPr>
              <w:pStyle w:val="Default"/>
              <w:spacing w:after="240"/>
              <w:ind w:right="1137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A367E8" w:rsidRPr="001418CD" w14:paraId="33D2022F" w14:textId="77777777" w:rsidTr="00A367E8"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CCCE7E9" w14:textId="77777777" w:rsidR="00822893" w:rsidRPr="00A367E8" w:rsidRDefault="00822893" w:rsidP="00A367E8">
            <w:pPr>
              <w:pStyle w:val="BodyText"/>
              <w:tabs>
                <w:tab w:val="center" w:pos="1701"/>
              </w:tabs>
              <w:spacing w:before="120" w:after="120"/>
              <w:ind w:right="-1"/>
              <w:rPr>
                <w:rFonts w:cs="Arial"/>
                <w:bCs w:val="0"/>
                <w:color w:val="auto"/>
                <w:szCs w:val="22"/>
                <w:lang w:val="fr-FR"/>
              </w:rPr>
            </w:pPr>
            <w:r w:rsidRPr="00A367E8">
              <w:rPr>
                <w:rFonts w:cs="Arial"/>
                <w:bCs w:val="0"/>
                <w:color w:val="auto"/>
                <w:szCs w:val="22"/>
                <w:lang w:val="fr-FR"/>
              </w:rPr>
              <w:t>4.iii</w:t>
            </w:r>
          </w:p>
        </w:tc>
        <w:tc>
          <w:tcPr>
            <w:tcW w:w="9193" w:type="dxa"/>
            <w:tcBorders>
              <w:left w:val="nil"/>
              <w:right w:val="nil"/>
            </w:tcBorders>
            <w:shd w:val="clear" w:color="auto" w:fill="auto"/>
          </w:tcPr>
          <w:p w14:paraId="5BE9CFB4" w14:textId="77777777" w:rsidR="00822893" w:rsidRPr="00A367E8" w:rsidRDefault="00822893" w:rsidP="00A367E8">
            <w:pPr>
              <w:pStyle w:val="Default"/>
              <w:spacing w:before="120" w:after="120"/>
              <w:ind w:right="1137"/>
              <w:rPr>
                <w:rFonts w:ascii="Arial" w:eastAsia="SimSun" w:hAnsi="Arial" w:cs="Arial"/>
                <w:b/>
                <w:snapToGrid w:val="0"/>
                <w:color w:val="auto"/>
                <w:sz w:val="22"/>
                <w:szCs w:val="22"/>
                <w:lang w:eastAsia="zh-CN"/>
              </w:rPr>
            </w:pPr>
            <w:r w:rsidRPr="00A367E8">
              <w:rPr>
                <w:rFonts w:ascii="Arial" w:eastAsia="SimSun" w:hAnsi="Arial" w:cs="Arial"/>
                <w:b/>
                <w:snapToGrid w:val="0"/>
                <w:color w:val="auto"/>
                <w:sz w:val="22"/>
                <w:szCs w:val="22"/>
                <w:lang w:eastAsia="zh-CN"/>
              </w:rPr>
              <w:t>Please let us know if you have any further advice to improve the next edition of the StOR</w:t>
            </w:r>
          </w:p>
        </w:tc>
      </w:tr>
      <w:tr w:rsidR="00567D9D" w:rsidRPr="001418CD" w14:paraId="1E7FAA1B" w14:textId="77777777" w:rsidTr="00A367E8">
        <w:tc>
          <w:tcPr>
            <w:tcW w:w="9781" w:type="dxa"/>
            <w:gridSpan w:val="3"/>
            <w:shd w:val="clear" w:color="auto" w:fill="auto"/>
          </w:tcPr>
          <w:p w14:paraId="1AAA9E17" w14:textId="77777777" w:rsidR="00567D9D" w:rsidRPr="00A367E8" w:rsidRDefault="00567D9D" w:rsidP="00A367E8">
            <w:pPr>
              <w:pStyle w:val="Default"/>
              <w:spacing w:before="120" w:after="120"/>
              <w:ind w:right="1137"/>
              <w:rPr>
                <w:rFonts w:ascii="Arial" w:eastAsia="SimSun" w:hAnsi="Arial" w:cs="Arial"/>
                <w:b/>
                <w:snapToGrid w:val="0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22AD87CE" w14:textId="77777777" w:rsidR="00822893" w:rsidRPr="00A86438" w:rsidRDefault="00822893" w:rsidP="00132E8C">
      <w:pPr>
        <w:pStyle w:val="Default"/>
        <w:spacing w:after="240"/>
        <w:ind w:left="567" w:right="1137" w:hanging="567"/>
        <w:rPr>
          <w:rFonts w:cs="Arial"/>
          <w:bCs/>
          <w:color w:val="auto"/>
          <w:sz w:val="22"/>
          <w:szCs w:val="22"/>
        </w:rPr>
      </w:pPr>
    </w:p>
    <w:p w14:paraId="763FB3F0" w14:textId="77777777" w:rsidR="00A91FED" w:rsidRPr="00A86438" w:rsidRDefault="006779B2" w:rsidP="00A86438">
      <w:pPr>
        <w:pStyle w:val="Default"/>
        <w:spacing w:after="240"/>
        <w:ind w:left="567" w:right="1137" w:hanging="567"/>
        <w:rPr>
          <w:rFonts w:cs="Arial"/>
          <w:i/>
          <w:iCs/>
          <w:szCs w:val="22"/>
          <w:lang w:val="en-GB"/>
        </w:rPr>
      </w:pPr>
      <w:r w:rsidRPr="00A86438">
        <w:rPr>
          <w:rFonts w:cs="Arial"/>
          <w:i/>
          <w:iCs/>
          <w:sz w:val="22"/>
          <w:szCs w:val="22"/>
          <w:lang w:val="en-GB"/>
        </w:rPr>
        <w:t>End</w:t>
      </w:r>
    </w:p>
    <w:sectPr w:rsidR="00A91FED" w:rsidRPr="00A8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45D0" w14:textId="77777777" w:rsidR="00D13B2A" w:rsidRDefault="00D13B2A">
      <w:r>
        <w:separator/>
      </w:r>
    </w:p>
  </w:endnote>
  <w:endnote w:type="continuationSeparator" w:id="0">
    <w:p w14:paraId="3331C3BF" w14:textId="77777777" w:rsidR="00D13B2A" w:rsidRDefault="00D1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721C" w14:textId="77777777" w:rsidR="00182C65" w:rsidRDefault="00182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450" w14:textId="77777777" w:rsidR="00182C65" w:rsidRDefault="00182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9DED" w14:textId="6F9C1CD7" w:rsidR="0092520F" w:rsidRPr="0092520F" w:rsidRDefault="0092520F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F0AF" w14:textId="77777777" w:rsidR="00D13B2A" w:rsidRDefault="00D13B2A">
      <w:r>
        <w:separator/>
      </w:r>
    </w:p>
  </w:footnote>
  <w:footnote w:type="continuationSeparator" w:id="0">
    <w:p w14:paraId="25486B66" w14:textId="77777777" w:rsidR="00D13B2A" w:rsidRDefault="00D1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20F2" w14:textId="77777777" w:rsidR="00182C65" w:rsidRDefault="0018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C51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EE1D" w14:textId="5FDE088E" w:rsidR="0022100C" w:rsidRPr="00182C65" w:rsidRDefault="00182C65" w:rsidP="00182C65">
    <w:pPr>
      <w:pStyle w:val="Head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 xml:space="preserve"> 2899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6F4B"/>
    <w:multiLevelType w:val="hybridMultilevel"/>
    <w:tmpl w:val="70B2EEB6"/>
    <w:lvl w:ilvl="0" w:tplc="1B4EF6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F6F64"/>
    <w:multiLevelType w:val="multilevel"/>
    <w:tmpl w:val="20A84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362142B7"/>
    <w:multiLevelType w:val="hybridMultilevel"/>
    <w:tmpl w:val="BBA89938"/>
    <w:lvl w:ilvl="0" w:tplc="AF4EAE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5B23F6"/>
    <w:multiLevelType w:val="multilevel"/>
    <w:tmpl w:val="8FE0EC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65A"/>
    <w:rsid w:val="00015A60"/>
    <w:rsid w:val="00043D65"/>
    <w:rsid w:val="0005218B"/>
    <w:rsid w:val="000C6B66"/>
    <w:rsid w:val="000E423A"/>
    <w:rsid w:val="00132E8C"/>
    <w:rsid w:val="001374AB"/>
    <w:rsid w:val="001418CD"/>
    <w:rsid w:val="00143507"/>
    <w:rsid w:val="001602BA"/>
    <w:rsid w:val="00175785"/>
    <w:rsid w:val="00182C65"/>
    <w:rsid w:val="001A6AC9"/>
    <w:rsid w:val="001F782F"/>
    <w:rsid w:val="00201572"/>
    <w:rsid w:val="00210CEF"/>
    <w:rsid w:val="0022100C"/>
    <w:rsid w:val="00236004"/>
    <w:rsid w:val="0028065A"/>
    <w:rsid w:val="00283295"/>
    <w:rsid w:val="00296BC3"/>
    <w:rsid w:val="0029775C"/>
    <w:rsid w:val="002B7AA4"/>
    <w:rsid w:val="0031681B"/>
    <w:rsid w:val="003170FE"/>
    <w:rsid w:val="00335204"/>
    <w:rsid w:val="00343BF0"/>
    <w:rsid w:val="00345D02"/>
    <w:rsid w:val="00350F1B"/>
    <w:rsid w:val="00360E45"/>
    <w:rsid w:val="003939B5"/>
    <w:rsid w:val="003C4E23"/>
    <w:rsid w:val="003E2C41"/>
    <w:rsid w:val="003E4B57"/>
    <w:rsid w:val="00403355"/>
    <w:rsid w:val="00404093"/>
    <w:rsid w:val="00423741"/>
    <w:rsid w:val="00451A1D"/>
    <w:rsid w:val="00461805"/>
    <w:rsid w:val="004908CB"/>
    <w:rsid w:val="004A3A9B"/>
    <w:rsid w:val="004D4BB9"/>
    <w:rsid w:val="004D50F4"/>
    <w:rsid w:val="004F0C93"/>
    <w:rsid w:val="004F7F01"/>
    <w:rsid w:val="00543ACD"/>
    <w:rsid w:val="00567D9D"/>
    <w:rsid w:val="005761D7"/>
    <w:rsid w:val="005B6505"/>
    <w:rsid w:val="005F4F43"/>
    <w:rsid w:val="00602CD4"/>
    <w:rsid w:val="00607368"/>
    <w:rsid w:val="00614B1D"/>
    <w:rsid w:val="00630A12"/>
    <w:rsid w:val="00643FD1"/>
    <w:rsid w:val="006779B2"/>
    <w:rsid w:val="006A0117"/>
    <w:rsid w:val="006B095C"/>
    <w:rsid w:val="006B6146"/>
    <w:rsid w:val="006F4550"/>
    <w:rsid w:val="0070577F"/>
    <w:rsid w:val="0072334E"/>
    <w:rsid w:val="007404C9"/>
    <w:rsid w:val="0076038B"/>
    <w:rsid w:val="00784751"/>
    <w:rsid w:val="007B6432"/>
    <w:rsid w:val="007E2B04"/>
    <w:rsid w:val="007F43C9"/>
    <w:rsid w:val="007F759D"/>
    <w:rsid w:val="00800126"/>
    <w:rsid w:val="008050E9"/>
    <w:rsid w:val="00822893"/>
    <w:rsid w:val="00824A9E"/>
    <w:rsid w:val="00845A26"/>
    <w:rsid w:val="00860143"/>
    <w:rsid w:val="00861390"/>
    <w:rsid w:val="008903DC"/>
    <w:rsid w:val="00913B28"/>
    <w:rsid w:val="0092520F"/>
    <w:rsid w:val="00982124"/>
    <w:rsid w:val="009F0552"/>
    <w:rsid w:val="009F0661"/>
    <w:rsid w:val="00A1526B"/>
    <w:rsid w:val="00A367E8"/>
    <w:rsid w:val="00A5197A"/>
    <w:rsid w:val="00A706B8"/>
    <w:rsid w:val="00A73AEB"/>
    <w:rsid w:val="00A86438"/>
    <w:rsid w:val="00A91FED"/>
    <w:rsid w:val="00B02779"/>
    <w:rsid w:val="00B10449"/>
    <w:rsid w:val="00B46182"/>
    <w:rsid w:val="00B47348"/>
    <w:rsid w:val="00B5008C"/>
    <w:rsid w:val="00B75DF5"/>
    <w:rsid w:val="00B8162B"/>
    <w:rsid w:val="00B97F45"/>
    <w:rsid w:val="00BA6DA6"/>
    <w:rsid w:val="00BB22F1"/>
    <w:rsid w:val="00BB2DB2"/>
    <w:rsid w:val="00BF6794"/>
    <w:rsid w:val="00C32B16"/>
    <w:rsid w:val="00C643F9"/>
    <w:rsid w:val="00CD5D08"/>
    <w:rsid w:val="00D0015E"/>
    <w:rsid w:val="00D13B2A"/>
    <w:rsid w:val="00D13CD4"/>
    <w:rsid w:val="00D26345"/>
    <w:rsid w:val="00D3287B"/>
    <w:rsid w:val="00D90187"/>
    <w:rsid w:val="00DA3FE4"/>
    <w:rsid w:val="00DC3F7A"/>
    <w:rsid w:val="00DC4E69"/>
    <w:rsid w:val="00DD0B33"/>
    <w:rsid w:val="00DE252E"/>
    <w:rsid w:val="00DF5715"/>
    <w:rsid w:val="00E071BA"/>
    <w:rsid w:val="00E54548"/>
    <w:rsid w:val="00E60CB2"/>
    <w:rsid w:val="00EB7776"/>
    <w:rsid w:val="00EC4456"/>
    <w:rsid w:val="00ED1A4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523D3A"/>
  <w15:chartTrackingRefBased/>
  <w15:docId w15:val="{92795792-04F1-4777-8015-8CBC3827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26345"/>
    <w:rPr>
      <w:color w:val="0000FF"/>
      <w:u w:val="single"/>
    </w:rPr>
  </w:style>
  <w:style w:type="paragraph" w:customStyle="1" w:styleId="Default">
    <w:name w:val="Default"/>
    <w:rsid w:val="0028065A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0E423A"/>
    <w:rPr>
      <w:color w:val="605E5C"/>
      <w:shd w:val="clear" w:color="auto" w:fill="E1DFDD"/>
    </w:rPr>
  </w:style>
  <w:style w:type="character" w:styleId="FollowedHyperlink">
    <w:name w:val="FollowedHyperlink"/>
    <w:rsid w:val="000E423A"/>
    <w:rPr>
      <w:color w:val="954F72"/>
      <w:u w:val="single"/>
    </w:rPr>
  </w:style>
  <w:style w:type="table" w:styleId="TableGrid">
    <w:name w:val="Table Grid"/>
    <w:basedOn w:val="TableNormal"/>
    <w:rsid w:val="000E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BJ470IEHjSDOGhI5LhkfoXoFsTuZl8gkPQ7z6awO0U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ceanexpert.org/document/2848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:\IOC\Administration\CORRESPONDENCE\TEMPLATES\letter%20head-circular%20letters-memo\Circular_Letter_e_IOC-June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Circular_Letter_e_IOC-June2021.dotx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2538</CharactersWithSpaces>
  <SharedDoc>false</SharedDoc>
  <HLinks>
    <vt:vector size="30" baseType="variant">
      <vt:variant>
        <vt:i4>4194371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https://docs.google.com/document/d/1dBJ470IEHjSDOGhI5LhkfoXoFsTuZl8gkPQ7z6awO0U/edit?usp=sharing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https://oceanexpert.org/document/28482</vt:lpwstr>
      </vt:variant>
      <vt:variant>
        <vt:lpwstr/>
      </vt:variant>
      <vt:variant>
        <vt:i4>7536761</vt:i4>
      </vt:variant>
      <vt:variant>
        <vt:i4>6</vt:i4>
      </vt:variant>
      <vt:variant>
        <vt:i4>0</vt:i4>
      </vt:variant>
      <vt:variant>
        <vt:i4>5</vt:i4>
      </vt:variant>
      <vt:variant>
        <vt:lpwstr>https://forms.gle/FMUaYDxcDrvoEM9V6</vt:lpwstr>
      </vt:variant>
      <vt:variant>
        <vt:lpwstr/>
      </vt:variant>
      <vt:variant>
        <vt:i4>3735662</vt:i4>
      </vt:variant>
      <vt:variant>
        <vt:i4>3</vt:i4>
      </vt:variant>
      <vt:variant>
        <vt:i4>0</vt:i4>
      </vt:variant>
      <vt:variant>
        <vt:i4>5</vt:i4>
      </vt:variant>
      <vt:variant>
        <vt:lpwstr>https://oceanexpert.org/document/28087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https://oceanexpert.org/document/30531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2022-07-19T14:41:00Z</cp:lastPrinted>
  <dcterms:created xsi:type="dcterms:W3CDTF">2022-07-19T14:42:00Z</dcterms:created>
  <dcterms:modified xsi:type="dcterms:W3CDTF">2022-07-19T14:42:00Z</dcterms:modified>
</cp:coreProperties>
</file>