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B5593FD"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D1B1C70"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41ED221"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u w:val="single"/>
        </w:rPr>
      </w:pPr>
      <w:r>
        <w:rPr>
          <w:rFonts w:ascii="Arial" w:eastAsia="Arial" w:hAnsi="Arial" w:cs="Arial"/>
          <w:b/>
          <w:sz w:val="22"/>
          <w:szCs w:val="22"/>
          <w:u w:val="single"/>
        </w:rPr>
        <w:t>DATA BUOY CO-OPERATION PANEL (DBCP)</w:t>
      </w:r>
    </w:p>
    <w:p w14:paraId="2D6FDC82"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376B3A9F"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u w:val="single"/>
        </w:rPr>
      </w:pPr>
      <w:r>
        <w:rPr>
          <w:rFonts w:ascii="Arial" w:eastAsia="Arial" w:hAnsi="Arial" w:cs="Arial"/>
          <w:b/>
          <w:sz w:val="22"/>
          <w:szCs w:val="22"/>
          <w:u w:val="single"/>
        </w:rPr>
        <w:t>Format for National Reports on Current and Planned Programmes</w:t>
      </w:r>
    </w:p>
    <w:p w14:paraId="27B4C5F9"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5D1B9D9F"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77AD77F"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Country:</w:t>
      </w:r>
      <w:r>
        <w:rPr>
          <w:rFonts w:ascii="Arial" w:eastAsia="Arial" w:hAnsi="Arial" w:cs="Arial"/>
          <w:b/>
          <w:sz w:val="22"/>
          <w:szCs w:val="22"/>
        </w:rPr>
        <w:tab/>
        <w:t>United States of America</w:t>
      </w:r>
    </w:p>
    <w:p w14:paraId="0EA9EAD9"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7A333CA" w14:textId="77777777" w:rsidR="00606491" w:rsidRDefault="005D569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Year:</w:t>
      </w:r>
      <w:r>
        <w:rPr>
          <w:rFonts w:ascii="Arial" w:eastAsia="Arial" w:hAnsi="Arial" w:cs="Arial"/>
          <w:b/>
          <w:sz w:val="22"/>
          <w:szCs w:val="22"/>
        </w:rPr>
        <w:tab/>
      </w:r>
      <w:r>
        <w:rPr>
          <w:rFonts w:ascii="Arial" w:eastAsia="Arial" w:hAnsi="Arial" w:cs="Arial"/>
          <w:b/>
          <w:sz w:val="22"/>
          <w:szCs w:val="22"/>
        </w:rPr>
        <w:tab/>
        <w:t>2022</w:t>
      </w:r>
    </w:p>
    <w:p w14:paraId="3B06A59F"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90CAB6B"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4618D581"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r>
        <w:rPr>
          <w:rFonts w:ascii="Arial" w:eastAsia="Arial" w:hAnsi="Arial" w:cs="Arial"/>
          <w:b/>
          <w:i/>
          <w:sz w:val="22"/>
          <w:szCs w:val="22"/>
          <w:u w:val="single"/>
        </w:rPr>
        <w:t>CURRENT PROGRAMMES:</w:t>
      </w:r>
    </w:p>
    <w:p w14:paraId="41C38117"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p>
    <w:p w14:paraId="043C3749"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14:paraId="5463F2B4" w14:textId="77777777">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15219C87"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457E9294"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23C9FFB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 Drifter Program (GDP)</w:t>
            </w:r>
          </w:p>
          <w:p w14:paraId="176337E4"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14:paraId="1A044B8B"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1962CB2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7E18FA0C"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14:paraId="1F3D9EDD" w14:textId="0AE006D6" w:rsidR="00606491" w:rsidRDefault="00B43CB7">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862</w:t>
            </w:r>
          </w:p>
        </w:tc>
      </w:tr>
      <w:tr w:rsidR="00606491" w14:paraId="07F36351" w14:textId="77777777">
        <w:tc>
          <w:tcPr>
            <w:tcW w:w="3228" w:type="dxa"/>
            <w:vMerge/>
            <w:tcBorders>
              <w:top w:val="single" w:sz="4" w:space="0" w:color="000000"/>
              <w:left w:val="single" w:sz="4" w:space="0" w:color="000000"/>
              <w:bottom w:val="single" w:sz="4" w:space="0" w:color="000000"/>
              <w:right w:val="single" w:sz="4" w:space="0" w:color="000000"/>
            </w:tcBorders>
          </w:tcPr>
          <w:p w14:paraId="31D2E35F"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02697F1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14:paraId="243E5FF1" w14:textId="77777777" w:rsidR="00606491" w:rsidRDefault="005D569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1249</w:t>
            </w:r>
          </w:p>
        </w:tc>
      </w:tr>
      <w:tr w:rsidR="00606491" w14:paraId="737A5A8C" w14:textId="77777777">
        <w:tc>
          <w:tcPr>
            <w:tcW w:w="3228" w:type="dxa"/>
            <w:vMerge/>
            <w:tcBorders>
              <w:top w:val="single" w:sz="4" w:space="0" w:color="000000"/>
              <w:left w:val="single" w:sz="4" w:space="0" w:color="000000"/>
              <w:bottom w:val="single" w:sz="4" w:space="0" w:color="000000"/>
              <w:right w:val="single" w:sz="4" w:space="0" w:color="000000"/>
            </w:tcBorders>
          </w:tcPr>
          <w:p w14:paraId="1F35DED6"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0B28B5C" w14:textId="77777777" w:rsidR="00606491" w:rsidRDefault="00874128" w:rsidP="008741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w:t>
            </w:r>
            <w:r w:rsidR="000C087E">
              <w:rPr>
                <w:rFonts w:ascii="Arial" w:eastAsia="Arial" w:hAnsi="Arial" w:cs="Arial"/>
                <w:sz w:val="22"/>
                <w:szCs w:val="22"/>
              </w:rPr>
              <w:t>rting on GTS as of 31 July</w:t>
            </w:r>
          </w:p>
          <w:p w14:paraId="0C993D8A"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14:paraId="6DDA8702"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all</w:t>
            </w:r>
          </w:p>
        </w:tc>
      </w:tr>
      <w:tr w:rsidR="00606491" w14:paraId="467F4902"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37F0B2C2"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280686B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1D6B8E00"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42335637"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4FA1010B" w14:textId="77777777">
        <w:tc>
          <w:tcPr>
            <w:tcW w:w="3228" w:type="dxa"/>
            <w:vMerge/>
            <w:tcBorders>
              <w:top w:val="single" w:sz="4" w:space="0" w:color="000000"/>
              <w:left w:val="single" w:sz="4" w:space="0" w:color="000000"/>
              <w:bottom w:val="single" w:sz="4" w:space="0" w:color="000000"/>
              <w:right w:val="single" w:sz="4" w:space="0" w:color="000000"/>
            </w:tcBorders>
          </w:tcPr>
          <w:p w14:paraId="1C20A114"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2AD03D7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11D26608"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32832DCF" w14:textId="77777777">
        <w:tc>
          <w:tcPr>
            <w:tcW w:w="3228" w:type="dxa"/>
            <w:vMerge/>
            <w:tcBorders>
              <w:top w:val="single" w:sz="4" w:space="0" w:color="000000"/>
              <w:left w:val="single" w:sz="4" w:space="0" w:color="000000"/>
              <w:bottom w:val="single" w:sz="4" w:space="0" w:color="000000"/>
              <w:right w:val="single" w:sz="4" w:space="0" w:color="000000"/>
            </w:tcBorders>
          </w:tcPr>
          <w:p w14:paraId="6EB1EF6A"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B3AAF58"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556583E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0B294E31" w14:textId="77777777">
        <w:tc>
          <w:tcPr>
            <w:tcW w:w="3228" w:type="dxa"/>
            <w:tcBorders>
              <w:top w:val="single" w:sz="4" w:space="0" w:color="000000"/>
              <w:left w:val="single" w:sz="4" w:space="0" w:color="000000"/>
              <w:bottom w:val="single" w:sz="4" w:space="0" w:color="000000"/>
              <w:right w:val="single" w:sz="4" w:space="0" w:color="000000"/>
            </w:tcBorders>
          </w:tcPr>
          <w:p w14:paraId="6D812AB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0F50005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r w:rsidR="00606491" w14:paraId="5BBE05BA" w14:textId="77777777">
        <w:tc>
          <w:tcPr>
            <w:tcW w:w="3228" w:type="dxa"/>
            <w:tcBorders>
              <w:top w:val="single" w:sz="4" w:space="0" w:color="000000"/>
              <w:left w:val="single" w:sz="4" w:space="0" w:color="000000"/>
              <w:bottom w:val="single" w:sz="4" w:space="0" w:color="000000"/>
              <w:right w:val="single" w:sz="4" w:space="0" w:color="000000"/>
            </w:tcBorders>
          </w:tcPr>
          <w:p w14:paraId="4AA95FB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14:paraId="5EC9552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w:t>
            </w:r>
            <w:r w:rsidR="00271340">
              <w:rPr>
                <w:rFonts w:ascii="Arial" w:eastAsia="Arial" w:hAnsi="Arial" w:cs="Arial"/>
                <w:sz w:val="22"/>
                <w:szCs w:val="22"/>
              </w:rPr>
              <w:t>:</w:t>
            </w:r>
            <w:r>
              <w:rPr>
                <w:rFonts w:ascii="Arial" w:eastAsia="Arial" w:hAnsi="Arial" w:cs="Arial"/>
                <w:sz w:val="22"/>
                <w:szCs w:val="22"/>
              </w:rPr>
              <w:t xml:space="preserve"> NONE</w:t>
            </w:r>
          </w:p>
          <w:p w14:paraId="6CD5A8E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14:paraId="23EE9FFE"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147C8A93" w14:textId="77777777" w:rsidR="00240FEC" w:rsidRDefault="000C087E" w:rsidP="00240FEC">
      <w:pPr>
        <w:pStyle w:val="NormalWeb"/>
        <w:spacing w:before="0" w:beforeAutospacing="0" w:after="0" w:afterAutospacing="0"/>
      </w:pPr>
      <w:r>
        <w:rPr>
          <w:rFonts w:ascii="Arial" w:eastAsia="Arial" w:hAnsi="Arial" w:cs="Arial"/>
          <w:sz w:val="22"/>
          <w:szCs w:val="22"/>
        </w:rPr>
        <w:t xml:space="preserve">The Global Drifter Program (GDP) is the principle component of the Global Surface Drifting Buoy Array, a branch of NOAA's Global Ocean Observing System (GOOS) and a scientific project of the DBCP. Its objectives are to (1) Maintain a global 5x5 degree array of ~1300 satellite-tracked surface drifting buoys to meet the need for an accurate and globally dense set of in-situ observations of mixed layer currents, sea surface temperature, atmospheric pressure, winds and salinity, and (2) provide a data processing system for scientific use of these data.  These data support short-term (seasonal to interannual) climate predictions as well as climate research and monitoring.  For more information, see </w:t>
      </w:r>
      <w:hyperlink r:id="rId8">
        <w:r>
          <w:rPr>
            <w:rFonts w:ascii="Arial" w:eastAsia="Arial" w:hAnsi="Arial" w:cs="Arial"/>
            <w:color w:val="0000FF"/>
            <w:sz w:val="22"/>
            <w:szCs w:val="22"/>
            <w:u w:val="single"/>
          </w:rPr>
          <w:t>http://www.aoml.noaa.gov/phod/dac/gdp_objectives.php</w:t>
        </w:r>
      </w:hyperlink>
      <w:r w:rsidR="00240FEC">
        <w:rPr>
          <w:rFonts w:ascii="Arial" w:eastAsia="Arial" w:hAnsi="Arial" w:cs="Arial"/>
          <w:color w:val="0000FF"/>
          <w:sz w:val="22"/>
          <w:szCs w:val="22"/>
          <w:u w:val="single"/>
        </w:rPr>
        <w:t xml:space="preserve"> </w:t>
      </w:r>
      <w:r w:rsidR="00240FEC">
        <w:rPr>
          <w:rFonts w:ascii="Arial" w:hAnsi="Arial" w:cs="Arial"/>
          <w:color w:val="000000"/>
          <w:sz w:val="22"/>
          <w:szCs w:val="22"/>
        </w:rPr>
        <w:t xml:space="preserve">and </w:t>
      </w:r>
      <w:bookmarkStart w:id="0" w:name="_GoBack"/>
      <w:bookmarkEnd w:id="0"/>
      <w:r w:rsidR="00BB55FE">
        <w:fldChar w:fldCharType="begin"/>
      </w:r>
      <w:r w:rsidR="00BB55FE">
        <w:instrText xml:space="preserve"> HYPERLINK "http://gdp.ucsd.edu/ldl_drifter/index.html" </w:instrText>
      </w:r>
      <w:r w:rsidR="00BB55FE">
        <w:fldChar w:fldCharType="separate"/>
      </w:r>
      <w:r w:rsidR="00240FEC">
        <w:rPr>
          <w:rStyle w:val="Hyperlink"/>
          <w:rFonts w:ascii="Arial" w:hAnsi="Arial" w:cs="Arial"/>
          <w:color w:val="1155CC"/>
          <w:sz w:val="22"/>
          <w:szCs w:val="22"/>
        </w:rPr>
        <w:t>http://gdp.ucsd.edu/ldl_drifter/index.html</w:t>
      </w:r>
      <w:r w:rsidR="00BB55FE">
        <w:rPr>
          <w:rStyle w:val="Hyperlink"/>
          <w:rFonts w:ascii="Arial" w:hAnsi="Arial" w:cs="Arial"/>
          <w:color w:val="1155CC"/>
          <w:sz w:val="22"/>
          <w:szCs w:val="22"/>
        </w:rPr>
        <w:fldChar w:fldCharType="end"/>
      </w:r>
      <w:r w:rsidR="00240FEC">
        <w:rPr>
          <w:rFonts w:ascii="Arial" w:hAnsi="Arial" w:cs="Arial"/>
          <w:color w:val="000000"/>
          <w:sz w:val="22"/>
          <w:szCs w:val="22"/>
        </w:rPr>
        <w:t>.</w:t>
      </w:r>
    </w:p>
    <w:p w14:paraId="08DCDED4"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1C5D320D" w14:textId="535FEC4A" w:rsidR="00CD4EC2" w:rsidRDefault="005D569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D5690">
        <w:rPr>
          <w:rFonts w:ascii="Arial" w:eastAsia="Arial" w:hAnsi="Arial" w:cs="Arial"/>
          <w:sz w:val="22"/>
          <w:szCs w:val="22"/>
        </w:rPr>
        <w:t>Pandemic-related deployment constraints were relaxed through the year.</w:t>
      </w:r>
    </w:p>
    <w:p w14:paraId="3E55D7B1" w14:textId="77777777" w:rsidR="005D5690" w:rsidRDefault="005D569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7E407943" w14:textId="77777777"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CF3D14" w14:paraId="61442CDF"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0A7908FD"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605A78F2"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09DECE1C"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US Interagency Arctic Buoy Program (USIABP)</w:t>
            </w:r>
          </w:p>
          <w:p w14:paraId="4395B4C1"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F3D14" w14:paraId="394C41A4"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0F7A6246"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6518C330"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14:paraId="33BDE54C" w14:textId="6CFDCAE2" w:rsidR="0062715C" w:rsidRDefault="00A3300A"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122</w:t>
            </w:r>
          </w:p>
          <w:p w14:paraId="17126F80"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F3D14" w14:paraId="7D4A5228"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3D7EF6A3" w14:textId="77777777"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AC89EAF"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14:paraId="0D7C86C1" w14:textId="7F0CD4C2" w:rsidR="00CF3D14" w:rsidRDefault="00A3300A"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200</w:t>
            </w:r>
          </w:p>
        </w:tc>
      </w:tr>
      <w:tr w:rsidR="00CF3D14" w14:paraId="436CEF4B"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273EC3A4" w14:textId="77777777"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2DE42ED7"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14:paraId="25E5B3CA"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14:paraId="782F235F" w14:textId="358CB538" w:rsidR="00CF3D14" w:rsidRDefault="00A3300A"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57</w:t>
            </w:r>
          </w:p>
        </w:tc>
      </w:tr>
      <w:tr w:rsidR="00CF3D14" w14:paraId="3A048DF1"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4524ECC8"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349C9B02"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76F37A35"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75A44554"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14:paraId="0BC72D30"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5BC63C14" w14:textId="77777777"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5EFBA9D3"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77AEE654"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14:paraId="7DB4215A"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731D49E6" w14:textId="77777777"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5A8F6FD"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7E181A41"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14:paraId="2557AF34"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02706FB6"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E7A4FE4"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Arctic Ocean, Bering and peripheral seas.</w:t>
            </w:r>
          </w:p>
        </w:tc>
      </w:tr>
      <w:tr w:rsidR="00CF3D14" w14:paraId="423C2BDB"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2FE93269"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14:paraId="203FBBCA"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NONE</w:t>
            </w:r>
          </w:p>
          <w:p w14:paraId="4813FF76"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14:paraId="196B502B" w14:textId="77777777"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0502D7C" w14:textId="77777777" w:rsidR="00A3300A" w:rsidRDefault="00A3300A" w:rsidP="00A3300A">
      <w:pPr>
        <w:pStyle w:val="NormalWeb"/>
        <w:spacing w:before="0" w:beforeAutospacing="0" w:after="0" w:afterAutospacing="0"/>
        <w:rPr>
          <w:rFonts w:ascii="Arial" w:eastAsia="Arial" w:hAnsi="Arial" w:cs="Arial"/>
          <w:color w:val="0000FF"/>
          <w:sz w:val="22"/>
          <w:szCs w:val="22"/>
          <w:u w:val="single"/>
        </w:rPr>
      </w:pPr>
      <w:r w:rsidRPr="00CD4EC2">
        <w:rPr>
          <w:rFonts w:ascii="Arial" w:eastAsia="Arial" w:hAnsi="Arial" w:cs="Arial"/>
          <w:sz w:val="22"/>
          <w:szCs w:val="22"/>
        </w:rPr>
        <w:lastRenderedPageBreak/>
        <w:t xml:space="preserve">The USIABP coordinates US contributions to the International Arctic Buoy Programme (IABP). Its objectives are to </w:t>
      </w:r>
      <w:r w:rsidRPr="00CD4EC2">
        <w:rPr>
          <w:rFonts w:ascii="Arial" w:hAnsi="Arial" w:cs="Arial"/>
          <w:color w:val="000000"/>
          <w:sz w:val="22"/>
          <w:szCs w:val="22"/>
        </w:rPr>
        <w:t>provide meteorological and oceanographic observations for real-time operational requirements and research purposes</w:t>
      </w:r>
      <w:r w:rsidRPr="00CD4EC2">
        <w:rPr>
          <w:rFonts w:ascii="Arial" w:eastAsia="Arial" w:hAnsi="Arial" w:cs="Arial"/>
          <w:sz w:val="22"/>
          <w:szCs w:val="22"/>
        </w:rPr>
        <w:t xml:space="preserve">.  For more information, see </w:t>
      </w:r>
      <w:hyperlink r:id="rId9" w:history="1">
        <w:r w:rsidRPr="00724487">
          <w:rPr>
            <w:rStyle w:val="Hyperlink"/>
            <w:rFonts w:ascii="Arial" w:eastAsia="Arial" w:hAnsi="Arial" w:cs="Arial"/>
            <w:sz w:val="22"/>
            <w:szCs w:val="22"/>
          </w:rPr>
          <w:t>http://iabp.apl.uw.edu</w:t>
        </w:r>
      </w:hyperlink>
      <w:r w:rsidRPr="00CD4EC2">
        <w:rPr>
          <w:rFonts w:ascii="Arial" w:eastAsia="Arial" w:hAnsi="Arial" w:cs="Arial"/>
          <w:color w:val="0000FF"/>
          <w:sz w:val="22"/>
          <w:szCs w:val="22"/>
          <w:u w:val="single"/>
        </w:rPr>
        <w:t>.</w:t>
      </w:r>
    </w:p>
    <w:p w14:paraId="3EEDA1F9" w14:textId="77777777" w:rsidR="00A3300A" w:rsidRDefault="00A3300A" w:rsidP="00A3300A">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3D6BA293" w14:textId="77777777" w:rsidR="00A3300A" w:rsidRDefault="00A3300A" w:rsidP="00A3300A">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sz w:val="22"/>
          <w:szCs w:val="22"/>
        </w:rPr>
        <w:t>COVID-19 cancelled some of our own field work in 2021-2022, but we were still able to deploy most of our buoys using local collaborators, and by leveraging many of our other logistics-of-opportunity.</w:t>
      </w:r>
    </w:p>
    <w:p w14:paraId="6548C86D" w14:textId="77777777" w:rsidR="00A3300A" w:rsidRDefault="00A3300A" w:rsidP="00A3300A">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343DF46F" w14:textId="77777777" w:rsidR="00A3300A" w:rsidRDefault="00A3300A" w:rsidP="00A3300A">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sz w:val="22"/>
          <w:szCs w:val="22"/>
        </w:rPr>
        <w:t>We also deployed 65 GPS trackers on ice bergs north of Alaska, and around Greenland. These comprise most of the buoys that were not posted on the GTS.</w:t>
      </w:r>
    </w:p>
    <w:p w14:paraId="47D7234F" w14:textId="77777777" w:rsidR="00A3300A" w:rsidRDefault="00A3300A" w:rsidP="00A3300A">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47FBF819" w14:textId="7B0133AF" w:rsidR="00E34F8D" w:rsidRDefault="00A3300A"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sidRPr="00CA10B9">
        <w:rPr>
          <w:rFonts w:ascii="Arial" w:eastAsia="Arial" w:hAnsi="Arial" w:cs="Arial"/>
          <w:sz w:val="22"/>
          <w:szCs w:val="22"/>
        </w:rPr>
        <w:t xml:space="preserve">As of June 2022, there were 200 buoys reporting in the IABP array (Figs. 3 and 4). The USIABP either purchased, deployed, or covers satellite telemetry for 155. The next largest contributor the IABP buoy network is the NOAA Global Drifter Program which owns and coordinated the deployment of 71 buoys reporting </w:t>
      </w:r>
      <w:r>
        <w:rPr>
          <w:rFonts w:ascii="Arial" w:eastAsia="Arial" w:hAnsi="Arial" w:cs="Arial"/>
          <w:sz w:val="22"/>
          <w:szCs w:val="22"/>
        </w:rPr>
        <w:t xml:space="preserve">on the GTS </w:t>
      </w:r>
      <w:r w:rsidRPr="00CA10B9">
        <w:rPr>
          <w:rFonts w:ascii="Arial" w:eastAsia="Arial" w:hAnsi="Arial" w:cs="Arial"/>
          <w:sz w:val="22"/>
          <w:szCs w:val="22"/>
        </w:rPr>
        <w:t xml:space="preserve">in the North Atlantic sector of the Arctic Ocean, and Baffin Bay. </w:t>
      </w:r>
    </w:p>
    <w:p w14:paraId="2869C501" w14:textId="77777777" w:rsidR="00E34F8D" w:rsidRDefault="00E34F8D"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7CB77CBE" w14:textId="77777777" w:rsidR="000C44B2" w:rsidRDefault="000C44B2" w:rsidP="000C44B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0"/>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C44B2" w14:paraId="4ADE844E"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26398CDF"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08DE06A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48B10A22"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r>
              <w:rPr>
                <w:rFonts w:ascii="Arial" w:eastAsia="Arial" w:hAnsi="Arial" w:cs="Arial"/>
                <w:b/>
                <w:sz w:val="22"/>
                <w:szCs w:val="22"/>
                <w:u w:val="single"/>
              </w:rPr>
              <w:t>Coastal Weather Buoys (CWxB)</w:t>
            </w:r>
          </w:p>
        </w:tc>
      </w:tr>
      <w:tr w:rsidR="000C44B2" w14:paraId="0718A77A"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558688E4"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253E6387"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14:paraId="657CFD92" w14:textId="3CC8C05D" w:rsidR="000C44B2" w:rsidRDefault="00DA063E"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20</w:t>
            </w:r>
          </w:p>
        </w:tc>
      </w:tr>
      <w:tr w:rsidR="000C44B2" w14:paraId="182A021B"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57DDBA34"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03D3048"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14:paraId="767240B9" w14:textId="0BC1E816" w:rsidR="000C44B2" w:rsidRDefault="00C970DC" w:rsidP="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9</w:t>
            </w:r>
            <w:r w:rsidR="00DA063E">
              <w:rPr>
                <w:rFonts w:ascii="Arial" w:eastAsia="Arial" w:hAnsi="Arial" w:cs="Arial"/>
                <w:sz w:val="22"/>
                <w:szCs w:val="22"/>
              </w:rPr>
              <w:t>4</w:t>
            </w:r>
          </w:p>
        </w:tc>
      </w:tr>
      <w:tr w:rsidR="000C44B2" w14:paraId="12B61FBB"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1E9F73E4"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662DC080"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14:paraId="043EE41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14:paraId="7BC0136C" w14:textId="3A4ACA2B" w:rsidR="000C44B2" w:rsidRDefault="00C970DC" w:rsidP="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9</w:t>
            </w:r>
            <w:r w:rsidR="00DA063E">
              <w:rPr>
                <w:rFonts w:ascii="Arial" w:eastAsia="Arial" w:hAnsi="Arial" w:cs="Arial"/>
                <w:sz w:val="22"/>
                <w:szCs w:val="22"/>
              </w:rPr>
              <w:t>4</w:t>
            </w:r>
          </w:p>
        </w:tc>
      </w:tr>
      <w:tr w:rsidR="000C44B2" w14:paraId="0D3F0E3F"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6FEC0865"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4D0B0520"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3AD06EF9"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693E11D5"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14:paraId="16273A6C"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47122FA6"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1FBAC5F4"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5B48E287"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14:paraId="7432F1E6"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79F911DB"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632EE97B"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19BFF55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14:paraId="13B08158"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6176FDB6"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CF02462"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Atlantic and Pacific Oceans and Coastal Zone of the US, including the Bering Sea, Gulf of Mexico, and Great Lakes</w:t>
            </w:r>
          </w:p>
        </w:tc>
      </w:tr>
      <w:tr w:rsidR="000C44B2" w14:paraId="0BE79353"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755EDA38"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14:paraId="52E67A99" w14:textId="435C0C8B"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(a) Number of incidents </w:t>
            </w:r>
            <w:r w:rsidR="00DA063E">
              <w:rPr>
                <w:rFonts w:ascii="Arial" w:eastAsia="Arial" w:hAnsi="Arial" w:cs="Arial"/>
                <w:sz w:val="22"/>
                <w:szCs w:val="22"/>
              </w:rPr>
              <w:t>56</w:t>
            </w:r>
          </w:p>
          <w:p w14:paraId="6EFA1AEB"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(refer to vandalism report for details).</w:t>
            </w:r>
          </w:p>
        </w:tc>
      </w:tr>
    </w:tbl>
    <w:p w14:paraId="4E0B84A2"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AEC1E82"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The National Data Buoy Center (NDBC) Coastal Weather Buoy network (CWxB) is a principle component of NOAA’s ocean observing system and a part of the Global Ocean Observing System (GOOS).The mission of NDBC’s Coastal Weather Buoy network is to provide quality observation to further the understanding and predictions to changes in weather, climate, and oceans. To support this mission NDBC's moored buoys measure and transmit barometric pressure, wind speed and direction, wind gust, air temperature, relative humidity, and sea surface temperature. In addition, all CWxB measure wave energy spectra from which significant wave height, dominant wave period, and average wave period are derived. Even the direction of wave propagation is measured on many moored buoys.  For more information, see </w:t>
      </w:r>
      <w:hyperlink r:id="rId10">
        <w:r>
          <w:rPr>
            <w:rFonts w:ascii="Arial" w:eastAsia="Arial" w:hAnsi="Arial" w:cs="Arial"/>
            <w:color w:val="0000FF"/>
            <w:sz w:val="22"/>
            <w:szCs w:val="22"/>
            <w:u w:val="single"/>
          </w:rPr>
          <w:t>http://www.ndbc.noaa.gov/mooredbuoy.shtml</w:t>
        </w:r>
      </w:hyperlink>
      <w:r>
        <w:rPr>
          <w:rFonts w:ascii="Arial" w:eastAsia="Arial" w:hAnsi="Arial" w:cs="Arial"/>
          <w:sz w:val="22"/>
          <w:szCs w:val="22"/>
        </w:rPr>
        <w:t>.</w:t>
      </w:r>
    </w:p>
    <w:p w14:paraId="3F5B2B08"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78EA886"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The NDBC CWxB network has experienced no significant impact as a result of the COVID-19 pandemic. </w:t>
      </w:r>
    </w:p>
    <w:p w14:paraId="26E3F59F"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12529F8B" w14:textId="77777777" w:rsidR="000C44B2" w:rsidRDefault="000C44B2" w:rsidP="000C44B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1"/>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C44B2" w14:paraId="360BB755"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06BF559E"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754431C3"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5435FBDA"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r>
              <w:rPr>
                <w:rFonts w:ascii="Arial" w:eastAsia="Arial" w:hAnsi="Arial" w:cs="Arial"/>
                <w:b/>
                <w:sz w:val="22"/>
                <w:szCs w:val="22"/>
                <w:u w:val="single"/>
              </w:rPr>
              <w:t>Tsunameter Buoys</w:t>
            </w:r>
          </w:p>
        </w:tc>
      </w:tr>
      <w:tr w:rsidR="000C44B2" w14:paraId="7699CD26"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7A85093F"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5CC0C02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14:paraId="699790C5" w14:textId="160FC61C" w:rsidR="000C44B2" w:rsidRDefault="00DA063E"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27</w:t>
            </w:r>
          </w:p>
        </w:tc>
      </w:tr>
      <w:tr w:rsidR="000C44B2" w14:paraId="6013C1FC"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0560271D"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54C94433"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14:paraId="484A2900" w14:textId="33424F39" w:rsidR="000C44B2" w:rsidRDefault="00C970DC" w:rsidP="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w:t>
            </w:r>
            <w:r w:rsidR="00DA063E">
              <w:rPr>
                <w:rFonts w:ascii="Arial" w:eastAsia="Arial" w:hAnsi="Arial" w:cs="Arial"/>
                <w:sz w:val="22"/>
                <w:szCs w:val="22"/>
              </w:rPr>
              <w:t>2</w:t>
            </w:r>
          </w:p>
        </w:tc>
      </w:tr>
      <w:tr w:rsidR="000C44B2" w14:paraId="6BF8EA02"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7105CA58"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06307E18"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14:paraId="0D621665"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14:paraId="0701D299" w14:textId="54B7CCEA" w:rsidR="000C44B2" w:rsidRDefault="00C970DC" w:rsidP="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3</w:t>
            </w:r>
            <w:r w:rsidR="00DA063E">
              <w:rPr>
                <w:rFonts w:ascii="Arial" w:eastAsia="Arial" w:hAnsi="Arial" w:cs="Arial"/>
                <w:sz w:val="22"/>
                <w:szCs w:val="22"/>
              </w:rPr>
              <w:t>2</w:t>
            </w:r>
          </w:p>
        </w:tc>
      </w:tr>
      <w:tr w:rsidR="000C44B2" w14:paraId="3D06ED34"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473631EE"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05266430"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2CDE280E"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61B377C7"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14:paraId="7819D457"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4DC6AA8C"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5989A1B6"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100DAFB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14:paraId="3EE3F053"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11F412E8"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5B860727"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3FCD37D6"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14:paraId="5254DEDE"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498762FD"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69ED5EA5"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Atlantic and Pacific Oceans and Gulf of Mexico</w:t>
            </w:r>
          </w:p>
        </w:tc>
      </w:tr>
      <w:tr w:rsidR="000C44B2" w14:paraId="1C3FE2A2"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1CF6DF50"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14:paraId="45E1D2C9" w14:textId="4A296BEE"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(a) Number of incidents </w:t>
            </w:r>
            <w:r w:rsidR="00DA063E">
              <w:rPr>
                <w:rFonts w:ascii="Arial" w:eastAsia="Arial" w:hAnsi="Arial" w:cs="Arial"/>
                <w:sz w:val="22"/>
                <w:szCs w:val="22"/>
              </w:rPr>
              <w:t>1</w:t>
            </w:r>
          </w:p>
          <w:p w14:paraId="036030E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(refer to vandalism report for details).</w:t>
            </w:r>
          </w:p>
        </w:tc>
      </w:tr>
    </w:tbl>
    <w:p w14:paraId="59E631D9"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6F13393B"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sz w:val="22"/>
          <w:szCs w:val="22"/>
        </w:rPr>
        <w:t xml:space="preserve">To ensure early detection of tsunamis and to acquire data critical to real-time forecasts, NOAA has placed Deep-ocean Assessment and Reporting of Tsunami (DART) buoys at sites in regions with a history of generating destructive tsunamis. Originally developed by NOAA, as part of the U.S. National Tsunami Hazard Mitigation Program (NTHMP), the DART Project was an effort to maintain and improve the capability for the early detection and real-time reporting of tsunamis in the open ocean.   DART presently constitutes a critical element of the NOAA’s Tsunami Program. NOAA’s National Weather Service (NWS) is responsible for the overall execution of the Tsunami Program and NDBC is responsible for operating and maintaining the network of 39 tsunameter buoys. For more information on the NDBC tsunameter buoys see </w:t>
      </w:r>
      <w:hyperlink r:id="rId11">
        <w:r>
          <w:rPr>
            <w:rFonts w:ascii="Arial" w:eastAsia="Arial" w:hAnsi="Arial" w:cs="Arial"/>
            <w:color w:val="0000FF"/>
            <w:sz w:val="22"/>
            <w:szCs w:val="22"/>
            <w:u w:val="single"/>
          </w:rPr>
          <w:t>http://www.ndbc.noaa.gov/dart/dart.shtml</w:t>
        </w:r>
      </w:hyperlink>
      <w:r>
        <w:rPr>
          <w:rFonts w:ascii="Arial" w:eastAsia="Arial" w:hAnsi="Arial" w:cs="Arial"/>
          <w:sz w:val="22"/>
          <w:szCs w:val="22"/>
        </w:rPr>
        <w:t xml:space="preserve">. </w:t>
      </w:r>
    </w:p>
    <w:p w14:paraId="4F877FBF"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1C3CB135"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5F670A88"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The NDBC Tsunameter Buoy network has experienced no significant impact as a result of the COVID-19 pandemic. </w:t>
      </w:r>
    </w:p>
    <w:p w14:paraId="0F0BD9CD"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54AF5182" w14:textId="77777777" w:rsidR="000C44B2" w:rsidRDefault="000C44B2" w:rsidP="000C44B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C44B2" w14:paraId="5F4406A2"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64D6BF5E"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1D785C8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2D819529"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r>
              <w:rPr>
                <w:rFonts w:ascii="Arial" w:eastAsia="Arial" w:hAnsi="Arial" w:cs="Arial"/>
                <w:b/>
                <w:sz w:val="22"/>
                <w:szCs w:val="22"/>
                <w:u w:val="single"/>
              </w:rPr>
              <w:t>Tropical Atmosphere Ocean (TAO) Arrray</w:t>
            </w:r>
          </w:p>
        </w:tc>
      </w:tr>
      <w:tr w:rsidR="000C44B2" w14:paraId="18BD06A5"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4FBF4C4B"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78DEB21C"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14:paraId="1263C659" w14:textId="637D205C" w:rsidR="000C44B2" w:rsidRDefault="00C970DC" w:rsidP="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w:t>
            </w:r>
            <w:r w:rsidR="00DA063E">
              <w:rPr>
                <w:rFonts w:ascii="Arial" w:eastAsia="Arial" w:hAnsi="Arial" w:cs="Arial"/>
                <w:sz w:val="22"/>
                <w:szCs w:val="22"/>
              </w:rPr>
              <w:t>4</w:t>
            </w:r>
          </w:p>
        </w:tc>
      </w:tr>
      <w:tr w:rsidR="000C44B2" w14:paraId="44157AE8"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26B4B844"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E0DD7C0"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14:paraId="741AD2CA" w14:textId="47CE43FA" w:rsidR="000C44B2" w:rsidRDefault="00DA063E"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40</w:t>
            </w:r>
          </w:p>
        </w:tc>
      </w:tr>
      <w:tr w:rsidR="000C44B2" w14:paraId="6118C010"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0718E2F0"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60C6BDB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14:paraId="43682B75"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14:paraId="0E580086" w14:textId="48FDDC50" w:rsidR="000C44B2" w:rsidRDefault="00DA063E"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40</w:t>
            </w:r>
          </w:p>
        </w:tc>
      </w:tr>
      <w:tr w:rsidR="000C44B2" w14:paraId="1C566825"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0D8D062C"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76329016"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0CCE8E7C"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6B3CF380"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14:paraId="53A62D44"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39E6039F"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825BCBC"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6AC64732"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14:paraId="47BF8B11"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29237D52" w14:textId="77777777"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518B70AE"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6D6E9E65"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14:paraId="5041E5F4"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1A46E71E"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D1D1881"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Equatorial Pacific Ocean</w:t>
            </w:r>
          </w:p>
        </w:tc>
      </w:tr>
      <w:tr w:rsidR="000C44B2" w14:paraId="782BA9F5"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0B1F9A5C"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14:paraId="5671714B" w14:textId="17B8BBD1"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5</w:t>
            </w:r>
            <w:r w:rsidR="00DA063E">
              <w:rPr>
                <w:rFonts w:ascii="Arial" w:eastAsia="Arial" w:hAnsi="Arial" w:cs="Arial"/>
                <w:sz w:val="22"/>
                <w:szCs w:val="22"/>
              </w:rPr>
              <w:t>2</w:t>
            </w:r>
          </w:p>
          <w:p w14:paraId="59143B16" w14:textId="77777777"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(refer to vandalism report for details).</w:t>
            </w:r>
          </w:p>
        </w:tc>
      </w:tr>
    </w:tbl>
    <w:p w14:paraId="3E241C95"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A694E48"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1155CC"/>
          <w:sz w:val="22"/>
          <w:szCs w:val="22"/>
          <w:u w:val="single"/>
        </w:rPr>
      </w:pPr>
      <w:r>
        <w:rPr>
          <w:rFonts w:ascii="Arial" w:eastAsia="Arial" w:hAnsi="Arial" w:cs="Arial"/>
          <w:sz w:val="22"/>
          <w:szCs w:val="22"/>
        </w:rPr>
        <w:t xml:space="preserve">The Tropical Atmosphere Ocean (TAO) array consists of approximately 55 moorings in the Tropical Pacific Ocean with real-time telemetry of oceanographic and meteorological observations.  The array is a major component of the El Niño/Southern Oscillation (ENSO) Observing System, the Global Climate Observing System (GCOS) and the Global Ocean Observing System (GOOS).  Support for the array is provided by the United States (National Oceanic and Atmospheric Administration). For more information see </w:t>
      </w:r>
      <w:hyperlink r:id="rId12">
        <w:r>
          <w:rPr>
            <w:rFonts w:ascii="Arial" w:eastAsia="Arial" w:hAnsi="Arial" w:cs="Arial"/>
            <w:color w:val="1155CC"/>
            <w:sz w:val="22"/>
            <w:szCs w:val="22"/>
            <w:u w:val="single"/>
          </w:rPr>
          <w:t>http://tao.ndbc.noaa.gov/proj_overview/proj_overview_ndbc.shtml</w:t>
        </w:r>
      </w:hyperlink>
    </w:p>
    <w:p w14:paraId="04ECE4F2"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F17C1A7"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1D6CDDD1" w14:textId="77777777"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The TAO array has experienced minor impacts as a result of the COVID-19 pandemic. These small impacts are related to business closures and longer than normal lead times for sensor refurbishments.</w:t>
      </w:r>
    </w:p>
    <w:p w14:paraId="74864C9A" w14:textId="77777777" w:rsidR="000C44B2" w:rsidRDefault="000C44B2"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5F359A31" w14:textId="77777777" w:rsidR="00792C16" w:rsidRDefault="00792C16"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26693985" w14:textId="77777777"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792C16" w14:paraId="70EBF083"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2DD0767D"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315E64B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0D4A8904"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Pacific Marine Environmental Laboratory (PMEL) and Atlantic </w:t>
            </w:r>
            <w:r>
              <w:rPr>
                <w:rFonts w:ascii="Arial" w:eastAsia="Arial" w:hAnsi="Arial" w:cs="Arial"/>
                <w:sz w:val="22"/>
                <w:szCs w:val="22"/>
              </w:rPr>
              <w:lastRenderedPageBreak/>
              <w:t>Oceanographic and Meteorological Agency (AOML)</w:t>
            </w:r>
          </w:p>
          <w:p w14:paraId="7F770B5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u w:val="single"/>
              </w:rPr>
            </w:pPr>
            <w:r>
              <w:rPr>
                <w:rFonts w:ascii="Arial" w:eastAsia="Arial" w:hAnsi="Arial" w:cs="Arial"/>
                <w:b/>
                <w:sz w:val="22"/>
                <w:szCs w:val="22"/>
                <w:u w:val="single"/>
              </w:rPr>
              <w:t>Prediction and Research moored Array in the Tropical Atlantic (PIRATA)</w:t>
            </w:r>
          </w:p>
          <w:p w14:paraId="14FAB484"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792C16" w14:paraId="70579D6A"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2676B326"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32C37F7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14:paraId="10FDB6B9" w14:textId="5E7889A9" w:rsidR="00792C16" w:rsidRDefault="00C970DC" w:rsidP="00554CE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w:t>
            </w:r>
            <w:r w:rsidR="00554CEF">
              <w:rPr>
                <w:rFonts w:ascii="Arial" w:eastAsia="Arial" w:hAnsi="Arial" w:cs="Arial"/>
                <w:sz w:val="22"/>
                <w:szCs w:val="22"/>
              </w:rPr>
              <w:t>7</w:t>
            </w:r>
            <w:r w:rsidR="00792C16">
              <w:rPr>
                <w:rFonts w:ascii="Arial" w:eastAsia="Arial" w:hAnsi="Arial" w:cs="Arial"/>
                <w:sz w:val="22"/>
                <w:szCs w:val="22"/>
              </w:rPr>
              <w:t xml:space="preserve"> surface toroids</w:t>
            </w:r>
          </w:p>
        </w:tc>
      </w:tr>
      <w:tr w:rsidR="00792C16" w14:paraId="1F0E22B1"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6C3ECCEA"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0480BF1"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14:paraId="26FEFBC9" w14:textId="77E859A8" w:rsidR="00792C16" w:rsidRDefault="00792C16" w:rsidP="00554CE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w:t>
            </w:r>
            <w:r w:rsidR="00554CEF">
              <w:rPr>
                <w:rFonts w:ascii="Arial" w:eastAsia="Arial" w:hAnsi="Arial" w:cs="Arial"/>
                <w:sz w:val="22"/>
                <w:szCs w:val="22"/>
              </w:rPr>
              <w:t>7</w:t>
            </w:r>
            <w:r>
              <w:rPr>
                <w:rFonts w:ascii="Arial" w:eastAsia="Arial" w:hAnsi="Arial" w:cs="Arial"/>
                <w:sz w:val="22"/>
                <w:szCs w:val="22"/>
              </w:rPr>
              <w:t xml:space="preserve"> surface toroids</w:t>
            </w:r>
          </w:p>
        </w:tc>
      </w:tr>
      <w:tr w:rsidR="00792C16" w14:paraId="6D1250EB"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7C559D84"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B88BA26"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tc>
        <w:tc>
          <w:tcPr>
            <w:tcW w:w="2667" w:type="dxa"/>
            <w:tcBorders>
              <w:top w:val="single" w:sz="4" w:space="0" w:color="000000"/>
              <w:left w:val="single" w:sz="4" w:space="0" w:color="000000"/>
              <w:bottom w:val="single" w:sz="4" w:space="0" w:color="000000"/>
              <w:right w:val="single" w:sz="4" w:space="0" w:color="000000"/>
            </w:tcBorders>
          </w:tcPr>
          <w:p w14:paraId="475A44E8" w14:textId="6EAC4911" w:rsidR="00792C16" w:rsidRDefault="00792C16" w:rsidP="00554CE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w:t>
            </w:r>
            <w:r w:rsidR="00554CEF">
              <w:rPr>
                <w:rFonts w:ascii="Arial" w:eastAsia="Arial" w:hAnsi="Arial" w:cs="Arial"/>
                <w:sz w:val="22"/>
                <w:szCs w:val="22"/>
              </w:rPr>
              <w:t>7</w:t>
            </w:r>
            <w:r>
              <w:rPr>
                <w:rFonts w:ascii="Arial" w:eastAsia="Arial" w:hAnsi="Arial" w:cs="Arial"/>
                <w:sz w:val="22"/>
                <w:szCs w:val="22"/>
              </w:rPr>
              <w:t xml:space="preserve"> surface toroids</w:t>
            </w:r>
          </w:p>
        </w:tc>
      </w:tr>
      <w:tr w:rsidR="00792C16" w14:paraId="6A307B5E"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72B7430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7B924C1C"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367ECAC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393610D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14:paraId="72456B1C"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60F9A3A2"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6407599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0903CFBE"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760F7627"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6C2B0F20"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AF0258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79DB8879"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23A13023"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4A349B19"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5F2EDB5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Atlantic Ocean</w:t>
            </w:r>
          </w:p>
        </w:tc>
      </w:tr>
      <w:tr w:rsidR="00792C16" w14:paraId="79661234"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79C06389"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14:paraId="64B78125" w14:textId="7299824F" w:rsidR="00792C16" w:rsidRPr="00936FB8" w:rsidRDefault="00554CEF"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highlight w:val="green"/>
              </w:rPr>
            </w:pPr>
            <w:r>
              <w:rPr>
                <w:rFonts w:ascii="Arial" w:eastAsia="Arial" w:hAnsi="Arial" w:cs="Arial"/>
                <w:sz w:val="22"/>
                <w:szCs w:val="22"/>
              </w:rPr>
              <w:t>(a) Number of incidents: unknown</w:t>
            </w:r>
          </w:p>
          <w:p w14:paraId="6EE2446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794F6B">
              <w:rPr>
                <w:rFonts w:ascii="Arial" w:eastAsia="Arial" w:hAnsi="Arial" w:cs="Arial"/>
                <w:sz w:val="22"/>
                <w:szCs w:val="22"/>
              </w:rPr>
              <w:t>If vandalism incidents have occurred during the year, please provide the details using the form in the annex.</w:t>
            </w:r>
          </w:p>
        </w:tc>
      </w:tr>
    </w:tbl>
    <w:p w14:paraId="5BD5547E" w14:textId="77777777"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2174C81" w14:textId="77777777"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 xml:space="preserve">PIRATA is a multinational observation network, established to improve our knowledge and understanding of ocean-atmosphere variability in the tropical Atlantic. It is a joint project of Brazil, France and the United States of America.  PIRATA is motivated by fundamental scientific issues and by societal needs for improved prediction of climate variability and its impact on the countries surrounding the tropical Atlantic basin. The overarching goals of the project are to (1)     improve the description of the intra-seasonal to interannual variability in the atmospheric and oceanic boundary layers of the tropical Atlantic Ocean; (2) improve our understanding of the relative contributions of air-sea fluxes and ocean dynamics to variability in sea surface temperature and sub-surface heat content; (3) provide a set of data useful for developing and improving the predictive models of the ocean-atmosphere coupled system; (4) document interactions between tropical Atlantic climate and variability outside the region, such as ENSO and the North Atlantic Oscillation; and (5) design, deploy, and maintain an array of moored oceanic buoys and collect and transmit a set of </w:t>
      </w:r>
      <w:r>
        <w:rPr>
          <w:rFonts w:ascii="Arial" w:eastAsia="Arial" w:hAnsi="Arial" w:cs="Arial"/>
          <w:sz w:val="22"/>
          <w:szCs w:val="22"/>
        </w:rPr>
        <w:t>oceanographic</w:t>
      </w:r>
      <w:r w:rsidRPr="005B7821">
        <w:rPr>
          <w:rFonts w:ascii="Arial" w:eastAsia="Arial" w:hAnsi="Arial" w:cs="Arial"/>
          <w:sz w:val="22"/>
          <w:szCs w:val="22"/>
        </w:rPr>
        <w:t xml:space="preserve"> and atmospheric data, via satellite in near-real time, to monitor and study the upper ocean and </w:t>
      </w:r>
      <w:r>
        <w:rPr>
          <w:rFonts w:ascii="Arial" w:eastAsia="Arial" w:hAnsi="Arial" w:cs="Arial"/>
          <w:sz w:val="22"/>
          <w:szCs w:val="22"/>
        </w:rPr>
        <w:t xml:space="preserve">lower </w:t>
      </w:r>
      <w:r w:rsidRPr="005B7821">
        <w:rPr>
          <w:rFonts w:ascii="Arial" w:eastAsia="Arial" w:hAnsi="Arial" w:cs="Arial"/>
          <w:sz w:val="22"/>
          <w:szCs w:val="22"/>
        </w:rPr>
        <w:t xml:space="preserve">atmosphere of the tropical Atlantic Ocean.  For more information, see </w:t>
      </w:r>
      <w:hyperlink r:id="rId13">
        <w:r w:rsidRPr="005B7821">
          <w:rPr>
            <w:rFonts w:ascii="Arial" w:eastAsia="Arial" w:hAnsi="Arial" w:cs="Arial"/>
            <w:color w:val="0000FF"/>
            <w:sz w:val="22"/>
            <w:szCs w:val="22"/>
            <w:u w:val="single"/>
          </w:rPr>
          <w:t>http://www.pmel.noaa.gov/pirata/</w:t>
        </w:r>
      </w:hyperlink>
      <w:r w:rsidRPr="005B7821">
        <w:rPr>
          <w:rFonts w:ascii="Arial" w:eastAsia="Arial" w:hAnsi="Arial" w:cs="Arial"/>
          <w:sz w:val="22"/>
          <w:szCs w:val="22"/>
        </w:rPr>
        <w:t xml:space="preserve">. </w:t>
      </w:r>
    </w:p>
    <w:p w14:paraId="72DEA576" w14:textId="77777777"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627E8D56" w14:textId="77777777"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The current array design for PIRATA calls for 18 surface buoys; this network is 100% completed.  Future extensions and additions may be added, as demanded by research and operational needs.</w:t>
      </w:r>
    </w:p>
    <w:p w14:paraId="2C01049E" w14:textId="77777777"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3A3CC099" w14:textId="77777777" w:rsidR="00523EBB" w:rsidRDefault="00C970DC" w:rsidP="00523EB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Impacts from the COVID-19 Pandemic:  Cruise delays, response and expected loss of data:</w:t>
      </w:r>
    </w:p>
    <w:p w14:paraId="3C6AE81F" w14:textId="71F29A38" w:rsidR="00523EBB" w:rsidRPr="00792C16" w:rsidRDefault="00523EBB" w:rsidP="00523EBB">
      <w:pPr>
        <w:pStyle w:val="ListParagraph"/>
        <w:widowControl/>
        <w:numPr>
          <w:ilvl w:val="0"/>
          <w:numId w:val="1"/>
        </w:numPr>
        <w:pBdr>
          <w:top w:val="nil"/>
          <w:left w:val="nil"/>
          <w:bottom w:val="nil"/>
          <w:right w:val="nil"/>
          <w:between w:val="nil"/>
        </w:pBdr>
        <w:tabs>
          <w:tab w:val="left" w:pos="-1440"/>
          <w:tab w:val="left" w:pos="-720"/>
          <w:tab w:val="left" w:pos="0"/>
        </w:tabs>
        <w:jc w:val="both"/>
        <w:rPr>
          <w:rFonts w:ascii="Arial" w:eastAsia="Arial" w:hAnsi="Arial" w:cs="Arial"/>
          <w:sz w:val="22"/>
          <w:szCs w:val="22"/>
        </w:rPr>
      </w:pPr>
      <w:r>
        <w:rPr>
          <w:rFonts w:ascii="Arial" w:eastAsia="Arial" w:hAnsi="Arial" w:cs="Arial"/>
          <w:sz w:val="22"/>
          <w:szCs w:val="22"/>
        </w:rPr>
        <w:t>Nov–Dec</w:t>
      </w:r>
      <w:r w:rsidRPr="00792C16">
        <w:rPr>
          <w:rFonts w:ascii="Arial" w:eastAsia="Arial" w:hAnsi="Arial" w:cs="Arial"/>
          <w:sz w:val="22"/>
          <w:szCs w:val="22"/>
        </w:rPr>
        <w:t xml:space="preserve"> 202</w:t>
      </w:r>
      <w:r>
        <w:rPr>
          <w:rFonts w:ascii="Arial" w:eastAsia="Arial" w:hAnsi="Arial" w:cs="Arial"/>
          <w:sz w:val="22"/>
          <w:szCs w:val="22"/>
        </w:rPr>
        <w:t>1</w:t>
      </w:r>
      <w:r w:rsidRPr="00792C16">
        <w:rPr>
          <w:rFonts w:ascii="Arial" w:eastAsia="Arial" w:hAnsi="Arial" w:cs="Arial"/>
          <w:sz w:val="22"/>
          <w:szCs w:val="22"/>
        </w:rPr>
        <w:t xml:space="preserve"> (</w:t>
      </w:r>
      <w:r>
        <w:rPr>
          <w:rFonts w:ascii="Arial" w:eastAsia="Arial" w:hAnsi="Arial" w:cs="Arial"/>
          <w:sz w:val="22"/>
          <w:szCs w:val="22"/>
        </w:rPr>
        <w:t>completed</w:t>
      </w:r>
      <w:r w:rsidRPr="00792C16">
        <w:rPr>
          <w:rFonts w:ascii="Arial" w:eastAsia="Arial" w:hAnsi="Arial" w:cs="Arial"/>
          <w:sz w:val="22"/>
          <w:szCs w:val="22"/>
        </w:rPr>
        <w:t xml:space="preserve">): </w:t>
      </w:r>
      <w:r w:rsidRPr="00792C16">
        <w:rPr>
          <w:rFonts w:ascii="Arial" w:eastAsia="Arial" w:hAnsi="Arial" w:cs="Arial"/>
          <w:i/>
          <w:sz w:val="22"/>
          <w:szCs w:val="22"/>
        </w:rPr>
        <w:t>Ronald H. Brown</w:t>
      </w:r>
      <w:r w:rsidRPr="00792C16">
        <w:rPr>
          <w:rFonts w:ascii="Arial" w:eastAsia="Arial" w:hAnsi="Arial" w:cs="Arial"/>
          <w:sz w:val="22"/>
          <w:szCs w:val="22"/>
        </w:rPr>
        <w:t xml:space="preserve"> (21</w:t>
      </w:r>
      <w:r>
        <w:rPr>
          <w:rFonts w:ascii="Arial" w:eastAsia="Arial" w:hAnsi="Arial" w:cs="Arial"/>
          <w:sz w:val="22"/>
          <w:szCs w:val="22"/>
        </w:rPr>
        <w:t xml:space="preserve">°N </w:t>
      </w:r>
      <w:r w:rsidRPr="00792C16">
        <w:rPr>
          <w:rFonts w:ascii="Arial" w:eastAsia="Arial" w:hAnsi="Arial" w:cs="Arial"/>
          <w:sz w:val="22"/>
          <w:szCs w:val="22"/>
        </w:rPr>
        <w:t>23</w:t>
      </w:r>
      <w:r>
        <w:rPr>
          <w:rFonts w:ascii="Arial" w:eastAsia="Arial" w:hAnsi="Arial" w:cs="Arial"/>
          <w:sz w:val="22"/>
          <w:szCs w:val="22"/>
        </w:rPr>
        <w:t>°</w:t>
      </w:r>
      <w:r w:rsidRPr="00792C16">
        <w:rPr>
          <w:rFonts w:ascii="Arial" w:eastAsia="Arial" w:hAnsi="Arial" w:cs="Arial"/>
          <w:sz w:val="22"/>
          <w:szCs w:val="22"/>
        </w:rPr>
        <w:t>W, 12</w:t>
      </w:r>
      <w:r>
        <w:rPr>
          <w:rFonts w:ascii="Arial" w:eastAsia="Arial" w:hAnsi="Arial" w:cs="Arial"/>
          <w:sz w:val="22"/>
          <w:szCs w:val="22"/>
        </w:rPr>
        <w:t xml:space="preserve">°N </w:t>
      </w:r>
      <w:r w:rsidRPr="00792C16">
        <w:rPr>
          <w:rFonts w:ascii="Arial" w:eastAsia="Arial" w:hAnsi="Arial" w:cs="Arial"/>
          <w:sz w:val="22"/>
          <w:szCs w:val="22"/>
        </w:rPr>
        <w:t>23</w:t>
      </w:r>
      <w:r>
        <w:rPr>
          <w:rFonts w:ascii="Arial" w:eastAsia="Arial" w:hAnsi="Arial" w:cs="Arial"/>
          <w:sz w:val="22"/>
          <w:szCs w:val="22"/>
        </w:rPr>
        <w:t>°</w:t>
      </w:r>
      <w:r w:rsidRPr="00792C16">
        <w:rPr>
          <w:rFonts w:ascii="Arial" w:eastAsia="Arial" w:hAnsi="Arial" w:cs="Arial"/>
          <w:sz w:val="22"/>
          <w:szCs w:val="22"/>
        </w:rPr>
        <w:t>W, 4</w:t>
      </w:r>
      <w:r>
        <w:rPr>
          <w:rFonts w:ascii="Arial" w:eastAsia="Arial" w:hAnsi="Arial" w:cs="Arial"/>
          <w:sz w:val="22"/>
          <w:szCs w:val="22"/>
        </w:rPr>
        <w:t xml:space="preserve">°N </w:t>
      </w:r>
      <w:r w:rsidRPr="00792C16">
        <w:rPr>
          <w:rFonts w:ascii="Arial" w:eastAsia="Arial" w:hAnsi="Arial" w:cs="Arial"/>
          <w:sz w:val="22"/>
          <w:szCs w:val="22"/>
        </w:rPr>
        <w:t>23</w:t>
      </w:r>
      <w:r>
        <w:rPr>
          <w:rFonts w:ascii="Arial" w:eastAsia="Arial" w:hAnsi="Arial" w:cs="Arial"/>
          <w:sz w:val="22"/>
          <w:szCs w:val="22"/>
        </w:rPr>
        <w:t>°</w:t>
      </w:r>
      <w:r w:rsidRPr="00792C16">
        <w:rPr>
          <w:rFonts w:ascii="Arial" w:eastAsia="Arial" w:hAnsi="Arial" w:cs="Arial"/>
          <w:sz w:val="22"/>
          <w:szCs w:val="22"/>
        </w:rPr>
        <w:t>W</w:t>
      </w:r>
      <w:r>
        <w:rPr>
          <w:rFonts w:ascii="Arial" w:eastAsia="Arial" w:hAnsi="Arial" w:cs="Arial"/>
          <w:sz w:val="22"/>
          <w:szCs w:val="22"/>
        </w:rPr>
        <w:t xml:space="preserve">, </w:t>
      </w:r>
      <w:r w:rsidRPr="00792C16">
        <w:rPr>
          <w:rFonts w:ascii="Arial" w:eastAsia="Arial" w:hAnsi="Arial" w:cs="Arial"/>
          <w:sz w:val="22"/>
          <w:szCs w:val="22"/>
        </w:rPr>
        <w:t>20</w:t>
      </w:r>
      <w:r>
        <w:rPr>
          <w:rFonts w:ascii="Arial" w:eastAsia="Arial" w:hAnsi="Arial" w:cs="Arial"/>
          <w:sz w:val="22"/>
          <w:szCs w:val="22"/>
        </w:rPr>
        <w:t xml:space="preserve">°N </w:t>
      </w:r>
      <w:r w:rsidRPr="00792C16">
        <w:rPr>
          <w:rFonts w:ascii="Arial" w:eastAsia="Arial" w:hAnsi="Arial" w:cs="Arial"/>
          <w:sz w:val="22"/>
          <w:szCs w:val="22"/>
        </w:rPr>
        <w:t>38</w:t>
      </w:r>
      <w:r>
        <w:rPr>
          <w:rFonts w:ascii="Arial" w:eastAsia="Arial" w:hAnsi="Arial" w:cs="Arial"/>
          <w:sz w:val="22"/>
          <w:szCs w:val="22"/>
        </w:rPr>
        <w:t>°</w:t>
      </w:r>
      <w:r w:rsidRPr="00792C16">
        <w:rPr>
          <w:rFonts w:ascii="Arial" w:eastAsia="Arial" w:hAnsi="Arial" w:cs="Arial"/>
          <w:sz w:val="22"/>
          <w:szCs w:val="22"/>
        </w:rPr>
        <w:t xml:space="preserve">W). </w:t>
      </w:r>
      <w:r>
        <w:rPr>
          <w:rFonts w:ascii="Arial" w:eastAsia="Arial" w:hAnsi="Arial" w:cs="Arial"/>
          <w:sz w:val="22"/>
          <w:szCs w:val="22"/>
        </w:rPr>
        <w:t xml:space="preserve">The mooring at 12°N 38°W was recovered on this cruise to avoid complete loss as it was deployed in Oct 2018 and stopped transmitting data in Nov 2020. A cruise is scheduled for Nov–Dec 2022 and will service </w:t>
      </w:r>
      <w:r w:rsidRPr="00792C16">
        <w:rPr>
          <w:rFonts w:ascii="Arial" w:eastAsia="Arial" w:hAnsi="Arial" w:cs="Arial"/>
          <w:sz w:val="22"/>
          <w:szCs w:val="22"/>
        </w:rPr>
        <w:t>(21</w:t>
      </w:r>
      <w:r>
        <w:rPr>
          <w:rFonts w:ascii="Arial" w:eastAsia="Arial" w:hAnsi="Arial" w:cs="Arial"/>
          <w:sz w:val="22"/>
          <w:szCs w:val="22"/>
        </w:rPr>
        <w:t xml:space="preserve">°N </w:t>
      </w:r>
      <w:r w:rsidRPr="00792C16">
        <w:rPr>
          <w:rFonts w:ascii="Arial" w:eastAsia="Arial" w:hAnsi="Arial" w:cs="Arial"/>
          <w:sz w:val="22"/>
          <w:szCs w:val="22"/>
        </w:rPr>
        <w:t>23</w:t>
      </w:r>
      <w:r>
        <w:rPr>
          <w:rFonts w:ascii="Arial" w:eastAsia="Arial" w:hAnsi="Arial" w:cs="Arial"/>
          <w:sz w:val="22"/>
          <w:szCs w:val="22"/>
        </w:rPr>
        <w:t>°</w:t>
      </w:r>
      <w:r w:rsidRPr="00792C16">
        <w:rPr>
          <w:rFonts w:ascii="Arial" w:eastAsia="Arial" w:hAnsi="Arial" w:cs="Arial"/>
          <w:sz w:val="22"/>
          <w:szCs w:val="22"/>
        </w:rPr>
        <w:t>W, 12</w:t>
      </w:r>
      <w:r>
        <w:rPr>
          <w:rFonts w:ascii="Arial" w:eastAsia="Arial" w:hAnsi="Arial" w:cs="Arial"/>
          <w:sz w:val="22"/>
          <w:szCs w:val="22"/>
        </w:rPr>
        <w:t xml:space="preserve">°N </w:t>
      </w:r>
      <w:r w:rsidRPr="00792C16">
        <w:rPr>
          <w:rFonts w:ascii="Arial" w:eastAsia="Arial" w:hAnsi="Arial" w:cs="Arial"/>
          <w:sz w:val="22"/>
          <w:szCs w:val="22"/>
        </w:rPr>
        <w:t>23</w:t>
      </w:r>
      <w:r>
        <w:rPr>
          <w:rFonts w:ascii="Arial" w:eastAsia="Arial" w:hAnsi="Arial" w:cs="Arial"/>
          <w:sz w:val="22"/>
          <w:szCs w:val="22"/>
        </w:rPr>
        <w:t>°</w:t>
      </w:r>
      <w:r w:rsidRPr="00792C16">
        <w:rPr>
          <w:rFonts w:ascii="Arial" w:eastAsia="Arial" w:hAnsi="Arial" w:cs="Arial"/>
          <w:sz w:val="22"/>
          <w:szCs w:val="22"/>
        </w:rPr>
        <w:t>W, 4</w:t>
      </w:r>
      <w:r>
        <w:rPr>
          <w:rFonts w:ascii="Arial" w:eastAsia="Arial" w:hAnsi="Arial" w:cs="Arial"/>
          <w:sz w:val="22"/>
          <w:szCs w:val="22"/>
        </w:rPr>
        <w:t xml:space="preserve">°N </w:t>
      </w:r>
      <w:r w:rsidRPr="00792C16">
        <w:rPr>
          <w:rFonts w:ascii="Arial" w:eastAsia="Arial" w:hAnsi="Arial" w:cs="Arial"/>
          <w:sz w:val="22"/>
          <w:szCs w:val="22"/>
        </w:rPr>
        <w:t>23</w:t>
      </w:r>
      <w:r>
        <w:rPr>
          <w:rFonts w:ascii="Arial" w:eastAsia="Arial" w:hAnsi="Arial" w:cs="Arial"/>
          <w:sz w:val="22"/>
          <w:szCs w:val="22"/>
        </w:rPr>
        <w:t>°</w:t>
      </w:r>
      <w:r w:rsidRPr="00792C16">
        <w:rPr>
          <w:rFonts w:ascii="Arial" w:eastAsia="Arial" w:hAnsi="Arial" w:cs="Arial"/>
          <w:sz w:val="22"/>
          <w:szCs w:val="22"/>
        </w:rPr>
        <w:t>W</w:t>
      </w:r>
      <w:r>
        <w:rPr>
          <w:rFonts w:ascii="Arial" w:eastAsia="Arial" w:hAnsi="Arial" w:cs="Arial"/>
          <w:sz w:val="22"/>
          <w:szCs w:val="22"/>
        </w:rPr>
        <w:t xml:space="preserve">, </w:t>
      </w:r>
      <w:r w:rsidRPr="00792C16">
        <w:rPr>
          <w:rFonts w:ascii="Arial" w:eastAsia="Arial" w:hAnsi="Arial" w:cs="Arial"/>
          <w:sz w:val="22"/>
          <w:szCs w:val="22"/>
        </w:rPr>
        <w:t>20</w:t>
      </w:r>
      <w:r>
        <w:rPr>
          <w:rFonts w:ascii="Arial" w:eastAsia="Arial" w:hAnsi="Arial" w:cs="Arial"/>
          <w:sz w:val="22"/>
          <w:szCs w:val="22"/>
        </w:rPr>
        <w:t xml:space="preserve">°N </w:t>
      </w:r>
      <w:r w:rsidRPr="00792C16">
        <w:rPr>
          <w:rFonts w:ascii="Arial" w:eastAsia="Arial" w:hAnsi="Arial" w:cs="Arial"/>
          <w:sz w:val="22"/>
          <w:szCs w:val="22"/>
        </w:rPr>
        <w:t>38</w:t>
      </w:r>
      <w:r>
        <w:rPr>
          <w:rFonts w:ascii="Arial" w:eastAsia="Arial" w:hAnsi="Arial" w:cs="Arial"/>
          <w:sz w:val="22"/>
          <w:szCs w:val="22"/>
        </w:rPr>
        <w:t>°</w:t>
      </w:r>
      <w:r w:rsidRPr="00792C16">
        <w:rPr>
          <w:rFonts w:ascii="Arial" w:eastAsia="Arial" w:hAnsi="Arial" w:cs="Arial"/>
          <w:sz w:val="22"/>
          <w:szCs w:val="22"/>
        </w:rPr>
        <w:t>W</w:t>
      </w:r>
      <w:r>
        <w:rPr>
          <w:rFonts w:ascii="Arial" w:eastAsia="Arial" w:hAnsi="Arial" w:cs="Arial"/>
          <w:sz w:val="22"/>
          <w:szCs w:val="22"/>
        </w:rPr>
        <w:t xml:space="preserve"> and 4°N 38°W</w:t>
      </w:r>
      <w:r w:rsidRPr="00792C16">
        <w:rPr>
          <w:rFonts w:ascii="Arial" w:eastAsia="Arial" w:hAnsi="Arial" w:cs="Arial"/>
          <w:sz w:val="22"/>
          <w:szCs w:val="22"/>
        </w:rPr>
        <w:t>).</w:t>
      </w:r>
      <w:r>
        <w:rPr>
          <w:rFonts w:ascii="Arial" w:eastAsia="Arial" w:hAnsi="Arial" w:cs="Arial"/>
          <w:sz w:val="22"/>
          <w:szCs w:val="22"/>
        </w:rPr>
        <w:t xml:space="preserve"> </w:t>
      </w:r>
      <w:r w:rsidRPr="00792C16">
        <w:rPr>
          <w:rFonts w:ascii="Arial" w:eastAsia="Arial" w:hAnsi="Arial" w:cs="Arial"/>
          <w:sz w:val="22"/>
          <w:szCs w:val="22"/>
        </w:rPr>
        <w:t>We anticipate no gap in data</w:t>
      </w:r>
      <w:r>
        <w:rPr>
          <w:rFonts w:ascii="Arial" w:eastAsia="Arial" w:hAnsi="Arial" w:cs="Arial"/>
          <w:sz w:val="22"/>
          <w:szCs w:val="22"/>
        </w:rPr>
        <w:t>. We expect no data loss.</w:t>
      </w:r>
    </w:p>
    <w:p w14:paraId="6C57C899" w14:textId="155CBAAC" w:rsidR="00523EBB" w:rsidRPr="00792C16" w:rsidRDefault="00523EBB" w:rsidP="00523EBB">
      <w:pPr>
        <w:pStyle w:val="ListParagraph"/>
        <w:widowControl/>
        <w:numPr>
          <w:ilvl w:val="0"/>
          <w:numId w:val="1"/>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0F462A">
        <w:rPr>
          <w:rFonts w:ascii="Arial" w:eastAsia="Arial" w:hAnsi="Arial" w:cs="Arial"/>
          <w:sz w:val="22"/>
          <w:szCs w:val="22"/>
        </w:rPr>
        <w:t>Feb</w:t>
      </w:r>
      <w:r>
        <w:rPr>
          <w:rFonts w:ascii="Arial" w:eastAsia="Arial" w:hAnsi="Arial" w:cs="Arial"/>
          <w:sz w:val="22"/>
          <w:szCs w:val="22"/>
        </w:rPr>
        <w:t>–</w:t>
      </w:r>
      <w:r w:rsidRPr="000F462A">
        <w:rPr>
          <w:rFonts w:ascii="Arial" w:eastAsia="Arial" w:hAnsi="Arial" w:cs="Arial"/>
          <w:sz w:val="22"/>
          <w:szCs w:val="22"/>
        </w:rPr>
        <w:t xml:space="preserve">April 2022 (completed): </w:t>
      </w:r>
      <w:r w:rsidRPr="000F462A">
        <w:rPr>
          <w:rFonts w:ascii="Arial" w:eastAsia="Arial" w:hAnsi="Arial" w:cs="Arial"/>
          <w:i/>
          <w:sz w:val="22"/>
          <w:szCs w:val="22"/>
        </w:rPr>
        <w:t>Thalassa</w:t>
      </w:r>
      <w:r w:rsidRPr="000F462A">
        <w:rPr>
          <w:rFonts w:ascii="Arial" w:eastAsia="Arial" w:hAnsi="Arial" w:cs="Arial"/>
          <w:sz w:val="22"/>
          <w:szCs w:val="22"/>
        </w:rPr>
        <w:t xml:space="preserve"> (0</w:t>
      </w:r>
      <w:r>
        <w:rPr>
          <w:rFonts w:ascii="Arial" w:eastAsia="Arial" w:hAnsi="Arial" w:cs="Arial"/>
          <w:sz w:val="22"/>
          <w:szCs w:val="22"/>
        </w:rPr>
        <w:t xml:space="preserve">° </w:t>
      </w:r>
      <w:r w:rsidRPr="000F462A">
        <w:rPr>
          <w:rFonts w:ascii="Arial" w:eastAsia="Arial" w:hAnsi="Arial" w:cs="Arial"/>
          <w:sz w:val="22"/>
          <w:szCs w:val="22"/>
        </w:rPr>
        <w:t>3</w:t>
      </w:r>
      <w:r>
        <w:rPr>
          <w:rFonts w:ascii="Arial" w:eastAsia="Arial" w:hAnsi="Arial" w:cs="Arial"/>
          <w:sz w:val="22"/>
          <w:szCs w:val="22"/>
        </w:rPr>
        <w:t>°</w:t>
      </w:r>
      <w:r w:rsidRPr="000F462A">
        <w:rPr>
          <w:rFonts w:ascii="Arial" w:eastAsia="Arial" w:hAnsi="Arial" w:cs="Arial"/>
          <w:sz w:val="22"/>
          <w:szCs w:val="22"/>
        </w:rPr>
        <w:t>W, 0</w:t>
      </w:r>
      <w:r>
        <w:rPr>
          <w:rFonts w:ascii="Arial" w:eastAsia="Arial" w:hAnsi="Arial" w:cs="Arial"/>
          <w:sz w:val="22"/>
          <w:szCs w:val="22"/>
        </w:rPr>
        <w:t xml:space="preserve">° </w:t>
      </w:r>
      <w:r w:rsidRPr="000F462A">
        <w:rPr>
          <w:rFonts w:ascii="Arial" w:eastAsia="Arial" w:hAnsi="Arial" w:cs="Arial"/>
          <w:sz w:val="22"/>
          <w:szCs w:val="22"/>
        </w:rPr>
        <w:t>10</w:t>
      </w:r>
      <w:r>
        <w:rPr>
          <w:rFonts w:ascii="Arial" w:eastAsia="Arial" w:hAnsi="Arial" w:cs="Arial"/>
          <w:sz w:val="22"/>
          <w:szCs w:val="22"/>
        </w:rPr>
        <w:t>°</w:t>
      </w:r>
      <w:r w:rsidRPr="000F462A">
        <w:rPr>
          <w:rFonts w:ascii="Arial" w:eastAsia="Arial" w:hAnsi="Arial" w:cs="Arial"/>
          <w:sz w:val="22"/>
          <w:szCs w:val="22"/>
        </w:rPr>
        <w:t>W, 6</w:t>
      </w:r>
      <w:r>
        <w:rPr>
          <w:rFonts w:ascii="Arial" w:eastAsia="Arial" w:hAnsi="Arial" w:cs="Arial"/>
          <w:sz w:val="22"/>
          <w:szCs w:val="22"/>
        </w:rPr>
        <w:t xml:space="preserve">°S </w:t>
      </w:r>
      <w:r w:rsidRPr="000F462A">
        <w:rPr>
          <w:rFonts w:ascii="Arial" w:eastAsia="Arial" w:hAnsi="Arial" w:cs="Arial"/>
          <w:sz w:val="22"/>
          <w:szCs w:val="22"/>
        </w:rPr>
        <w:t>10</w:t>
      </w:r>
      <w:r>
        <w:rPr>
          <w:rFonts w:ascii="Arial" w:eastAsia="Arial" w:hAnsi="Arial" w:cs="Arial"/>
          <w:sz w:val="22"/>
          <w:szCs w:val="22"/>
        </w:rPr>
        <w:t>°</w:t>
      </w:r>
      <w:r w:rsidRPr="000F462A">
        <w:rPr>
          <w:rFonts w:ascii="Arial" w:eastAsia="Arial" w:hAnsi="Arial" w:cs="Arial"/>
          <w:sz w:val="22"/>
          <w:szCs w:val="22"/>
        </w:rPr>
        <w:t>W, 10</w:t>
      </w:r>
      <w:r>
        <w:rPr>
          <w:rFonts w:ascii="Arial" w:eastAsia="Arial" w:hAnsi="Arial" w:cs="Arial"/>
          <w:sz w:val="22"/>
          <w:szCs w:val="22"/>
        </w:rPr>
        <w:t>°</w:t>
      </w:r>
      <w:r w:rsidRPr="000F462A">
        <w:rPr>
          <w:rFonts w:ascii="Arial" w:eastAsia="Arial" w:hAnsi="Arial" w:cs="Arial"/>
          <w:sz w:val="22"/>
          <w:szCs w:val="22"/>
        </w:rPr>
        <w:t>S</w:t>
      </w:r>
      <w:r>
        <w:rPr>
          <w:rFonts w:ascii="Arial" w:eastAsia="Arial" w:hAnsi="Arial" w:cs="Arial"/>
          <w:sz w:val="22"/>
          <w:szCs w:val="22"/>
        </w:rPr>
        <w:t xml:space="preserve"> </w:t>
      </w:r>
      <w:r w:rsidRPr="000F462A">
        <w:rPr>
          <w:rFonts w:ascii="Arial" w:eastAsia="Arial" w:hAnsi="Arial" w:cs="Arial"/>
          <w:sz w:val="22"/>
          <w:szCs w:val="22"/>
        </w:rPr>
        <w:t>10</w:t>
      </w:r>
      <w:r>
        <w:rPr>
          <w:rFonts w:ascii="Arial" w:eastAsia="Arial" w:hAnsi="Arial" w:cs="Arial"/>
          <w:sz w:val="22"/>
          <w:szCs w:val="22"/>
        </w:rPr>
        <w:t>°</w:t>
      </w:r>
      <w:r w:rsidRPr="000F462A">
        <w:rPr>
          <w:rFonts w:ascii="Arial" w:eastAsia="Arial" w:hAnsi="Arial" w:cs="Arial"/>
          <w:sz w:val="22"/>
          <w:szCs w:val="22"/>
        </w:rPr>
        <w:t>W, 20</w:t>
      </w:r>
      <w:r>
        <w:rPr>
          <w:rFonts w:ascii="Arial" w:eastAsia="Arial" w:hAnsi="Arial" w:cs="Arial"/>
          <w:sz w:val="22"/>
          <w:szCs w:val="22"/>
        </w:rPr>
        <w:t>°</w:t>
      </w:r>
      <w:r w:rsidRPr="000F462A">
        <w:rPr>
          <w:rFonts w:ascii="Arial" w:eastAsia="Arial" w:hAnsi="Arial" w:cs="Arial"/>
          <w:sz w:val="22"/>
          <w:szCs w:val="22"/>
        </w:rPr>
        <w:t>S</w:t>
      </w:r>
      <w:r>
        <w:rPr>
          <w:rFonts w:ascii="Arial" w:eastAsia="Arial" w:hAnsi="Arial" w:cs="Arial"/>
          <w:sz w:val="22"/>
          <w:szCs w:val="22"/>
        </w:rPr>
        <w:t xml:space="preserve"> </w:t>
      </w:r>
      <w:r w:rsidRPr="000F462A">
        <w:rPr>
          <w:rFonts w:ascii="Arial" w:eastAsia="Arial" w:hAnsi="Arial" w:cs="Arial"/>
          <w:sz w:val="22"/>
          <w:szCs w:val="22"/>
        </w:rPr>
        <w:t>10</w:t>
      </w:r>
      <w:r>
        <w:rPr>
          <w:rFonts w:ascii="Arial" w:eastAsia="Arial" w:hAnsi="Arial" w:cs="Arial"/>
          <w:sz w:val="22"/>
          <w:szCs w:val="22"/>
        </w:rPr>
        <w:t>°</w:t>
      </w:r>
      <w:r w:rsidRPr="000F462A">
        <w:rPr>
          <w:rFonts w:ascii="Arial" w:eastAsia="Arial" w:hAnsi="Arial" w:cs="Arial"/>
          <w:sz w:val="22"/>
          <w:szCs w:val="22"/>
        </w:rPr>
        <w:t>W, 0</w:t>
      </w:r>
      <w:r>
        <w:rPr>
          <w:rFonts w:ascii="Arial" w:eastAsia="Arial" w:hAnsi="Arial" w:cs="Arial"/>
          <w:sz w:val="22"/>
          <w:szCs w:val="22"/>
        </w:rPr>
        <w:t xml:space="preserve">° </w:t>
      </w:r>
      <w:r w:rsidRPr="000F462A">
        <w:rPr>
          <w:rFonts w:ascii="Arial" w:eastAsia="Arial" w:hAnsi="Arial" w:cs="Arial"/>
          <w:sz w:val="22"/>
          <w:szCs w:val="22"/>
        </w:rPr>
        <w:t>23</w:t>
      </w:r>
      <w:r>
        <w:rPr>
          <w:rFonts w:ascii="Arial" w:eastAsia="Arial" w:hAnsi="Arial" w:cs="Arial"/>
          <w:sz w:val="22"/>
          <w:szCs w:val="22"/>
        </w:rPr>
        <w:t>°</w:t>
      </w:r>
      <w:r w:rsidRPr="000F462A">
        <w:rPr>
          <w:rFonts w:ascii="Arial" w:eastAsia="Arial" w:hAnsi="Arial" w:cs="Arial"/>
          <w:sz w:val="22"/>
          <w:szCs w:val="22"/>
        </w:rPr>
        <w:t>W).  These six moorings were deployed in Feb</w:t>
      </w:r>
      <w:r>
        <w:rPr>
          <w:rFonts w:ascii="Arial" w:eastAsia="Arial" w:hAnsi="Arial" w:cs="Arial"/>
          <w:sz w:val="22"/>
          <w:szCs w:val="22"/>
        </w:rPr>
        <w:t>–</w:t>
      </w:r>
      <w:r w:rsidRPr="000F462A">
        <w:rPr>
          <w:rFonts w:ascii="Arial" w:eastAsia="Arial" w:hAnsi="Arial" w:cs="Arial"/>
          <w:sz w:val="22"/>
          <w:szCs w:val="22"/>
        </w:rPr>
        <w:t xml:space="preserve">April 2022. </w:t>
      </w:r>
      <w:r>
        <w:rPr>
          <w:rFonts w:ascii="Arial" w:eastAsia="Arial" w:hAnsi="Arial" w:cs="Arial"/>
          <w:sz w:val="22"/>
          <w:szCs w:val="22"/>
        </w:rPr>
        <w:t>We anticipate no gap in data. We expect no data loss</w:t>
      </w:r>
    </w:p>
    <w:p w14:paraId="7EB77F87" w14:textId="1ABDAFFE" w:rsidR="00523EBB" w:rsidRDefault="00523EBB" w:rsidP="00523EBB">
      <w:pPr>
        <w:pStyle w:val="ListParagraph"/>
        <w:widowControl/>
        <w:numPr>
          <w:ilvl w:val="0"/>
          <w:numId w:val="1"/>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May–June 2022 (completed): </w:t>
      </w:r>
      <w:r w:rsidRPr="004C085E">
        <w:rPr>
          <w:rFonts w:ascii="Arial" w:eastAsia="Arial" w:hAnsi="Arial" w:cs="Arial"/>
          <w:i/>
          <w:sz w:val="22"/>
          <w:szCs w:val="22"/>
        </w:rPr>
        <w:t>Antares</w:t>
      </w:r>
      <w:r>
        <w:rPr>
          <w:rFonts w:ascii="Arial" w:eastAsia="Arial" w:hAnsi="Arial" w:cs="Arial"/>
          <w:sz w:val="22"/>
          <w:szCs w:val="22"/>
        </w:rPr>
        <w:t xml:space="preserve"> (19°S 34°W, 14°S 32°W, 8°S 30°W, 0° 35°W, 4°N 38°W, 8°N 38°W, 12°N 38°W, 15°N 38°W). Seven out of the eight moorings were deployed in May–June 2022. The 4°N 38°W was not serviced due to loss of equipment. This mooring will be serviced by the </w:t>
      </w:r>
      <w:r w:rsidRPr="004C085E">
        <w:rPr>
          <w:rFonts w:ascii="Arial" w:eastAsia="Arial" w:hAnsi="Arial" w:cs="Arial"/>
          <w:i/>
          <w:sz w:val="22"/>
          <w:szCs w:val="22"/>
        </w:rPr>
        <w:t>Ronald H. Brown</w:t>
      </w:r>
      <w:r>
        <w:rPr>
          <w:rFonts w:ascii="Arial" w:eastAsia="Arial" w:hAnsi="Arial" w:cs="Arial"/>
          <w:sz w:val="22"/>
          <w:szCs w:val="22"/>
        </w:rPr>
        <w:t xml:space="preserve"> in Nov–Dec 2022.  There will be a 6 month delay in data from this site. </w:t>
      </w:r>
    </w:p>
    <w:p w14:paraId="43BBE64C" w14:textId="57B1DFDA" w:rsidR="00C970DC" w:rsidRDefault="00C970DC" w:rsidP="00523EBB">
      <w:pPr>
        <w:widowControl/>
        <w:pBdr>
          <w:top w:val="nil"/>
          <w:left w:val="nil"/>
          <w:bottom w:val="nil"/>
          <w:right w:val="nil"/>
          <w:between w:val="nil"/>
        </w:pBdr>
        <w:tabs>
          <w:tab w:val="left" w:pos="-144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23EBB">
        <w:rPr>
          <w:rFonts w:ascii="Arial" w:eastAsia="Arial" w:hAnsi="Arial" w:cs="Arial"/>
          <w:sz w:val="22"/>
          <w:szCs w:val="22"/>
        </w:rPr>
        <w:t>Loss of hardware:</w:t>
      </w:r>
      <w:r w:rsidR="00523EBB">
        <w:rPr>
          <w:rFonts w:ascii="Arial" w:eastAsia="Arial" w:hAnsi="Arial" w:cs="Arial"/>
          <w:sz w:val="22"/>
          <w:szCs w:val="22"/>
        </w:rPr>
        <w:tab/>
      </w:r>
    </w:p>
    <w:p w14:paraId="5DE59D8A" w14:textId="6D5FA433" w:rsidR="00523EBB" w:rsidRPr="00523EBB" w:rsidRDefault="00523EBB" w:rsidP="00523EBB">
      <w:pPr>
        <w:widowControl/>
        <w:pBdr>
          <w:top w:val="nil"/>
          <w:left w:val="nil"/>
          <w:bottom w:val="nil"/>
          <w:right w:val="nil"/>
          <w:between w:val="nil"/>
        </w:pBdr>
        <w:tabs>
          <w:tab w:val="left" w:pos="-144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There was</w:t>
      </w:r>
      <w:r w:rsidRPr="00142092">
        <w:rPr>
          <w:rFonts w:ascii="Arial" w:eastAsia="Arial" w:hAnsi="Arial" w:cs="Arial"/>
          <w:sz w:val="22"/>
          <w:szCs w:val="22"/>
        </w:rPr>
        <w:t xml:space="preserve"> complete mooring losses at 0</w:t>
      </w:r>
      <w:r>
        <w:rPr>
          <w:rFonts w:ascii="Arial" w:eastAsia="Arial" w:hAnsi="Arial" w:cs="Arial"/>
          <w:sz w:val="22"/>
          <w:szCs w:val="22"/>
        </w:rPr>
        <w:t xml:space="preserve">° </w:t>
      </w:r>
      <w:r w:rsidRPr="00142092">
        <w:rPr>
          <w:rFonts w:ascii="Arial" w:eastAsia="Arial" w:hAnsi="Arial" w:cs="Arial"/>
          <w:sz w:val="22"/>
          <w:szCs w:val="22"/>
        </w:rPr>
        <w:t>35</w:t>
      </w:r>
      <w:r>
        <w:rPr>
          <w:rFonts w:ascii="Arial" w:eastAsia="Arial" w:hAnsi="Arial" w:cs="Arial"/>
          <w:sz w:val="22"/>
          <w:szCs w:val="22"/>
        </w:rPr>
        <w:t>°</w:t>
      </w:r>
      <w:r w:rsidRPr="00142092">
        <w:rPr>
          <w:rFonts w:ascii="Arial" w:eastAsia="Arial" w:hAnsi="Arial" w:cs="Arial"/>
          <w:sz w:val="22"/>
          <w:szCs w:val="22"/>
        </w:rPr>
        <w:t>W</w:t>
      </w:r>
      <w:r>
        <w:rPr>
          <w:rFonts w:ascii="Arial" w:eastAsia="Arial" w:hAnsi="Arial" w:cs="Arial"/>
          <w:sz w:val="22"/>
          <w:szCs w:val="22"/>
        </w:rPr>
        <w:t xml:space="preserve">, </w:t>
      </w:r>
      <w:r w:rsidRPr="00142092">
        <w:rPr>
          <w:rFonts w:ascii="Arial" w:eastAsia="Arial" w:hAnsi="Arial" w:cs="Arial"/>
          <w:sz w:val="22"/>
          <w:szCs w:val="22"/>
        </w:rPr>
        <w:t>4</w:t>
      </w:r>
      <w:r>
        <w:rPr>
          <w:rFonts w:ascii="Arial" w:eastAsia="Arial" w:hAnsi="Arial" w:cs="Arial"/>
          <w:sz w:val="22"/>
          <w:szCs w:val="22"/>
        </w:rPr>
        <w:t>°</w:t>
      </w:r>
      <w:r w:rsidRPr="00142092">
        <w:rPr>
          <w:rFonts w:ascii="Arial" w:eastAsia="Arial" w:hAnsi="Arial" w:cs="Arial"/>
          <w:sz w:val="22"/>
          <w:szCs w:val="22"/>
        </w:rPr>
        <w:t>N</w:t>
      </w:r>
      <w:r>
        <w:rPr>
          <w:rFonts w:ascii="Arial" w:eastAsia="Arial" w:hAnsi="Arial" w:cs="Arial"/>
          <w:sz w:val="22"/>
          <w:szCs w:val="22"/>
        </w:rPr>
        <w:t xml:space="preserve"> </w:t>
      </w:r>
      <w:r w:rsidRPr="00142092">
        <w:rPr>
          <w:rFonts w:ascii="Arial" w:eastAsia="Arial" w:hAnsi="Arial" w:cs="Arial"/>
          <w:sz w:val="22"/>
          <w:szCs w:val="22"/>
        </w:rPr>
        <w:t>38</w:t>
      </w:r>
      <w:r>
        <w:rPr>
          <w:rFonts w:ascii="Arial" w:eastAsia="Arial" w:hAnsi="Arial" w:cs="Arial"/>
          <w:sz w:val="22"/>
          <w:szCs w:val="22"/>
        </w:rPr>
        <w:t>°</w:t>
      </w:r>
      <w:r w:rsidRPr="00142092">
        <w:rPr>
          <w:rFonts w:ascii="Arial" w:eastAsia="Arial" w:hAnsi="Arial" w:cs="Arial"/>
          <w:sz w:val="22"/>
          <w:szCs w:val="22"/>
        </w:rPr>
        <w:t>W, 8</w:t>
      </w:r>
      <w:r>
        <w:rPr>
          <w:rFonts w:ascii="Arial" w:eastAsia="Arial" w:hAnsi="Arial" w:cs="Arial"/>
          <w:sz w:val="22"/>
          <w:szCs w:val="22"/>
        </w:rPr>
        <w:t>°</w:t>
      </w:r>
      <w:r w:rsidRPr="00142092">
        <w:rPr>
          <w:rFonts w:ascii="Arial" w:eastAsia="Arial" w:hAnsi="Arial" w:cs="Arial"/>
          <w:sz w:val="22"/>
          <w:szCs w:val="22"/>
        </w:rPr>
        <w:t>N</w:t>
      </w:r>
      <w:r>
        <w:rPr>
          <w:rFonts w:ascii="Arial" w:eastAsia="Arial" w:hAnsi="Arial" w:cs="Arial"/>
          <w:sz w:val="22"/>
          <w:szCs w:val="22"/>
        </w:rPr>
        <w:t xml:space="preserve"> </w:t>
      </w:r>
      <w:r w:rsidRPr="00142092">
        <w:rPr>
          <w:rFonts w:ascii="Arial" w:eastAsia="Arial" w:hAnsi="Arial" w:cs="Arial"/>
          <w:sz w:val="22"/>
          <w:szCs w:val="22"/>
        </w:rPr>
        <w:t>38</w:t>
      </w:r>
      <w:r>
        <w:rPr>
          <w:rFonts w:ascii="Arial" w:eastAsia="Arial" w:hAnsi="Arial" w:cs="Arial"/>
          <w:sz w:val="22"/>
          <w:szCs w:val="22"/>
        </w:rPr>
        <w:t>°</w:t>
      </w:r>
      <w:r w:rsidRPr="00142092">
        <w:rPr>
          <w:rFonts w:ascii="Arial" w:eastAsia="Arial" w:hAnsi="Arial" w:cs="Arial"/>
          <w:sz w:val="22"/>
          <w:szCs w:val="22"/>
        </w:rPr>
        <w:t>W</w:t>
      </w:r>
      <w:r>
        <w:rPr>
          <w:rFonts w:ascii="Arial" w:eastAsia="Arial" w:hAnsi="Arial" w:cs="Arial"/>
          <w:sz w:val="22"/>
          <w:szCs w:val="22"/>
        </w:rPr>
        <w:t xml:space="preserve"> due to the long 3.5 year period between servicing </w:t>
      </w:r>
      <w:r w:rsidRPr="00142092">
        <w:rPr>
          <w:rFonts w:ascii="Arial" w:eastAsia="Arial" w:hAnsi="Arial" w:cs="Arial"/>
          <w:sz w:val="22"/>
          <w:szCs w:val="22"/>
        </w:rPr>
        <w:t xml:space="preserve">and </w:t>
      </w:r>
      <w:r>
        <w:rPr>
          <w:rFonts w:ascii="Arial" w:eastAsia="Arial" w:hAnsi="Arial" w:cs="Arial"/>
          <w:sz w:val="22"/>
          <w:szCs w:val="22"/>
        </w:rPr>
        <w:t xml:space="preserve">a partial mooring loss at 15°N_38°W due </w:t>
      </w:r>
      <w:r>
        <w:rPr>
          <w:rFonts w:ascii="Arial" w:eastAsia="Arial" w:hAnsi="Arial" w:cs="Arial"/>
          <w:sz w:val="22"/>
          <w:szCs w:val="22"/>
        </w:rPr>
        <w:lastRenderedPageBreak/>
        <w:t>to nylon break caused by high tensions during recovery and 19°S 34°W due to wire breakage.</w:t>
      </w:r>
    </w:p>
    <w:p w14:paraId="0B55E337" w14:textId="44353C9B"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Project Deliverables and Education impacts:</w:t>
      </w:r>
    </w:p>
    <w:p w14:paraId="0CEF191C" w14:textId="77777777" w:rsidR="00523EBB" w:rsidRDefault="00523EBB" w:rsidP="00523EB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sidRPr="00142092">
        <w:rPr>
          <w:rFonts w:ascii="Arial" w:eastAsia="Arial" w:hAnsi="Arial" w:cs="Arial"/>
          <w:sz w:val="22"/>
          <w:szCs w:val="22"/>
        </w:rPr>
        <w:t>PIRATA moorings have a 1-year (annual) service and maintenance design life. The delays in servicing these moorings will result in data losses due to battery failures and will increase the risk of equipment losses and high-resolution data losses due to extended deployment periods well in excess of the design life and impose additional risk by fishing activities and vandalism.  These delays will therefore limit NOAA's capability to meet NOAA's mission.</w:t>
      </w:r>
      <w:r>
        <w:rPr>
          <w:rFonts w:ascii="Arial" w:eastAsia="Arial" w:hAnsi="Arial" w:cs="Arial"/>
          <w:sz w:val="22"/>
          <w:szCs w:val="22"/>
        </w:rPr>
        <w:t xml:space="preserve"> </w:t>
      </w:r>
    </w:p>
    <w:p w14:paraId="3702C2F0" w14:textId="112F4C87"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7FFD3B4A" w14:textId="77777777"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3015"/>
        <w:gridCol w:w="3870"/>
      </w:tblGrid>
      <w:tr w:rsidR="00792C16" w14:paraId="6CAF3F46" w14:textId="77777777" w:rsidTr="00271340">
        <w:tc>
          <w:tcPr>
            <w:tcW w:w="2970" w:type="dxa"/>
            <w:tcBorders>
              <w:top w:val="single" w:sz="4" w:space="0" w:color="000000"/>
              <w:left w:val="single" w:sz="4" w:space="0" w:color="000000"/>
              <w:bottom w:val="single" w:sz="4" w:space="0" w:color="000000"/>
              <w:right w:val="single" w:sz="4" w:space="0" w:color="000000"/>
            </w:tcBorders>
            <w:shd w:val="clear" w:color="auto" w:fill="FFFF99"/>
          </w:tcPr>
          <w:p w14:paraId="30D8786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7B8EC354"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99"/>
          </w:tcPr>
          <w:p w14:paraId="2EE8602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w:t>
            </w:r>
          </w:p>
          <w:p w14:paraId="23BDB513"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right="720"/>
              <w:rPr>
                <w:rFonts w:ascii="Arial" w:eastAsia="Arial" w:hAnsi="Arial" w:cs="Arial"/>
                <w:sz w:val="22"/>
                <w:szCs w:val="22"/>
              </w:rPr>
            </w:pPr>
            <w:r>
              <w:rPr>
                <w:rFonts w:ascii="Arial" w:eastAsia="Arial" w:hAnsi="Arial" w:cs="Arial"/>
                <w:b/>
                <w:sz w:val="22"/>
                <w:szCs w:val="22"/>
                <w:u w:val="single"/>
              </w:rPr>
              <w:t>Research Moored Array for African-Asian-Australian Monsoon Analysis and prediction (RAMA)</w:t>
            </w:r>
          </w:p>
          <w:p w14:paraId="3FD86BE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792C16" w14:paraId="24F132BB" w14:textId="77777777" w:rsidTr="00271340">
        <w:tc>
          <w:tcPr>
            <w:tcW w:w="2970" w:type="dxa"/>
            <w:vMerge w:val="restart"/>
            <w:tcBorders>
              <w:top w:val="single" w:sz="4" w:space="0" w:color="000000"/>
              <w:left w:val="single" w:sz="4" w:space="0" w:color="000000"/>
              <w:bottom w:val="single" w:sz="4" w:space="0" w:color="000000"/>
              <w:right w:val="single" w:sz="4" w:space="0" w:color="000000"/>
            </w:tcBorders>
          </w:tcPr>
          <w:p w14:paraId="1A1B4489"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015" w:type="dxa"/>
            <w:tcBorders>
              <w:top w:val="single" w:sz="4" w:space="0" w:color="000000"/>
              <w:left w:val="single" w:sz="4" w:space="0" w:color="000000"/>
              <w:bottom w:val="single" w:sz="4" w:space="0" w:color="000000"/>
              <w:right w:val="single" w:sz="4" w:space="0" w:color="000000"/>
            </w:tcBorders>
          </w:tcPr>
          <w:p w14:paraId="23210906"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3870" w:type="dxa"/>
            <w:tcBorders>
              <w:top w:val="single" w:sz="4" w:space="0" w:color="000000"/>
              <w:left w:val="single" w:sz="4" w:space="0" w:color="000000"/>
              <w:bottom w:val="single" w:sz="4" w:space="0" w:color="000000"/>
              <w:right w:val="single" w:sz="4" w:space="0" w:color="000000"/>
            </w:tcBorders>
          </w:tcPr>
          <w:p w14:paraId="4563E912" w14:textId="0F798E60" w:rsidR="00792C16" w:rsidRPr="00037CAF" w:rsidRDefault="00523EBB" w:rsidP="00523EB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w:t>
            </w:r>
            <w:r w:rsidR="00792C16" w:rsidRPr="00037CAF">
              <w:rPr>
                <w:rFonts w:ascii="Arial" w:eastAsia="Arial" w:hAnsi="Arial" w:cs="Arial"/>
                <w:sz w:val="22"/>
                <w:szCs w:val="22"/>
              </w:rPr>
              <w:t xml:space="preserve"> surface toroids, </w:t>
            </w:r>
            <w:r>
              <w:rPr>
                <w:rFonts w:ascii="Arial" w:eastAsia="Arial" w:hAnsi="Arial" w:cs="Arial"/>
                <w:sz w:val="22"/>
                <w:szCs w:val="22"/>
              </w:rPr>
              <w:t>1</w:t>
            </w:r>
            <w:r w:rsidR="00792C16" w:rsidRPr="00037CAF">
              <w:rPr>
                <w:rFonts w:ascii="Arial" w:eastAsia="Arial" w:hAnsi="Arial" w:cs="Arial"/>
                <w:sz w:val="22"/>
                <w:szCs w:val="22"/>
              </w:rPr>
              <w:t xml:space="preserve"> subsfc moorings </w:t>
            </w:r>
          </w:p>
        </w:tc>
      </w:tr>
      <w:tr w:rsidR="00792C16" w14:paraId="400ACA88"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5433E595" w14:textId="77777777"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65FB611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3870" w:type="dxa"/>
            <w:tcBorders>
              <w:top w:val="single" w:sz="4" w:space="0" w:color="000000"/>
              <w:left w:val="single" w:sz="4" w:space="0" w:color="000000"/>
              <w:bottom w:val="single" w:sz="4" w:space="0" w:color="000000"/>
              <w:right w:val="single" w:sz="4" w:space="0" w:color="000000"/>
            </w:tcBorders>
          </w:tcPr>
          <w:p w14:paraId="77C79E24" w14:textId="3F3788C8" w:rsidR="00792C16" w:rsidRDefault="00523EBB"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5</w:t>
            </w:r>
            <w:r w:rsidR="00792C16">
              <w:rPr>
                <w:rFonts w:ascii="Arial" w:eastAsia="Arial" w:hAnsi="Arial" w:cs="Arial"/>
                <w:sz w:val="22"/>
                <w:szCs w:val="22"/>
              </w:rPr>
              <w:t xml:space="preserve"> surface toroids, 5 subsfc mooring</w:t>
            </w:r>
          </w:p>
        </w:tc>
      </w:tr>
      <w:tr w:rsidR="00792C16" w14:paraId="3A3540F7"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79089C31" w14:textId="77777777"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5A5D0D5E"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w:t>
            </w:r>
          </w:p>
          <w:p w14:paraId="3ED6BBDF"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31 July</w:t>
            </w:r>
          </w:p>
        </w:tc>
        <w:tc>
          <w:tcPr>
            <w:tcW w:w="3870" w:type="dxa"/>
            <w:tcBorders>
              <w:top w:val="single" w:sz="4" w:space="0" w:color="000000"/>
              <w:left w:val="single" w:sz="4" w:space="0" w:color="000000"/>
              <w:bottom w:val="single" w:sz="4" w:space="0" w:color="000000"/>
              <w:right w:val="single" w:sz="4" w:space="0" w:color="000000"/>
            </w:tcBorders>
          </w:tcPr>
          <w:p w14:paraId="4EF222FE" w14:textId="57218808" w:rsidR="00792C16" w:rsidRDefault="00523EBB" w:rsidP="00523EB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w:t>
            </w:r>
            <w:r w:rsidR="00792C16">
              <w:rPr>
                <w:rFonts w:ascii="Arial" w:eastAsia="Arial" w:hAnsi="Arial" w:cs="Arial"/>
                <w:sz w:val="22"/>
                <w:szCs w:val="22"/>
              </w:rPr>
              <w:t xml:space="preserve"> (</w:t>
            </w:r>
            <w:r>
              <w:rPr>
                <w:rFonts w:ascii="Arial" w:eastAsia="Arial" w:hAnsi="Arial" w:cs="Arial"/>
                <w:sz w:val="22"/>
                <w:szCs w:val="22"/>
              </w:rPr>
              <w:t>2</w:t>
            </w:r>
            <w:r w:rsidR="00792C16">
              <w:rPr>
                <w:rFonts w:ascii="Arial" w:eastAsia="Arial" w:hAnsi="Arial" w:cs="Arial"/>
                <w:sz w:val="22"/>
                <w:szCs w:val="22"/>
              </w:rPr>
              <w:t xml:space="preserve"> moorings </w:t>
            </w:r>
            <w:r w:rsidR="00C970DC">
              <w:rPr>
                <w:rFonts w:ascii="Arial" w:eastAsia="Arial" w:hAnsi="Arial" w:cs="Arial"/>
                <w:sz w:val="22"/>
                <w:szCs w:val="22"/>
              </w:rPr>
              <w:t>went</w:t>
            </w:r>
            <w:r w:rsidR="00792C16">
              <w:rPr>
                <w:rFonts w:ascii="Arial" w:eastAsia="Arial" w:hAnsi="Arial" w:cs="Arial"/>
                <w:sz w:val="22"/>
                <w:szCs w:val="22"/>
              </w:rPr>
              <w:t xml:space="preserve"> adrift</w:t>
            </w:r>
            <w:r>
              <w:rPr>
                <w:rFonts w:ascii="Arial" w:eastAsia="Arial" w:hAnsi="Arial" w:cs="Arial"/>
                <w:sz w:val="22"/>
                <w:szCs w:val="22"/>
              </w:rPr>
              <w:t>)</w:t>
            </w:r>
          </w:p>
        </w:tc>
      </w:tr>
      <w:tr w:rsidR="00792C16" w14:paraId="26A055C9" w14:textId="77777777" w:rsidTr="00271340">
        <w:tc>
          <w:tcPr>
            <w:tcW w:w="2970" w:type="dxa"/>
            <w:vMerge w:val="restart"/>
            <w:tcBorders>
              <w:top w:val="single" w:sz="4" w:space="0" w:color="000000"/>
              <w:left w:val="single" w:sz="4" w:space="0" w:color="000000"/>
              <w:bottom w:val="single" w:sz="4" w:space="0" w:color="000000"/>
              <w:right w:val="single" w:sz="4" w:space="0" w:color="000000"/>
            </w:tcBorders>
          </w:tcPr>
          <w:p w14:paraId="280A23A4"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2806113D"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015" w:type="dxa"/>
            <w:tcBorders>
              <w:top w:val="single" w:sz="4" w:space="0" w:color="000000"/>
              <w:left w:val="single" w:sz="4" w:space="0" w:color="000000"/>
              <w:bottom w:val="single" w:sz="4" w:space="0" w:color="000000"/>
              <w:right w:val="single" w:sz="4" w:space="0" w:color="000000"/>
            </w:tcBorders>
          </w:tcPr>
          <w:p w14:paraId="0BD00FA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3870" w:type="dxa"/>
            <w:tcBorders>
              <w:top w:val="single" w:sz="4" w:space="0" w:color="000000"/>
              <w:left w:val="single" w:sz="4" w:space="0" w:color="000000"/>
              <w:bottom w:val="single" w:sz="4" w:space="0" w:color="000000"/>
              <w:right w:val="single" w:sz="4" w:space="0" w:color="000000"/>
            </w:tcBorders>
          </w:tcPr>
          <w:p w14:paraId="47F53FE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14:paraId="508702AF"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7007B896" w14:textId="77777777"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73415803"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3870" w:type="dxa"/>
            <w:tcBorders>
              <w:top w:val="single" w:sz="4" w:space="0" w:color="000000"/>
              <w:left w:val="single" w:sz="4" w:space="0" w:color="000000"/>
              <w:bottom w:val="single" w:sz="4" w:space="0" w:color="000000"/>
              <w:right w:val="single" w:sz="4" w:space="0" w:color="000000"/>
            </w:tcBorders>
          </w:tcPr>
          <w:p w14:paraId="2CDA5F4E"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090D63C8"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667EDB20" w14:textId="77777777"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2BA93584"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3870" w:type="dxa"/>
            <w:tcBorders>
              <w:top w:val="single" w:sz="4" w:space="0" w:color="000000"/>
              <w:left w:val="single" w:sz="4" w:space="0" w:color="000000"/>
              <w:bottom w:val="single" w:sz="4" w:space="0" w:color="000000"/>
              <w:right w:val="single" w:sz="4" w:space="0" w:color="000000"/>
            </w:tcBorders>
          </w:tcPr>
          <w:p w14:paraId="1576C91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610293DC" w14:textId="77777777" w:rsidTr="00271340">
        <w:tc>
          <w:tcPr>
            <w:tcW w:w="2970" w:type="dxa"/>
            <w:tcBorders>
              <w:top w:val="single" w:sz="4" w:space="0" w:color="000000"/>
              <w:left w:val="single" w:sz="4" w:space="0" w:color="000000"/>
              <w:bottom w:val="single" w:sz="4" w:space="0" w:color="000000"/>
              <w:right w:val="single" w:sz="4" w:space="0" w:color="000000"/>
            </w:tcBorders>
          </w:tcPr>
          <w:p w14:paraId="61B99CC3"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885" w:type="dxa"/>
            <w:gridSpan w:val="2"/>
            <w:tcBorders>
              <w:top w:val="single" w:sz="4" w:space="0" w:color="000000"/>
              <w:left w:val="single" w:sz="4" w:space="0" w:color="000000"/>
              <w:bottom w:val="single" w:sz="4" w:space="0" w:color="000000"/>
              <w:right w:val="single" w:sz="4" w:space="0" w:color="000000"/>
            </w:tcBorders>
          </w:tcPr>
          <w:p w14:paraId="28BFCC0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Indian Ocean</w:t>
            </w:r>
          </w:p>
        </w:tc>
      </w:tr>
      <w:tr w:rsidR="00792C16" w14:paraId="232CBC70" w14:textId="77777777" w:rsidTr="00271340">
        <w:tc>
          <w:tcPr>
            <w:tcW w:w="2970" w:type="dxa"/>
            <w:tcBorders>
              <w:top w:val="single" w:sz="4" w:space="0" w:color="000000"/>
              <w:left w:val="single" w:sz="4" w:space="0" w:color="000000"/>
              <w:bottom w:val="single" w:sz="4" w:space="0" w:color="000000"/>
              <w:right w:val="single" w:sz="4" w:space="0" w:color="000000"/>
            </w:tcBorders>
          </w:tcPr>
          <w:p w14:paraId="3AEF5A0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885" w:type="dxa"/>
            <w:gridSpan w:val="2"/>
            <w:tcBorders>
              <w:top w:val="single" w:sz="4" w:space="0" w:color="000000"/>
              <w:left w:val="single" w:sz="4" w:space="0" w:color="000000"/>
              <w:bottom w:val="single" w:sz="4" w:space="0" w:color="000000"/>
              <w:right w:val="single" w:sz="4" w:space="0" w:color="000000"/>
            </w:tcBorders>
          </w:tcPr>
          <w:p w14:paraId="0B5DA918" w14:textId="373A798D" w:rsidR="00792C16" w:rsidRPr="00936FB8" w:rsidRDefault="00792C16" w:rsidP="00523EBB">
            <w:pPr>
              <w:pStyle w:val="NoSpacing"/>
              <w:rPr>
                <w:rFonts w:eastAsia="Arial"/>
                <w:sz w:val="22"/>
                <w:szCs w:val="22"/>
              </w:rPr>
            </w:pPr>
            <w:r w:rsidRPr="00936FB8">
              <w:rPr>
                <w:rFonts w:eastAsia="Arial"/>
                <w:sz w:val="22"/>
                <w:szCs w:val="22"/>
              </w:rPr>
              <w:t>(</w:t>
            </w:r>
            <w:r w:rsidRPr="00936FB8">
              <w:rPr>
                <w:rFonts w:ascii="Arial" w:eastAsia="Arial" w:hAnsi="Arial" w:cs="Arial"/>
                <w:sz w:val="22"/>
                <w:szCs w:val="22"/>
              </w:rPr>
              <w:t xml:space="preserve">a) Number of incidents: </w:t>
            </w:r>
            <w:r w:rsidR="00523EBB">
              <w:rPr>
                <w:rFonts w:ascii="Arial" w:eastAsia="Arial" w:hAnsi="Arial" w:cs="Arial"/>
                <w:sz w:val="22"/>
                <w:szCs w:val="22"/>
              </w:rPr>
              <w:t>unknown due to mooring loss and deployment times that have exceeded lifetime design.</w:t>
            </w:r>
            <w:r w:rsidRPr="00936FB8">
              <w:rPr>
                <w:rFonts w:ascii="Arial" w:eastAsia="Arial" w:hAnsi="Arial" w:cs="Arial"/>
                <w:sz w:val="22"/>
                <w:szCs w:val="22"/>
                <w:highlight w:val="green"/>
              </w:rPr>
              <w:br/>
            </w:r>
            <w:r w:rsidRPr="00794F6B">
              <w:rPr>
                <w:rFonts w:ascii="Arial" w:eastAsia="Arial" w:hAnsi="Arial" w:cs="Arial"/>
                <w:sz w:val="22"/>
                <w:szCs w:val="22"/>
              </w:rPr>
              <w:t>If vandalism incidents have occurred during the year, please provide the details using the form in the annex.</w:t>
            </w:r>
          </w:p>
        </w:tc>
      </w:tr>
    </w:tbl>
    <w:p w14:paraId="0645C971" w14:textId="77777777"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3E4DA2BB" w14:textId="77777777"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 xml:space="preserve">RAMA addresses the needs for comprehensive, long term, high quality real-time measurements in the Indian Ocean suitable for climate research and forecasting.  RAMA is targeted at understanding and prediction of the east African, Asian and Australian monsoons, and benefits nations outside the Indian Ocean region due to atmospheric teleconnections  which influence the far field.  For more information, see </w:t>
      </w:r>
      <w:hyperlink r:id="rId14">
        <w:r w:rsidRPr="005B7821">
          <w:rPr>
            <w:rFonts w:ascii="Arial" w:eastAsia="Arial" w:hAnsi="Arial" w:cs="Arial"/>
            <w:color w:val="0000FF"/>
            <w:sz w:val="22"/>
            <w:szCs w:val="22"/>
            <w:u w:val="single"/>
          </w:rPr>
          <w:t>http://www.pmel.noaa.gov/tao/rama/</w:t>
        </w:r>
      </w:hyperlink>
      <w:r w:rsidRPr="005B7821">
        <w:rPr>
          <w:rFonts w:ascii="Arial" w:eastAsia="Arial" w:hAnsi="Arial" w:cs="Arial"/>
          <w:sz w:val="22"/>
          <w:szCs w:val="22"/>
        </w:rPr>
        <w:t xml:space="preserve">. </w:t>
      </w:r>
    </w:p>
    <w:p w14:paraId="4368BFFE" w14:textId="77777777"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49A47DF" w14:textId="77777777" w:rsidR="00C970DC" w:rsidRPr="005B7821"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 xml:space="preserve">The current array design for RAMA calls for </w:t>
      </w:r>
      <w:r>
        <w:rPr>
          <w:rFonts w:ascii="Arial" w:eastAsia="Arial" w:hAnsi="Arial" w:cs="Arial"/>
          <w:sz w:val="22"/>
          <w:szCs w:val="22"/>
        </w:rPr>
        <w:t>25</w:t>
      </w:r>
      <w:r w:rsidRPr="005B7821">
        <w:rPr>
          <w:rFonts w:ascii="Arial" w:eastAsia="Arial" w:hAnsi="Arial" w:cs="Arial"/>
          <w:sz w:val="22"/>
          <w:szCs w:val="22"/>
        </w:rPr>
        <w:t xml:space="preserve"> moored buoy sites</w:t>
      </w:r>
      <w:r>
        <w:rPr>
          <w:rFonts w:ascii="Arial" w:eastAsia="Arial" w:hAnsi="Arial" w:cs="Arial"/>
          <w:sz w:val="22"/>
          <w:szCs w:val="22"/>
        </w:rPr>
        <w:t xml:space="preserve"> maintained by the US (NOAA/PMEL)</w:t>
      </w:r>
      <w:r w:rsidRPr="005B7821">
        <w:rPr>
          <w:rFonts w:ascii="Arial" w:eastAsia="Arial" w:hAnsi="Arial" w:cs="Arial"/>
          <w:sz w:val="22"/>
          <w:szCs w:val="22"/>
        </w:rPr>
        <w:t xml:space="preserve">, of which </w:t>
      </w:r>
      <w:r>
        <w:rPr>
          <w:rFonts w:ascii="Arial" w:eastAsia="Arial" w:hAnsi="Arial" w:cs="Arial"/>
          <w:sz w:val="22"/>
          <w:szCs w:val="22"/>
        </w:rPr>
        <w:t>23</w:t>
      </w:r>
      <w:r w:rsidRPr="005B7821">
        <w:rPr>
          <w:rFonts w:ascii="Arial" w:eastAsia="Arial" w:hAnsi="Arial" w:cs="Arial"/>
          <w:sz w:val="22"/>
          <w:szCs w:val="22"/>
        </w:rPr>
        <w:t xml:space="preserve"> (</w:t>
      </w:r>
      <w:r>
        <w:rPr>
          <w:rFonts w:ascii="Arial" w:eastAsia="Arial" w:hAnsi="Arial" w:cs="Arial"/>
          <w:sz w:val="22"/>
          <w:szCs w:val="22"/>
        </w:rPr>
        <w:t>92</w:t>
      </w:r>
      <w:r w:rsidRPr="005B7821">
        <w:rPr>
          <w:rFonts w:ascii="Arial" w:eastAsia="Arial" w:hAnsi="Arial" w:cs="Arial"/>
          <w:sz w:val="22"/>
          <w:szCs w:val="22"/>
        </w:rPr>
        <w:t xml:space="preserve">%) </w:t>
      </w:r>
      <w:r>
        <w:rPr>
          <w:rFonts w:ascii="Arial" w:eastAsia="Arial" w:hAnsi="Arial" w:cs="Arial"/>
          <w:sz w:val="22"/>
          <w:szCs w:val="22"/>
        </w:rPr>
        <w:t xml:space="preserve">have been implemented and occupied for at least one year. </w:t>
      </w:r>
      <w:r w:rsidRPr="005B7821">
        <w:rPr>
          <w:rFonts w:ascii="Arial" w:eastAsia="Arial" w:hAnsi="Arial" w:cs="Arial"/>
          <w:sz w:val="22"/>
          <w:szCs w:val="22"/>
        </w:rPr>
        <w:t>Future additions may be added, as demanded by research and operational needs.</w:t>
      </w:r>
      <w:r>
        <w:rPr>
          <w:rFonts w:ascii="Arial" w:eastAsia="Arial" w:hAnsi="Arial" w:cs="Arial"/>
          <w:sz w:val="22"/>
          <w:szCs w:val="22"/>
        </w:rPr>
        <w:t xml:space="preserve"> Only five of these US RAMA mooring sites are actively transmitting from the moored position due to inability to maintain RAMA moorings during the COVID-10 pandemic.</w:t>
      </w:r>
    </w:p>
    <w:p w14:paraId="4DC3EC42" w14:textId="77777777"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704B8D4B" w14:textId="7F744D7F"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Impacts from the COVID-19 pandemic: Cruise delays, response and expected loss of data:</w:t>
      </w:r>
    </w:p>
    <w:p w14:paraId="11C2ACDB" w14:textId="565E20FC" w:rsidR="00523EBB" w:rsidRPr="004C085E" w:rsidRDefault="00523EBB" w:rsidP="00523EBB">
      <w:pPr>
        <w:pStyle w:val="ListParagraph"/>
        <w:numPr>
          <w:ilvl w:val="0"/>
          <w:numId w:val="3"/>
        </w:numPr>
        <w:ind w:left="1440"/>
        <w:rPr>
          <w:rFonts w:ascii="Arial" w:hAnsi="Arial" w:cs="Arial"/>
          <w:sz w:val="22"/>
          <w:szCs w:val="22"/>
        </w:rPr>
      </w:pPr>
      <w:r w:rsidRPr="00107404">
        <w:rPr>
          <w:rFonts w:ascii="Arial" w:eastAsia="Arial" w:hAnsi="Arial" w:cs="Arial"/>
          <w:sz w:val="22"/>
          <w:szCs w:val="22"/>
        </w:rPr>
        <w:t xml:space="preserve">December 2021 (completed): </w:t>
      </w:r>
      <w:r w:rsidRPr="00107404">
        <w:rPr>
          <w:rFonts w:ascii="Arial" w:eastAsia="Arial" w:hAnsi="Arial" w:cs="Arial"/>
          <w:i/>
          <w:sz w:val="22"/>
          <w:szCs w:val="22"/>
        </w:rPr>
        <w:t>Isabu (</w:t>
      </w:r>
      <w:r w:rsidRPr="00107404">
        <w:rPr>
          <w:rFonts w:ascii="Arial" w:eastAsia="Arial" w:hAnsi="Arial" w:cs="Arial"/>
          <w:sz w:val="22"/>
          <w:szCs w:val="22"/>
        </w:rPr>
        <w:t>4</w:t>
      </w:r>
      <w:r w:rsidR="00CF7AC2">
        <w:rPr>
          <w:rFonts w:ascii="Arial" w:eastAsia="Arial" w:hAnsi="Arial" w:cs="Arial"/>
          <w:sz w:val="22"/>
          <w:szCs w:val="22"/>
        </w:rPr>
        <w:t>°</w:t>
      </w:r>
      <w:r w:rsidRPr="00107404">
        <w:rPr>
          <w:rFonts w:ascii="Arial" w:eastAsia="Arial" w:hAnsi="Arial" w:cs="Arial"/>
          <w:sz w:val="22"/>
          <w:szCs w:val="22"/>
        </w:rPr>
        <w:t>S_67</w:t>
      </w:r>
      <w:r w:rsidR="00CF7AC2">
        <w:rPr>
          <w:rFonts w:ascii="Arial" w:eastAsia="Arial" w:hAnsi="Arial" w:cs="Arial"/>
          <w:sz w:val="22"/>
          <w:szCs w:val="22"/>
        </w:rPr>
        <w:t>°</w:t>
      </w:r>
      <w:r w:rsidRPr="00107404">
        <w:rPr>
          <w:rFonts w:ascii="Arial" w:eastAsia="Arial" w:hAnsi="Arial" w:cs="Arial"/>
          <w:sz w:val="22"/>
          <w:szCs w:val="22"/>
        </w:rPr>
        <w:t>E, 8</w:t>
      </w:r>
      <w:r w:rsidR="00CF7AC2">
        <w:rPr>
          <w:rFonts w:ascii="Arial" w:eastAsia="Arial" w:hAnsi="Arial" w:cs="Arial"/>
          <w:sz w:val="22"/>
          <w:szCs w:val="22"/>
        </w:rPr>
        <w:t>°</w:t>
      </w:r>
      <w:r w:rsidRPr="00107404">
        <w:rPr>
          <w:rFonts w:ascii="Arial" w:eastAsia="Arial" w:hAnsi="Arial" w:cs="Arial"/>
          <w:sz w:val="22"/>
          <w:szCs w:val="22"/>
        </w:rPr>
        <w:t>S_67</w:t>
      </w:r>
      <w:r w:rsidR="00CF7AC2">
        <w:rPr>
          <w:rFonts w:ascii="Arial" w:eastAsia="Arial" w:hAnsi="Arial" w:cs="Arial"/>
          <w:sz w:val="22"/>
          <w:szCs w:val="22"/>
        </w:rPr>
        <w:t>°</w:t>
      </w:r>
      <w:r w:rsidRPr="00107404">
        <w:rPr>
          <w:rFonts w:ascii="Arial" w:eastAsia="Arial" w:hAnsi="Arial" w:cs="Arial"/>
          <w:sz w:val="22"/>
          <w:szCs w:val="22"/>
        </w:rPr>
        <w:t>E, 12</w:t>
      </w:r>
      <w:r w:rsidR="00CF7AC2">
        <w:rPr>
          <w:rFonts w:ascii="Arial" w:eastAsia="Arial" w:hAnsi="Arial" w:cs="Arial"/>
          <w:sz w:val="22"/>
          <w:szCs w:val="22"/>
        </w:rPr>
        <w:t>°</w:t>
      </w:r>
      <w:r w:rsidRPr="00107404">
        <w:rPr>
          <w:rFonts w:ascii="Arial" w:eastAsia="Arial" w:hAnsi="Arial" w:cs="Arial"/>
          <w:sz w:val="22"/>
          <w:szCs w:val="22"/>
        </w:rPr>
        <w:t>S_67</w:t>
      </w:r>
      <w:r w:rsidR="00CF7AC2">
        <w:rPr>
          <w:rFonts w:ascii="Arial" w:eastAsia="Arial" w:hAnsi="Arial" w:cs="Arial"/>
          <w:sz w:val="22"/>
          <w:szCs w:val="22"/>
        </w:rPr>
        <w:t>°</w:t>
      </w:r>
      <w:r w:rsidRPr="00107404">
        <w:rPr>
          <w:rFonts w:ascii="Arial" w:eastAsia="Arial" w:hAnsi="Arial" w:cs="Arial"/>
          <w:sz w:val="22"/>
          <w:szCs w:val="22"/>
        </w:rPr>
        <w:t>E). Three moorings were deployed. Two of these moorings went adrift. 4</w:t>
      </w:r>
      <w:r w:rsidR="00CF7AC2">
        <w:rPr>
          <w:rFonts w:ascii="Arial" w:eastAsia="Arial" w:hAnsi="Arial" w:cs="Arial"/>
          <w:sz w:val="22"/>
          <w:szCs w:val="22"/>
        </w:rPr>
        <w:t>°</w:t>
      </w:r>
      <w:r w:rsidR="00A75B0F">
        <w:rPr>
          <w:rFonts w:ascii="Arial" w:eastAsia="Arial" w:hAnsi="Arial" w:cs="Arial"/>
          <w:sz w:val="22"/>
          <w:szCs w:val="22"/>
        </w:rPr>
        <w:t xml:space="preserve">S </w:t>
      </w:r>
      <w:r w:rsidRPr="00107404">
        <w:rPr>
          <w:rFonts w:ascii="Arial" w:eastAsia="Arial" w:hAnsi="Arial" w:cs="Arial"/>
          <w:sz w:val="22"/>
          <w:szCs w:val="22"/>
        </w:rPr>
        <w:t>67</w:t>
      </w:r>
      <w:r w:rsidR="00CF7AC2">
        <w:rPr>
          <w:rFonts w:ascii="Arial" w:eastAsia="Arial" w:hAnsi="Arial" w:cs="Arial"/>
          <w:sz w:val="22"/>
          <w:szCs w:val="22"/>
        </w:rPr>
        <w:t>°</w:t>
      </w:r>
      <w:r w:rsidRPr="00107404">
        <w:rPr>
          <w:rFonts w:ascii="Arial" w:eastAsia="Arial" w:hAnsi="Arial" w:cs="Arial"/>
          <w:sz w:val="22"/>
          <w:szCs w:val="22"/>
        </w:rPr>
        <w:t>E</w:t>
      </w:r>
      <w:r w:rsidRPr="00107404">
        <w:rPr>
          <w:sz w:val="22"/>
          <w:szCs w:val="22"/>
        </w:rPr>
        <w:t xml:space="preserve"> </w:t>
      </w:r>
      <w:r w:rsidRPr="00107404">
        <w:rPr>
          <w:rFonts w:ascii="Arial" w:hAnsi="Arial" w:cs="Arial"/>
          <w:sz w:val="22"/>
          <w:szCs w:val="22"/>
        </w:rPr>
        <w:t xml:space="preserve">went adrift Dec 2021 about 30 hours after deployment during IO4-21-IS. </w:t>
      </w:r>
      <w:r w:rsidRPr="00A75B0F">
        <w:rPr>
          <w:rFonts w:ascii="Arial" w:hAnsi="Arial" w:cs="Arial"/>
          <w:i/>
          <w:sz w:val="22"/>
          <w:szCs w:val="22"/>
        </w:rPr>
        <w:t>Isabu</w:t>
      </w:r>
      <w:r w:rsidRPr="00107404">
        <w:rPr>
          <w:rFonts w:ascii="Arial" w:hAnsi="Arial" w:cs="Arial"/>
          <w:sz w:val="22"/>
          <w:szCs w:val="22"/>
        </w:rPr>
        <w:t xml:space="preserve"> would not turn back. Drifted near Diego Garcia, but intercepted and recovered by M/V </w:t>
      </w:r>
      <w:r w:rsidRPr="00A75B0F">
        <w:rPr>
          <w:rFonts w:ascii="Arial" w:hAnsi="Arial" w:cs="Arial"/>
          <w:i/>
          <w:sz w:val="22"/>
          <w:szCs w:val="22"/>
        </w:rPr>
        <w:t>Grampian</w:t>
      </w:r>
      <w:r w:rsidRPr="00107404">
        <w:rPr>
          <w:rFonts w:ascii="Arial" w:hAnsi="Arial" w:cs="Arial"/>
          <w:sz w:val="22"/>
          <w:szCs w:val="22"/>
        </w:rPr>
        <w:t xml:space="preserve"> </w:t>
      </w:r>
      <w:r w:rsidRPr="00A75B0F">
        <w:rPr>
          <w:rFonts w:ascii="Arial" w:hAnsi="Arial" w:cs="Arial"/>
          <w:i/>
          <w:sz w:val="22"/>
          <w:szCs w:val="22"/>
        </w:rPr>
        <w:t>Frontier</w:t>
      </w:r>
      <w:r w:rsidRPr="00107404">
        <w:rPr>
          <w:rFonts w:ascii="Arial" w:hAnsi="Arial" w:cs="Arial"/>
          <w:sz w:val="22"/>
          <w:szCs w:val="22"/>
        </w:rPr>
        <w:t xml:space="preserve"> on 19 Jan 2022. All subsurface recovered (except for release). 8</w:t>
      </w:r>
      <w:r w:rsidR="00CF7AC2">
        <w:rPr>
          <w:rFonts w:ascii="Arial" w:eastAsia="Arial" w:hAnsi="Arial" w:cs="Arial"/>
          <w:sz w:val="22"/>
          <w:szCs w:val="22"/>
        </w:rPr>
        <w:t>°</w:t>
      </w:r>
      <w:r w:rsidRPr="00107404">
        <w:rPr>
          <w:rFonts w:ascii="Arial" w:hAnsi="Arial" w:cs="Arial"/>
          <w:sz w:val="22"/>
          <w:szCs w:val="22"/>
        </w:rPr>
        <w:t>S</w:t>
      </w:r>
      <w:r w:rsidR="00A75B0F">
        <w:rPr>
          <w:rFonts w:ascii="Arial" w:hAnsi="Arial" w:cs="Arial"/>
          <w:sz w:val="22"/>
          <w:szCs w:val="22"/>
        </w:rPr>
        <w:t xml:space="preserve"> </w:t>
      </w:r>
      <w:r w:rsidRPr="00107404">
        <w:rPr>
          <w:rFonts w:ascii="Arial" w:hAnsi="Arial" w:cs="Arial"/>
          <w:sz w:val="22"/>
          <w:szCs w:val="22"/>
        </w:rPr>
        <w:t>67</w:t>
      </w:r>
      <w:r w:rsidR="00CF7AC2">
        <w:rPr>
          <w:rFonts w:ascii="Arial" w:eastAsia="Arial" w:hAnsi="Arial" w:cs="Arial"/>
          <w:sz w:val="22"/>
          <w:szCs w:val="22"/>
        </w:rPr>
        <w:t>°</w:t>
      </w:r>
      <w:r w:rsidRPr="00107404">
        <w:rPr>
          <w:rFonts w:ascii="Arial" w:hAnsi="Arial" w:cs="Arial"/>
          <w:sz w:val="22"/>
          <w:szCs w:val="22"/>
        </w:rPr>
        <w:t>E went adrift on September 18, 2022.</w:t>
      </w:r>
    </w:p>
    <w:p w14:paraId="746E181C" w14:textId="7AF52D2C" w:rsidR="00523EBB" w:rsidRPr="004C085E" w:rsidRDefault="00523EBB" w:rsidP="00523EBB">
      <w:pPr>
        <w:pStyle w:val="ListParagraph"/>
        <w:numPr>
          <w:ilvl w:val="0"/>
          <w:numId w:val="2"/>
        </w:numPr>
        <w:rPr>
          <w:rFonts w:ascii="Arial" w:hAnsi="Arial" w:cs="Arial"/>
          <w:sz w:val="22"/>
          <w:szCs w:val="22"/>
        </w:rPr>
      </w:pPr>
      <w:r w:rsidRPr="004C085E">
        <w:rPr>
          <w:rFonts w:ascii="Arial" w:eastAsia="Arial" w:hAnsi="Arial" w:cs="Arial"/>
          <w:b/>
          <w:sz w:val="22"/>
          <w:szCs w:val="22"/>
        </w:rPr>
        <w:t>No</w:t>
      </w:r>
      <w:r w:rsidRPr="003A0E14">
        <w:rPr>
          <w:rFonts w:ascii="Arial" w:eastAsia="Arial" w:hAnsi="Arial" w:cs="Arial"/>
          <w:sz w:val="22"/>
          <w:szCs w:val="22"/>
        </w:rPr>
        <w:t xml:space="preserve"> </w:t>
      </w:r>
      <w:r>
        <w:rPr>
          <w:rFonts w:ascii="Arial" w:eastAsia="Arial" w:hAnsi="Arial" w:cs="Arial"/>
          <w:sz w:val="22"/>
          <w:szCs w:val="22"/>
        </w:rPr>
        <w:t xml:space="preserve">cruises onboard the </w:t>
      </w:r>
      <w:r w:rsidRPr="004C085E">
        <w:rPr>
          <w:rFonts w:ascii="Arial" w:eastAsia="Arial" w:hAnsi="Arial" w:cs="Arial"/>
          <w:i/>
          <w:sz w:val="22"/>
          <w:szCs w:val="22"/>
        </w:rPr>
        <w:t>Sagar Nidhi</w:t>
      </w:r>
      <w:r>
        <w:rPr>
          <w:rFonts w:ascii="Arial" w:eastAsia="Arial" w:hAnsi="Arial" w:cs="Arial"/>
          <w:sz w:val="22"/>
          <w:szCs w:val="22"/>
        </w:rPr>
        <w:t xml:space="preserve"> </w:t>
      </w:r>
      <w:r w:rsidRPr="003A0E14">
        <w:rPr>
          <w:rFonts w:ascii="Arial" w:eastAsia="Arial" w:hAnsi="Arial" w:cs="Arial"/>
          <w:sz w:val="22"/>
          <w:szCs w:val="22"/>
        </w:rPr>
        <w:t>were scheduled to service the following sites: (15</w:t>
      </w:r>
      <w:r w:rsidR="00CF7AC2">
        <w:rPr>
          <w:rFonts w:ascii="Arial" w:eastAsia="Arial" w:hAnsi="Arial" w:cs="Arial"/>
          <w:sz w:val="22"/>
          <w:szCs w:val="22"/>
        </w:rPr>
        <w:t>°</w:t>
      </w:r>
      <w:r w:rsidRPr="003A0E14">
        <w:rPr>
          <w:rFonts w:ascii="Arial" w:eastAsia="Arial" w:hAnsi="Arial" w:cs="Arial"/>
          <w:sz w:val="22"/>
          <w:szCs w:val="22"/>
        </w:rPr>
        <w:t>N</w:t>
      </w:r>
      <w:r w:rsidR="00A75B0F">
        <w:rPr>
          <w:rFonts w:ascii="Arial" w:eastAsia="Arial" w:hAnsi="Arial" w:cs="Arial"/>
          <w:sz w:val="22"/>
          <w:szCs w:val="22"/>
        </w:rPr>
        <w:t xml:space="preserve"> </w:t>
      </w:r>
      <w:r w:rsidRPr="003A0E14">
        <w:rPr>
          <w:rFonts w:ascii="Arial" w:eastAsia="Arial" w:hAnsi="Arial" w:cs="Arial"/>
          <w:sz w:val="22"/>
          <w:szCs w:val="22"/>
        </w:rPr>
        <w:t>65</w:t>
      </w:r>
      <w:r w:rsidR="00CF7AC2">
        <w:rPr>
          <w:rFonts w:ascii="Arial" w:eastAsia="Arial" w:hAnsi="Arial" w:cs="Arial"/>
          <w:sz w:val="22"/>
          <w:szCs w:val="22"/>
        </w:rPr>
        <w:t>°</w:t>
      </w:r>
      <w:r w:rsidRPr="003A0E14">
        <w:rPr>
          <w:rFonts w:ascii="Arial" w:eastAsia="Arial" w:hAnsi="Arial" w:cs="Arial"/>
          <w:sz w:val="22"/>
          <w:szCs w:val="22"/>
        </w:rPr>
        <w:t>E, 8</w:t>
      </w:r>
      <w:r w:rsidR="00CF7AC2">
        <w:rPr>
          <w:rFonts w:ascii="Arial" w:eastAsia="Arial" w:hAnsi="Arial" w:cs="Arial"/>
          <w:sz w:val="22"/>
          <w:szCs w:val="22"/>
        </w:rPr>
        <w:t>°</w:t>
      </w:r>
      <w:r w:rsidRPr="003A0E14">
        <w:rPr>
          <w:rFonts w:ascii="Arial" w:eastAsia="Arial" w:hAnsi="Arial" w:cs="Arial"/>
          <w:sz w:val="22"/>
          <w:szCs w:val="22"/>
        </w:rPr>
        <w:t>N</w:t>
      </w:r>
      <w:r w:rsidR="00A75B0F">
        <w:rPr>
          <w:rFonts w:ascii="Arial" w:eastAsia="Arial" w:hAnsi="Arial" w:cs="Arial"/>
          <w:sz w:val="22"/>
          <w:szCs w:val="22"/>
        </w:rPr>
        <w:t xml:space="preserve"> </w:t>
      </w:r>
      <w:r w:rsidRPr="003A0E14">
        <w:rPr>
          <w:rFonts w:ascii="Arial" w:eastAsia="Arial" w:hAnsi="Arial" w:cs="Arial"/>
          <w:sz w:val="22"/>
          <w:szCs w:val="22"/>
        </w:rPr>
        <w:t>67</w:t>
      </w:r>
      <w:r w:rsidR="00CF7AC2">
        <w:rPr>
          <w:rFonts w:ascii="Arial" w:eastAsia="Arial" w:hAnsi="Arial" w:cs="Arial"/>
          <w:sz w:val="22"/>
          <w:szCs w:val="22"/>
        </w:rPr>
        <w:t>°</w:t>
      </w:r>
      <w:r w:rsidRPr="003A0E14">
        <w:rPr>
          <w:rFonts w:ascii="Arial" w:eastAsia="Arial" w:hAnsi="Arial" w:cs="Arial"/>
          <w:sz w:val="22"/>
          <w:szCs w:val="22"/>
        </w:rPr>
        <w:t>E, 4</w:t>
      </w:r>
      <w:r w:rsidR="00CF7AC2">
        <w:rPr>
          <w:rFonts w:ascii="Arial" w:eastAsia="Arial" w:hAnsi="Arial" w:cs="Arial"/>
          <w:sz w:val="22"/>
          <w:szCs w:val="22"/>
        </w:rPr>
        <w:t>°</w:t>
      </w:r>
      <w:r w:rsidRPr="003A0E14">
        <w:rPr>
          <w:rFonts w:ascii="Arial" w:eastAsia="Arial" w:hAnsi="Arial" w:cs="Arial"/>
          <w:sz w:val="22"/>
          <w:szCs w:val="22"/>
        </w:rPr>
        <w:t>N</w:t>
      </w:r>
      <w:r w:rsidR="00A75B0F">
        <w:rPr>
          <w:rFonts w:ascii="Arial" w:eastAsia="Arial" w:hAnsi="Arial" w:cs="Arial"/>
          <w:sz w:val="22"/>
          <w:szCs w:val="22"/>
        </w:rPr>
        <w:t xml:space="preserve"> </w:t>
      </w:r>
      <w:r w:rsidRPr="003A0E14">
        <w:rPr>
          <w:rFonts w:ascii="Arial" w:eastAsia="Arial" w:hAnsi="Arial" w:cs="Arial"/>
          <w:sz w:val="22"/>
          <w:szCs w:val="22"/>
        </w:rPr>
        <w:t>67</w:t>
      </w:r>
      <w:r w:rsidR="00CF7AC2">
        <w:rPr>
          <w:rFonts w:ascii="Arial" w:eastAsia="Arial" w:hAnsi="Arial" w:cs="Arial"/>
          <w:sz w:val="22"/>
          <w:szCs w:val="22"/>
        </w:rPr>
        <w:t>°</w:t>
      </w:r>
      <w:r w:rsidRPr="003A0E14">
        <w:rPr>
          <w:rFonts w:ascii="Arial" w:eastAsia="Arial" w:hAnsi="Arial" w:cs="Arial"/>
          <w:sz w:val="22"/>
          <w:szCs w:val="22"/>
        </w:rPr>
        <w:t>E, 2</w:t>
      </w:r>
      <w:r w:rsidR="00CF7AC2">
        <w:rPr>
          <w:rFonts w:ascii="Arial" w:eastAsia="Arial" w:hAnsi="Arial" w:cs="Arial"/>
          <w:sz w:val="22"/>
          <w:szCs w:val="22"/>
        </w:rPr>
        <w:t>°</w:t>
      </w:r>
      <w:r w:rsidRPr="003A0E14">
        <w:rPr>
          <w:rFonts w:ascii="Arial" w:eastAsia="Arial" w:hAnsi="Arial" w:cs="Arial"/>
          <w:sz w:val="22"/>
          <w:szCs w:val="22"/>
        </w:rPr>
        <w:t>N</w:t>
      </w:r>
      <w:r w:rsidR="00A75B0F">
        <w:rPr>
          <w:rFonts w:ascii="Arial" w:eastAsia="Arial" w:hAnsi="Arial" w:cs="Arial"/>
          <w:sz w:val="22"/>
          <w:szCs w:val="22"/>
        </w:rPr>
        <w:t xml:space="preserve"> </w:t>
      </w:r>
      <w:r w:rsidRPr="003A0E14">
        <w:rPr>
          <w:rFonts w:ascii="Arial" w:eastAsia="Arial" w:hAnsi="Arial" w:cs="Arial"/>
          <w:sz w:val="22"/>
          <w:szCs w:val="22"/>
        </w:rPr>
        <w:t>67</w:t>
      </w:r>
      <w:r w:rsidR="00CF7AC2">
        <w:rPr>
          <w:rFonts w:ascii="Arial" w:eastAsia="Arial" w:hAnsi="Arial" w:cs="Arial"/>
          <w:sz w:val="22"/>
          <w:szCs w:val="22"/>
        </w:rPr>
        <w:t>°</w:t>
      </w:r>
      <w:r w:rsidRPr="003A0E14">
        <w:rPr>
          <w:rFonts w:ascii="Arial" w:eastAsia="Arial" w:hAnsi="Arial" w:cs="Arial"/>
          <w:sz w:val="22"/>
          <w:szCs w:val="22"/>
        </w:rPr>
        <w:t>E, 0</w:t>
      </w:r>
      <w:r w:rsidR="00CF7AC2">
        <w:rPr>
          <w:rFonts w:ascii="Arial" w:eastAsia="Arial" w:hAnsi="Arial" w:cs="Arial"/>
          <w:sz w:val="22"/>
          <w:szCs w:val="22"/>
        </w:rPr>
        <w:t>°</w:t>
      </w:r>
      <w:r w:rsidR="00A75B0F">
        <w:rPr>
          <w:rFonts w:ascii="Arial" w:eastAsia="Arial" w:hAnsi="Arial" w:cs="Arial"/>
          <w:sz w:val="22"/>
          <w:szCs w:val="22"/>
        </w:rPr>
        <w:t xml:space="preserve"> </w:t>
      </w:r>
      <w:r w:rsidRPr="003A0E14">
        <w:rPr>
          <w:rFonts w:ascii="Arial" w:eastAsia="Arial" w:hAnsi="Arial" w:cs="Arial"/>
          <w:sz w:val="22"/>
          <w:szCs w:val="22"/>
        </w:rPr>
        <w:t>67</w:t>
      </w:r>
      <w:r w:rsidR="00CF7AC2">
        <w:rPr>
          <w:rFonts w:ascii="Arial" w:eastAsia="Arial" w:hAnsi="Arial" w:cs="Arial"/>
          <w:sz w:val="22"/>
          <w:szCs w:val="22"/>
        </w:rPr>
        <w:t>°</w:t>
      </w:r>
      <w:r w:rsidRPr="003A0E14">
        <w:rPr>
          <w:rFonts w:ascii="Arial" w:eastAsia="Arial" w:hAnsi="Arial" w:cs="Arial"/>
          <w:sz w:val="22"/>
          <w:szCs w:val="22"/>
        </w:rPr>
        <w:t>E, 2</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67</w:t>
      </w:r>
      <w:r w:rsidR="00CF7AC2">
        <w:rPr>
          <w:rFonts w:ascii="Arial" w:eastAsia="Arial" w:hAnsi="Arial" w:cs="Arial"/>
          <w:sz w:val="22"/>
          <w:szCs w:val="22"/>
        </w:rPr>
        <w:t>°</w:t>
      </w:r>
      <w:r w:rsidRPr="003A0E14">
        <w:rPr>
          <w:rFonts w:ascii="Arial" w:eastAsia="Arial" w:hAnsi="Arial" w:cs="Arial"/>
          <w:sz w:val="22"/>
          <w:szCs w:val="22"/>
        </w:rPr>
        <w:t>E, 0</w:t>
      </w:r>
      <w:r w:rsidR="00CF7AC2">
        <w:rPr>
          <w:rFonts w:ascii="Arial" w:eastAsia="Arial" w:hAnsi="Arial" w:cs="Arial"/>
          <w:sz w:val="22"/>
          <w:szCs w:val="22"/>
        </w:rPr>
        <w:t>°</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E, 2</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E, 4</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E, 8</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E, 12</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 xml:space="preserve">E). These moorings have been deployed between </w:t>
      </w:r>
      <w:r>
        <w:rPr>
          <w:rFonts w:ascii="Arial" w:eastAsia="Arial" w:hAnsi="Arial" w:cs="Arial"/>
          <w:sz w:val="22"/>
          <w:szCs w:val="22"/>
        </w:rPr>
        <w:t>1050</w:t>
      </w:r>
      <w:r w:rsidR="00A75B0F">
        <w:rPr>
          <w:rFonts w:ascii="Arial" w:eastAsia="Arial" w:hAnsi="Arial" w:cs="Arial"/>
          <w:sz w:val="22"/>
          <w:szCs w:val="22"/>
        </w:rPr>
        <w:t>–</w:t>
      </w:r>
      <w:r w:rsidRPr="003A0E14">
        <w:rPr>
          <w:rFonts w:ascii="Arial" w:eastAsia="Arial" w:hAnsi="Arial" w:cs="Arial"/>
          <w:sz w:val="22"/>
          <w:szCs w:val="22"/>
        </w:rPr>
        <w:t>1</w:t>
      </w:r>
      <w:r>
        <w:rPr>
          <w:rFonts w:ascii="Arial" w:eastAsia="Arial" w:hAnsi="Arial" w:cs="Arial"/>
          <w:sz w:val="22"/>
          <w:szCs w:val="22"/>
        </w:rPr>
        <w:t>1</w:t>
      </w:r>
      <w:r w:rsidRPr="003A0E14">
        <w:rPr>
          <w:rFonts w:ascii="Arial" w:eastAsia="Arial" w:hAnsi="Arial" w:cs="Arial"/>
          <w:sz w:val="22"/>
          <w:szCs w:val="22"/>
        </w:rPr>
        <w:t>5</w:t>
      </w:r>
      <w:r>
        <w:rPr>
          <w:rFonts w:ascii="Arial" w:eastAsia="Arial" w:hAnsi="Arial" w:cs="Arial"/>
          <w:sz w:val="22"/>
          <w:szCs w:val="22"/>
        </w:rPr>
        <w:t>0</w:t>
      </w:r>
      <w:r w:rsidR="00A75B0F">
        <w:rPr>
          <w:rFonts w:ascii="Arial" w:eastAsia="Arial" w:hAnsi="Arial" w:cs="Arial"/>
          <w:sz w:val="22"/>
          <w:szCs w:val="22"/>
        </w:rPr>
        <w:t xml:space="preserve"> days (2.9–</w:t>
      </w:r>
      <w:r w:rsidRPr="003A0E14">
        <w:rPr>
          <w:rFonts w:ascii="Arial" w:eastAsia="Arial" w:hAnsi="Arial" w:cs="Arial"/>
          <w:sz w:val="22"/>
          <w:szCs w:val="22"/>
        </w:rPr>
        <w:t xml:space="preserve">3.15 yrs.). We expect full mooring </w:t>
      </w:r>
      <w:r w:rsidRPr="003A0E14">
        <w:rPr>
          <w:rFonts w:ascii="Arial" w:eastAsia="Arial" w:hAnsi="Arial" w:cs="Arial"/>
          <w:sz w:val="22"/>
          <w:szCs w:val="22"/>
        </w:rPr>
        <w:lastRenderedPageBreak/>
        <w:t>loss at 15</w:t>
      </w:r>
      <w:r w:rsidR="00CF7AC2">
        <w:rPr>
          <w:rFonts w:ascii="Arial" w:eastAsia="Arial" w:hAnsi="Arial" w:cs="Arial"/>
          <w:sz w:val="22"/>
          <w:szCs w:val="22"/>
        </w:rPr>
        <w:t>°</w:t>
      </w:r>
      <w:r w:rsidRPr="003A0E14">
        <w:rPr>
          <w:rFonts w:ascii="Arial" w:eastAsia="Arial" w:hAnsi="Arial" w:cs="Arial"/>
          <w:sz w:val="22"/>
          <w:szCs w:val="22"/>
        </w:rPr>
        <w:t>N_65</w:t>
      </w:r>
      <w:r w:rsidR="00CF7AC2">
        <w:rPr>
          <w:rFonts w:ascii="Arial" w:eastAsia="Arial" w:hAnsi="Arial" w:cs="Arial"/>
          <w:sz w:val="22"/>
          <w:szCs w:val="22"/>
        </w:rPr>
        <w:t>°</w:t>
      </w:r>
      <w:r w:rsidRPr="003A0E14">
        <w:rPr>
          <w:rFonts w:ascii="Arial" w:eastAsia="Arial" w:hAnsi="Arial" w:cs="Arial"/>
          <w:sz w:val="22"/>
          <w:szCs w:val="22"/>
        </w:rPr>
        <w:t>E, 2N_67</w:t>
      </w:r>
      <w:r w:rsidR="00CF7AC2">
        <w:rPr>
          <w:rFonts w:ascii="Arial" w:eastAsia="Arial" w:hAnsi="Arial" w:cs="Arial"/>
          <w:sz w:val="22"/>
          <w:szCs w:val="22"/>
        </w:rPr>
        <w:t>°</w:t>
      </w:r>
      <w:r w:rsidRPr="003A0E14">
        <w:rPr>
          <w:rFonts w:ascii="Arial" w:eastAsia="Arial" w:hAnsi="Arial" w:cs="Arial"/>
          <w:sz w:val="22"/>
          <w:szCs w:val="22"/>
        </w:rPr>
        <w:t>E, 0</w:t>
      </w:r>
      <w:r w:rsidR="00CF7AC2">
        <w:rPr>
          <w:rFonts w:ascii="Arial" w:eastAsia="Arial" w:hAnsi="Arial" w:cs="Arial"/>
          <w:sz w:val="22"/>
          <w:szCs w:val="22"/>
        </w:rPr>
        <w:t>°</w:t>
      </w:r>
      <w:r w:rsidRPr="003A0E14">
        <w:rPr>
          <w:rFonts w:ascii="Arial" w:eastAsia="Arial" w:hAnsi="Arial" w:cs="Arial"/>
          <w:sz w:val="22"/>
          <w:szCs w:val="22"/>
        </w:rPr>
        <w:t>_67</w:t>
      </w:r>
      <w:r w:rsidR="00CF7AC2">
        <w:rPr>
          <w:rFonts w:ascii="Arial" w:eastAsia="Arial" w:hAnsi="Arial" w:cs="Arial"/>
          <w:sz w:val="22"/>
          <w:szCs w:val="22"/>
        </w:rPr>
        <w:t>°</w:t>
      </w:r>
      <w:r w:rsidRPr="003A0E14">
        <w:rPr>
          <w:rFonts w:ascii="Arial" w:eastAsia="Arial" w:hAnsi="Arial" w:cs="Arial"/>
          <w:sz w:val="22"/>
          <w:szCs w:val="22"/>
        </w:rPr>
        <w:t>E, 2</w:t>
      </w:r>
      <w:r w:rsidR="00CF7AC2">
        <w:rPr>
          <w:rFonts w:ascii="Arial" w:eastAsia="Arial" w:hAnsi="Arial" w:cs="Arial"/>
          <w:sz w:val="22"/>
          <w:szCs w:val="22"/>
        </w:rPr>
        <w:t>°</w:t>
      </w:r>
      <w:r w:rsidRPr="003A0E14">
        <w:rPr>
          <w:rFonts w:ascii="Arial" w:eastAsia="Arial" w:hAnsi="Arial" w:cs="Arial"/>
          <w:sz w:val="22"/>
          <w:szCs w:val="22"/>
        </w:rPr>
        <w:t>S_67</w:t>
      </w:r>
      <w:r w:rsidR="00CF7AC2">
        <w:rPr>
          <w:rFonts w:ascii="Arial" w:eastAsia="Arial" w:hAnsi="Arial" w:cs="Arial"/>
          <w:sz w:val="22"/>
          <w:szCs w:val="22"/>
        </w:rPr>
        <w:t>°</w:t>
      </w:r>
      <w:r w:rsidRPr="003A0E14">
        <w:rPr>
          <w:rFonts w:ascii="Arial" w:eastAsia="Arial" w:hAnsi="Arial" w:cs="Arial"/>
          <w:sz w:val="22"/>
          <w:szCs w:val="22"/>
        </w:rPr>
        <w:t>E, 0</w:t>
      </w:r>
      <w:r w:rsidR="00CF7AC2">
        <w:rPr>
          <w:rFonts w:ascii="Arial" w:eastAsia="Arial" w:hAnsi="Arial" w:cs="Arial"/>
          <w:sz w:val="22"/>
          <w:szCs w:val="22"/>
        </w:rPr>
        <w:t>°</w:t>
      </w:r>
      <w:r w:rsidRPr="003A0E14">
        <w:rPr>
          <w:rFonts w:ascii="Arial" w:eastAsia="Arial" w:hAnsi="Arial" w:cs="Arial"/>
          <w:sz w:val="22"/>
          <w:szCs w:val="22"/>
        </w:rPr>
        <w:t>_81</w:t>
      </w:r>
      <w:r w:rsidR="00CF7AC2">
        <w:rPr>
          <w:rFonts w:ascii="Arial" w:eastAsia="Arial" w:hAnsi="Arial" w:cs="Arial"/>
          <w:sz w:val="22"/>
          <w:szCs w:val="22"/>
        </w:rPr>
        <w:t>°</w:t>
      </w:r>
      <w:r w:rsidRPr="003A0E14">
        <w:rPr>
          <w:rFonts w:ascii="Arial" w:eastAsia="Arial" w:hAnsi="Arial" w:cs="Arial"/>
          <w:sz w:val="22"/>
          <w:szCs w:val="22"/>
        </w:rPr>
        <w:t>E, 2</w:t>
      </w:r>
      <w:r w:rsidR="00CF7AC2">
        <w:rPr>
          <w:rFonts w:ascii="Arial" w:eastAsia="Arial" w:hAnsi="Arial" w:cs="Arial"/>
          <w:sz w:val="22"/>
          <w:szCs w:val="22"/>
        </w:rPr>
        <w:t>°</w:t>
      </w:r>
      <w:r w:rsidRPr="003A0E14">
        <w:rPr>
          <w:rFonts w:ascii="Arial" w:eastAsia="Arial" w:hAnsi="Arial" w:cs="Arial"/>
          <w:sz w:val="22"/>
          <w:szCs w:val="22"/>
        </w:rPr>
        <w:t>S_81</w:t>
      </w:r>
      <w:r w:rsidR="00CF7AC2">
        <w:rPr>
          <w:rFonts w:ascii="Arial" w:eastAsia="Arial" w:hAnsi="Arial" w:cs="Arial"/>
          <w:sz w:val="22"/>
          <w:szCs w:val="22"/>
        </w:rPr>
        <w:t>°</w:t>
      </w:r>
      <w:r w:rsidRPr="003A0E14">
        <w:rPr>
          <w:rFonts w:ascii="Arial" w:eastAsia="Arial" w:hAnsi="Arial" w:cs="Arial"/>
          <w:sz w:val="22"/>
          <w:szCs w:val="22"/>
        </w:rPr>
        <w:t>E, 4</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E, 8</w:t>
      </w:r>
      <w:r w:rsidR="00CF7AC2">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CF7AC2">
        <w:rPr>
          <w:rFonts w:ascii="Arial" w:eastAsia="Arial" w:hAnsi="Arial" w:cs="Arial"/>
          <w:sz w:val="22"/>
          <w:szCs w:val="22"/>
        </w:rPr>
        <w:t>°</w:t>
      </w:r>
      <w:r w:rsidRPr="003A0E14">
        <w:rPr>
          <w:rFonts w:ascii="Arial" w:eastAsia="Arial" w:hAnsi="Arial" w:cs="Arial"/>
          <w:sz w:val="22"/>
          <w:szCs w:val="22"/>
        </w:rPr>
        <w:t>E.  We expect an additional</w:t>
      </w:r>
      <w:r>
        <w:rPr>
          <w:rFonts w:ascii="Arial" w:eastAsia="Arial" w:hAnsi="Arial" w:cs="Arial"/>
          <w:sz w:val="22"/>
          <w:szCs w:val="22"/>
        </w:rPr>
        <w:t xml:space="preserve"> </w:t>
      </w:r>
      <w:r w:rsidRPr="003A0E14">
        <w:rPr>
          <w:rFonts w:ascii="Arial" w:eastAsia="Arial" w:hAnsi="Arial" w:cs="Arial"/>
          <w:sz w:val="22"/>
          <w:szCs w:val="22"/>
        </w:rPr>
        <w:t>&gt; 6 months delay before these sites will be serviced. We expect a &gt; 12-month loss in T, S and surface met data and &gt; 12-month loss in near surface current data (U/V).</w:t>
      </w:r>
    </w:p>
    <w:p w14:paraId="3E9FE01C" w14:textId="53DFAE59" w:rsidR="00523EBB" w:rsidRPr="00432FF1" w:rsidRDefault="00523EBB" w:rsidP="00523EBB">
      <w:pPr>
        <w:pStyle w:val="ListParagraph"/>
        <w:widowControl/>
        <w:numPr>
          <w:ilvl w:val="0"/>
          <w:numId w:val="2"/>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September</w:t>
      </w:r>
      <w:r w:rsidRPr="00792C16">
        <w:rPr>
          <w:rFonts w:ascii="Arial" w:eastAsia="Arial" w:hAnsi="Arial" w:cs="Arial"/>
          <w:sz w:val="22"/>
          <w:szCs w:val="22"/>
        </w:rPr>
        <w:t xml:space="preserve"> 202</w:t>
      </w:r>
      <w:r>
        <w:rPr>
          <w:rFonts w:ascii="Arial" w:eastAsia="Arial" w:hAnsi="Arial" w:cs="Arial"/>
          <w:sz w:val="22"/>
          <w:szCs w:val="22"/>
        </w:rPr>
        <w:t>2</w:t>
      </w:r>
      <w:r w:rsidRPr="00792C16">
        <w:rPr>
          <w:rFonts w:ascii="Arial" w:eastAsia="Arial" w:hAnsi="Arial" w:cs="Arial"/>
          <w:sz w:val="22"/>
          <w:szCs w:val="22"/>
        </w:rPr>
        <w:t xml:space="preserve"> (postponed): </w:t>
      </w:r>
      <w:r w:rsidRPr="00792C16">
        <w:rPr>
          <w:rFonts w:ascii="Arial" w:eastAsia="Arial" w:hAnsi="Arial" w:cs="Arial"/>
          <w:i/>
          <w:sz w:val="22"/>
          <w:szCs w:val="22"/>
        </w:rPr>
        <w:t>Baruna Jaya (</w:t>
      </w:r>
      <w:r w:rsidRPr="00792C16">
        <w:rPr>
          <w:rFonts w:ascii="Arial" w:eastAsia="Arial" w:hAnsi="Arial" w:cs="Arial"/>
          <w:sz w:val="22"/>
          <w:szCs w:val="22"/>
        </w:rPr>
        <w:t>15</w:t>
      </w:r>
      <w:r w:rsidR="00CF7AC2">
        <w:rPr>
          <w:rFonts w:ascii="Arial" w:eastAsia="Arial" w:hAnsi="Arial" w:cs="Arial"/>
          <w:sz w:val="22"/>
          <w:szCs w:val="22"/>
        </w:rPr>
        <w:t>°</w:t>
      </w:r>
      <w:r w:rsidRPr="00792C16">
        <w:rPr>
          <w:rFonts w:ascii="Arial" w:eastAsia="Arial" w:hAnsi="Arial" w:cs="Arial"/>
          <w:sz w:val="22"/>
          <w:szCs w:val="22"/>
        </w:rPr>
        <w:t>N</w:t>
      </w:r>
      <w:r w:rsidR="00A75B0F">
        <w:rPr>
          <w:rFonts w:ascii="Arial" w:eastAsia="Arial" w:hAnsi="Arial" w:cs="Arial"/>
          <w:sz w:val="22"/>
          <w:szCs w:val="22"/>
        </w:rPr>
        <w:t xml:space="preserve"> </w:t>
      </w:r>
      <w:r w:rsidRPr="00792C16">
        <w:rPr>
          <w:rFonts w:ascii="Arial" w:eastAsia="Arial" w:hAnsi="Arial" w:cs="Arial"/>
          <w:sz w:val="22"/>
          <w:szCs w:val="22"/>
        </w:rPr>
        <w:t>90</w:t>
      </w:r>
      <w:r w:rsidR="00CF7AC2">
        <w:rPr>
          <w:rFonts w:ascii="Arial" w:eastAsia="Arial" w:hAnsi="Arial" w:cs="Arial"/>
          <w:sz w:val="22"/>
          <w:szCs w:val="22"/>
        </w:rPr>
        <w:t>°</w:t>
      </w:r>
      <w:r w:rsidRPr="00792C16">
        <w:rPr>
          <w:rFonts w:ascii="Arial" w:eastAsia="Arial" w:hAnsi="Arial" w:cs="Arial"/>
          <w:sz w:val="22"/>
          <w:szCs w:val="22"/>
        </w:rPr>
        <w:t>E, 12</w:t>
      </w:r>
      <w:r w:rsidR="00CF7AC2">
        <w:rPr>
          <w:rFonts w:ascii="Arial" w:eastAsia="Arial" w:hAnsi="Arial" w:cs="Arial"/>
          <w:sz w:val="22"/>
          <w:szCs w:val="22"/>
        </w:rPr>
        <w:t>°</w:t>
      </w:r>
      <w:r w:rsidRPr="00792C16">
        <w:rPr>
          <w:rFonts w:ascii="Arial" w:eastAsia="Arial" w:hAnsi="Arial" w:cs="Arial"/>
          <w:sz w:val="22"/>
          <w:szCs w:val="22"/>
        </w:rPr>
        <w:t>N</w:t>
      </w:r>
      <w:r w:rsidR="00A75B0F">
        <w:rPr>
          <w:rFonts w:ascii="Arial" w:eastAsia="Arial" w:hAnsi="Arial" w:cs="Arial"/>
          <w:sz w:val="22"/>
          <w:szCs w:val="22"/>
        </w:rPr>
        <w:t xml:space="preserve"> </w:t>
      </w:r>
      <w:r w:rsidRPr="00792C16">
        <w:rPr>
          <w:rFonts w:ascii="Arial" w:eastAsia="Arial" w:hAnsi="Arial" w:cs="Arial"/>
          <w:sz w:val="22"/>
          <w:szCs w:val="22"/>
        </w:rPr>
        <w:t>90</w:t>
      </w:r>
      <w:r w:rsidR="00CF7AC2">
        <w:rPr>
          <w:rFonts w:ascii="Arial" w:eastAsia="Arial" w:hAnsi="Arial" w:cs="Arial"/>
          <w:sz w:val="22"/>
          <w:szCs w:val="22"/>
        </w:rPr>
        <w:t>°</w:t>
      </w:r>
      <w:r w:rsidRPr="00792C16">
        <w:rPr>
          <w:rFonts w:ascii="Arial" w:eastAsia="Arial" w:hAnsi="Arial" w:cs="Arial"/>
          <w:sz w:val="22"/>
          <w:szCs w:val="22"/>
        </w:rPr>
        <w:t>E, 8</w:t>
      </w:r>
      <w:r w:rsidR="00CF7AC2">
        <w:rPr>
          <w:rFonts w:ascii="Arial" w:eastAsia="Arial" w:hAnsi="Arial" w:cs="Arial"/>
          <w:sz w:val="22"/>
          <w:szCs w:val="22"/>
        </w:rPr>
        <w:t>°</w:t>
      </w:r>
      <w:r w:rsidRPr="00792C16">
        <w:rPr>
          <w:rFonts w:ascii="Arial" w:eastAsia="Arial" w:hAnsi="Arial" w:cs="Arial"/>
          <w:sz w:val="22"/>
          <w:szCs w:val="22"/>
        </w:rPr>
        <w:t>N</w:t>
      </w:r>
      <w:r w:rsidR="00A75B0F">
        <w:rPr>
          <w:rFonts w:ascii="Arial" w:eastAsia="Arial" w:hAnsi="Arial" w:cs="Arial"/>
          <w:sz w:val="22"/>
          <w:szCs w:val="22"/>
        </w:rPr>
        <w:t xml:space="preserve"> </w:t>
      </w:r>
      <w:r w:rsidRPr="00792C16">
        <w:rPr>
          <w:rFonts w:ascii="Arial" w:eastAsia="Arial" w:hAnsi="Arial" w:cs="Arial"/>
          <w:sz w:val="22"/>
          <w:szCs w:val="22"/>
        </w:rPr>
        <w:t>90</w:t>
      </w:r>
      <w:r w:rsidR="00CF7AC2">
        <w:rPr>
          <w:rFonts w:ascii="Arial" w:eastAsia="Arial" w:hAnsi="Arial" w:cs="Arial"/>
          <w:sz w:val="22"/>
          <w:szCs w:val="22"/>
        </w:rPr>
        <w:t>°</w:t>
      </w:r>
      <w:r w:rsidRPr="00792C16">
        <w:rPr>
          <w:rFonts w:ascii="Arial" w:eastAsia="Arial" w:hAnsi="Arial" w:cs="Arial"/>
          <w:sz w:val="22"/>
          <w:szCs w:val="22"/>
        </w:rPr>
        <w:t>E, 0</w:t>
      </w:r>
      <w:r w:rsidR="00CF7AC2">
        <w:rPr>
          <w:rFonts w:ascii="Arial" w:eastAsia="Arial" w:hAnsi="Arial" w:cs="Arial"/>
          <w:sz w:val="22"/>
          <w:szCs w:val="22"/>
        </w:rPr>
        <w:t>°</w:t>
      </w:r>
      <w:r w:rsidR="00A75B0F">
        <w:rPr>
          <w:rFonts w:ascii="Arial" w:eastAsia="Arial" w:hAnsi="Arial" w:cs="Arial"/>
          <w:sz w:val="22"/>
          <w:szCs w:val="22"/>
        </w:rPr>
        <w:t xml:space="preserve"> </w:t>
      </w:r>
      <w:r w:rsidRPr="00792C16">
        <w:rPr>
          <w:rFonts w:ascii="Arial" w:eastAsia="Arial" w:hAnsi="Arial" w:cs="Arial"/>
          <w:sz w:val="22"/>
          <w:szCs w:val="22"/>
        </w:rPr>
        <w:t>90</w:t>
      </w:r>
      <w:r w:rsidR="00CF7AC2">
        <w:rPr>
          <w:rFonts w:ascii="Arial" w:eastAsia="Arial" w:hAnsi="Arial" w:cs="Arial"/>
          <w:sz w:val="22"/>
          <w:szCs w:val="22"/>
        </w:rPr>
        <w:t>°</w:t>
      </w:r>
      <w:r w:rsidRPr="00792C16">
        <w:rPr>
          <w:rFonts w:ascii="Arial" w:eastAsia="Arial" w:hAnsi="Arial" w:cs="Arial"/>
          <w:sz w:val="22"/>
          <w:szCs w:val="22"/>
        </w:rPr>
        <w:t xml:space="preserve">E). Cruise rescheduling is </w:t>
      </w:r>
      <w:r>
        <w:rPr>
          <w:rFonts w:ascii="Arial" w:eastAsia="Arial" w:hAnsi="Arial" w:cs="Arial"/>
          <w:sz w:val="22"/>
          <w:szCs w:val="22"/>
        </w:rPr>
        <w:t>TBD</w:t>
      </w:r>
      <w:r w:rsidRPr="00792C16">
        <w:rPr>
          <w:rFonts w:ascii="Arial" w:eastAsia="Arial" w:hAnsi="Arial" w:cs="Arial"/>
          <w:sz w:val="22"/>
          <w:szCs w:val="22"/>
        </w:rPr>
        <w:t xml:space="preserve">. </w:t>
      </w:r>
      <w:r>
        <w:rPr>
          <w:rFonts w:ascii="Arial" w:eastAsia="Arial" w:hAnsi="Arial" w:cs="Arial"/>
          <w:sz w:val="22"/>
          <w:szCs w:val="22"/>
        </w:rPr>
        <w:t xml:space="preserve">None of these moorings are transmitting. These moorings have been deployed for &gt;1030 days (2.84 years). </w:t>
      </w:r>
      <w:r w:rsidRPr="00792C16">
        <w:rPr>
          <w:rFonts w:ascii="Arial" w:eastAsia="Arial" w:hAnsi="Arial" w:cs="Arial"/>
          <w:sz w:val="22"/>
          <w:szCs w:val="22"/>
        </w:rPr>
        <w:t>We expect a</w:t>
      </w:r>
      <w:r>
        <w:rPr>
          <w:rFonts w:ascii="Arial" w:eastAsia="Arial" w:hAnsi="Arial" w:cs="Arial"/>
          <w:sz w:val="22"/>
          <w:szCs w:val="22"/>
        </w:rPr>
        <w:t>n additional</w:t>
      </w:r>
      <w:r w:rsidR="00A75B0F">
        <w:rPr>
          <w:rFonts w:ascii="Arial" w:eastAsia="Arial" w:hAnsi="Arial" w:cs="Arial"/>
          <w:sz w:val="22"/>
          <w:szCs w:val="22"/>
        </w:rPr>
        <w:t xml:space="preserve"> &gt;</w:t>
      </w:r>
      <w:r w:rsidRPr="00792C16">
        <w:rPr>
          <w:rFonts w:ascii="Arial" w:eastAsia="Arial" w:hAnsi="Arial" w:cs="Arial"/>
          <w:sz w:val="22"/>
          <w:szCs w:val="22"/>
        </w:rPr>
        <w:t xml:space="preserve">6 months delay before these sites </w:t>
      </w:r>
      <w:r w:rsidR="00A75B0F">
        <w:rPr>
          <w:rFonts w:ascii="Arial" w:eastAsia="Arial" w:hAnsi="Arial" w:cs="Arial"/>
          <w:sz w:val="22"/>
          <w:szCs w:val="22"/>
        </w:rPr>
        <w:t>will be serviced. We expect a &gt;</w:t>
      </w:r>
      <w:r>
        <w:rPr>
          <w:rFonts w:ascii="Arial" w:eastAsia="Arial" w:hAnsi="Arial" w:cs="Arial"/>
          <w:sz w:val="22"/>
          <w:szCs w:val="22"/>
        </w:rPr>
        <w:t>12</w:t>
      </w:r>
      <w:r w:rsidRPr="00792C16">
        <w:rPr>
          <w:rFonts w:ascii="Arial" w:eastAsia="Arial" w:hAnsi="Arial" w:cs="Arial"/>
          <w:sz w:val="22"/>
          <w:szCs w:val="22"/>
        </w:rPr>
        <w:t xml:space="preserve">-month loss in </w:t>
      </w:r>
      <w:r w:rsidR="00A75B0F">
        <w:rPr>
          <w:rFonts w:ascii="Arial" w:eastAsia="Arial" w:hAnsi="Arial" w:cs="Arial"/>
          <w:sz w:val="22"/>
          <w:szCs w:val="22"/>
        </w:rPr>
        <w:t>T, S and surface met data and &gt;</w:t>
      </w:r>
      <w:r>
        <w:rPr>
          <w:rFonts w:ascii="Arial" w:eastAsia="Arial" w:hAnsi="Arial" w:cs="Arial"/>
          <w:sz w:val="22"/>
          <w:szCs w:val="22"/>
        </w:rPr>
        <w:t>12</w:t>
      </w:r>
      <w:r w:rsidRPr="00792C16">
        <w:rPr>
          <w:rFonts w:ascii="Arial" w:eastAsia="Arial" w:hAnsi="Arial" w:cs="Arial"/>
          <w:sz w:val="22"/>
          <w:szCs w:val="22"/>
        </w:rPr>
        <w:t xml:space="preserve">-month loss in near surface current data (U/V). </w:t>
      </w:r>
    </w:p>
    <w:p w14:paraId="2BCE0DDB" w14:textId="52ACEAD0" w:rsidR="00523EBB" w:rsidRPr="00523EBB" w:rsidRDefault="00523EBB" w:rsidP="00523EBB">
      <w:pPr>
        <w:pStyle w:val="ListParagraph"/>
        <w:numPr>
          <w:ilvl w:val="0"/>
          <w:numId w:val="2"/>
        </w:numPr>
        <w:rPr>
          <w:rFonts w:ascii="Arial" w:hAnsi="Arial" w:cs="Arial"/>
          <w:sz w:val="22"/>
          <w:szCs w:val="22"/>
        </w:rPr>
      </w:pPr>
      <w:r w:rsidRPr="004C085E">
        <w:rPr>
          <w:rFonts w:ascii="Arial" w:eastAsia="Arial" w:hAnsi="Arial" w:cs="Arial"/>
          <w:i/>
          <w:sz w:val="22"/>
          <w:szCs w:val="22"/>
        </w:rPr>
        <w:t>Tethys Supporter</w:t>
      </w:r>
      <w:r w:rsidRPr="004C085E">
        <w:rPr>
          <w:rFonts w:ascii="Arial" w:eastAsia="Arial" w:hAnsi="Arial" w:cs="Arial"/>
          <w:sz w:val="22"/>
          <w:szCs w:val="22"/>
        </w:rPr>
        <w:t xml:space="preserve"> (4</w:t>
      </w:r>
      <w:r w:rsidR="00A75B0F">
        <w:rPr>
          <w:rFonts w:ascii="Arial" w:eastAsia="Arial" w:hAnsi="Arial" w:cs="Arial"/>
          <w:sz w:val="22"/>
          <w:szCs w:val="22"/>
        </w:rPr>
        <w:t>°</w:t>
      </w:r>
      <w:r w:rsidRPr="004C085E">
        <w:rPr>
          <w:rFonts w:ascii="Arial" w:eastAsia="Arial" w:hAnsi="Arial" w:cs="Arial"/>
          <w:sz w:val="22"/>
          <w:szCs w:val="22"/>
        </w:rPr>
        <w:t>S</w:t>
      </w:r>
      <w:r w:rsidR="00A75B0F">
        <w:rPr>
          <w:rFonts w:ascii="Arial" w:eastAsia="Arial" w:hAnsi="Arial" w:cs="Arial"/>
          <w:sz w:val="22"/>
          <w:szCs w:val="22"/>
        </w:rPr>
        <w:t xml:space="preserve"> </w:t>
      </w:r>
      <w:r w:rsidRPr="004C085E">
        <w:rPr>
          <w:rFonts w:ascii="Arial" w:eastAsia="Arial" w:hAnsi="Arial" w:cs="Arial"/>
          <w:sz w:val="22"/>
          <w:szCs w:val="22"/>
        </w:rPr>
        <w:t>57</w:t>
      </w:r>
      <w:r w:rsidR="00A75B0F">
        <w:rPr>
          <w:rFonts w:ascii="Arial" w:eastAsia="Arial" w:hAnsi="Arial" w:cs="Arial"/>
          <w:sz w:val="22"/>
          <w:szCs w:val="22"/>
        </w:rPr>
        <w:t>°</w:t>
      </w:r>
      <w:r w:rsidRPr="004C085E">
        <w:rPr>
          <w:rFonts w:ascii="Arial" w:eastAsia="Arial" w:hAnsi="Arial" w:cs="Arial"/>
          <w:sz w:val="22"/>
          <w:szCs w:val="22"/>
        </w:rPr>
        <w:t>E, 8</w:t>
      </w:r>
      <w:r w:rsidR="00A75B0F">
        <w:rPr>
          <w:rFonts w:ascii="Arial" w:eastAsia="Arial" w:hAnsi="Arial" w:cs="Arial"/>
          <w:sz w:val="22"/>
          <w:szCs w:val="22"/>
        </w:rPr>
        <w:t>°</w:t>
      </w:r>
      <w:r w:rsidRPr="004C085E">
        <w:rPr>
          <w:rFonts w:ascii="Arial" w:eastAsia="Arial" w:hAnsi="Arial" w:cs="Arial"/>
          <w:sz w:val="22"/>
          <w:szCs w:val="22"/>
        </w:rPr>
        <w:t>S</w:t>
      </w:r>
      <w:r w:rsidR="00A75B0F">
        <w:rPr>
          <w:rFonts w:ascii="Arial" w:eastAsia="Arial" w:hAnsi="Arial" w:cs="Arial"/>
          <w:sz w:val="22"/>
          <w:szCs w:val="22"/>
        </w:rPr>
        <w:t xml:space="preserve"> </w:t>
      </w:r>
      <w:r w:rsidRPr="004C085E">
        <w:rPr>
          <w:rFonts w:ascii="Arial" w:eastAsia="Arial" w:hAnsi="Arial" w:cs="Arial"/>
          <w:sz w:val="22"/>
          <w:szCs w:val="22"/>
        </w:rPr>
        <w:t>55</w:t>
      </w:r>
      <w:r w:rsidR="00A75B0F">
        <w:rPr>
          <w:rFonts w:ascii="Arial" w:eastAsia="Arial" w:hAnsi="Arial" w:cs="Arial"/>
          <w:sz w:val="22"/>
          <w:szCs w:val="22"/>
        </w:rPr>
        <w:t>°</w:t>
      </w:r>
      <w:r w:rsidRPr="004C085E">
        <w:rPr>
          <w:rFonts w:ascii="Arial" w:eastAsia="Arial" w:hAnsi="Arial" w:cs="Arial"/>
          <w:sz w:val="22"/>
          <w:szCs w:val="22"/>
        </w:rPr>
        <w:t>E). A cruise will NOT be scheduled</w:t>
      </w:r>
      <w:r w:rsidRPr="009736C7">
        <w:rPr>
          <w:rFonts w:eastAsia="Arial"/>
        </w:rPr>
        <w:t xml:space="preserve">.  </w:t>
      </w:r>
    </w:p>
    <w:p w14:paraId="2C33CB93" w14:textId="401AA11C"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Loss of hardware:</w:t>
      </w:r>
    </w:p>
    <w:p w14:paraId="58A381BE" w14:textId="2B273A44" w:rsidR="00523EBB" w:rsidRDefault="00523EBB" w:rsidP="00523EBB">
      <w:pPr>
        <w:ind w:left="720"/>
        <w:rPr>
          <w:rFonts w:ascii="Arial" w:eastAsia="Arial" w:hAnsi="Arial" w:cs="Arial"/>
          <w:sz w:val="22"/>
          <w:szCs w:val="22"/>
        </w:rPr>
      </w:pPr>
      <w:r w:rsidRPr="00F2257B">
        <w:rPr>
          <w:rFonts w:ascii="Arial" w:eastAsia="Arial" w:hAnsi="Arial" w:cs="Arial"/>
          <w:sz w:val="22"/>
          <w:szCs w:val="22"/>
        </w:rPr>
        <w:t xml:space="preserve">We anticipate complete mooring losses at </w:t>
      </w:r>
      <w:r>
        <w:rPr>
          <w:rFonts w:ascii="Arial" w:eastAsia="Arial" w:hAnsi="Arial" w:cs="Arial"/>
          <w:sz w:val="22"/>
          <w:szCs w:val="22"/>
        </w:rPr>
        <w:t>15</w:t>
      </w:r>
      <w:r w:rsidR="00A75B0F">
        <w:rPr>
          <w:rFonts w:ascii="Arial" w:eastAsia="Arial" w:hAnsi="Arial" w:cs="Arial"/>
          <w:sz w:val="22"/>
          <w:szCs w:val="22"/>
        </w:rPr>
        <w:t>°</w:t>
      </w:r>
      <w:r>
        <w:rPr>
          <w:rFonts w:ascii="Arial" w:eastAsia="Arial" w:hAnsi="Arial" w:cs="Arial"/>
          <w:sz w:val="22"/>
          <w:szCs w:val="22"/>
        </w:rPr>
        <w:t>N</w:t>
      </w:r>
      <w:r w:rsidR="00A75B0F">
        <w:rPr>
          <w:rFonts w:ascii="Arial" w:eastAsia="Arial" w:hAnsi="Arial" w:cs="Arial"/>
          <w:sz w:val="22"/>
          <w:szCs w:val="22"/>
        </w:rPr>
        <w:t xml:space="preserve"> </w:t>
      </w:r>
      <w:r>
        <w:rPr>
          <w:rFonts w:ascii="Arial" w:eastAsia="Arial" w:hAnsi="Arial" w:cs="Arial"/>
          <w:sz w:val="22"/>
          <w:szCs w:val="22"/>
        </w:rPr>
        <w:t>90</w:t>
      </w:r>
      <w:r w:rsidR="00A75B0F">
        <w:rPr>
          <w:rFonts w:ascii="Arial" w:eastAsia="Arial" w:hAnsi="Arial" w:cs="Arial"/>
          <w:sz w:val="22"/>
          <w:szCs w:val="22"/>
        </w:rPr>
        <w:t>°</w:t>
      </w:r>
      <w:r>
        <w:rPr>
          <w:rFonts w:ascii="Arial" w:eastAsia="Arial" w:hAnsi="Arial" w:cs="Arial"/>
          <w:sz w:val="22"/>
          <w:szCs w:val="22"/>
        </w:rPr>
        <w:t xml:space="preserve">E; </w:t>
      </w:r>
      <w:r w:rsidRPr="00F2257B">
        <w:rPr>
          <w:rFonts w:ascii="Arial" w:eastAsia="Arial" w:hAnsi="Arial" w:cs="Arial"/>
          <w:sz w:val="22"/>
          <w:szCs w:val="22"/>
        </w:rPr>
        <w:t>0</w:t>
      </w:r>
      <w:r w:rsidR="00A75B0F">
        <w:rPr>
          <w:rFonts w:ascii="Arial" w:eastAsia="Arial" w:hAnsi="Arial" w:cs="Arial"/>
          <w:sz w:val="22"/>
          <w:szCs w:val="22"/>
        </w:rPr>
        <w:t xml:space="preserve">° </w:t>
      </w:r>
      <w:r w:rsidRPr="00F2257B">
        <w:rPr>
          <w:rFonts w:ascii="Arial" w:eastAsia="Arial" w:hAnsi="Arial" w:cs="Arial"/>
          <w:sz w:val="22"/>
          <w:szCs w:val="22"/>
        </w:rPr>
        <w:t>81</w:t>
      </w:r>
      <w:r w:rsidR="00A75B0F">
        <w:rPr>
          <w:rFonts w:ascii="Arial" w:eastAsia="Arial" w:hAnsi="Arial" w:cs="Arial"/>
          <w:sz w:val="22"/>
          <w:szCs w:val="22"/>
        </w:rPr>
        <w:t>°</w:t>
      </w:r>
      <w:r w:rsidRPr="00F2257B">
        <w:rPr>
          <w:rFonts w:ascii="Arial" w:eastAsia="Arial" w:hAnsi="Arial" w:cs="Arial"/>
          <w:sz w:val="22"/>
          <w:szCs w:val="22"/>
        </w:rPr>
        <w:t>E</w:t>
      </w:r>
      <w:r>
        <w:rPr>
          <w:rFonts w:ascii="Arial" w:eastAsia="Arial" w:hAnsi="Arial" w:cs="Arial"/>
          <w:sz w:val="22"/>
          <w:szCs w:val="22"/>
        </w:rPr>
        <w:t>, 2</w:t>
      </w:r>
      <w:r w:rsidR="00A75B0F">
        <w:rPr>
          <w:rFonts w:ascii="Arial" w:eastAsia="Arial" w:hAnsi="Arial" w:cs="Arial"/>
          <w:sz w:val="22"/>
          <w:szCs w:val="22"/>
        </w:rPr>
        <w:t>°</w:t>
      </w:r>
      <w:r>
        <w:rPr>
          <w:rFonts w:ascii="Arial" w:eastAsia="Arial" w:hAnsi="Arial" w:cs="Arial"/>
          <w:sz w:val="22"/>
          <w:szCs w:val="22"/>
        </w:rPr>
        <w:t>S</w:t>
      </w:r>
      <w:r w:rsidR="00A75B0F">
        <w:rPr>
          <w:rFonts w:ascii="Arial" w:eastAsia="Arial" w:hAnsi="Arial" w:cs="Arial"/>
          <w:sz w:val="22"/>
          <w:szCs w:val="22"/>
        </w:rPr>
        <w:t xml:space="preserve"> </w:t>
      </w:r>
      <w:r>
        <w:rPr>
          <w:rFonts w:ascii="Arial" w:eastAsia="Arial" w:hAnsi="Arial" w:cs="Arial"/>
          <w:sz w:val="22"/>
          <w:szCs w:val="22"/>
        </w:rPr>
        <w:t>81</w:t>
      </w:r>
      <w:r w:rsidR="00A75B0F">
        <w:rPr>
          <w:rFonts w:ascii="Arial" w:eastAsia="Arial" w:hAnsi="Arial" w:cs="Arial"/>
          <w:sz w:val="22"/>
          <w:szCs w:val="22"/>
        </w:rPr>
        <w:t>°</w:t>
      </w:r>
      <w:r>
        <w:rPr>
          <w:rFonts w:ascii="Arial" w:eastAsia="Arial" w:hAnsi="Arial" w:cs="Arial"/>
          <w:sz w:val="22"/>
          <w:szCs w:val="22"/>
        </w:rPr>
        <w:t xml:space="preserve">E, </w:t>
      </w:r>
      <w:r w:rsidRPr="003A0E14">
        <w:rPr>
          <w:rFonts w:ascii="Arial" w:eastAsia="Arial" w:hAnsi="Arial" w:cs="Arial"/>
          <w:sz w:val="22"/>
          <w:szCs w:val="22"/>
        </w:rPr>
        <w:t>4</w:t>
      </w:r>
      <w:r w:rsidR="00A75B0F">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81</w:t>
      </w:r>
      <w:r w:rsidR="00A75B0F">
        <w:rPr>
          <w:rFonts w:ascii="Arial" w:eastAsia="Arial" w:hAnsi="Arial" w:cs="Arial"/>
          <w:sz w:val="22"/>
          <w:szCs w:val="22"/>
        </w:rPr>
        <w:t>°</w:t>
      </w:r>
      <w:r w:rsidRPr="003A0E14">
        <w:rPr>
          <w:rFonts w:ascii="Arial" w:eastAsia="Arial" w:hAnsi="Arial" w:cs="Arial"/>
          <w:sz w:val="22"/>
          <w:szCs w:val="22"/>
        </w:rPr>
        <w:t>E</w:t>
      </w:r>
      <w:r>
        <w:rPr>
          <w:rFonts w:ascii="Arial" w:eastAsia="Arial" w:hAnsi="Arial" w:cs="Arial"/>
          <w:sz w:val="22"/>
          <w:szCs w:val="22"/>
        </w:rPr>
        <w:t xml:space="preserve"> 8</w:t>
      </w:r>
      <w:r w:rsidR="00A75B0F">
        <w:rPr>
          <w:rFonts w:ascii="Arial" w:eastAsia="Arial" w:hAnsi="Arial" w:cs="Arial"/>
          <w:sz w:val="22"/>
          <w:szCs w:val="22"/>
        </w:rPr>
        <w:t>°</w:t>
      </w:r>
      <w:r>
        <w:rPr>
          <w:rFonts w:ascii="Arial" w:eastAsia="Arial" w:hAnsi="Arial" w:cs="Arial"/>
          <w:sz w:val="22"/>
          <w:szCs w:val="22"/>
        </w:rPr>
        <w:t>S</w:t>
      </w:r>
      <w:r w:rsidR="00A75B0F">
        <w:rPr>
          <w:rFonts w:ascii="Arial" w:eastAsia="Arial" w:hAnsi="Arial" w:cs="Arial"/>
          <w:sz w:val="22"/>
          <w:szCs w:val="22"/>
        </w:rPr>
        <w:t xml:space="preserve"> </w:t>
      </w:r>
      <w:r>
        <w:rPr>
          <w:rFonts w:ascii="Arial" w:eastAsia="Arial" w:hAnsi="Arial" w:cs="Arial"/>
          <w:sz w:val="22"/>
          <w:szCs w:val="22"/>
        </w:rPr>
        <w:t>81</w:t>
      </w:r>
      <w:r w:rsidR="00A75B0F">
        <w:rPr>
          <w:rFonts w:ascii="Arial" w:eastAsia="Arial" w:hAnsi="Arial" w:cs="Arial"/>
          <w:sz w:val="22"/>
          <w:szCs w:val="22"/>
        </w:rPr>
        <w:t>°</w:t>
      </w:r>
      <w:r>
        <w:rPr>
          <w:rFonts w:ascii="Arial" w:eastAsia="Arial" w:hAnsi="Arial" w:cs="Arial"/>
          <w:sz w:val="22"/>
          <w:szCs w:val="22"/>
        </w:rPr>
        <w:t>E,</w:t>
      </w:r>
      <w:r w:rsidRPr="00F2257B">
        <w:rPr>
          <w:rFonts w:ascii="Arial" w:eastAsia="Arial" w:hAnsi="Arial" w:cs="Arial"/>
          <w:sz w:val="22"/>
          <w:szCs w:val="22"/>
        </w:rPr>
        <w:t xml:space="preserve"> </w:t>
      </w:r>
      <w:r>
        <w:rPr>
          <w:rFonts w:ascii="Arial" w:eastAsia="Arial" w:hAnsi="Arial" w:cs="Arial"/>
          <w:sz w:val="22"/>
          <w:szCs w:val="22"/>
        </w:rPr>
        <w:t>15</w:t>
      </w:r>
      <w:r w:rsidR="00A75B0F">
        <w:rPr>
          <w:rFonts w:ascii="Arial" w:eastAsia="Arial" w:hAnsi="Arial" w:cs="Arial"/>
          <w:sz w:val="22"/>
          <w:szCs w:val="22"/>
        </w:rPr>
        <w:t>°</w:t>
      </w:r>
      <w:r>
        <w:rPr>
          <w:rFonts w:ascii="Arial" w:eastAsia="Arial" w:hAnsi="Arial" w:cs="Arial"/>
          <w:sz w:val="22"/>
          <w:szCs w:val="22"/>
        </w:rPr>
        <w:t>N</w:t>
      </w:r>
      <w:r w:rsidR="00A75B0F">
        <w:rPr>
          <w:rFonts w:ascii="Arial" w:eastAsia="Arial" w:hAnsi="Arial" w:cs="Arial"/>
          <w:sz w:val="22"/>
          <w:szCs w:val="22"/>
        </w:rPr>
        <w:t xml:space="preserve"> </w:t>
      </w:r>
      <w:r>
        <w:rPr>
          <w:rFonts w:ascii="Arial" w:eastAsia="Arial" w:hAnsi="Arial" w:cs="Arial"/>
          <w:sz w:val="22"/>
          <w:szCs w:val="22"/>
        </w:rPr>
        <w:t>65</w:t>
      </w:r>
      <w:r w:rsidR="00A75B0F">
        <w:rPr>
          <w:rFonts w:ascii="Arial" w:eastAsia="Arial" w:hAnsi="Arial" w:cs="Arial"/>
          <w:sz w:val="22"/>
          <w:szCs w:val="22"/>
        </w:rPr>
        <w:t>°</w:t>
      </w:r>
      <w:r>
        <w:rPr>
          <w:rFonts w:ascii="Arial" w:eastAsia="Arial" w:hAnsi="Arial" w:cs="Arial"/>
          <w:sz w:val="22"/>
          <w:szCs w:val="22"/>
        </w:rPr>
        <w:t xml:space="preserve">E; </w:t>
      </w:r>
      <w:r w:rsidRPr="003A0E14">
        <w:rPr>
          <w:rFonts w:ascii="Arial" w:eastAsia="Arial" w:hAnsi="Arial" w:cs="Arial"/>
          <w:sz w:val="22"/>
          <w:szCs w:val="22"/>
        </w:rPr>
        <w:t>2</w:t>
      </w:r>
      <w:r w:rsidR="00A75B0F">
        <w:rPr>
          <w:rFonts w:ascii="Arial" w:eastAsia="Arial" w:hAnsi="Arial" w:cs="Arial"/>
          <w:sz w:val="22"/>
          <w:szCs w:val="22"/>
        </w:rPr>
        <w:t>°</w:t>
      </w:r>
      <w:r w:rsidRPr="003A0E14">
        <w:rPr>
          <w:rFonts w:ascii="Arial" w:eastAsia="Arial" w:hAnsi="Arial" w:cs="Arial"/>
          <w:sz w:val="22"/>
          <w:szCs w:val="22"/>
        </w:rPr>
        <w:t>N</w:t>
      </w:r>
      <w:r w:rsidR="00A75B0F">
        <w:rPr>
          <w:rFonts w:ascii="Arial" w:eastAsia="Arial" w:hAnsi="Arial" w:cs="Arial"/>
          <w:sz w:val="22"/>
          <w:szCs w:val="22"/>
        </w:rPr>
        <w:t xml:space="preserve"> </w:t>
      </w:r>
      <w:r w:rsidRPr="003A0E14">
        <w:rPr>
          <w:rFonts w:ascii="Arial" w:eastAsia="Arial" w:hAnsi="Arial" w:cs="Arial"/>
          <w:sz w:val="22"/>
          <w:szCs w:val="22"/>
        </w:rPr>
        <w:t>67</w:t>
      </w:r>
      <w:r w:rsidR="00A75B0F">
        <w:rPr>
          <w:rFonts w:ascii="Arial" w:eastAsia="Arial" w:hAnsi="Arial" w:cs="Arial"/>
          <w:sz w:val="22"/>
          <w:szCs w:val="22"/>
        </w:rPr>
        <w:t>°</w:t>
      </w:r>
      <w:r w:rsidRPr="003A0E14">
        <w:rPr>
          <w:rFonts w:ascii="Arial" w:eastAsia="Arial" w:hAnsi="Arial" w:cs="Arial"/>
          <w:sz w:val="22"/>
          <w:szCs w:val="22"/>
        </w:rPr>
        <w:t>E</w:t>
      </w:r>
      <w:r>
        <w:rPr>
          <w:rFonts w:ascii="Arial" w:eastAsia="Arial" w:hAnsi="Arial" w:cs="Arial"/>
          <w:sz w:val="22"/>
          <w:szCs w:val="22"/>
        </w:rPr>
        <w:t>;</w:t>
      </w:r>
      <w:r w:rsidRPr="003A0E14">
        <w:rPr>
          <w:rFonts w:ascii="Arial" w:eastAsia="Arial" w:hAnsi="Arial" w:cs="Arial"/>
          <w:sz w:val="22"/>
          <w:szCs w:val="22"/>
        </w:rPr>
        <w:t xml:space="preserve"> 0</w:t>
      </w:r>
      <w:r w:rsidR="00A75B0F">
        <w:rPr>
          <w:rFonts w:ascii="Arial" w:eastAsia="Arial" w:hAnsi="Arial" w:cs="Arial"/>
          <w:sz w:val="22"/>
          <w:szCs w:val="22"/>
        </w:rPr>
        <w:t xml:space="preserve">° </w:t>
      </w:r>
      <w:r w:rsidRPr="003A0E14">
        <w:rPr>
          <w:rFonts w:ascii="Arial" w:eastAsia="Arial" w:hAnsi="Arial" w:cs="Arial"/>
          <w:sz w:val="22"/>
          <w:szCs w:val="22"/>
        </w:rPr>
        <w:t>67</w:t>
      </w:r>
      <w:r w:rsidR="00A75B0F">
        <w:rPr>
          <w:rFonts w:ascii="Arial" w:eastAsia="Arial" w:hAnsi="Arial" w:cs="Arial"/>
          <w:sz w:val="22"/>
          <w:szCs w:val="22"/>
        </w:rPr>
        <w:t>°</w:t>
      </w:r>
      <w:r w:rsidRPr="003A0E14">
        <w:rPr>
          <w:rFonts w:ascii="Arial" w:eastAsia="Arial" w:hAnsi="Arial" w:cs="Arial"/>
          <w:sz w:val="22"/>
          <w:szCs w:val="22"/>
        </w:rPr>
        <w:t>E</w:t>
      </w:r>
      <w:r>
        <w:rPr>
          <w:rFonts w:ascii="Arial" w:eastAsia="Arial" w:hAnsi="Arial" w:cs="Arial"/>
          <w:sz w:val="22"/>
          <w:szCs w:val="22"/>
        </w:rPr>
        <w:t>;</w:t>
      </w:r>
      <w:r w:rsidRPr="003A0E14">
        <w:rPr>
          <w:rFonts w:ascii="Arial" w:eastAsia="Arial" w:hAnsi="Arial" w:cs="Arial"/>
          <w:sz w:val="22"/>
          <w:szCs w:val="22"/>
        </w:rPr>
        <w:t xml:space="preserve"> 2</w:t>
      </w:r>
      <w:r w:rsidR="00A75B0F">
        <w:rPr>
          <w:rFonts w:ascii="Arial" w:eastAsia="Arial" w:hAnsi="Arial" w:cs="Arial"/>
          <w:sz w:val="22"/>
          <w:szCs w:val="22"/>
        </w:rPr>
        <w:t>°</w:t>
      </w:r>
      <w:r w:rsidRPr="003A0E14">
        <w:rPr>
          <w:rFonts w:ascii="Arial" w:eastAsia="Arial" w:hAnsi="Arial" w:cs="Arial"/>
          <w:sz w:val="22"/>
          <w:szCs w:val="22"/>
        </w:rPr>
        <w:t>S</w:t>
      </w:r>
      <w:r w:rsidR="00A75B0F">
        <w:rPr>
          <w:rFonts w:ascii="Arial" w:eastAsia="Arial" w:hAnsi="Arial" w:cs="Arial"/>
          <w:sz w:val="22"/>
          <w:szCs w:val="22"/>
        </w:rPr>
        <w:t xml:space="preserve"> </w:t>
      </w:r>
      <w:r w:rsidRPr="003A0E14">
        <w:rPr>
          <w:rFonts w:ascii="Arial" w:eastAsia="Arial" w:hAnsi="Arial" w:cs="Arial"/>
          <w:sz w:val="22"/>
          <w:szCs w:val="22"/>
        </w:rPr>
        <w:t>67</w:t>
      </w:r>
      <w:r w:rsidR="00A75B0F">
        <w:rPr>
          <w:rFonts w:ascii="Arial" w:eastAsia="Arial" w:hAnsi="Arial" w:cs="Arial"/>
          <w:sz w:val="22"/>
          <w:szCs w:val="22"/>
        </w:rPr>
        <w:t>°</w:t>
      </w:r>
      <w:r w:rsidRPr="003A0E14">
        <w:rPr>
          <w:rFonts w:ascii="Arial" w:eastAsia="Arial" w:hAnsi="Arial" w:cs="Arial"/>
          <w:sz w:val="22"/>
          <w:szCs w:val="22"/>
        </w:rPr>
        <w:t>E</w:t>
      </w:r>
      <w:r>
        <w:rPr>
          <w:rFonts w:ascii="Arial" w:eastAsia="Arial" w:hAnsi="Arial" w:cs="Arial"/>
          <w:sz w:val="22"/>
          <w:szCs w:val="22"/>
        </w:rPr>
        <w:t>;</w:t>
      </w:r>
      <w:r w:rsidRPr="003A0E14">
        <w:rPr>
          <w:rFonts w:ascii="Arial" w:eastAsia="Arial" w:hAnsi="Arial" w:cs="Arial"/>
          <w:sz w:val="22"/>
          <w:szCs w:val="22"/>
        </w:rPr>
        <w:t xml:space="preserve"> </w:t>
      </w:r>
      <w:r>
        <w:rPr>
          <w:rFonts w:ascii="Arial" w:eastAsia="Arial" w:hAnsi="Arial" w:cs="Arial"/>
          <w:sz w:val="22"/>
          <w:szCs w:val="22"/>
        </w:rPr>
        <w:t>4</w:t>
      </w:r>
      <w:r w:rsidR="00A75B0F">
        <w:rPr>
          <w:rFonts w:ascii="Arial" w:eastAsia="Arial" w:hAnsi="Arial" w:cs="Arial"/>
          <w:sz w:val="22"/>
          <w:szCs w:val="22"/>
        </w:rPr>
        <w:t>°</w:t>
      </w:r>
      <w:r>
        <w:rPr>
          <w:rFonts w:ascii="Arial" w:eastAsia="Arial" w:hAnsi="Arial" w:cs="Arial"/>
          <w:sz w:val="22"/>
          <w:szCs w:val="22"/>
        </w:rPr>
        <w:t>S</w:t>
      </w:r>
      <w:r w:rsidR="00A75B0F">
        <w:rPr>
          <w:rFonts w:ascii="Arial" w:eastAsia="Arial" w:hAnsi="Arial" w:cs="Arial"/>
          <w:sz w:val="22"/>
          <w:szCs w:val="22"/>
        </w:rPr>
        <w:t xml:space="preserve"> </w:t>
      </w:r>
      <w:r>
        <w:rPr>
          <w:rFonts w:ascii="Arial" w:eastAsia="Arial" w:hAnsi="Arial" w:cs="Arial"/>
          <w:sz w:val="22"/>
          <w:szCs w:val="22"/>
        </w:rPr>
        <w:t>57</w:t>
      </w:r>
      <w:r w:rsidR="00A75B0F">
        <w:rPr>
          <w:rFonts w:ascii="Arial" w:eastAsia="Arial" w:hAnsi="Arial" w:cs="Arial"/>
          <w:sz w:val="22"/>
          <w:szCs w:val="22"/>
        </w:rPr>
        <w:t>°</w:t>
      </w:r>
      <w:r>
        <w:rPr>
          <w:rFonts w:ascii="Arial" w:eastAsia="Arial" w:hAnsi="Arial" w:cs="Arial"/>
          <w:sz w:val="22"/>
          <w:szCs w:val="22"/>
        </w:rPr>
        <w:t>E; 8</w:t>
      </w:r>
      <w:r w:rsidR="00A75B0F">
        <w:rPr>
          <w:rFonts w:ascii="Arial" w:eastAsia="Arial" w:hAnsi="Arial" w:cs="Arial"/>
          <w:sz w:val="22"/>
          <w:szCs w:val="22"/>
        </w:rPr>
        <w:t>°</w:t>
      </w:r>
      <w:r>
        <w:rPr>
          <w:rFonts w:ascii="Arial" w:eastAsia="Arial" w:hAnsi="Arial" w:cs="Arial"/>
          <w:sz w:val="22"/>
          <w:szCs w:val="22"/>
        </w:rPr>
        <w:t>S</w:t>
      </w:r>
      <w:r w:rsidR="00A75B0F">
        <w:rPr>
          <w:rFonts w:ascii="Arial" w:eastAsia="Arial" w:hAnsi="Arial" w:cs="Arial"/>
          <w:sz w:val="22"/>
          <w:szCs w:val="22"/>
        </w:rPr>
        <w:t xml:space="preserve"> </w:t>
      </w:r>
      <w:r>
        <w:rPr>
          <w:rFonts w:ascii="Arial" w:eastAsia="Arial" w:hAnsi="Arial" w:cs="Arial"/>
          <w:sz w:val="22"/>
          <w:szCs w:val="22"/>
        </w:rPr>
        <w:t>55</w:t>
      </w:r>
      <w:r w:rsidR="00A75B0F">
        <w:rPr>
          <w:rFonts w:ascii="Arial" w:eastAsia="Arial" w:hAnsi="Arial" w:cs="Arial"/>
          <w:sz w:val="22"/>
          <w:szCs w:val="22"/>
        </w:rPr>
        <w:t>°</w:t>
      </w:r>
      <w:r>
        <w:rPr>
          <w:rFonts w:ascii="Arial" w:eastAsia="Arial" w:hAnsi="Arial" w:cs="Arial"/>
          <w:sz w:val="22"/>
          <w:szCs w:val="22"/>
        </w:rPr>
        <w:t>E.  W</w:t>
      </w:r>
      <w:r w:rsidRPr="00F2257B">
        <w:rPr>
          <w:rFonts w:ascii="Arial" w:eastAsia="Arial" w:hAnsi="Arial" w:cs="Arial"/>
          <w:sz w:val="22"/>
          <w:szCs w:val="22"/>
        </w:rPr>
        <w:t xml:space="preserve">e anticipate other potential losses at </w:t>
      </w:r>
      <w:r w:rsidR="00A75B0F">
        <w:rPr>
          <w:rFonts w:ascii="Arial" w:eastAsia="Arial" w:hAnsi="Arial" w:cs="Arial"/>
          <w:sz w:val="22"/>
          <w:szCs w:val="22"/>
        </w:rPr>
        <w:t>sites that have been deployed &gt;</w:t>
      </w:r>
      <w:r w:rsidRPr="00F2257B">
        <w:rPr>
          <w:rFonts w:ascii="Arial" w:eastAsia="Arial" w:hAnsi="Arial" w:cs="Arial"/>
          <w:sz w:val="22"/>
          <w:szCs w:val="22"/>
        </w:rPr>
        <w:t>1 year.</w:t>
      </w:r>
      <w:r>
        <w:rPr>
          <w:rFonts w:ascii="Arial" w:eastAsia="Arial" w:hAnsi="Arial" w:cs="Arial"/>
          <w:sz w:val="22"/>
          <w:szCs w:val="22"/>
        </w:rPr>
        <w:t xml:space="preserve"> However, we will not be able to confirm these as losses until we are able to access the sites during cruises.</w:t>
      </w:r>
    </w:p>
    <w:p w14:paraId="08F0D060" w14:textId="653CDAFA"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Project Deliverables and Education impacts:</w:t>
      </w:r>
    </w:p>
    <w:p w14:paraId="6AA984D4" w14:textId="03755DC2" w:rsidR="00523EBB" w:rsidRDefault="00523EBB" w:rsidP="00F41462">
      <w:pPr>
        <w:ind w:left="720"/>
        <w:rPr>
          <w:rFonts w:ascii="Arial" w:eastAsia="Arial" w:hAnsi="Arial" w:cs="Arial"/>
          <w:sz w:val="22"/>
          <w:szCs w:val="22"/>
        </w:rPr>
      </w:pPr>
      <w:r w:rsidRPr="00F2257B">
        <w:rPr>
          <w:rFonts w:ascii="Arial" w:eastAsia="Arial" w:hAnsi="Arial" w:cs="Arial"/>
          <w:sz w:val="22"/>
          <w:szCs w:val="22"/>
        </w:rPr>
        <w:t>RAMA moorings have a 1-year (annual) service and maintenance design life. The delays in servicing these moorings will result in data losses due to battery failures and will increase the risk of equipment losses and high-resolution data losses due to extended deployment periods well in excess of the design life and impose additional risk by fishing activities and vandalism.  These delays will therefore limit NOAA's capability to meet NOAA's mission.</w:t>
      </w:r>
      <w:r>
        <w:rPr>
          <w:rFonts w:ascii="Arial" w:eastAsia="Arial" w:hAnsi="Arial" w:cs="Arial"/>
          <w:sz w:val="22"/>
          <w:szCs w:val="22"/>
        </w:rPr>
        <w:t xml:space="preserve">  We </w:t>
      </w:r>
      <w:r w:rsidRPr="00F2257B">
        <w:rPr>
          <w:rFonts w:ascii="Arial" w:eastAsia="Arial" w:hAnsi="Arial" w:cs="Arial"/>
          <w:sz w:val="22"/>
          <w:szCs w:val="22"/>
        </w:rPr>
        <w:t>expect many educational aspects impacted since there are many students using these freely available RAMA mooring data for research.</w:t>
      </w:r>
    </w:p>
    <w:p w14:paraId="4C31D5C0" w14:textId="77777777" w:rsidR="00606491" w:rsidRDefault="00606491">
      <w:pPr>
        <w:widowControl/>
        <w:pBdr>
          <w:top w:val="nil"/>
          <w:left w:val="nil"/>
          <w:bottom w:val="nil"/>
          <w:right w:val="nil"/>
          <w:between w:val="nil"/>
        </w:pBdr>
        <w:tabs>
          <w:tab w:val="left" w:pos="-1440"/>
          <w:tab w:val="left" w:pos="-720"/>
          <w:tab w:val="left" w:pos="3600"/>
          <w:tab w:val="left" w:pos="1440"/>
          <w:tab w:val="left" w:pos="2160"/>
          <w:tab w:val="left" w:pos="288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EE21113" w14:textId="77777777" w:rsidR="00CD4EC2" w:rsidRDefault="00CD4EC2" w:rsidP="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3960"/>
        <w:gridCol w:w="2667"/>
      </w:tblGrid>
      <w:tr w:rsidR="00CD4EC2" w14:paraId="3288E437" w14:textId="77777777" w:rsidTr="00CD4EC2">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31B5D614"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27E27E61"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37172329"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Coastal Data Information Program (CDIP)</w:t>
            </w:r>
          </w:p>
          <w:p w14:paraId="0DACA028"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D4EC2" w14:paraId="2A72FF13" w14:textId="77777777" w:rsidTr="00CD4EC2">
        <w:tc>
          <w:tcPr>
            <w:tcW w:w="3228" w:type="dxa"/>
            <w:vMerge w:val="restart"/>
            <w:tcBorders>
              <w:top w:val="single" w:sz="4" w:space="0" w:color="000000"/>
              <w:left w:val="single" w:sz="4" w:space="0" w:color="000000"/>
              <w:bottom w:val="single" w:sz="4" w:space="0" w:color="000000"/>
              <w:right w:val="single" w:sz="4" w:space="0" w:color="000000"/>
            </w:tcBorders>
            <w:hideMark/>
          </w:tcPr>
          <w:p w14:paraId="48A7E8F9"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hideMark/>
          </w:tcPr>
          <w:p w14:paraId="6CA16DDF"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hideMark/>
          </w:tcPr>
          <w:p w14:paraId="080106EA" w14:textId="77777777" w:rsidR="00CD4EC2"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~40</w:t>
            </w:r>
          </w:p>
        </w:tc>
      </w:tr>
      <w:tr w:rsidR="00CD4EC2" w14:paraId="0EC97FED" w14:textId="77777777"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14:paraId="18B03AFF" w14:textId="77777777"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hideMark/>
          </w:tcPr>
          <w:p w14:paraId="3BD3F9DD"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hideMark/>
          </w:tcPr>
          <w:p w14:paraId="4E257A16" w14:textId="67293E62" w:rsidR="00CD4EC2" w:rsidRDefault="00554CE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~80</w:t>
            </w:r>
          </w:p>
        </w:tc>
      </w:tr>
      <w:tr w:rsidR="00CD4EC2" w14:paraId="14CA8B18" w14:textId="77777777"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14:paraId="633D6A15" w14:textId="77777777"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61B904E"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14:paraId="2A7BD0A9"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hideMark/>
          </w:tcPr>
          <w:p w14:paraId="6B00B271" w14:textId="77777777" w:rsidR="00CD4EC2"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w:t>
            </w:r>
            <w:r w:rsidR="00CD4EC2">
              <w:rPr>
                <w:rFonts w:ascii="Arial" w:eastAsia="Arial" w:hAnsi="Arial" w:cs="Arial"/>
                <w:sz w:val="22"/>
                <w:szCs w:val="22"/>
              </w:rPr>
              <w:t>ll</w:t>
            </w:r>
            <w:r>
              <w:rPr>
                <w:rFonts w:ascii="Arial" w:eastAsia="Arial" w:hAnsi="Arial" w:cs="Arial"/>
                <w:sz w:val="22"/>
                <w:szCs w:val="22"/>
              </w:rPr>
              <w:t xml:space="preserve"> operational</w:t>
            </w:r>
          </w:p>
        </w:tc>
      </w:tr>
      <w:tr w:rsidR="00CD4EC2" w14:paraId="2A6ABB79" w14:textId="77777777" w:rsidTr="00CD4EC2">
        <w:tc>
          <w:tcPr>
            <w:tcW w:w="3228" w:type="dxa"/>
            <w:vMerge w:val="restart"/>
            <w:tcBorders>
              <w:top w:val="single" w:sz="4" w:space="0" w:color="000000"/>
              <w:left w:val="single" w:sz="4" w:space="0" w:color="000000"/>
              <w:bottom w:val="single" w:sz="4" w:space="0" w:color="000000"/>
              <w:right w:val="single" w:sz="4" w:space="0" w:color="000000"/>
            </w:tcBorders>
            <w:hideMark/>
          </w:tcPr>
          <w:p w14:paraId="3946DCE1"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6E947050"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hideMark/>
          </w:tcPr>
          <w:p w14:paraId="4FA59F54"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hideMark/>
          </w:tcPr>
          <w:p w14:paraId="1FDE3382"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D4EC2" w14:paraId="1F6EDA11" w14:textId="77777777"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14:paraId="5BA6E21A" w14:textId="77777777"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hideMark/>
          </w:tcPr>
          <w:p w14:paraId="2C3CF4C9"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hideMark/>
          </w:tcPr>
          <w:p w14:paraId="398787BB"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w:t>
            </w:r>
            <w:r w:rsidR="00C970DC">
              <w:rPr>
                <w:rFonts w:ascii="Arial" w:eastAsia="Arial" w:hAnsi="Arial" w:cs="Arial"/>
                <w:sz w:val="22"/>
                <w:szCs w:val="22"/>
              </w:rPr>
              <w:t>x</w:t>
            </w:r>
            <w:r>
              <w:rPr>
                <w:rFonts w:ascii="Arial" w:eastAsia="Arial" w:hAnsi="Arial" w:cs="Arial"/>
                <w:sz w:val="22"/>
                <w:szCs w:val="22"/>
              </w:rPr>
              <w:t>]</w:t>
            </w:r>
          </w:p>
        </w:tc>
      </w:tr>
      <w:tr w:rsidR="00CD4EC2" w14:paraId="7001C8CD" w14:textId="77777777"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14:paraId="7AB07C70" w14:textId="77777777"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hideMark/>
          </w:tcPr>
          <w:p w14:paraId="5FA2D2B7"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hideMark/>
          </w:tcPr>
          <w:p w14:paraId="047AA467" w14:textId="77777777" w:rsidR="00CD4EC2"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r w:rsidR="00CD4EC2">
              <w:rPr>
                <w:rFonts w:ascii="Arial" w:eastAsia="Arial" w:hAnsi="Arial" w:cs="Arial"/>
                <w:sz w:val="22"/>
                <w:szCs w:val="22"/>
              </w:rPr>
              <w:t>]</w:t>
            </w:r>
          </w:p>
        </w:tc>
      </w:tr>
      <w:tr w:rsidR="00CD4EC2" w14:paraId="6C197667" w14:textId="77777777" w:rsidTr="00CD4EC2">
        <w:tc>
          <w:tcPr>
            <w:tcW w:w="3228" w:type="dxa"/>
            <w:tcBorders>
              <w:top w:val="single" w:sz="4" w:space="0" w:color="000000"/>
              <w:left w:val="single" w:sz="4" w:space="0" w:color="000000"/>
              <w:bottom w:val="single" w:sz="4" w:space="0" w:color="000000"/>
              <w:right w:val="single" w:sz="4" w:space="0" w:color="000000"/>
            </w:tcBorders>
            <w:hideMark/>
          </w:tcPr>
          <w:p w14:paraId="0F8141F5"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hideMark/>
          </w:tcPr>
          <w:p w14:paraId="6CCC139E"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US waters worldwide: Atlantic, Caribbean, Gulf of Mexico, Pacific, Alaska, Hawaii, Pacific Islands</w:t>
            </w:r>
          </w:p>
        </w:tc>
      </w:tr>
      <w:tr w:rsidR="00CD4EC2" w14:paraId="7B53F69B" w14:textId="77777777" w:rsidTr="00CD4EC2">
        <w:tc>
          <w:tcPr>
            <w:tcW w:w="3228" w:type="dxa"/>
            <w:tcBorders>
              <w:top w:val="single" w:sz="4" w:space="0" w:color="000000"/>
              <w:left w:val="single" w:sz="4" w:space="0" w:color="000000"/>
              <w:bottom w:val="single" w:sz="4" w:space="0" w:color="000000"/>
              <w:right w:val="single" w:sz="4" w:space="0" w:color="000000"/>
            </w:tcBorders>
            <w:hideMark/>
          </w:tcPr>
          <w:p w14:paraId="27E03DBD"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hideMark/>
          </w:tcPr>
          <w:p w14:paraId="60AD39ED"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NONE</w:t>
            </w:r>
          </w:p>
          <w:p w14:paraId="709410C3" w14:textId="77777777"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14:paraId="5F289C8E" w14:textId="77777777" w:rsidR="00CD4EC2" w:rsidRDefault="00CD4EC2" w:rsidP="00CD4EC2">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firstLine="720"/>
        <w:jc w:val="both"/>
        <w:rPr>
          <w:rFonts w:ascii="Arial" w:eastAsia="Arial" w:hAnsi="Arial" w:cs="Arial"/>
          <w:sz w:val="22"/>
          <w:szCs w:val="22"/>
        </w:rPr>
      </w:pPr>
    </w:p>
    <w:p w14:paraId="340AE45B" w14:textId="77777777" w:rsidR="00CD4EC2" w:rsidRDefault="00CD4EC2" w:rsidP="00CD4EC2">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The Coastal Data Information Program (CDIP) is an extensive network for monitoring waves and beaches along the coastlines of the United States. Since its inception in 1975, the program has produced a vast database of publicly accessible environmental data for use by coastal engineers and planners, scientists, mariners, and marine enthusiasts. The program has also remained at the forefront of coastal monitoring, developing numerous innovations in instrumentation, system control and management, computer hardware and software, field equipment, and installation techniques. CDIP operates out of Scripps Institution of Oceanograp</w:t>
      </w:r>
      <w:r w:rsidR="00C970DC">
        <w:rPr>
          <w:rFonts w:ascii="Arial" w:eastAsia="Arial" w:hAnsi="Arial" w:cs="Arial"/>
          <w:sz w:val="22"/>
          <w:szCs w:val="22"/>
        </w:rPr>
        <w:t>h</w:t>
      </w:r>
      <w:r>
        <w:rPr>
          <w:rFonts w:ascii="Arial" w:eastAsia="Arial" w:hAnsi="Arial" w:cs="Arial"/>
          <w:sz w:val="22"/>
          <w:szCs w:val="22"/>
        </w:rPr>
        <w:t xml:space="preserve">y, La Jolla, CA. For more information, see </w:t>
      </w:r>
      <w:hyperlink r:id="rId15" w:history="1">
        <w:r>
          <w:rPr>
            <w:rStyle w:val="Hyperlink"/>
            <w:rFonts w:ascii="Arial" w:eastAsia="Arial" w:hAnsi="Arial" w:cs="Arial"/>
            <w:color w:val="1155CC"/>
            <w:sz w:val="22"/>
            <w:szCs w:val="22"/>
          </w:rPr>
          <w:t>http://cdip.ucsd.edu/</w:t>
        </w:r>
      </w:hyperlink>
      <w:r>
        <w:rPr>
          <w:rFonts w:ascii="Arial" w:eastAsia="Arial" w:hAnsi="Arial" w:cs="Arial"/>
          <w:sz w:val="22"/>
          <w:szCs w:val="22"/>
        </w:rPr>
        <w:t>.</w:t>
      </w:r>
    </w:p>
    <w:p w14:paraId="20E738B3"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6176E2FF"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5"/>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3015"/>
        <w:gridCol w:w="3870"/>
      </w:tblGrid>
      <w:tr w:rsidR="0009326C" w14:paraId="58745CD1" w14:textId="77777777" w:rsidTr="00271340">
        <w:tc>
          <w:tcPr>
            <w:tcW w:w="2970" w:type="dxa"/>
            <w:tcBorders>
              <w:top w:val="single" w:sz="4" w:space="0" w:color="000000"/>
              <w:left w:val="single" w:sz="4" w:space="0" w:color="000000"/>
              <w:bottom w:val="single" w:sz="4" w:space="0" w:color="000000"/>
              <w:right w:val="single" w:sz="4" w:space="0" w:color="000000"/>
            </w:tcBorders>
            <w:shd w:val="clear" w:color="auto" w:fill="FFFF99"/>
          </w:tcPr>
          <w:p w14:paraId="28EF44C7"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7E2E4E98"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99"/>
          </w:tcPr>
          <w:p w14:paraId="518A2849"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Naval Oceanographic Office (NAVOCEANO)</w:t>
            </w:r>
          </w:p>
          <w:p w14:paraId="3C385728"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395A70" w14:paraId="6A14952E" w14:textId="77777777" w:rsidTr="00271340">
        <w:tc>
          <w:tcPr>
            <w:tcW w:w="2970" w:type="dxa"/>
            <w:vMerge w:val="restart"/>
            <w:tcBorders>
              <w:top w:val="single" w:sz="4" w:space="0" w:color="000000"/>
              <w:left w:val="single" w:sz="4" w:space="0" w:color="000000"/>
              <w:bottom w:val="single" w:sz="4" w:space="0" w:color="000000"/>
              <w:right w:val="single" w:sz="4" w:space="0" w:color="000000"/>
            </w:tcBorders>
          </w:tcPr>
          <w:p w14:paraId="03199C1D" w14:textId="77777777"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Number and type of buoys</w:t>
            </w:r>
          </w:p>
        </w:tc>
        <w:tc>
          <w:tcPr>
            <w:tcW w:w="3015" w:type="dxa"/>
            <w:tcBorders>
              <w:top w:val="single" w:sz="4" w:space="0" w:color="000000"/>
              <w:left w:val="single" w:sz="4" w:space="0" w:color="000000"/>
              <w:bottom w:val="single" w:sz="4" w:space="0" w:color="000000"/>
              <w:right w:val="single" w:sz="4" w:space="0" w:color="000000"/>
            </w:tcBorders>
          </w:tcPr>
          <w:p w14:paraId="0886C461" w14:textId="77777777"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3870" w:type="dxa"/>
            <w:tcBorders>
              <w:top w:val="single" w:sz="4" w:space="0" w:color="000000"/>
              <w:left w:val="single" w:sz="4" w:space="0" w:color="000000"/>
              <w:bottom w:val="single" w:sz="4" w:space="0" w:color="000000"/>
              <w:right w:val="single" w:sz="4" w:space="0" w:color="000000"/>
            </w:tcBorders>
          </w:tcPr>
          <w:p w14:paraId="3528676D" w14:textId="3E7DD84F" w:rsidR="00395A70" w:rsidRDefault="00295C95"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 Iridium ALAMO floats, 6 MetOcean iSLDMB drifters</w:t>
            </w:r>
          </w:p>
        </w:tc>
      </w:tr>
      <w:tr w:rsidR="00395A70" w14:paraId="49705DE6"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32ABF970" w14:textId="77777777" w:rsidR="00395A70" w:rsidRDefault="00395A70" w:rsidP="00395A7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0A8D1941" w14:textId="77777777"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3870" w:type="dxa"/>
            <w:tcBorders>
              <w:top w:val="single" w:sz="4" w:space="0" w:color="000000"/>
              <w:left w:val="single" w:sz="4" w:space="0" w:color="000000"/>
              <w:bottom w:val="single" w:sz="4" w:space="0" w:color="000000"/>
              <w:right w:val="single" w:sz="4" w:space="0" w:color="000000"/>
            </w:tcBorders>
          </w:tcPr>
          <w:p w14:paraId="6207345A" w14:textId="72F0E60B" w:rsidR="00395A70"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0 Iridium ALAMO floats, 0 MetOcean iSLDMB drifters</w:t>
            </w:r>
          </w:p>
        </w:tc>
      </w:tr>
      <w:tr w:rsidR="00295C95" w14:paraId="0E13A8BC"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76CF2E66" w14:textId="77777777" w:rsidR="00295C95" w:rsidRDefault="00295C95" w:rsidP="00295C95">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0533E3D6"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w:t>
            </w:r>
          </w:p>
          <w:p w14:paraId="32B8480F"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31 July</w:t>
            </w:r>
          </w:p>
        </w:tc>
        <w:tc>
          <w:tcPr>
            <w:tcW w:w="3870" w:type="dxa"/>
            <w:tcBorders>
              <w:top w:val="single" w:sz="4" w:space="0" w:color="000000"/>
              <w:left w:val="single" w:sz="4" w:space="0" w:color="000000"/>
              <w:bottom w:val="single" w:sz="4" w:space="0" w:color="000000"/>
              <w:right w:val="single" w:sz="4" w:space="0" w:color="000000"/>
            </w:tcBorders>
          </w:tcPr>
          <w:p w14:paraId="422E8791" w14:textId="4045B801"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0 Iridium ALAMO floats, 0 MetOcean iSLDMB drifters</w:t>
            </w:r>
          </w:p>
        </w:tc>
      </w:tr>
      <w:tr w:rsidR="00295C95" w14:paraId="07889793" w14:textId="77777777" w:rsidTr="00271340">
        <w:tc>
          <w:tcPr>
            <w:tcW w:w="2970" w:type="dxa"/>
            <w:vMerge w:val="restart"/>
            <w:tcBorders>
              <w:top w:val="single" w:sz="4" w:space="0" w:color="000000"/>
              <w:left w:val="single" w:sz="4" w:space="0" w:color="000000"/>
              <w:bottom w:val="single" w:sz="4" w:space="0" w:color="000000"/>
              <w:right w:val="single" w:sz="4" w:space="0" w:color="000000"/>
            </w:tcBorders>
          </w:tcPr>
          <w:p w14:paraId="233CECB8"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73522010"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015" w:type="dxa"/>
            <w:tcBorders>
              <w:top w:val="single" w:sz="4" w:space="0" w:color="000000"/>
              <w:left w:val="single" w:sz="4" w:space="0" w:color="000000"/>
              <w:bottom w:val="single" w:sz="4" w:space="0" w:color="000000"/>
              <w:right w:val="single" w:sz="4" w:space="0" w:color="000000"/>
            </w:tcBorders>
          </w:tcPr>
          <w:p w14:paraId="30A5021F"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3870" w:type="dxa"/>
            <w:tcBorders>
              <w:top w:val="single" w:sz="4" w:space="0" w:color="000000"/>
              <w:left w:val="single" w:sz="4" w:space="0" w:color="000000"/>
              <w:bottom w:val="single" w:sz="4" w:space="0" w:color="000000"/>
              <w:right w:val="single" w:sz="4" w:space="0" w:color="000000"/>
            </w:tcBorders>
          </w:tcPr>
          <w:p w14:paraId="454F1FED"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295C95" w14:paraId="19171983"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1E2B9907" w14:textId="77777777" w:rsidR="00295C95" w:rsidRDefault="00295C95" w:rsidP="00295C95">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099A64FB"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3870" w:type="dxa"/>
            <w:tcBorders>
              <w:top w:val="single" w:sz="4" w:space="0" w:color="000000"/>
              <w:left w:val="single" w:sz="4" w:space="0" w:color="000000"/>
              <w:bottom w:val="single" w:sz="4" w:space="0" w:color="000000"/>
              <w:right w:val="single" w:sz="4" w:space="0" w:color="000000"/>
            </w:tcBorders>
          </w:tcPr>
          <w:p w14:paraId="0320B6F2"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295C95" w14:paraId="4F474311" w14:textId="77777777" w:rsidTr="00271340">
        <w:tc>
          <w:tcPr>
            <w:tcW w:w="2970" w:type="dxa"/>
            <w:vMerge/>
            <w:tcBorders>
              <w:top w:val="single" w:sz="4" w:space="0" w:color="000000"/>
              <w:left w:val="single" w:sz="4" w:space="0" w:color="000000"/>
              <w:bottom w:val="single" w:sz="4" w:space="0" w:color="000000"/>
              <w:right w:val="single" w:sz="4" w:space="0" w:color="000000"/>
            </w:tcBorders>
          </w:tcPr>
          <w:p w14:paraId="263A87E4" w14:textId="77777777" w:rsidR="00295C95" w:rsidRDefault="00295C95" w:rsidP="00295C95">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14:paraId="2E7C0361"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3870" w:type="dxa"/>
            <w:tcBorders>
              <w:top w:val="single" w:sz="4" w:space="0" w:color="000000"/>
              <w:left w:val="single" w:sz="4" w:space="0" w:color="000000"/>
              <w:bottom w:val="single" w:sz="4" w:space="0" w:color="000000"/>
              <w:right w:val="single" w:sz="4" w:space="0" w:color="000000"/>
            </w:tcBorders>
          </w:tcPr>
          <w:p w14:paraId="669A7A00"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295C95" w14:paraId="316F2DBC" w14:textId="77777777" w:rsidTr="00271340">
        <w:tc>
          <w:tcPr>
            <w:tcW w:w="2970" w:type="dxa"/>
            <w:tcBorders>
              <w:top w:val="single" w:sz="4" w:space="0" w:color="000000"/>
              <w:left w:val="single" w:sz="4" w:space="0" w:color="000000"/>
              <w:bottom w:val="single" w:sz="4" w:space="0" w:color="000000"/>
              <w:right w:val="single" w:sz="4" w:space="0" w:color="000000"/>
            </w:tcBorders>
          </w:tcPr>
          <w:p w14:paraId="7BE4C0AF"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885" w:type="dxa"/>
            <w:gridSpan w:val="2"/>
            <w:tcBorders>
              <w:top w:val="single" w:sz="4" w:space="0" w:color="000000"/>
              <w:left w:val="single" w:sz="4" w:space="0" w:color="000000"/>
              <w:bottom w:val="single" w:sz="4" w:space="0" w:color="000000"/>
              <w:right w:val="single" w:sz="4" w:space="0" w:color="000000"/>
            </w:tcBorders>
          </w:tcPr>
          <w:p w14:paraId="11C0EDCB"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r w:rsidR="00295C95" w14:paraId="176A5C94" w14:textId="77777777" w:rsidTr="00271340">
        <w:tc>
          <w:tcPr>
            <w:tcW w:w="2970" w:type="dxa"/>
            <w:tcBorders>
              <w:top w:val="single" w:sz="4" w:space="0" w:color="000000"/>
              <w:left w:val="single" w:sz="4" w:space="0" w:color="000000"/>
              <w:bottom w:val="single" w:sz="4" w:space="0" w:color="000000"/>
              <w:right w:val="single" w:sz="4" w:space="0" w:color="000000"/>
            </w:tcBorders>
          </w:tcPr>
          <w:p w14:paraId="113A467D"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885" w:type="dxa"/>
            <w:gridSpan w:val="2"/>
            <w:tcBorders>
              <w:top w:val="single" w:sz="4" w:space="0" w:color="000000"/>
              <w:left w:val="single" w:sz="4" w:space="0" w:color="000000"/>
              <w:bottom w:val="single" w:sz="4" w:space="0" w:color="000000"/>
              <w:right w:val="single" w:sz="4" w:space="0" w:color="000000"/>
            </w:tcBorders>
          </w:tcPr>
          <w:p w14:paraId="03AEDDF0"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NONE</w:t>
            </w:r>
          </w:p>
          <w:p w14:paraId="66850053" w14:textId="77777777" w:rsidR="00295C95" w:rsidRDefault="00295C95" w:rsidP="00295C95">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14:paraId="666E46DF"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FA1C030" w14:textId="77777777" w:rsidR="0009326C" w:rsidRDefault="0009326C" w:rsidP="0009326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The purpose of NAVOCEANO deployments is to support US Navy operations globally.  Deployment plans are dictated by operational needs.</w:t>
      </w:r>
    </w:p>
    <w:p w14:paraId="6B56CFD8"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6EDAE6EA" w14:textId="625C5551" w:rsidR="003A2C28" w:rsidRDefault="0009326C" w:rsidP="003A2C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Note:  COVI</w:t>
      </w:r>
      <w:r w:rsidR="00295C95">
        <w:rPr>
          <w:rFonts w:ascii="Arial" w:eastAsia="Arial" w:hAnsi="Arial" w:cs="Arial"/>
          <w:sz w:val="22"/>
          <w:szCs w:val="22"/>
        </w:rPr>
        <w:t xml:space="preserve">D-19 associated reduced manning, </w:t>
      </w:r>
      <w:r>
        <w:rPr>
          <w:rFonts w:ascii="Arial" w:eastAsia="Arial" w:hAnsi="Arial" w:cs="Arial"/>
          <w:sz w:val="22"/>
          <w:szCs w:val="22"/>
        </w:rPr>
        <w:t>COVID-19 associated reduced deployment opportunities</w:t>
      </w:r>
      <w:r w:rsidR="003A2C28">
        <w:rPr>
          <w:rFonts w:ascii="Arial" w:eastAsia="Arial" w:hAnsi="Arial" w:cs="Arial"/>
          <w:sz w:val="22"/>
          <w:szCs w:val="22"/>
        </w:rPr>
        <w:t>, and evolving operational needs</w:t>
      </w:r>
      <w:r>
        <w:rPr>
          <w:rFonts w:ascii="Arial" w:eastAsia="Arial" w:hAnsi="Arial" w:cs="Arial"/>
          <w:sz w:val="22"/>
          <w:szCs w:val="22"/>
        </w:rPr>
        <w:t xml:space="preserve"> affected the</w:t>
      </w:r>
      <w:r w:rsidR="003A2C28">
        <w:rPr>
          <w:rFonts w:ascii="Arial" w:eastAsia="Arial" w:hAnsi="Arial" w:cs="Arial"/>
          <w:sz w:val="22"/>
          <w:szCs w:val="22"/>
        </w:rPr>
        <w:t xml:space="preserve"> number of instruments deployed for the current reporting period.  All instruments are listed as no</w:t>
      </w:r>
      <w:r w:rsidR="003A2C28" w:rsidRPr="003A2C28">
        <w:rPr>
          <w:rFonts w:ascii="Arial" w:eastAsia="Arial" w:hAnsi="Arial" w:cs="Arial"/>
          <w:sz w:val="22"/>
          <w:szCs w:val="22"/>
        </w:rPr>
        <w:t xml:space="preserve"> longer/not currently sending data to GTS because </w:t>
      </w:r>
      <w:r w:rsidR="003A2C28">
        <w:rPr>
          <w:rFonts w:ascii="Arial" w:eastAsia="Arial" w:hAnsi="Arial" w:cs="Arial"/>
          <w:sz w:val="22"/>
          <w:szCs w:val="22"/>
        </w:rPr>
        <w:t>they</w:t>
      </w:r>
      <w:r w:rsidR="003A2C28" w:rsidRPr="003A2C28">
        <w:rPr>
          <w:rFonts w:ascii="Arial" w:eastAsia="Arial" w:hAnsi="Arial" w:cs="Arial"/>
          <w:sz w:val="22"/>
          <w:szCs w:val="22"/>
        </w:rPr>
        <w:t xml:space="preserve"> were deployed nearly a year ago, and </w:t>
      </w:r>
      <w:r w:rsidR="003A2C28">
        <w:rPr>
          <w:rFonts w:ascii="Arial" w:eastAsia="Arial" w:hAnsi="Arial" w:cs="Arial"/>
          <w:sz w:val="22"/>
          <w:szCs w:val="22"/>
        </w:rPr>
        <w:t xml:space="preserve">have </w:t>
      </w:r>
      <w:r w:rsidR="003A2C28" w:rsidRPr="003A2C28">
        <w:rPr>
          <w:rFonts w:ascii="Arial" w:eastAsia="Arial" w:hAnsi="Arial" w:cs="Arial"/>
          <w:sz w:val="22"/>
          <w:szCs w:val="22"/>
        </w:rPr>
        <w:t>expended their op</w:t>
      </w:r>
      <w:r w:rsidR="003A2C28">
        <w:rPr>
          <w:rFonts w:ascii="Arial" w:eastAsia="Arial" w:hAnsi="Arial" w:cs="Arial"/>
          <w:sz w:val="22"/>
          <w:szCs w:val="22"/>
        </w:rPr>
        <w:t>erational lifetime</w:t>
      </w:r>
      <w:r w:rsidR="003A2C28" w:rsidRPr="003A2C28">
        <w:rPr>
          <w:rFonts w:ascii="Arial" w:eastAsia="Arial" w:hAnsi="Arial" w:cs="Arial"/>
          <w:sz w:val="22"/>
          <w:szCs w:val="22"/>
        </w:rPr>
        <w:t>.</w:t>
      </w:r>
    </w:p>
    <w:p w14:paraId="6665A84D"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64F66FEE"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5D30F51F" w14:textId="77777777" w:rsidR="00E34F8D" w:rsidRDefault="00E34F8D">
      <w:pPr>
        <w:rPr>
          <w:rFonts w:ascii="Arial" w:eastAsia="Arial" w:hAnsi="Arial" w:cs="Arial"/>
          <w:b/>
          <w:i/>
          <w:sz w:val="22"/>
          <w:szCs w:val="22"/>
          <w:u w:val="single"/>
        </w:rPr>
      </w:pPr>
    </w:p>
    <w:p w14:paraId="3A38832C"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u w:val="single"/>
        </w:rPr>
      </w:pPr>
      <w:r>
        <w:rPr>
          <w:rFonts w:ascii="Arial" w:eastAsia="Arial" w:hAnsi="Arial" w:cs="Arial"/>
          <w:b/>
          <w:i/>
          <w:sz w:val="22"/>
          <w:szCs w:val="22"/>
          <w:u w:val="single"/>
        </w:rPr>
        <w:t>PLANNED PROGRAMMES:</w:t>
      </w:r>
    </w:p>
    <w:p w14:paraId="250D11D1"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17148CF"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7"/>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14:paraId="22FBFA6C" w14:textId="77777777">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7202E46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7401D80D"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05CA67C8"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 Drifter Program (GDP)</w:t>
            </w:r>
          </w:p>
          <w:p w14:paraId="40FC1D47"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14:paraId="07C6F4E5" w14:textId="77777777">
        <w:tc>
          <w:tcPr>
            <w:tcW w:w="3228" w:type="dxa"/>
            <w:tcBorders>
              <w:top w:val="single" w:sz="4" w:space="0" w:color="000000"/>
              <w:left w:val="single" w:sz="4" w:space="0" w:color="000000"/>
              <w:bottom w:val="single" w:sz="4" w:space="0" w:color="000000"/>
              <w:right w:val="single" w:sz="4" w:space="0" w:color="000000"/>
            </w:tcBorders>
          </w:tcPr>
          <w:p w14:paraId="37C2BB9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44A3EFE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6036DBB6"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1000 drifters</w:t>
            </w:r>
          </w:p>
          <w:p w14:paraId="3397C5CF"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(800 funded by NOAA;</w:t>
            </w:r>
          </w:p>
          <w:p w14:paraId="608C773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200 by consortium partners)</w:t>
            </w:r>
          </w:p>
        </w:tc>
      </w:tr>
      <w:tr w:rsidR="00606491" w14:paraId="098F07ED"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76AD9C3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7D4F4F42"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66A09049"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38CC1D5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6C2E6082" w14:textId="77777777">
        <w:tc>
          <w:tcPr>
            <w:tcW w:w="3228" w:type="dxa"/>
            <w:vMerge/>
            <w:tcBorders>
              <w:top w:val="single" w:sz="4" w:space="0" w:color="000000"/>
              <w:left w:val="single" w:sz="4" w:space="0" w:color="000000"/>
              <w:bottom w:val="single" w:sz="4" w:space="0" w:color="000000"/>
              <w:right w:val="single" w:sz="4" w:space="0" w:color="000000"/>
            </w:tcBorders>
          </w:tcPr>
          <w:p w14:paraId="4F2FB6BC"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482278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40327E9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79E771C3" w14:textId="77777777">
        <w:tc>
          <w:tcPr>
            <w:tcW w:w="3228" w:type="dxa"/>
            <w:vMerge/>
            <w:tcBorders>
              <w:top w:val="single" w:sz="4" w:space="0" w:color="000000"/>
              <w:left w:val="single" w:sz="4" w:space="0" w:color="000000"/>
              <w:bottom w:val="single" w:sz="4" w:space="0" w:color="000000"/>
              <w:right w:val="single" w:sz="4" w:space="0" w:color="000000"/>
            </w:tcBorders>
          </w:tcPr>
          <w:p w14:paraId="4A394147"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118A29EC"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7C76F02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61A82FA8" w14:textId="77777777">
        <w:tc>
          <w:tcPr>
            <w:tcW w:w="3228" w:type="dxa"/>
            <w:tcBorders>
              <w:top w:val="single" w:sz="4" w:space="0" w:color="000000"/>
              <w:left w:val="single" w:sz="4" w:space="0" w:color="000000"/>
              <w:bottom w:val="single" w:sz="4" w:space="0" w:color="000000"/>
              <w:right w:val="single" w:sz="4" w:space="0" w:color="000000"/>
            </w:tcBorders>
          </w:tcPr>
          <w:p w14:paraId="3F043A3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039BA2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bl>
    <w:p w14:paraId="0C391BAC"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14:paraId="05E74E95" w14:textId="77777777" w:rsidR="00CF3D14" w:rsidRDefault="00CF3D14" w:rsidP="00CF3D14">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7"/>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CF3D14" w14:paraId="7138C2BA"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15BE6D58"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457579D2"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46CF579D"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US Interagency Arctic Buoy Program (USIABP)</w:t>
            </w:r>
          </w:p>
          <w:p w14:paraId="1B60F236"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F3D14" w14:paraId="00E6C9D0"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299353DB"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1404BCD2"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14CC89FA" w14:textId="77777777"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20 SVP-B</w:t>
            </w:r>
          </w:p>
          <w:p w14:paraId="05D5EC74" w14:textId="77777777"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30 Ice Balls (drogue-less SVP-Bs)</w:t>
            </w:r>
          </w:p>
          <w:p w14:paraId="7ADCCD31" w14:textId="77777777"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14 AXIB met. buoy</w:t>
            </w:r>
          </w:p>
          <w:p w14:paraId="03B8D3B4" w14:textId="77777777"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12 Ice Mass Balance (IMB) buoys</w:t>
            </w:r>
          </w:p>
          <w:p w14:paraId="649E6074" w14:textId="77777777"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9 Ocean Profilers</w:t>
            </w:r>
          </w:p>
          <w:p w14:paraId="2AE72798" w14:textId="77777777" w:rsidR="00CF3D14"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80 Other (lots of iceberg tags)</w:t>
            </w:r>
          </w:p>
        </w:tc>
      </w:tr>
      <w:tr w:rsidR="00CF3D14" w14:paraId="555089EA"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30D8F101"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0DA26EF0"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2B869550"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651AEF05"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14:paraId="2666F959"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0DC7B82B" w14:textId="77777777"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1F0FB26"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54DFBD1E"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14:paraId="53E18BAC"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57788FD1" w14:textId="77777777"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7321F84"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68EFD594"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14:paraId="1690FD86"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0EB81776"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4768B267" w14:textId="77777777"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Arctic</w:t>
            </w:r>
          </w:p>
        </w:tc>
      </w:tr>
    </w:tbl>
    <w:p w14:paraId="535ACAEE" w14:textId="77777777" w:rsidR="00BB1A18" w:rsidRDefault="00BB1A18">
      <w:pPr>
        <w:rPr>
          <w:rFonts w:ascii="Arial" w:eastAsia="Arial" w:hAnsi="Arial" w:cs="Arial"/>
          <w:b/>
          <w:sz w:val="22"/>
          <w:szCs w:val="22"/>
        </w:rPr>
      </w:pPr>
    </w:p>
    <w:p w14:paraId="5D27F0B7" w14:textId="77777777" w:rsidR="00E34F8D" w:rsidRDefault="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14:paraId="604A77AB"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8"/>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14:paraId="0B4D98E8" w14:textId="77777777">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23DDB72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0BC76F4B"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7D053ED9"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p>
          <w:p w14:paraId="4D490A49"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u w:val="single"/>
              </w:rPr>
              <w:t>Moored Buoys (MET/OCEAN)</w:t>
            </w:r>
          </w:p>
          <w:p w14:paraId="061C6B50"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14:paraId="72302D7C" w14:textId="77777777">
        <w:tc>
          <w:tcPr>
            <w:tcW w:w="3228" w:type="dxa"/>
            <w:tcBorders>
              <w:top w:val="single" w:sz="4" w:space="0" w:color="000000"/>
              <w:left w:val="single" w:sz="4" w:space="0" w:color="000000"/>
              <w:bottom w:val="single" w:sz="4" w:space="0" w:color="000000"/>
              <w:right w:val="single" w:sz="4" w:space="0" w:color="000000"/>
            </w:tcBorders>
          </w:tcPr>
          <w:p w14:paraId="3AEFC2A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1B0AD690"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09D602A5" w14:textId="441E4D07" w:rsidR="00606491" w:rsidRDefault="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41</w:t>
            </w:r>
          </w:p>
        </w:tc>
      </w:tr>
      <w:tr w:rsidR="00606491" w14:paraId="524A426E"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3D4DDB1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6EDA001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3C42D8FC"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6B8B18F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56E2A1A5" w14:textId="77777777">
        <w:tc>
          <w:tcPr>
            <w:tcW w:w="3228" w:type="dxa"/>
            <w:vMerge/>
            <w:tcBorders>
              <w:top w:val="single" w:sz="4" w:space="0" w:color="000000"/>
              <w:left w:val="single" w:sz="4" w:space="0" w:color="000000"/>
              <w:bottom w:val="single" w:sz="4" w:space="0" w:color="000000"/>
              <w:right w:val="single" w:sz="4" w:space="0" w:color="000000"/>
            </w:tcBorders>
          </w:tcPr>
          <w:p w14:paraId="05E34983"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B87C80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2310CF0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14:paraId="1C32160E" w14:textId="77777777">
        <w:tc>
          <w:tcPr>
            <w:tcW w:w="3228" w:type="dxa"/>
            <w:vMerge/>
            <w:tcBorders>
              <w:top w:val="single" w:sz="4" w:space="0" w:color="000000"/>
              <w:left w:val="single" w:sz="4" w:space="0" w:color="000000"/>
              <w:bottom w:val="single" w:sz="4" w:space="0" w:color="000000"/>
              <w:right w:val="single" w:sz="4" w:space="0" w:color="000000"/>
            </w:tcBorders>
          </w:tcPr>
          <w:p w14:paraId="4F6024EF"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675D78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61DAA67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14:paraId="668D1553" w14:textId="77777777">
        <w:tc>
          <w:tcPr>
            <w:tcW w:w="3228" w:type="dxa"/>
            <w:tcBorders>
              <w:top w:val="single" w:sz="4" w:space="0" w:color="000000"/>
              <w:left w:val="single" w:sz="4" w:space="0" w:color="000000"/>
              <w:bottom w:val="single" w:sz="4" w:space="0" w:color="000000"/>
              <w:right w:val="single" w:sz="4" w:space="0" w:color="000000"/>
            </w:tcBorders>
          </w:tcPr>
          <w:p w14:paraId="4884C83D"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902ABFF"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Atlantic and Pacific Oceans and Coastal Zone of the US, including the Bering Sea, Gulf of Mexico, and Great Lakes</w:t>
            </w:r>
          </w:p>
        </w:tc>
      </w:tr>
    </w:tbl>
    <w:p w14:paraId="4D77FA20"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EC389D3"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9"/>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14:paraId="2459CE09" w14:textId="77777777">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7E8B2237"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3AAC8B85"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08714AC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p>
          <w:p w14:paraId="7D4D94F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b/>
                <w:sz w:val="22"/>
                <w:szCs w:val="22"/>
                <w:u w:val="single"/>
              </w:rPr>
              <w:t>Tsunameter Stations</w:t>
            </w:r>
          </w:p>
        </w:tc>
      </w:tr>
      <w:tr w:rsidR="00606491" w14:paraId="77ABD2C4" w14:textId="77777777">
        <w:tc>
          <w:tcPr>
            <w:tcW w:w="3228" w:type="dxa"/>
            <w:tcBorders>
              <w:top w:val="single" w:sz="4" w:space="0" w:color="000000"/>
              <w:left w:val="single" w:sz="4" w:space="0" w:color="000000"/>
              <w:bottom w:val="single" w:sz="4" w:space="0" w:color="000000"/>
              <w:right w:val="single" w:sz="4" w:space="0" w:color="000000"/>
            </w:tcBorders>
          </w:tcPr>
          <w:p w14:paraId="2441E93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0F9BBFF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651F2A6F" w14:textId="05641E34" w:rsidR="00606491" w:rsidRDefault="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37</w:t>
            </w:r>
          </w:p>
        </w:tc>
      </w:tr>
      <w:tr w:rsidR="00606491" w14:paraId="7AB4095C"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15C19F5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400B9DDC"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18B3CA0E"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445B395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79A3DCBB" w14:textId="77777777">
        <w:tc>
          <w:tcPr>
            <w:tcW w:w="3228" w:type="dxa"/>
            <w:vMerge/>
            <w:tcBorders>
              <w:top w:val="single" w:sz="4" w:space="0" w:color="000000"/>
              <w:left w:val="single" w:sz="4" w:space="0" w:color="000000"/>
              <w:bottom w:val="single" w:sz="4" w:space="0" w:color="000000"/>
              <w:right w:val="single" w:sz="4" w:space="0" w:color="000000"/>
            </w:tcBorders>
          </w:tcPr>
          <w:p w14:paraId="67D7FC31"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63F2C1AF"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72FD474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14:paraId="46C40FB2" w14:textId="77777777">
        <w:tc>
          <w:tcPr>
            <w:tcW w:w="3228" w:type="dxa"/>
            <w:vMerge/>
            <w:tcBorders>
              <w:top w:val="single" w:sz="4" w:space="0" w:color="000000"/>
              <w:left w:val="single" w:sz="4" w:space="0" w:color="000000"/>
              <w:bottom w:val="single" w:sz="4" w:space="0" w:color="000000"/>
              <w:right w:val="single" w:sz="4" w:space="0" w:color="000000"/>
            </w:tcBorders>
          </w:tcPr>
          <w:p w14:paraId="1E57FAD4"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03E6B76"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65AD5C8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14:paraId="5522727C" w14:textId="77777777">
        <w:tc>
          <w:tcPr>
            <w:tcW w:w="3228" w:type="dxa"/>
            <w:tcBorders>
              <w:top w:val="single" w:sz="4" w:space="0" w:color="000000"/>
              <w:left w:val="single" w:sz="4" w:space="0" w:color="000000"/>
              <w:bottom w:val="single" w:sz="4" w:space="0" w:color="000000"/>
              <w:right w:val="single" w:sz="4" w:space="0" w:color="000000"/>
            </w:tcBorders>
          </w:tcPr>
          <w:p w14:paraId="6A9AF947"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5659FBEC"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Atlantic and Pacific Oceans and Gulf of Mexico</w:t>
            </w:r>
          </w:p>
        </w:tc>
      </w:tr>
    </w:tbl>
    <w:p w14:paraId="258EF283"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b/>
      </w:r>
    </w:p>
    <w:p w14:paraId="77FA61E7"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14:paraId="69F86B41" w14:textId="77777777">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5B8AE4B6"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7A74F574"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73F94D16"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p>
          <w:p w14:paraId="3E0F3F3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b/>
                <w:sz w:val="22"/>
                <w:szCs w:val="22"/>
                <w:u w:val="single"/>
              </w:rPr>
            </w:pPr>
            <w:r>
              <w:rPr>
                <w:rFonts w:ascii="Arial" w:eastAsia="Arial" w:hAnsi="Arial" w:cs="Arial"/>
                <w:b/>
                <w:sz w:val="22"/>
                <w:szCs w:val="22"/>
                <w:u w:val="single"/>
              </w:rPr>
              <w:t>Tropical Atmosphere Ocean (TAO) Project</w:t>
            </w:r>
          </w:p>
        </w:tc>
      </w:tr>
      <w:tr w:rsidR="00606491" w14:paraId="2EB40A92" w14:textId="77777777">
        <w:tc>
          <w:tcPr>
            <w:tcW w:w="3228" w:type="dxa"/>
            <w:tcBorders>
              <w:top w:val="single" w:sz="4" w:space="0" w:color="000000"/>
              <w:left w:val="single" w:sz="4" w:space="0" w:color="000000"/>
              <w:bottom w:val="single" w:sz="4" w:space="0" w:color="000000"/>
              <w:right w:val="single" w:sz="4" w:space="0" w:color="000000"/>
            </w:tcBorders>
          </w:tcPr>
          <w:p w14:paraId="7A3793BF"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412BFF3F"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4FEBED47" w14:textId="6583BAA3" w:rsidR="00606491" w:rsidRDefault="00DA063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37</w:t>
            </w:r>
            <w:r w:rsidR="000C087E">
              <w:rPr>
                <w:rFonts w:ascii="Arial" w:eastAsia="Arial" w:hAnsi="Arial" w:cs="Arial"/>
                <w:sz w:val="22"/>
                <w:szCs w:val="22"/>
              </w:rPr>
              <w:t xml:space="preserve">, </w:t>
            </w:r>
          </w:p>
          <w:p w14:paraId="28FA8B05"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 subsurface moorings</w:t>
            </w:r>
          </w:p>
        </w:tc>
      </w:tr>
      <w:tr w:rsidR="00606491" w14:paraId="1B490621"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4C064F0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29122D56"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396210C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0229DE7D"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48F0F1C3" w14:textId="77777777">
        <w:tc>
          <w:tcPr>
            <w:tcW w:w="3228" w:type="dxa"/>
            <w:vMerge/>
            <w:tcBorders>
              <w:top w:val="single" w:sz="4" w:space="0" w:color="000000"/>
              <w:left w:val="single" w:sz="4" w:space="0" w:color="000000"/>
              <w:bottom w:val="single" w:sz="4" w:space="0" w:color="000000"/>
              <w:right w:val="single" w:sz="4" w:space="0" w:color="000000"/>
            </w:tcBorders>
          </w:tcPr>
          <w:p w14:paraId="5B7CD39D"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5ECF24A5"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4BBDBC63"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5AF1086E" w14:textId="77777777">
        <w:tc>
          <w:tcPr>
            <w:tcW w:w="3228" w:type="dxa"/>
            <w:vMerge/>
            <w:tcBorders>
              <w:top w:val="single" w:sz="4" w:space="0" w:color="000000"/>
              <w:left w:val="single" w:sz="4" w:space="0" w:color="000000"/>
              <w:bottom w:val="single" w:sz="4" w:space="0" w:color="000000"/>
              <w:right w:val="single" w:sz="4" w:space="0" w:color="000000"/>
            </w:tcBorders>
          </w:tcPr>
          <w:p w14:paraId="5E77B0D6"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0C7EA45"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00731B75"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14:paraId="4FECAFD2" w14:textId="77777777">
        <w:tc>
          <w:tcPr>
            <w:tcW w:w="3228" w:type="dxa"/>
            <w:tcBorders>
              <w:top w:val="single" w:sz="4" w:space="0" w:color="000000"/>
              <w:left w:val="single" w:sz="4" w:space="0" w:color="000000"/>
              <w:bottom w:val="single" w:sz="4" w:space="0" w:color="000000"/>
              <w:right w:val="single" w:sz="4" w:space="0" w:color="000000"/>
            </w:tcBorders>
          </w:tcPr>
          <w:p w14:paraId="6BDD5540"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51C7622"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Equatorial Pacific</w:t>
            </w:r>
          </w:p>
        </w:tc>
      </w:tr>
    </w:tbl>
    <w:p w14:paraId="4621F157"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1F347F95" w14:textId="77777777" w:rsidR="00792C16" w:rsidRDefault="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3C0F3CF6" w14:textId="77777777"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b"/>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792C16" w14:paraId="34E84294"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2FA28E4C"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0A39C6CA"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658BEA4E"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 and Atlantic Oceanographic and Meteorological Agency (AOML)</w:t>
            </w:r>
          </w:p>
          <w:p w14:paraId="43A891A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b/>
                <w:sz w:val="22"/>
                <w:szCs w:val="22"/>
                <w:u w:val="single"/>
              </w:rPr>
              <w:t>Prediction and Research moored Array in the Tropical Atlantic (PIRATA)</w:t>
            </w:r>
          </w:p>
        </w:tc>
      </w:tr>
      <w:tr w:rsidR="00792C16" w14:paraId="2015DAD6"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4D4F0739"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6BD4FF4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6552445F"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18</w:t>
            </w:r>
          </w:p>
        </w:tc>
      </w:tr>
      <w:tr w:rsidR="00792C16" w14:paraId="2EE91DEE"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017913EB"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1CFDDF7C"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52736BF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3101D8DB"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14:paraId="05CAD50A"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402DFB2B"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F0973F1"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68B1BDCA"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5A809054"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515B8E43"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406D91EE"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46843F63"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4854B2EF"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112DDEC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27C8403A"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Atlantic</w:t>
            </w:r>
          </w:p>
        </w:tc>
      </w:tr>
    </w:tbl>
    <w:p w14:paraId="746147B3" w14:textId="77777777"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ab/>
      </w:r>
    </w:p>
    <w:p w14:paraId="530885CD" w14:textId="77777777"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792C16" w14:paraId="6C0B697E"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0901F95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2BC75FB7"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1AAFB28B"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w:t>
            </w:r>
          </w:p>
          <w:p w14:paraId="616147C6"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right="720"/>
              <w:rPr>
                <w:rFonts w:ascii="Arial" w:eastAsia="Arial" w:hAnsi="Arial" w:cs="Arial"/>
                <w:sz w:val="22"/>
                <w:szCs w:val="22"/>
              </w:rPr>
            </w:pPr>
            <w:r>
              <w:rPr>
                <w:rFonts w:ascii="Arial" w:eastAsia="Arial" w:hAnsi="Arial" w:cs="Arial"/>
                <w:b/>
                <w:sz w:val="22"/>
                <w:szCs w:val="22"/>
                <w:u w:val="single"/>
              </w:rPr>
              <w:t>Research Moored Array for African-Asian-Australian Monsoon Analysis and Prediction (RAMA)</w:t>
            </w:r>
          </w:p>
        </w:tc>
      </w:tr>
      <w:tr w:rsidR="00792C16" w14:paraId="71DEA682"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0CDAFC90"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4817E87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583E1A5C" w14:textId="7D066345" w:rsidR="00792C16" w:rsidRDefault="001D1EAF"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w:t>
            </w:r>
            <w:r w:rsidR="00F55AAD">
              <w:rPr>
                <w:rFonts w:ascii="Arial" w:eastAsia="Arial" w:hAnsi="Arial" w:cs="Arial"/>
                <w:sz w:val="22"/>
                <w:szCs w:val="22"/>
              </w:rPr>
              <w:t>7</w:t>
            </w:r>
            <w:r w:rsidR="00792C16">
              <w:rPr>
                <w:rFonts w:ascii="Arial" w:eastAsia="Arial" w:hAnsi="Arial" w:cs="Arial"/>
                <w:sz w:val="22"/>
                <w:szCs w:val="22"/>
              </w:rPr>
              <w:t xml:space="preserve"> surface toroids,</w:t>
            </w:r>
          </w:p>
          <w:p w14:paraId="6186224C" w14:textId="3351C46D" w:rsidR="00792C16" w:rsidRDefault="00F55AAD"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w:t>
            </w:r>
            <w:r w:rsidR="00792C16">
              <w:rPr>
                <w:rFonts w:ascii="Arial" w:eastAsia="Arial" w:hAnsi="Arial" w:cs="Arial"/>
                <w:sz w:val="22"/>
                <w:szCs w:val="22"/>
              </w:rPr>
              <w:t xml:space="preserve"> subsurface ADCP moorings</w:t>
            </w:r>
          </w:p>
        </w:tc>
      </w:tr>
      <w:tr w:rsidR="00792C16" w14:paraId="3E6776DE"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05A6AE7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667F8143"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448EE179"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386CBBA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14:paraId="178EC850"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2247F8E5"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E241F4A"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0AD13945"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14:paraId="11520A5B"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5BA75A09" w14:textId="77777777"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3E35F538"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370D390A"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14:paraId="2C6BD0D0"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1363F0BF"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7C177EE3" w14:textId="77777777"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Indian Ocean</w:t>
            </w:r>
          </w:p>
        </w:tc>
      </w:tr>
    </w:tbl>
    <w:p w14:paraId="3F368943"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2A3CB70B"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e"/>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14:paraId="5D798A10" w14:textId="77777777">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7646E37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1890DDC4"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08986F2A"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Coastal Data Information Program (CDIP)</w:t>
            </w:r>
          </w:p>
          <w:p w14:paraId="5AED5242" w14:textId="77777777"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14:paraId="17AA8466" w14:textId="77777777">
        <w:tc>
          <w:tcPr>
            <w:tcW w:w="3228" w:type="dxa"/>
            <w:tcBorders>
              <w:top w:val="single" w:sz="4" w:space="0" w:color="000000"/>
              <w:left w:val="single" w:sz="4" w:space="0" w:color="000000"/>
              <w:bottom w:val="single" w:sz="4" w:space="0" w:color="000000"/>
              <w:right w:val="single" w:sz="4" w:space="0" w:color="000000"/>
            </w:tcBorders>
          </w:tcPr>
          <w:p w14:paraId="1AB26AB8"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49B4E5B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3BDC90C4" w14:textId="77777777" w:rsidR="00606491"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~5</w:t>
            </w:r>
          </w:p>
        </w:tc>
      </w:tr>
      <w:tr w:rsidR="00606491" w14:paraId="6A96B3FD" w14:textId="77777777">
        <w:tc>
          <w:tcPr>
            <w:tcW w:w="3228" w:type="dxa"/>
            <w:vMerge w:val="restart"/>
            <w:tcBorders>
              <w:top w:val="single" w:sz="4" w:space="0" w:color="000000"/>
              <w:left w:val="single" w:sz="4" w:space="0" w:color="000000"/>
              <w:bottom w:val="single" w:sz="4" w:space="0" w:color="000000"/>
              <w:right w:val="single" w:sz="4" w:space="0" w:color="000000"/>
            </w:tcBorders>
          </w:tcPr>
          <w:p w14:paraId="03A604B1"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130EA04B"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3328143F"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239D74CD"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14:paraId="6D3F4192" w14:textId="77777777">
        <w:tc>
          <w:tcPr>
            <w:tcW w:w="3228" w:type="dxa"/>
            <w:vMerge/>
            <w:tcBorders>
              <w:top w:val="single" w:sz="4" w:space="0" w:color="000000"/>
              <w:left w:val="single" w:sz="4" w:space="0" w:color="000000"/>
              <w:bottom w:val="single" w:sz="4" w:space="0" w:color="000000"/>
              <w:right w:val="single" w:sz="4" w:space="0" w:color="000000"/>
            </w:tcBorders>
          </w:tcPr>
          <w:p w14:paraId="3283D0BF"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05EBEF14"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473F94E0" w14:textId="77777777" w:rsidR="00606491"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r w:rsidR="000C087E">
              <w:rPr>
                <w:rFonts w:ascii="Arial" w:eastAsia="Arial" w:hAnsi="Arial" w:cs="Arial"/>
                <w:sz w:val="22"/>
                <w:szCs w:val="22"/>
              </w:rPr>
              <w:t>]</w:t>
            </w:r>
          </w:p>
        </w:tc>
      </w:tr>
      <w:tr w:rsidR="00606491" w14:paraId="2D7D82E5" w14:textId="77777777">
        <w:tc>
          <w:tcPr>
            <w:tcW w:w="3228" w:type="dxa"/>
            <w:vMerge/>
            <w:tcBorders>
              <w:top w:val="single" w:sz="4" w:space="0" w:color="000000"/>
              <w:left w:val="single" w:sz="4" w:space="0" w:color="000000"/>
              <w:bottom w:val="single" w:sz="4" w:space="0" w:color="000000"/>
              <w:right w:val="single" w:sz="4" w:space="0" w:color="000000"/>
            </w:tcBorders>
          </w:tcPr>
          <w:p w14:paraId="2EC362F8" w14:textId="77777777"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18B89159"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7BACC138" w14:textId="77777777" w:rsidR="00606491"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r w:rsidR="000C087E">
              <w:rPr>
                <w:rFonts w:ascii="Arial" w:eastAsia="Arial" w:hAnsi="Arial" w:cs="Arial"/>
                <w:sz w:val="22"/>
                <w:szCs w:val="22"/>
              </w:rPr>
              <w:t>]</w:t>
            </w:r>
          </w:p>
        </w:tc>
      </w:tr>
      <w:tr w:rsidR="00606491" w14:paraId="5505DAD7" w14:textId="77777777">
        <w:tc>
          <w:tcPr>
            <w:tcW w:w="3228" w:type="dxa"/>
            <w:tcBorders>
              <w:top w:val="single" w:sz="4" w:space="0" w:color="000000"/>
              <w:left w:val="single" w:sz="4" w:space="0" w:color="000000"/>
              <w:bottom w:val="single" w:sz="4" w:space="0" w:color="000000"/>
              <w:right w:val="single" w:sz="4" w:space="0" w:color="000000"/>
            </w:tcBorders>
          </w:tcPr>
          <w:p w14:paraId="43136747"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5A6DF1B2"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 xml:space="preserve">Pacific Western, Atlantic, Gulf of Mexico, </w:t>
            </w:r>
          </w:p>
          <w:p w14:paraId="46DE30E0" w14:textId="77777777"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Gulf of Alaska, Carribean</w:t>
            </w:r>
          </w:p>
        </w:tc>
      </w:tr>
    </w:tbl>
    <w:p w14:paraId="5CA93F4C"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63EE349A"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9326C" w14:paraId="1545A140" w14:textId="77777777"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14:paraId="4464EAA9"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14:paraId="6E8B32C1"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14:paraId="6D26FC63"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Naval Oceanographic Office (NAVOCEANO)</w:t>
            </w:r>
          </w:p>
          <w:p w14:paraId="0BAD5FEC" w14:textId="77777777"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395A70" w14:paraId="4FD90C75"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2B47D6CA" w14:textId="77777777"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14:paraId="7E07C23F" w14:textId="77777777"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14:paraId="0AB3D3F1" w14:textId="26620A8E"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w:t>
            </w:r>
            <w:r w:rsidR="003A2C28">
              <w:rPr>
                <w:rFonts w:ascii="Arial" w:eastAsia="Arial" w:hAnsi="Arial" w:cs="Arial"/>
                <w:sz w:val="22"/>
                <w:szCs w:val="22"/>
              </w:rPr>
              <w:t>0</w:t>
            </w:r>
            <w:r>
              <w:rPr>
                <w:rFonts w:ascii="Arial" w:eastAsia="Arial" w:hAnsi="Arial" w:cs="Arial"/>
                <w:sz w:val="22"/>
                <w:szCs w:val="22"/>
              </w:rPr>
              <w:t xml:space="preserve"> floats</w:t>
            </w:r>
          </w:p>
          <w:p w14:paraId="2FD66B24" w14:textId="55A1D964" w:rsidR="00395A70" w:rsidRDefault="00395A70" w:rsidP="003A2C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w:t>
            </w:r>
            <w:r w:rsidR="003A2C28">
              <w:rPr>
                <w:rFonts w:ascii="Arial" w:eastAsia="Arial" w:hAnsi="Arial" w:cs="Arial"/>
                <w:sz w:val="22"/>
                <w:szCs w:val="22"/>
              </w:rPr>
              <w:t>0</w:t>
            </w:r>
            <w:r>
              <w:rPr>
                <w:rFonts w:ascii="Arial" w:eastAsia="Arial" w:hAnsi="Arial" w:cs="Arial"/>
                <w:sz w:val="22"/>
                <w:szCs w:val="22"/>
              </w:rPr>
              <w:t xml:space="preserve"> drifters</w:t>
            </w:r>
          </w:p>
        </w:tc>
      </w:tr>
      <w:tr w:rsidR="0009326C" w14:paraId="56FC565D" w14:textId="77777777" w:rsidTr="00271340">
        <w:tc>
          <w:tcPr>
            <w:tcW w:w="3228" w:type="dxa"/>
            <w:vMerge w:val="restart"/>
            <w:tcBorders>
              <w:top w:val="single" w:sz="4" w:space="0" w:color="000000"/>
              <w:left w:val="single" w:sz="4" w:space="0" w:color="000000"/>
              <w:bottom w:val="single" w:sz="4" w:space="0" w:color="000000"/>
              <w:right w:val="single" w:sz="4" w:space="0" w:color="000000"/>
            </w:tcBorders>
          </w:tcPr>
          <w:p w14:paraId="54BFD02D"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14:paraId="5DA228DC"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14:paraId="310669F2"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14:paraId="5E1B4393"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9326C" w14:paraId="7E315DA6"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298A0035" w14:textId="77777777" w:rsidR="0009326C" w:rsidRDefault="0009326C"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2E36C39A"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14:paraId="05FAB654"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9326C" w14:paraId="438D4E4B" w14:textId="77777777" w:rsidTr="00271340">
        <w:tc>
          <w:tcPr>
            <w:tcW w:w="3228" w:type="dxa"/>
            <w:vMerge/>
            <w:tcBorders>
              <w:top w:val="single" w:sz="4" w:space="0" w:color="000000"/>
              <w:left w:val="single" w:sz="4" w:space="0" w:color="000000"/>
              <w:bottom w:val="single" w:sz="4" w:space="0" w:color="000000"/>
              <w:right w:val="single" w:sz="4" w:space="0" w:color="000000"/>
            </w:tcBorders>
          </w:tcPr>
          <w:p w14:paraId="46E29ECB" w14:textId="77777777" w:rsidR="0009326C" w:rsidRDefault="0009326C"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14:paraId="7EF2A463"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14:paraId="3D997794"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9326C" w14:paraId="303A8043" w14:textId="77777777" w:rsidTr="00271340">
        <w:tc>
          <w:tcPr>
            <w:tcW w:w="3228" w:type="dxa"/>
            <w:tcBorders>
              <w:top w:val="single" w:sz="4" w:space="0" w:color="000000"/>
              <w:left w:val="single" w:sz="4" w:space="0" w:color="000000"/>
              <w:bottom w:val="single" w:sz="4" w:space="0" w:color="000000"/>
              <w:right w:val="single" w:sz="4" w:space="0" w:color="000000"/>
            </w:tcBorders>
          </w:tcPr>
          <w:p w14:paraId="1F0171CF"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14:paraId="1577CE85" w14:textId="77777777"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bl>
    <w:p w14:paraId="4F5749CE"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3737D199" w14:textId="77777777" w:rsidR="00F41462" w:rsidRDefault="00F4146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p>
    <w:p w14:paraId="62B737E7" w14:textId="56813E1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u w:val="single"/>
        </w:rPr>
      </w:pPr>
      <w:r>
        <w:rPr>
          <w:rFonts w:ascii="Arial" w:eastAsia="Arial" w:hAnsi="Arial" w:cs="Arial"/>
          <w:b/>
          <w:i/>
          <w:sz w:val="22"/>
          <w:szCs w:val="22"/>
          <w:u w:val="single"/>
        </w:rPr>
        <w:t>TECHNICAL DEVELOPMENTS:</w:t>
      </w:r>
    </w:p>
    <w:p w14:paraId="29E8917B"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5A21D920" w14:textId="77777777" w:rsidR="00606491" w:rsidRDefault="00606491" w:rsidP="0039137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5F93785D" w14:textId="77777777"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No new T-Flex systems were implemented in the past year and none </w:t>
      </w:r>
      <w:r w:rsidRPr="00456899">
        <w:rPr>
          <w:rFonts w:ascii="Arial" w:eastAsia="Arial" w:hAnsi="Arial" w:cs="Arial"/>
          <w:color w:val="222222"/>
          <w:sz w:val="22"/>
          <w:szCs w:val="22"/>
          <w:highlight w:val="white"/>
        </w:rPr>
        <w:t>are planned for the coming year. T-Flex data are reported on the GTS in BUFR format with Bulletin Header IOBX08 KPML.  WMO numbers for T-Flex moorings take the 7-digit analog of the 5-digit code for the previous ATLAS system at the same site.  For example, the WMO number for the first T-Flex mooring implemented (4°S 81°E in RAMA) will be 2300010 (vs 23010 for the previous ATLAS moorings at that site).</w:t>
      </w:r>
    </w:p>
    <w:p w14:paraId="377D7C86" w14:textId="77777777" w:rsidR="00792C16" w:rsidRPr="000C37F3"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rPr>
      </w:pPr>
    </w:p>
    <w:p w14:paraId="641EFA5E" w14:textId="58911F60" w:rsidR="00792C16" w:rsidRPr="000C37F3"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rPr>
      </w:pPr>
      <w:r w:rsidRPr="000C37F3">
        <w:rPr>
          <w:rFonts w:ascii="Arial" w:eastAsia="Arial" w:hAnsi="Arial" w:cs="Arial"/>
          <w:color w:val="222222"/>
          <w:sz w:val="22"/>
          <w:szCs w:val="22"/>
        </w:rPr>
        <w:t>A new generation of mooring data acquisition system, named TELOS, is currently being</w:t>
      </w:r>
      <w:r w:rsidR="00F55AAD">
        <w:rPr>
          <w:rFonts w:ascii="Arial" w:eastAsia="Arial" w:hAnsi="Arial" w:cs="Arial"/>
          <w:color w:val="222222"/>
          <w:sz w:val="22"/>
          <w:szCs w:val="22"/>
        </w:rPr>
        <w:t xml:space="preserve"> teested</w:t>
      </w:r>
      <w:r w:rsidRPr="000C37F3">
        <w:rPr>
          <w:rFonts w:ascii="Arial" w:eastAsia="Arial" w:hAnsi="Arial" w:cs="Arial"/>
          <w:color w:val="222222"/>
          <w:sz w:val="22"/>
          <w:szCs w:val="22"/>
        </w:rPr>
        <w:t xml:space="preserve">. These systems will offer increased flexibility for incorporating additional instrumentation and higher resolution real-time data transmissions. </w:t>
      </w:r>
    </w:p>
    <w:p w14:paraId="1377D240" w14:textId="77777777" w:rsidR="00792C16" w:rsidRPr="000C37F3"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rPr>
      </w:pPr>
    </w:p>
    <w:p w14:paraId="76C99C84" w14:textId="56084D8A"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highlight w:val="white"/>
        </w:rPr>
      </w:pPr>
      <w:r w:rsidRPr="000C37F3">
        <w:rPr>
          <w:rFonts w:ascii="Arial" w:eastAsia="Arial" w:hAnsi="Arial" w:cs="Arial"/>
          <w:color w:val="222222"/>
          <w:sz w:val="22"/>
          <w:szCs w:val="22"/>
        </w:rPr>
        <w:t xml:space="preserve">A standard tropical mooring sensor suite includes sensors for measuring wind, air temperature, relative humidity, barometric pressure, longwave and shortwave solar radiation, precipitation, subsurface temperature, conductivity, pressure, and currents. In addition to the standard mooring observations, partner projects offer additional measurements including </w:t>
      </w:r>
      <w:r w:rsidRPr="000C37F3">
        <w:rPr>
          <w:rFonts w:ascii="Arial" w:eastAsia="Arial" w:hAnsi="Arial" w:cs="Arial"/>
          <w:color w:val="222222"/>
          <w:sz w:val="22"/>
          <w:szCs w:val="22"/>
        </w:rPr>
        <w:lastRenderedPageBreak/>
        <w:t>CO2, turbulence, and fish tracking.  The Bay of Bengal Large Marine Ecosystem Project (BoBLME) supports a PMEL designed MapCO2 system for CO2 and ocean acidification observations at one RAMA site. Ancillary observations of turbulence are provided by Oregon State University employing thermal microstructure instruments (Chipods). GEOMAR provides sensors to measure subsurface dissolved oxygen (O2) in the Atlantic oxygen minimum zone. Two LOCEAN surface Carbon Dioxide (CO2) systems were deployed in FY 202</w:t>
      </w:r>
      <w:r w:rsidR="00F55AAD">
        <w:rPr>
          <w:rFonts w:ascii="Arial" w:eastAsia="Arial" w:hAnsi="Arial" w:cs="Arial"/>
          <w:color w:val="222222"/>
          <w:sz w:val="22"/>
          <w:szCs w:val="22"/>
        </w:rPr>
        <w:t>2</w:t>
      </w:r>
      <w:r w:rsidRPr="000C37F3">
        <w:rPr>
          <w:rFonts w:ascii="Arial" w:eastAsia="Arial" w:hAnsi="Arial" w:cs="Arial"/>
          <w:color w:val="222222"/>
          <w:sz w:val="22"/>
          <w:szCs w:val="22"/>
        </w:rPr>
        <w:t>. Dalhousie University Ocean Tracking Network acoustic monitors are deployed on all RAMA and PIRATA surface moorings.</w:t>
      </w:r>
    </w:p>
    <w:p w14:paraId="2F8667CB"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2880" w:hanging="2880"/>
        <w:jc w:val="both"/>
        <w:rPr>
          <w:rFonts w:ascii="Arial" w:eastAsia="Arial" w:hAnsi="Arial" w:cs="Arial"/>
          <w:sz w:val="22"/>
          <w:szCs w:val="22"/>
        </w:rPr>
      </w:pPr>
    </w:p>
    <w:p w14:paraId="5248A9B1" w14:textId="15496907" w:rsidR="00606491" w:rsidRPr="00DA063E" w:rsidRDefault="00DA063E" w:rsidP="00DA063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The next generation of the TAO buoy, referred to as a TAO Recap station, is currently being tested in the TAO array. To date there have been three successful field tests of the new technology, the first deployed at 5°N 125°W, the second at 0° 165°E, and the last at 0° 170°W. Each deployment is more complex than the previous. The new TAO Recap buoys once operational will offer value added capability such as additional mixed-layer observations and air-sea flux instruments along with higher resolution real-time data transmissions. The new TAO Recap array is being co-designed under the international collaborative </w:t>
      </w:r>
      <w:hyperlink r:id="rId16" w:history="1">
        <w:r w:rsidRPr="00DA063E">
          <w:rPr>
            <w:rStyle w:val="Hyperlink"/>
            <w:rFonts w:ascii="Arial" w:eastAsia="Arial" w:hAnsi="Arial" w:cs="Arial"/>
            <w:sz w:val="22"/>
            <w:szCs w:val="22"/>
            <w:highlight w:val="white"/>
          </w:rPr>
          <w:t>Tropical Pacific Observing System (TPOS)</w:t>
        </w:r>
      </w:hyperlink>
      <w:r>
        <w:rPr>
          <w:rFonts w:ascii="Arial" w:eastAsia="Arial" w:hAnsi="Arial" w:cs="Arial"/>
          <w:color w:val="222222"/>
          <w:sz w:val="22"/>
          <w:szCs w:val="22"/>
          <w:highlight w:val="white"/>
        </w:rPr>
        <w:t xml:space="preserve">. </w:t>
      </w:r>
    </w:p>
    <w:p w14:paraId="48A2C810" w14:textId="77777777" w:rsidR="00606491" w:rsidRPr="00142DF7" w:rsidRDefault="00606491"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contextualSpacing/>
        <w:jc w:val="both"/>
        <w:rPr>
          <w:rFonts w:ascii="Arial" w:eastAsia="Arial" w:hAnsi="Arial" w:cs="Arial"/>
          <w:sz w:val="18"/>
          <w:szCs w:val="18"/>
        </w:rPr>
      </w:pPr>
    </w:p>
    <w:p w14:paraId="27E1E2B5"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1FC30BE1"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i/>
          <w:sz w:val="22"/>
          <w:szCs w:val="22"/>
          <w:u w:val="single"/>
        </w:rPr>
        <w:t>SPECIAL COMMENTS (if any):</w:t>
      </w:r>
      <w:r>
        <w:rPr>
          <w:rFonts w:ascii="Arial" w:eastAsia="Arial" w:hAnsi="Arial" w:cs="Arial"/>
          <w:sz w:val="22"/>
          <w:szCs w:val="22"/>
        </w:rPr>
        <w:tab/>
      </w:r>
      <w:r w:rsidR="00BB1A18">
        <w:rPr>
          <w:rFonts w:ascii="Arial" w:eastAsia="Arial" w:hAnsi="Arial" w:cs="Arial"/>
          <w:sz w:val="22"/>
          <w:szCs w:val="22"/>
        </w:rPr>
        <w:t>None.</w:t>
      </w:r>
    </w:p>
    <w:p w14:paraId="18AB6D37"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03898C7C"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4EDF18AF" w14:textId="77777777"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r>
        <w:rPr>
          <w:rFonts w:ascii="Arial" w:eastAsia="Arial" w:hAnsi="Arial" w:cs="Arial"/>
          <w:b/>
          <w:i/>
          <w:sz w:val="22"/>
          <w:szCs w:val="22"/>
          <w:u w:val="single"/>
        </w:rPr>
        <w:t>PUBLICATIONS:</w:t>
      </w:r>
      <w:r>
        <w:rPr>
          <w:rFonts w:ascii="Arial" w:eastAsia="Arial" w:hAnsi="Arial" w:cs="Arial"/>
          <w:b/>
          <w:i/>
          <w:sz w:val="22"/>
          <w:szCs w:val="22"/>
          <w:u w:val="single"/>
        </w:rPr>
        <w:br/>
      </w:r>
    </w:p>
    <w:p w14:paraId="17D76305" w14:textId="44DFA0A6" w:rsidR="00EB2AC0" w:rsidRDefault="00EB2AC0"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18"/>
        </w:rPr>
      </w:pPr>
      <w:r w:rsidRPr="0020478A">
        <w:rPr>
          <w:rFonts w:ascii="Arial" w:eastAsia="Arial" w:hAnsi="Arial" w:cs="Arial"/>
          <w:b/>
          <w:sz w:val="22"/>
          <w:szCs w:val="18"/>
        </w:rPr>
        <w:t>CDIP</w:t>
      </w:r>
      <w:r>
        <w:rPr>
          <w:rFonts w:ascii="Arial" w:eastAsia="Arial" w:hAnsi="Arial" w:cs="Arial"/>
          <w:sz w:val="22"/>
          <w:szCs w:val="18"/>
        </w:rPr>
        <w:t>:</w:t>
      </w:r>
    </w:p>
    <w:p w14:paraId="5222C803" w14:textId="62F9CA46" w:rsidR="00554CEF" w:rsidRDefault="00BB55FE"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hAnsi="Arial" w:cs="Arial"/>
          <w:color w:val="000000"/>
          <w:sz w:val="18"/>
          <w:szCs w:val="18"/>
        </w:rPr>
      </w:pPr>
      <w:hyperlink r:id="rId17" w:history="1">
        <w:r w:rsidR="00554CEF" w:rsidRPr="00BD6969">
          <w:rPr>
            <w:rStyle w:val="Hyperlink"/>
            <w:rFonts w:ascii="Arial" w:hAnsi="Arial" w:cs="Arial"/>
            <w:sz w:val="18"/>
            <w:szCs w:val="18"/>
          </w:rPr>
          <w:t>https://cdip.ucsd.edu/themes/cdip?d2=p51&amp;u2=d:list:src:publications_references</w:t>
        </w:r>
      </w:hyperlink>
    </w:p>
    <w:p w14:paraId="259A0C4C" w14:textId="7764D65E" w:rsidR="00554CEF" w:rsidRDefault="00554CEF"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18"/>
        </w:rPr>
      </w:pPr>
    </w:p>
    <w:p w14:paraId="7280C669" w14:textId="1DDC3502" w:rsidR="00554CEF" w:rsidRPr="00554CEF" w:rsidRDefault="00554CEF"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18"/>
        </w:rPr>
      </w:pPr>
      <w:r w:rsidRPr="00554CEF">
        <w:rPr>
          <w:rFonts w:ascii="Arial" w:eastAsia="Arial" w:hAnsi="Arial" w:cs="Arial"/>
          <w:b/>
          <w:sz w:val="22"/>
          <w:szCs w:val="18"/>
        </w:rPr>
        <w:t>CWxB:</w:t>
      </w:r>
    </w:p>
    <w:p w14:paraId="1DAB77F2" w14:textId="77777777" w:rsidR="00554CEF" w:rsidRDefault="00554CEF" w:rsidP="00554CEF">
      <w:pPr>
        <w:tabs>
          <w:tab w:val="left" w:pos="1008"/>
          <w:tab w:val="left" w:pos="3456"/>
        </w:tabs>
        <w:spacing w:line="240" w:lineRule="atLeast"/>
        <w:ind w:left="720" w:hanging="720"/>
      </w:pPr>
      <w:r>
        <w:t xml:space="preserve">Hall, C., R.E. Jensen, and D.W. Wang, 2022: Performance Evaluation of the Newly Operational NDBC 2.1-m Hull. </w:t>
      </w:r>
      <w:r w:rsidRPr="00554CEF">
        <w:rPr>
          <w:i/>
        </w:rPr>
        <w:t>J. Atmos. and Oceanic Tech</w:t>
      </w:r>
      <w:r>
        <w:t xml:space="preserve">., </w:t>
      </w:r>
      <w:r w:rsidRPr="00554CEF">
        <w:rPr>
          <w:b/>
        </w:rPr>
        <w:t>39</w:t>
      </w:r>
      <w:r>
        <w:t xml:space="preserve">, 861-880,   </w:t>
      </w:r>
      <w:hyperlink r:id="rId18" w:history="1">
        <w:r w:rsidRPr="00610076">
          <w:rPr>
            <w:rStyle w:val="Hyperlink"/>
          </w:rPr>
          <w:t>https://doi.org/10.1175/JTECH-D-21-0172</w:t>
        </w:r>
        <w:r w:rsidRPr="00A83332">
          <w:rPr>
            <w:rStyle w:val="Hyperlink"/>
          </w:rPr>
          <w:t>.1</w:t>
        </w:r>
      </w:hyperlink>
    </w:p>
    <w:p w14:paraId="75373429" w14:textId="77777777" w:rsidR="00554CEF" w:rsidRDefault="00554CEF" w:rsidP="00554CEF">
      <w:pPr>
        <w:tabs>
          <w:tab w:val="left" w:pos="1008"/>
          <w:tab w:val="left" w:pos="3456"/>
        </w:tabs>
        <w:spacing w:line="240" w:lineRule="atLeast"/>
        <w:ind w:left="720" w:hanging="720"/>
      </w:pPr>
      <w:r>
        <w:t xml:space="preserve">Jiang, H., 2022: Wind speed and direction estimation from wave spectra using deep learning. </w:t>
      </w:r>
      <w:r w:rsidRPr="00554CEF">
        <w:rPr>
          <w:i/>
        </w:rPr>
        <w:t>Atmos. Meas. Tech</w:t>
      </w:r>
      <w:r>
        <w:t xml:space="preserve">., </w:t>
      </w:r>
      <w:r w:rsidRPr="00554CEF">
        <w:rPr>
          <w:b/>
        </w:rPr>
        <w:t>15</w:t>
      </w:r>
      <w:r>
        <w:t xml:space="preserve">, 1-9, </w:t>
      </w:r>
      <w:hyperlink r:id="rId19" w:history="1">
        <w:r w:rsidRPr="00BD6969">
          <w:rPr>
            <w:rStyle w:val="Hyperlink"/>
          </w:rPr>
          <w:t>https://doi.org/10.5194/amt-15-1-2022</w:t>
        </w:r>
      </w:hyperlink>
    </w:p>
    <w:p w14:paraId="6D278B32" w14:textId="46DD381D" w:rsidR="00554CEF" w:rsidRDefault="00554CEF" w:rsidP="00554CEF">
      <w:pPr>
        <w:tabs>
          <w:tab w:val="left" w:pos="1008"/>
          <w:tab w:val="left" w:pos="3456"/>
        </w:tabs>
        <w:spacing w:line="240" w:lineRule="atLeast"/>
        <w:ind w:left="720" w:hanging="720"/>
      </w:pPr>
      <w:r w:rsidRPr="00FF7A12">
        <w:t>Kendall, M.S., B.L. Williams, A.J. Winship, M. Carson</w:t>
      </w:r>
      <w:r w:rsidRPr="002E2391">
        <w:t xml:space="preserve">, </w:t>
      </w:r>
      <w:r w:rsidRPr="007364F4">
        <w:t>K. Grissom,</w:t>
      </w:r>
      <w:r w:rsidRPr="00FF7A12">
        <w:rPr>
          <w:b/>
        </w:rPr>
        <w:t xml:space="preserve"> </w:t>
      </w:r>
      <w:r w:rsidRPr="00FF7A12">
        <w:t>T.J. Rowell, J. Stanley, and K.W. Roberson</w:t>
      </w:r>
      <w:r>
        <w:t>, 2021:</w:t>
      </w:r>
      <w:r w:rsidRPr="00FF7A12">
        <w:t xml:space="preserve"> Winds, waves, warm waters, weekdays, and which ways boats are counted influence predicted visitor use at an offshore fishing destination.  </w:t>
      </w:r>
      <w:r w:rsidRPr="00554CEF">
        <w:rPr>
          <w:i/>
        </w:rPr>
        <w:t>Fisheries Research</w:t>
      </w:r>
      <w:r>
        <w:t xml:space="preserve">, </w:t>
      </w:r>
      <w:r w:rsidRPr="00554CEF">
        <w:rPr>
          <w:b/>
        </w:rPr>
        <w:t>237</w:t>
      </w:r>
      <w:r w:rsidRPr="00FF7A12">
        <w:t xml:space="preserve">, </w:t>
      </w:r>
      <w:hyperlink r:id="rId20" w:history="1">
        <w:r w:rsidRPr="00D813EE">
          <w:rPr>
            <w:rStyle w:val="Hyperlink"/>
          </w:rPr>
          <w:t>https://doi.org/10.1016/j.fishres.2021.105879</w:t>
        </w:r>
      </w:hyperlink>
    </w:p>
    <w:p w14:paraId="21992EF8" w14:textId="77777777" w:rsidR="00EB2AC0" w:rsidRPr="001B1735" w:rsidRDefault="00EB2AC0"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p>
    <w:p w14:paraId="65F75407" w14:textId="6E6DB62D" w:rsidR="00AF114E" w:rsidRPr="00E24F8A" w:rsidRDefault="00EB2AC0" w:rsidP="00E24F8A">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Global Drifter Program:</w:t>
      </w:r>
    </w:p>
    <w:p w14:paraId="6EA1DB96" w14:textId="77777777" w:rsidR="00E24F8A" w:rsidRDefault="00E24F8A" w:rsidP="00E24F8A">
      <w:pPr>
        <w:ind w:left="720" w:hanging="720"/>
        <w:rPr>
          <w:bCs/>
          <w:iCs/>
        </w:rPr>
      </w:pPr>
      <w:r>
        <w:rPr>
          <w:bCs/>
          <w:iCs/>
        </w:rPr>
        <w:t>Androulidakis, Y., V.</w:t>
      </w:r>
      <w:r w:rsidRPr="00C04F6E">
        <w:rPr>
          <w:bCs/>
          <w:iCs/>
        </w:rPr>
        <w:t xml:space="preserve"> Kourafalou</w:t>
      </w:r>
      <w:r>
        <w:rPr>
          <w:bCs/>
          <w:iCs/>
        </w:rPr>
        <w:t xml:space="preserve">, </w:t>
      </w:r>
      <w:r w:rsidRPr="00C04F6E">
        <w:rPr>
          <w:bCs/>
          <w:iCs/>
        </w:rPr>
        <w:t xml:space="preserve"> </w:t>
      </w:r>
      <w:r>
        <w:rPr>
          <w:bCs/>
          <w:iCs/>
        </w:rPr>
        <w:t xml:space="preserve">M </w:t>
      </w:r>
      <w:r w:rsidRPr="00C04F6E">
        <w:rPr>
          <w:bCs/>
          <w:iCs/>
        </w:rPr>
        <w:t xml:space="preserve">Olascoaga, </w:t>
      </w:r>
      <w:r>
        <w:rPr>
          <w:bCs/>
          <w:iCs/>
        </w:rPr>
        <w:t xml:space="preserve">F. </w:t>
      </w:r>
      <w:r w:rsidRPr="00C04F6E">
        <w:rPr>
          <w:bCs/>
          <w:iCs/>
        </w:rPr>
        <w:t xml:space="preserve">Beron-Vera, </w:t>
      </w:r>
      <w:r>
        <w:rPr>
          <w:bCs/>
          <w:iCs/>
        </w:rPr>
        <w:t xml:space="preserve">M. </w:t>
      </w:r>
      <w:r w:rsidRPr="00C04F6E">
        <w:rPr>
          <w:bCs/>
          <w:iCs/>
        </w:rPr>
        <w:t xml:space="preserve">Le Henaff, </w:t>
      </w:r>
      <w:r>
        <w:rPr>
          <w:bCs/>
          <w:iCs/>
        </w:rPr>
        <w:t xml:space="preserve">H. </w:t>
      </w:r>
      <w:r w:rsidRPr="00C04F6E">
        <w:rPr>
          <w:bCs/>
          <w:iCs/>
        </w:rPr>
        <w:t xml:space="preserve">Kang, </w:t>
      </w:r>
      <w:r>
        <w:rPr>
          <w:bCs/>
          <w:iCs/>
        </w:rPr>
        <w:t xml:space="preserve">and N. </w:t>
      </w:r>
      <w:r w:rsidRPr="00C04F6E">
        <w:rPr>
          <w:bCs/>
          <w:iCs/>
        </w:rPr>
        <w:t xml:space="preserve">Ntaganou, Nektaria. (2021). Impact of Caribbean Anticyclones on Loop Current variability. </w:t>
      </w:r>
      <w:r w:rsidRPr="00C04F6E">
        <w:rPr>
          <w:bCs/>
          <w:i/>
          <w:iCs/>
        </w:rPr>
        <w:t>Ocean Dynamics</w:t>
      </w:r>
      <w:r w:rsidRPr="00C04F6E">
        <w:rPr>
          <w:bCs/>
          <w:iCs/>
        </w:rPr>
        <w:t xml:space="preserve">. 71. </w:t>
      </w:r>
      <w:hyperlink r:id="rId21" w:history="1">
        <w:r w:rsidRPr="00A15117">
          <w:rPr>
            <w:rStyle w:val="Hyperlink"/>
            <w:bCs/>
            <w:iCs/>
          </w:rPr>
          <w:t>https://doi.org/10.1007/s10236-021-01474-9</w:t>
        </w:r>
      </w:hyperlink>
    </w:p>
    <w:p w14:paraId="3A167820" w14:textId="6A237DE6" w:rsidR="00BA2067" w:rsidRDefault="00BA2067" w:rsidP="00E24F8A">
      <w:pPr>
        <w:ind w:left="720" w:hanging="720"/>
        <w:rPr>
          <w:bCs/>
          <w:iCs/>
        </w:rPr>
      </w:pPr>
      <w:r w:rsidRPr="00BA2067">
        <w:rPr>
          <w:bCs/>
          <w:iCs/>
        </w:rPr>
        <w:t xml:space="preserve">Arbic, B. K., Elipot, S., Brasch, J. M., Menemenlis, D., Ponte, A. L., Shriver, J. F., et al. (2022). Near-surface oceanic kinetic energy distributions from drifter observations and numerical models. </w:t>
      </w:r>
      <w:r w:rsidRPr="00AA701A">
        <w:rPr>
          <w:bCs/>
          <w:i/>
          <w:iCs/>
        </w:rPr>
        <w:t>Journal of Geophysical Research: Oceans</w:t>
      </w:r>
      <w:r w:rsidRPr="00BA2067">
        <w:rPr>
          <w:bCs/>
          <w:iCs/>
        </w:rPr>
        <w:t xml:space="preserve">, </w:t>
      </w:r>
      <w:r w:rsidRPr="00AA701A">
        <w:rPr>
          <w:b/>
          <w:bCs/>
          <w:iCs/>
        </w:rPr>
        <w:t>127</w:t>
      </w:r>
      <w:r w:rsidRPr="00BA2067">
        <w:rPr>
          <w:bCs/>
          <w:iCs/>
        </w:rPr>
        <w:t xml:space="preserve">, e2022JC018551. </w:t>
      </w:r>
      <w:hyperlink r:id="rId22" w:history="1">
        <w:r w:rsidRPr="00A15117">
          <w:rPr>
            <w:rStyle w:val="Hyperlink"/>
            <w:bCs/>
            <w:iCs/>
          </w:rPr>
          <w:t>https://doi.org/10.1029/2022JC018551</w:t>
        </w:r>
      </w:hyperlink>
    </w:p>
    <w:p w14:paraId="352EF84D" w14:textId="77777777" w:rsidR="00E24F8A" w:rsidRDefault="00E24F8A" w:rsidP="00E24F8A">
      <w:pPr>
        <w:ind w:left="720" w:hanging="720"/>
        <w:rPr>
          <w:bCs/>
          <w:iCs/>
        </w:rPr>
      </w:pPr>
      <w:r w:rsidRPr="00C04F6E">
        <w:rPr>
          <w:bCs/>
          <w:iCs/>
        </w:rPr>
        <w:t>Cardoso, Cláudio &amp; Caldeira, Rui. (2021). Modeling the Exposure</w:t>
      </w:r>
      <w:r>
        <w:rPr>
          <w:bCs/>
          <w:iCs/>
        </w:rPr>
        <w:t xml:space="preserve"> of the Macaronesia Islands (NE </w:t>
      </w:r>
      <w:r w:rsidRPr="00C04F6E">
        <w:rPr>
          <w:bCs/>
          <w:iCs/>
        </w:rPr>
        <w:t xml:space="preserve">Atlantic) to Marine Plastic Pollution. Frontiers in Marine Science. 8. </w:t>
      </w:r>
      <w:hyperlink r:id="rId23" w:history="1">
        <w:r w:rsidRPr="00A15117">
          <w:rPr>
            <w:rStyle w:val="Hyperlink"/>
            <w:bCs/>
            <w:iCs/>
          </w:rPr>
          <w:t>https://doi.org/10.3389/fmars.2021.653502</w:t>
        </w:r>
      </w:hyperlink>
      <w:r>
        <w:rPr>
          <w:bCs/>
          <w:iCs/>
        </w:rPr>
        <w:t>.</w:t>
      </w:r>
    </w:p>
    <w:p w14:paraId="5B3987CC" w14:textId="2D734478" w:rsidR="0015433C" w:rsidRDefault="0015433C" w:rsidP="00C04F6E">
      <w:pPr>
        <w:ind w:left="720" w:hanging="720"/>
        <w:rPr>
          <w:bCs/>
          <w:iCs/>
        </w:rPr>
      </w:pPr>
      <w:r w:rsidRPr="0015433C">
        <w:rPr>
          <w:bCs/>
          <w:iCs/>
        </w:rPr>
        <w:t xml:space="preserve">Caspar-Cohen, Z., Ponte, A., Lahaye, N., Carton, X., Yu, X., &amp; Gentil, S. L. (2022). Characterization of Internal Tide Incoherence: Eulerian versus Lagrangian Perspectives, </w:t>
      </w:r>
      <w:r w:rsidRPr="00AA701A">
        <w:rPr>
          <w:bCs/>
          <w:i/>
          <w:iCs/>
        </w:rPr>
        <w:t>Journal of Physical Oceanography</w:t>
      </w:r>
      <w:r w:rsidRPr="0015433C">
        <w:rPr>
          <w:bCs/>
          <w:iCs/>
        </w:rPr>
        <w:t xml:space="preserve">, </w:t>
      </w:r>
      <w:r w:rsidRPr="00AA701A">
        <w:rPr>
          <w:b/>
          <w:bCs/>
          <w:iCs/>
        </w:rPr>
        <w:t>52</w:t>
      </w:r>
      <w:r w:rsidRPr="0015433C">
        <w:rPr>
          <w:bCs/>
          <w:iCs/>
        </w:rPr>
        <w:t>(6), 1245-1259.</w:t>
      </w:r>
      <w:r>
        <w:rPr>
          <w:bCs/>
          <w:iCs/>
        </w:rPr>
        <w:t xml:space="preserve"> </w:t>
      </w:r>
      <w:hyperlink r:id="rId24" w:history="1">
        <w:r w:rsidR="00D071BC" w:rsidRPr="00A15117">
          <w:rPr>
            <w:rStyle w:val="Hyperlink"/>
            <w:bCs/>
            <w:iCs/>
          </w:rPr>
          <w:t>https://doi.org/10.1175/JPO-D-21-0088.1</w:t>
        </w:r>
      </w:hyperlink>
    </w:p>
    <w:p w14:paraId="77E8548E" w14:textId="77777777" w:rsidR="00AA701A" w:rsidRDefault="00D071BC" w:rsidP="00AA701A">
      <w:pPr>
        <w:ind w:left="720" w:hanging="720"/>
        <w:rPr>
          <w:bCs/>
          <w:iCs/>
        </w:rPr>
      </w:pPr>
      <w:r w:rsidRPr="00D071BC">
        <w:rPr>
          <w:bCs/>
          <w:iCs/>
        </w:rPr>
        <w:t xml:space="preserve">Chan, D., &amp; Huybers, P. (2021). Correcting Observational Biases in Sea Surface Temperature Observations Removes Anomalous Warmth during World War II, </w:t>
      </w:r>
      <w:r w:rsidRPr="00AA701A">
        <w:rPr>
          <w:bCs/>
          <w:i/>
          <w:iCs/>
        </w:rPr>
        <w:t>Journal of Climate</w:t>
      </w:r>
      <w:r w:rsidRPr="00D071BC">
        <w:rPr>
          <w:bCs/>
          <w:iCs/>
        </w:rPr>
        <w:t xml:space="preserve">, </w:t>
      </w:r>
      <w:r w:rsidRPr="00AA701A">
        <w:rPr>
          <w:b/>
          <w:bCs/>
          <w:iCs/>
        </w:rPr>
        <w:t>34</w:t>
      </w:r>
      <w:r w:rsidRPr="00D071BC">
        <w:rPr>
          <w:bCs/>
          <w:iCs/>
        </w:rPr>
        <w:t>(11), 4585-4602.</w:t>
      </w:r>
      <w:r>
        <w:rPr>
          <w:bCs/>
          <w:iCs/>
        </w:rPr>
        <w:t xml:space="preserve"> </w:t>
      </w:r>
      <w:hyperlink r:id="rId25" w:history="1">
        <w:r w:rsidR="00AA701A" w:rsidRPr="00A15117">
          <w:rPr>
            <w:rStyle w:val="Hyperlink"/>
            <w:bCs/>
            <w:iCs/>
          </w:rPr>
          <w:t>https://doi.org/10.1175/JCLI-D-20-0907.1</w:t>
        </w:r>
      </w:hyperlink>
    </w:p>
    <w:p w14:paraId="671F9C66" w14:textId="77777777" w:rsidR="00E24F8A" w:rsidRDefault="00E24F8A" w:rsidP="00E24F8A">
      <w:pPr>
        <w:ind w:left="720" w:hanging="720"/>
        <w:rPr>
          <w:bCs/>
          <w:iCs/>
        </w:rPr>
      </w:pPr>
      <w:r w:rsidRPr="00C04F6E">
        <w:rPr>
          <w:bCs/>
          <w:iCs/>
        </w:rPr>
        <w:t>Devana, Manish S., William E. Johns, Adam Houk, and Sijia Zou (2021), Rapid</w:t>
      </w:r>
      <w:r>
        <w:rPr>
          <w:bCs/>
          <w:iCs/>
        </w:rPr>
        <w:t xml:space="preserve"> Freshening of Iceland Scotland </w:t>
      </w:r>
      <w:r w:rsidRPr="00C04F6E">
        <w:rPr>
          <w:bCs/>
          <w:iCs/>
        </w:rPr>
        <w:t xml:space="preserve">Overflow Water Driven by Entrainment of Major Upper Ocean Salinity Anomaly, </w:t>
      </w:r>
      <w:r w:rsidRPr="00E24F8A">
        <w:rPr>
          <w:bCs/>
          <w:i/>
          <w:iCs/>
        </w:rPr>
        <w:t>Geophysical Research Letters</w:t>
      </w:r>
      <w:r w:rsidRPr="00C04F6E">
        <w:rPr>
          <w:bCs/>
          <w:iCs/>
        </w:rPr>
        <w:t>,</w:t>
      </w:r>
      <w:r>
        <w:rPr>
          <w:bCs/>
          <w:iCs/>
        </w:rPr>
        <w:t xml:space="preserve"> </w:t>
      </w:r>
      <w:r w:rsidRPr="00E24F8A">
        <w:rPr>
          <w:b/>
          <w:bCs/>
          <w:iCs/>
        </w:rPr>
        <w:t>8</w:t>
      </w:r>
      <w:r w:rsidRPr="00C04F6E">
        <w:rPr>
          <w:bCs/>
          <w:iCs/>
        </w:rPr>
        <w:t xml:space="preserve">, Issue 22, </w:t>
      </w:r>
      <w:hyperlink r:id="rId26" w:history="1">
        <w:r w:rsidRPr="00A15117">
          <w:rPr>
            <w:rStyle w:val="Hyperlink"/>
            <w:bCs/>
            <w:iCs/>
          </w:rPr>
          <w:t>https://doi.org/10.1029/2021GL094396</w:t>
        </w:r>
      </w:hyperlink>
    </w:p>
    <w:p w14:paraId="70161DA5" w14:textId="7F3A3AA2" w:rsidR="00D071BC" w:rsidRDefault="00D071BC" w:rsidP="00AA701A">
      <w:pPr>
        <w:ind w:left="720" w:hanging="720"/>
        <w:rPr>
          <w:bCs/>
          <w:iCs/>
        </w:rPr>
      </w:pPr>
      <w:r w:rsidRPr="00D071BC">
        <w:rPr>
          <w:bCs/>
          <w:iCs/>
        </w:rPr>
        <w:t>Dukhovskoy, D. S., Yashayaev, I., Chassignet, E. P., Myers, P. G., Platov, G., &amp; Proshutinsky, A. (2021). Time Scales of the Greenland Freshwater Anomaly in the Subpolar North Atlantic</w:t>
      </w:r>
      <w:r w:rsidRPr="00AA701A">
        <w:rPr>
          <w:bCs/>
          <w:i/>
          <w:iCs/>
        </w:rPr>
        <w:t>, Journal of Climate</w:t>
      </w:r>
      <w:r w:rsidRPr="00D071BC">
        <w:rPr>
          <w:bCs/>
          <w:iCs/>
        </w:rPr>
        <w:t xml:space="preserve">, </w:t>
      </w:r>
      <w:r w:rsidRPr="00AA701A">
        <w:rPr>
          <w:b/>
          <w:bCs/>
          <w:iCs/>
        </w:rPr>
        <w:t>34</w:t>
      </w:r>
      <w:r w:rsidRPr="00D071BC">
        <w:rPr>
          <w:bCs/>
          <w:iCs/>
        </w:rPr>
        <w:t>(22), 8971-8987.</w:t>
      </w:r>
      <w:r>
        <w:rPr>
          <w:bCs/>
          <w:iCs/>
        </w:rPr>
        <w:t xml:space="preserve"> </w:t>
      </w:r>
      <w:hyperlink r:id="rId27" w:history="1">
        <w:r w:rsidR="00BA2067" w:rsidRPr="00A15117">
          <w:rPr>
            <w:rStyle w:val="Hyperlink"/>
            <w:bCs/>
            <w:iCs/>
          </w:rPr>
          <w:t>https://doi.org/10.1175/JCLI-D-20-0610.1</w:t>
        </w:r>
      </w:hyperlink>
    </w:p>
    <w:p w14:paraId="455568AE" w14:textId="4D0D2794" w:rsidR="00BA2067" w:rsidRDefault="00BA2067" w:rsidP="00C04F6E">
      <w:pPr>
        <w:ind w:left="720" w:hanging="720"/>
        <w:rPr>
          <w:bCs/>
          <w:iCs/>
        </w:rPr>
      </w:pPr>
      <w:r w:rsidRPr="00BA2067">
        <w:rPr>
          <w:bCs/>
          <w:iCs/>
        </w:rPr>
        <w:lastRenderedPageBreak/>
        <w:t xml:space="preserve">Duyck, E., &amp; De Jong, M. F. (2021). Circulation over the south-east Greenland shelf and potential for liquid freshwater export: A drifter study. </w:t>
      </w:r>
      <w:r w:rsidRPr="00AA701A">
        <w:rPr>
          <w:bCs/>
          <w:i/>
          <w:iCs/>
        </w:rPr>
        <w:t>Geophysical Research Letters</w:t>
      </w:r>
      <w:r w:rsidRPr="00BA2067">
        <w:rPr>
          <w:bCs/>
          <w:iCs/>
        </w:rPr>
        <w:t xml:space="preserve">, </w:t>
      </w:r>
      <w:r w:rsidRPr="00AA701A">
        <w:rPr>
          <w:b/>
          <w:bCs/>
          <w:iCs/>
        </w:rPr>
        <w:t>48</w:t>
      </w:r>
      <w:r w:rsidRPr="00BA2067">
        <w:rPr>
          <w:bCs/>
          <w:iCs/>
        </w:rPr>
        <w:t xml:space="preserve">, e2020JB020886. </w:t>
      </w:r>
      <w:hyperlink r:id="rId28" w:history="1">
        <w:r w:rsidR="00B0631E" w:rsidRPr="00A15117">
          <w:rPr>
            <w:rStyle w:val="Hyperlink"/>
            <w:bCs/>
            <w:iCs/>
          </w:rPr>
          <w:t>https://doi.org/10.1029/2020GL091948</w:t>
        </w:r>
      </w:hyperlink>
    </w:p>
    <w:p w14:paraId="5EFE80DD" w14:textId="5A44AF64" w:rsidR="006250ED" w:rsidRDefault="00B0631E" w:rsidP="006250ED">
      <w:pPr>
        <w:ind w:left="720" w:hanging="720"/>
        <w:rPr>
          <w:rStyle w:val="Hyperlink"/>
          <w:bCs/>
          <w:iCs/>
        </w:rPr>
      </w:pPr>
      <w:r w:rsidRPr="00B0631E">
        <w:rPr>
          <w:bCs/>
          <w:iCs/>
        </w:rPr>
        <w:t xml:space="preserve">Eddebbar, Y. A., Subramanian, A. C., Whitt, D. B., Long, M. C., Verdy, A., Mazloff, M. R., &amp; Merrifield, M. A. (2021). Seasonal modulation of dissolved oxygen in the equatorial Pacific by tropical instability vortices. </w:t>
      </w:r>
      <w:r w:rsidRPr="006250ED">
        <w:rPr>
          <w:bCs/>
          <w:i/>
          <w:iCs/>
        </w:rPr>
        <w:t>Journal of Geophysical Research: Oceans</w:t>
      </w:r>
      <w:r w:rsidRPr="00B0631E">
        <w:rPr>
          <w:bCs/>
          <w:iCs/>
        </w:rPr>
        <w:t xml:space="preserve">, </w:t>
      </w:r>
      <w:r w:rsidRPr="006250ED">
        <w:rPr>
          <w:b/>
          <w:bCs/>
          <w:iCs/>
        </w:rPr>
        <w:t>126</w:t>
      </w:r>
      <w:r w:rsidRPr="00B0631E">
        <w:rPr>
          <w:bCs/>
          <w:iCs/>
        </w:rPr>
        <w:t xml:space="preserve">, e2021JC017567. </w:t>
      </w:r>
      <w:hyperlink r:id="rId29" w:history="1">
        <w:r w:rsidR="006250ED" w:rsidRPr="00A15117">
          <w:rPr>
            <w:rStyle w:val="Hyperlink"/>
            <w:bCs/>
            <w:iCs/>
          </w:rPr>
          <w:t>https://doi.org/10.1029/2021JC017567</w:t>
        </w:r>
      </w:hyperlink>
    </w:p>
    <w:p w14:paraId="563C0DDB" w14:textId="77777777" w:rsidR="00610F8F" w:rsidRDefault="00610F8F" w:rsidP="00610F8F">
      <w:pPr>
        <w:ind w:left="720" w:hanging="720"/>
        <w:rPr>
          <w:bCs/>
          <w:iCs/>
        </w:rPr>
      </w:pPr>
      <w:r w:rsidRPr="00610F8F">
        <w:rPr>
          <w:bCs/>
          <w:iCs/>
        </w:rPr>
        <w:t xml:space="preserve">Elipot, S., Sykulski, A., Lumpkin, R. et al. A dataset of hourly sea surface temperature from drifting buoys. </w:t>
      </w:r>
      <w:r w:rsidRPr="00610F8F">
        <w:rPr>
          <w:bCs/>
          <w:i/>
          <w:iCs/>
        </w:rPr>
        <w:t>Sci Data</w:t>
      </w:r>
      <w:r w:rsidRPr="00610F8F">
        <w:rPr>
          <w:bCs/>
          <w:iCs/>
        </w:rPr>
        <w:t xml:space="preserve"> </w:t>
      </w:r>
      <w:r w:rsidRPr="00610F8F">
        <w:rPr>
          <w:b/>
          <w:bCs/>
          <w:iCs/>
        </w:rPr>
        <w:t>9</w:t>
      </w:r>
      <w:r w:rsidRPr="00610F8F">
        <w:rPr>
          <w:bCs/>
          <w:iCs/>
        </w:rPr>
        <w:t xml:space="preserve">, 567 (2022). </w:t>
      </w:r>
      <w:hyperlink r:id="rId30" w:history="1">
        <w:r w:rsidRPr="00AA757A">
          <w:rPr>
            <w:rStyle w:val="Hyperlink"/>
            <w:bCs/>
            <w:iCs/>
          </w:rPr>
          <w:t>https://doi.org/10.1038/s41597-022-01670-2</w:t>
        </w:r>
      </w:hyperlink>
    </w:p>
    <w:p w14:paraId="7899EE49" w14:textId="6FDD3E1D" w:rsidR="007223D9" w:rsidRDefault="00AF114E" w:rsidP="00610F8F">
      <w:pPr>
        <w:ind w:left="720" w:hanging="720"/>
        <w:rPr>
          <w:rStyle w:val="Hyperlink"/>
          <w:bCs/>
          <w:iCs/>
        </w:rPr>
      </w:pPr>
      <w:r w:rsidRPr="00AF114E">
        <w:rPr>
          <w:bCs/>
          <w:iCs/>
        </w:rPr>
        <w:t xml:space="preserve">Essink, S., Hormann, V., Centurioni, L. R., &amp; Mahadevan, A. (2022). On Characterizing Ocean Kinematics from Surface Drifters, </w:t>
      </w:r>
      <w:r w:rsidRPr="006250ED">
        <w:rPr>
          <w:bCs/>
          <w:i/>
          <w:iCs/>
        </w:rPr>
        <w:t>Journal of Atmospheric and Oceanic Technology</w:t>
      </w:r>
      <w:r w:rsidRPr="00AF114E">
        <w:rPr>
          <w:bCs/>
          <w:iCs/>
        </w:rPr>
        <w:t xml:space="preserve">, </w:t>
      </w:r>
      <w:r w:rsidRPr="006250ED">
        <w:rPr>
          <w:b/>
          <w:bCs/>
          <w:iCs/>
        </w:rPr>
        <w:t>39</w:t>
      </w:r>
      <w:r w:rsidRPr="00AF114E">
        <w:rPr>
          <w:bCs/>
          <w:iCs/>
        </w:rPr>
        <w:t>(8), 1183-1198</w:t>
      </w:r>
      <w:r>
        <w:rPr>
          <w:bCs/>
          <w:iCs/>
        </w:rPr>
        <w:t xml:space="preserve">.  </w:t>
      </w:r>
      <w:hyperlink r:id="rId31" w:history="1">
        <w:r w:rsidR="00013F03" w:rsidRPr="00A15117">
          <w:rPr>
            <w:rStyle w:val="Hyperlink"/>
            <w:bCs/>
            <w:iCs/>
          </w:rPr>
          <w:t>https://doi.org/10.1175/JTECH-D-21-0068.1</w:t>
        </w:r>
      </w:hyperlink>
    </w:p>
    <w:p w14:paraId="0CA1E036" w14:textId="6396DDDB" w:rsidR="00610F8F" w:rsidRDefault="00610F8F" w:rsidP="00610F8F">
      <w:pPr>
        <w:ind w:left="720" w:hanging="720"/>
        <w:rPr>
          <w:bCs/>
          <w:iCs/>
        </w:rPr>
      </w:pPr>
      <w:r w:rsidRPr="00610F8F">
        <w:rPr>
          <w:bCs/>
          <w:iCs/>
        </w:rPr>
        <w:t xml:space="preserve">Fan, S., Zhang, B., Perrie, W., Mouche, A., Liu, G., Li, H., et al. (2022). Observed ocean surface winds and mixed layer currents under tropical cyclones: Asymmetric characteristics. </w:t>
      </w:r>
      <w:r w:rsidRPr="00610F8F">
        <w:rPr>
          <w:bCs/>
          <w:i/>
          <w:iCs/>
        </w:rPr>
        <w:t>Journal of Geophysical Research: Oceans</w:t>
      </w:r>
      <w:r w:rsidRPr="00610F8F">
        <w:rPr>
          <w:bCs/>
          <w:iCs/>
        </w:rPr>
        <w:t xml:space="preserve">, </w:t>
      </w:r>
      <w:r w:rsidRPr="00610F8F">
        <w:rPr>
          <w:b/>
          <w:bCs/>
          <w:iCs/>
        </w:rPr>
        <w:t>127</w:t>
      </w:r>
      <w:r w:rsidRPr="00610F8F">
        <w:rPr>
          <w:bCs/>
          <w:iCs/>
        </w:rPr>
        <w:t xml:space="preserve">, e2021JC017991. </w:t>
      </w:r>
      <w:hyperlink r:id="rId32" w:history="1">
        <w:r w:rsidRPr="00AA757A">
          <w:rPr>
            <w:rStyle w:val="Hyperlink"/>
            <w:bCs/>
            <w:iCs/>
          </w:rPr>
          <w:t>https://doi.org/10.1029/2021JC017991</w:t>
        </w:r>
      </w:hyperlink>
    </w:p>
    <w:p w14:paraId="2965EA96" w14:textId="77777777" w:rsidR="00610F8F" w:rsidRDefault="00610F8F" w:rsidP="00610F8F">
      <w:pPr>
        <w:ind w:left="720" w:hanging="720"/>
        <w:rPr>
          <w:bCs/>
          <w:iCs/>
        </w:rPr>
      </w:pPr>
      <w:r w:rsidRPr="00610F8F">
        <w:rPr>
          <w:bCs/>
          <w:iCs/>
        </w:rPr>
        <w:t xml:space="preserve">Hui, Z., Li, Y., Sun, J. et al. (2022).  Validation and error analysis of wave-modified ocean surface currents in the northwestern Pacific Ocean. </w:t>
      </w:r>
      <w:r w:rsidRPr="00610F8F">
        <w:rPr>
          <w:bCs/>
          <w:i/>
          <w:iCs/>
        </w:rPr>
        <w:t>J. Ocean. Limnol</w:t>
      </w:r>
      <w:r w:rsidRPr="00610F8F">
        <w:rPr>
          <w:bCs/>
          <w:iCs/>
        </w:rPr>
        <w:t xml:space="preserve">. </w:t>
      </w:r>
      <w:r w:rsidRPr="00610F8F">
        <w:rPr>
          <w:b/>
          <w:bCs/>
          <w:iCs/>
        </w:rPr>
        <w:t>40</w:t>
      </w:r>
      <w:r w:rsidRPr="00610F8F">
        <w:rPr>
          <w:bCs/>
          <w:iCs/>
        </w:rPr>
        <w:t xml:space="preserve">, 1289–1303. </w:t>
      </w:r>
      <w:hyperlink r:id="rId33" w:history="1">
        <w:r w:rsidRPr="00AA757A">
          <w:rPr>
            <w:rStyle w:val="Hyperlink"/>
            <w:bCs/>
            <w:iCs/>
          </w:rPr>
          <w:t>https://doi.org/10.1007/s00343-021-1182-y</w:t>
        </w:r>
      </w:hyperlink>
    </w:p>
    <w:p w14:paraId="4539E382" w14:textId="124CDA78" w:rsidR="00D071BC" w:rsidRDefault="00D071BC" w:rsidP="00610F8F">
      <w:pPr>
        <w:ind w:left="720" w:hanging="720"/>
        <w:rPr>
          <w:bCs/>
          <w:iCs/>
        </w:rPr>
      </w:pPr>
      <w:r w:rsidRPr="00D071BC">
        <w:rPr>
          <w:bCs/>
          <w:iCs/>
        </w:rPr>
        <w:t xml:space="preserve">Huang, B., Liu, C., Freeman, E., Graham, G., Smith, T., &amp; Zhang, H. (2021). Assessment and Intercomparison of NOAA Daily Optimum Interpolation Sea Surface Temperature (DOISST) Version 2.1, </w:t>
      </w:r>
      <w:r w:rsidRPr="006250ED">
        <w:rPr>
          <w:bCs/>
          <w:i/>
          <w:iCs/>
        </w:rPr>
        <w:t>Journal of Climate</w:t>
      </w:r>
      <w:r w:rsidRPr="00D071BC">
        <w:rPr>
          <w:bCs/>
          <w:iCs/>
        </w:rPr>
        <w:t xml:space="preserve">, </w:t>
      </w:r>
      <w:r w:rsidRPr="006250ED">
        <w:rPr>
          <w:b/>
          <w:bCs/>
          <w:iCs/>
        </w:rPr>
        <w:t>34</w:t>
      </w:r>
      <w:r w:rsidRPr="00D071BC">
        <w:rPr>
          <w:bCs/>
          <w:iCs/>
        </w:rPr>
        <w:t>(18), 7421-7441.</w:t>
      </w:r>
      <w:r>
        <w:rPr>
          <w:bCs/>
          <w:iCs/>
        </w:rPr>
        <w:t xml:space="preserve">  </w:t>
      </w:r>
      <w:hyperlink r:id="rId34" w:history="1">
        <w:r w:rsidRPr="00A15117">
          <w:rPr>
            <w:rStyle w:val="Hyperlink"/>
            <w:bCs/>
            <w:iCs/>
          </w:rPr>
          <w:t>https://doi.org/10.1175/JCLI-D-21-0001.1</w:t>
        </w:r>
      </w:hyperlink>
    </w:p>
    <w:p w14:paraId="6A21CE3B" w14:textId="42BF9924" w:rsidR="006250ED" w:rsidRDefault="00B0631E" w:rsidP="006250ED">
      <w:pPr>
        <w:ind w:left="720" w:hanging="720"/>
        <w:rPr>
          <w:bCs/>
          <w:iCs/>
        </w:rPr>
      </w:pPr>
      <w:r w:rsidRPr="00B0631E">
        <w:rPr>
          <w:bCs/>
          <w:iCs/>
        </w:rPr>
        <w:t xml:space="preserve">Huang, </w:t>
      </w:r>
      <w:r w:rsidR="00610F8F">
        <w:rPr>
          <w:bCs/>
          <w:iCs/>
        </w:rPr>
        <w:t>G.</w:t>
      </w:r>
      <w:r>
        <w:rPr>
          <w:bCs/>
          <w:iCs/>
        </w:rPr>
        <w:t xml:space="preserve">, </w:t>
      </w:r>
      <w:r w:rsidR="00610F8F">
        <w:rPr>
          <w:bCs/>
          <w:iCs/>
        </w:rPr>
        <w:t>H.</w:t>
      </w:r>
      <w:r w:rsidRPr="00B0631E">
        <w:rPr>
          <w:bCs/>
          <w:iCs/>
        </w:rPr>
        <w:t xml:space="preserve"> Zhan, </w:t>
      </w:r>
      <w:r w:rsidR="00610F8F">
        <w:rPr>
          <w:bCs/>
          <w:iCs/>
        </w:rPr>
        <w:t>Q.</w:t>
      </w:r>
      <w:r w:rsidRPr="00B0631E">
        <w:rPr>
          <w:bCs/>
          <w:iCs/>
        </w:rPr>
        <w:t xml:space="preserve"> He, </w:t>
      </w:r>
      <w:r w:rsidR="00610F8F">
        <w:rPr>
          <w:bCs/>
          <w:iCs/>
        </w:rPr>
        <w:t>X.</w:t>
      </w:r>
      <w:r w:rsidRPr="00B0631E">
        <w:rPr>
          <w:bCs/>
          <w:iCs/>
        </w:rPr>
        <w:t xml:space="preserve"> Wei, </w:t>
      </w:r>
      <w:r w:rsidR="00610F8F">
        <w:rPr>
          <w:bCs/>
          <w:iCs/>
        </w:rPr>
        <w:t>B.</w:t>
      </w:r>
      <w:r w:rsidRPr="00B0631E">
        <w:rPr>
          <w:bCs/>
          <w:iCs/>
        </w:rPr>
        <w:t xml:space="preserve"> Li</w:t>
      </w:r>
      <w:r>
        <w:rPr>
          <w:bCs/>
          <w:iCs/>
        </w:rPr>
        <w:t xml:space="preserve"> (2021)</w:t>
      </w:r>
      <w:r w:rsidRPr="00B0631E">
        <w:rPr>
          <w:bCs/>
          <w:iCs/>
        </w:rPr>
        <w:t>. A Lagrangian study of the near-surface intrusion of Pacific water into the South China Sea[J].</w:t>
      </w:r>
      <w:r>
        <w:rPr>
          <w:bCs/>
          <w:iCs/>
        </w:rPr>
        <w:t xml:space="preserve"> </w:t>
      </w:r>
      <w:r w:rsidRPr="006250ED">
        <w:rPr>
          <w:bCs/>
          <w:i/>
          <w:iCs/>
        </w:rPr>
        <w:t>Acta Oceanologica Sinica</w:t>
      </w:r>
      <w:r>
        <w:rPr>
          <w:bCs/>
          <w:iCs/>
        </w:rPr>
        <w:t>,</w:t>
      </w:r>
      <w:r w:rsidRPr="00B0631E">
        <w:rPr>
          <w:bCs/>
          <w:iCs/>
        </w:rPr>
        <w:t xml:space="preserve"> </w:t>
      </w:r>
      <w:r w:rsidRPr="006250ED">
        <w:rPr>
          <w:b/>
          <w:bCs/>
          <w:iCs/>
        </w:rPr>
        <w:t>40</w:t>
      </w:r>
      <w:r w:rsidRPr="00B0631E">
        <w:rPr>
          <w:bCs/>
          <w:iCs/>
        </w:rPr>
        <w:t xml:space="preserve">(7): 15-30. </w:t>
      </w:r>
      <w:hyperlink r:id="rId35" w:history="1">
        <w:r w:rsidR="006250ED" w:rsidRPr="00A15117">
          <w:rPr>
            <w:rStyle w:val="Hyperlink"/>
            <w:bCs/>
            <w:iCs/>
          </w:rPr>
          <w:t>http://doi.org/10.1007/s13131-021-1766-6</w:t>
        </w:r>
      </w:hyperlink>
    </w:p>
    <w:p w14:paraId="2E591FE7" w14:textId="77777777" w:rsidR="006250ED" w:rsidRDefault="00B0631E" w:rsidP="006250ED">
      <w:pPr>
        <w:ind w:left="720" w:hanging="720"/>
        <w:rPr>
          <w:bCs/>
          <w:iCs/>
        </w:rPr>
      </w:pPr>
      <w:r w:rsidRPr="00B0631E">
        <w:rPr>
          <w:bCs/>
          <w:iCs/>
        </w:rPr>
        <w:t xml:space="preserve">Jiang, X., Dong, C., Ji, Y., Wang, C., Shu, Y., Liu, L., &amp; Ji, J. (2021). Influences of deep-water seamounts on the hydrodynamic environment in the Northwestern Pacific Ocean. </w:t>
      </w:r>
      <w:r w:rsidRPr="006250ED">
        <w:rPr>
          <w:bCs/>
          <w:i/>
          <w:iCs/>
        </w:rPr>
        <w:t>Journal of Geophysical Research: Oceans</w:t>
      </w:r>
      <w:r w:rsidRPr="00B0631E">
        <w:rPr>
          <w:bCs/>
          <w:iCs/>
        </w:rPr>
        <w:t xml:space="preserve">, </w:t>
      </w:r>
      <w:r w:rsidRPr="006250ED">
        <w:rPr>
          <w:b/>
          <w:bCs/>
          <w:iCs/>
        </w:rPr>
        <w:t>126</w:t>
      </w:r>
      <w:r w:rsidRPr="00B0631E">
        <w:rPr>
          <w:bCs/>
          <w:iCs/>
        </w:rPr>
        <w:t xml:space="preserve">, e2021JC017396. </w:t>
      </w:r>
      <w:hyperlink r:id="rId36" w:history="1">
        <w:r w:rsidR="006250ED" w:rsidRPr="00A15117">
          <w:rPr>
            <w:rStyle w:val="Hyperlink"/>
            <w:bCs/>
            <w:iCs/>
          </w:rPr>
          <w:t>https://doi.org/10.1029/2021JC017396</w:t>
        </w:r>
      </w:hyperlink>
    </w:p>
    <w:p w14:paraId="28C4ABCA" w14:textId="77777777" w:rsidR="00E24F8A" w:rsidRDefault="00E24F8A" w:rsidP="00E24F8A">
      <w:pPr>
        <w:ind w:left="720" w:hanging="720"/>
        <w:rPr>
          <w:bCs/>
          <w:iCs/>
        </w:rPr>
      </w:pPr>
      <w:r w:rsidRPr="00C04F6E">
        <w:rPr>
          <w:bCs/>
          <w:iCs/>
        </w:rPr>
        <w:t xml:space="preserve">Johns, </w:t>
      </w:r>
      <w:r>
        <w:rPr>
          <w:bCs/>
          <w:iCs/>
        </w:rPr>
        <w:t>W.,</w:t>
      </w:r>
      <w:r w:rsidRPr="00C04F6E">
        <w:rPr>
          <w:bCs/>
          <w:iCs/>
        </w:rPr>
        <w:t xml:space="preserve"> </w:t>
      </w:r>
      <w:r>
        <w:rPr>
          <w:bCs/>
          <w:iCs/>
        </w:rPr>
        <w:t>et al</w:t>
      </w:r>
      <w:r w:rsidRPr="00C04F6E">
        <w:rPr>
          <w:bCs/>
          <w:iCs/>
        </w:rPr>
        <w:t xml:space="preserve">. (2021). Tropical Atlantic Observing System (TAOS) </w:t>
      </w:r>
      <w:r>
        <w:rPr>
          <w:bCs/>
          <w:iCs/>
        </w:rPr>
        <w:t>Review Report.</w:t>
      </w:r>
    </w:p>
    <w:p w14:paraId="14B2C16D" w14:textId="77777777" w:rsidR="00610F8F" w:rsidRPr="00610F8F" w:rsidRDefault="00610F8F" w:rsidP="00610F8F">
      <w:pPr>
        <w:pStyle w:val="BodyTextIndent"/>
        <w:rPr>
          <w:bCs/>
          <w:iCs/>
          <w:sz w:val="20"/>
          <w:szCs w:val="20"/>
        </w:rPr>
      </w:pPr>
      <w:r w:rsidRPr="00610F8F">
        <w:rPr>
          <w:bCs/>
          <w:iCs/>
          <w:sz w:val="20"/>
          <w:szCs w:val="20"/>
        </w:rPr>
        <w:t xml:space="preserve">Le Goff, C., Boussidi, B., Mironov, A., Guichoux, Y., Zhen, Y., Tandeo, P., et al. (2021). Monitoring the greater Agulhas Current with AIS data information. </w:t>
      </w:r>
      <w:r w:rsidRPr="00610F8F">
        <w:rPr>
          <w:bCs/>
          <w:i/>
          <w:iCs/>
          <w:sz w:val="20"/>
          <w:szCs w:val="20"/>
        </w:rPr>
        <w:t>Journal of Geophysical Research: Oceans</w:t>
      </w:r>
      <w:r w:rsidRPr="00610F8F">
        <w:rPr>
          <w:bCs/>
          <w:iCs/>
          <w:sz w:val="20"/>
          <w:szCs w:val="20"/>
        </w:rPr>
        <w:t xml:space="preserve">, </w:t>
      </w:r>
      <w:r w:rsidRPr="00610F8F">
        <w:rPr>
          <w:b/>
          <w:bCs/>
          <w:iCs/>
          <w:sz w:val="20"/>
          <w:szCs w:val="20"/>
        </w:rPr>
        <w:t>126</w:t>
      </w:r>
      <w:r w:rsidRPr="00610F8F">
        <w:rPr>
          <w:bCs/>
          <w:iCs/>
          <w:sz w:val="20"/>
          <w:szCs w:val="20"/>
        </w:rPr>
        <w:t xml:space="preserve">, e2021JC017228. </w:t>
      </w:r>
      <w:hyperlink r:id="rId37" w:history="1">
        <w:r w:rsidRPr="00610F8F">
          <w:rPr>
            <w:rStyle w:val="Hyperlink"/>
            <w:bCs/>
            <w:iCs/>
            <w:sz w:val="20"/>
            <w:szCs w:val="20"/>
          </w:rPr>
          <w:t>https://doi.org/10.1029/2021JC017228</w:t>
        </w:r>
      </w:hyperlink>
    </w:p>
    <w:p w14:paraId="623AC4F2" w14:textId="77777777" w:rsidR="006250ED" w:rsidRDefault="00DA7982" w:rsidP="006250ED">
      <w:pPr>
        <w:ind w:left="720" w:hanging="720"/>
        <w:rPr>
          <w:bCs/>
          <w:iCs/>
        </w:rPr>
      </w:pPr>
      <w:r w:rsidRPr="00DA7982">
        <w:rPr>
          <w:bCs/>
          <w:iCs/>
        </w:rPr>
        <w:t xml:space="preserve">Li, D., Chang, P., Yeager, S. G., Danabasoglu, G., Castruccio, F. S., Small, J., et al. (2022). The impact of horizontal resolution on projected sea-level rise along US east continental shelf with the Community Earth System Model. </w:t>
      </w:r>
      <w:r w:rsidRPr="006250ED">
        <w:rPr>
          <w:bCs/>
          <w:i/>
          <w:iCs/>
        </w:rPr>
        <w:t>Journal of Advances in Modeling Earth Systems</w:t>
      </w:r>
      <w:r w:rsidRPr="00DA7982">
        <w:rPr>
          <w:bCs/>
          <w:iCs/>
        </w:rPr>
        <w:t xml:space="preserve">, </w:t>
      </w:r>
      <w:r w:rsidRPr="006250ED">
        <w:rPr>
          <w:b/>
          <w:bCs/>
          <w:iCs/>
        </w:rPr>
        <w:t>14</w:t>
      </w:r>
      <w:r w:rsidRPr="00DA7982">
        <w:rPr>
          <w:bCs/>
          <w:iCs/>
        </w:rPr>
        <w:t xml:space="preserve">, e2021MS002868. </w:t>
      </w:r>
      <w:hyperlink r:id="rId38" w:history="1">
        <w:r w:rsidR="006250ED" w:rsidRPr="00A15117">
          <w:rPr>
            <w:rStyle w:val="Hyperlink"/>
            <w:bCs/>
            <w:iCs/>
          </w:rPr>
          <w:t>https://doi.org/10.1029/2021MS0028681</w:t>
        </w:r>
      </w:hyperlink>
    </w:p>
    <w:p w14:paraId="16B3B97C" w14:textId="77777777" w:rsidR="00E24F8A" w:rsidRDefault="00E24F8A" w:rsidP="00E24F8A">
      <w:pPr>
        <w:pStyle w:val="BodyTextIndent"/>
        <w:rPr>
          <w:bCs/>
          <w:iCs/>
          <w:sz w:val="20"/>
          <w:szCs w:val="20"/>
        </w:rPr>
      </w:pPr>
      <w:r>
        <w:rPr>
          <w:bCs/>
          <w:iCs/>
          <w:sz w:val="20"/>
          <w:szCs w:val="20"/>
        </w:rPr>
        <w:t>Lilly, J. and P. Pérez-Brunius</w:t>
      </w:r>
      <w:r w:rsidRPr="00C04F6E">
        <w:rPr>
          <w:bCs/>
          <w:iCs/>
          <w:sz w:val="20"/>
          <w:szCs w:val="20"/>
        </w:rPr>
        <w:t xml:space="preserve">. (2021). A gridded surface current product for the Gulf of Mexico from consolidated drifter measurements. </w:t>
      </w:r>
      <w:r w:rsidRPr="00E24F8A">
        <w:rPr>
          <w:bCs/>
          <w:i/>
          <w:iCs/>
          <w:sz w:val="20"/>
          <w:szCs w:val="20"/>
        </w:rPr>
        <w:t>Earth System Science Data</w:t>
      </w:r>
      <w:r w:rsidRPr="00C04F6E">
        <w:rPr>
          <w:bCs/>
          <w:iCs/>
          <w:sz w:val="20"/>
          <w:szCs w:val="20"/>
        </w:rPr>
        <w:t xml:space="preserve">. </w:t>
      </w:r>
      <w:r w:rsidRPr="00E24F8A">
        <w:rPr>
          <w:b/>
          <w:bCs/>
          <w:iCs/>
          <w:sz w:val="20"/>
          <w:szCs w:val="20"/>
        </w:rPr>
        <w:t>13</w:t>
      </w:r>
      <w:r w:rsidRPr="00C04F6E">
        <w:rPr>
          <w:bCs/>
          <w:iCs/>
          <w:sz w:val="20"/>
          <w:szCs w:val="20"/>
        </w:rPr>
        <w:t>. 645</w:t>
      </w:r>
      <w:r>
        <w:rPr>
          <w:bCs/>
          <w:iCs/>
          <w:sz w:val="20"/>
          <w:szCs w:val="20"/>
        </w:rPr>
        <w:t xml:space="preserve">-669. </w:t>
      </w:r>
      <w:hyperlink r:id="rId39" w:history="1">
        <w:r w:rsidRPr="00A15117">
          <w:rPr>
            <w:rStyle w:val="Hyperlink"/>
            <w:bCs/>
            <w:iCs/>
            <w:sz w:val="20"/>
            <w:szCs w:val="20"/>
          </w:rPr>
          <w:t>https://doi.org/10.5194/essd-13-645-2021</w:t>
        </w:r>
      </w:hyperlink>
      <w:r>
        <w:rPr>
          <w:bCs/>
          <w:iCs/>
          <w:sz w:val="20"/>
          <w:szCs w:val="20"/>
        </w:rPr>
        <w:t>.</w:t>
      </w:r>
    </w:p>
    <w:p w14:paraId="07DF9A00" w14:textId="776A934F" w:rsidR="00E24F8A" w:rsidRDefault="00E24F8A" w:rsidP="00E24F8A">
      <w:pPr>
        <w:pStyle w:val="BodyTextIndent"/>
        <w:rPr>
          <w:bCs/>
          <w:iCs/>
          <w:sz w:val="20"/>
          <w:szCs w:val="20"/>
        </w:rPr>
      </w:pPr>
      <w:r w:rsidRPr="00C04F6E">
        <w:rPr>
          <w:bCs/>
          <w:iCs/>
          <w:sz w:val="20"/>
          <w:szCs w:val="20"/>
        </w:rPr>
        <w:t xml:space="preserve">Lilly, </w:t>
      </w:r>
      <w:r>
        <w:rPr>
          <w:bCs/>
          <w:iCs/>
          <w:sz w:val="20"/>
          <w:szCs w:val="20"/>
        </w:rPr>
        <w:t>J.</w:t>
      </w:r>
      <w:r w:rsidRPr="00C04F6E">
        <w:rPr>
          <w:bCs/>
          <w:iCs/>
          <w:sz w:val="20"/>
          <w:szCs w:val="20"/>
        </w:rPr>
        <w:t xml:space="preserve"> &amp; </w:t>
      </w:r>
      <w:r>
        <w:rPr>
          <w:bCs/>
          <w:iCs/>
          <w:sz w:val="20"/>
          <w:szCs w:val="20"/>
        </w:rPr>
        <w:t>P. Pérez-Brunius</w:t>
      </w:r>
      <w:r w:rsidRPr="00C04F6E">
        <w:rPr>
          <w:bCs/>
          <w:iCs/>
          <w:sz w:val="20"/>
          <w:szCs w:val="20"/>
        </w:rPr>
        <w:t xml:space="preserve">. (2021). Extracting statistically significant eddy signals from large Lagrangian datasets using wavelet ridge analysis, with application to the Gulf of Mexico. </w:t>
      </w:r>
      <w:r w:rsidRPr="00E24F8A">
        <w:rPr>
          <w:bCs/>
          <w:i/>
          <w:iCs/>
          <w:sz w:val="20"/>
          <w:szCs w:val="20"/>
        </w:rPr>
        <w:t>Nonlinear Processes in Geophysics</w:t>
      </w:r>
      <w:r w:rsidRPr="00C04F6E">
        <w:rPr>
          <w:bCs/>
          <w:iCs/>
          <w:sz w:val="20"/>
          <w:szCs w:val="20"/>
        </w:rPr>
        <w:t xml:space="preserve">. </w:t>
      </w:r>
      <w:r w:rsidRPr="00E24F8A">
        <w:rPr>
          <w:b/>
          <w:bCs/>
          <w:iCs/>
          <w:sz w:val="20"/>
          <w:szCs w:val="20"/>
        </w:rPr>
        <w:t>28</w:t>
      </w:r>
      <w:r w:rsidRPr="00C04F6E">
        <w:rPr>
          <w:bCs/>
          <w:iCs/>
          <w:sz w:val="20"/>
          <w:szCs w:val="20"/>
        </w:rPr>
        <w:t xml:space="preserve">. 181-212. </w:t>
      </w:r>
      <w:hyperlink r:id="rId40" w:history="1">
        <w:r w:rsidRPr="00A15117">
          <w:rPr>
            <w:rStyle w:val="Hyperlink"/>
            <w:bCs/>
            <w:iCs/>
            <w:sz w:val="20"/>
            <w:szCs w:val="20"/>
          </w:rPr>
          <w:t>https://doi.org/10.5194/npg-28-181-2021</w:t>
        </w:r>
      </w:hyperlink>
      <w:r>
        <w:rPr>
          <w:bCs/>
          <w:iCs/>
          <w:sz w:val="20"/>
          <w:szCs w:val="20"/>
        </w:rPr>
        <w:t>.</w:t>
      </w:r>
    </w:p>
    <w:p w14:paraId="74652910" w14:textId="224B896D" w:rsidR="006250ED" w:rsidRPr="00610F8F" w:rsidRDefault="006250ED" w:rsidP="00610F8F">
      <w:pPr>
        <w:pStyle w:val="BodyTextIndent"/>
        <w:rPr>
          <w:bCs/>
          <w:iCs/>
          <w:sz w:val="20"/>
          <w:szCs w:val="20"/>
        </w:rPr>
      </w:pPr>
      <w:r w:rsidRPr="00610F8F">
        <w:rPr>
          <w:bCs/>
          <w:iCs/>
          <w:sz w:val="20"/>
          <w:szCs w:val="20"/>
        </w:rPr>
        <w:t xml:space="preserve">Lumpkin, R., F. Bringas, and G. Goni, 2022: Surface Currents [in “State of the Climate in 2020”]. </w:t>
      </w:r>
      <w:r w:rsidRPr="00610F8F">
        <w:rPr>
          <w:bCs/>
          <w:i/>
          <w:iCs/>
          <w:sz w:val="20"/>
          <w:szCs w:val="20"/>
        </w:rPr>
        <w:t>Bull. Amer. Meteor. Soc.,</w:t>
      </w:r>
      <w:r w:rsidRPr="00610F8F">
        <w:rPr>
          <w:sz w:val="20"/>
          <w:szCs w:val="20"/>
        </w:rPr>
        <w:t xml:space="preserve"> </w:t>
      </w:r>
      <w:r w:rsidRPr="00610F8F">
        <w:rPr>
          <w:b/>
          <w:bCs/>
          <w:iCs/>
          <w:sz w:val="20"/>
          <w:szCs w:val="20"/>
        </w:rPr>
        <w:t>103</w:t>
      </w:r>
      <w:r w:rsidRPr="00610F8F">
        <w:rPr>
          <w:bCs/>
          <w:iCs/>
          <w:sz w:val="20"/>
          <w:szCs w:val="20"/>
        </w:rPr>
        <w:t xml:space="preserve"> (8), S180–S183, </w:t>
      </w:r>
      <w:hyperlink r:id="rId41" w:history="1">
        <w:r w:rsidRPr="00610F8F">
          <w:rPr>
            <w:rStyle w:val="Hyperlink"/>
            <w:bCs/>
            <w:iCs/>
            <w:sz w:val="20"/>
            <w:szCs w:val="20"/>
          </w:rPr>
          <w:t>https://doi.org/10.1175/BAMS-D-22-0072.1</w:t>
        </w:r>
      </w:hyperlink>
      <w:r w:rsidRPr="00610F8F">
        <w:rPr>
          <w:bCs/>
          <w:iCs/>
          <w:sz w:val="20"/>
          <w:szCs w:val="20"/>
        </w:rPr>
        <w:t>.</w:t>
      </w:r>
    </w:p>
    <w:p w14:paraId="31962DFF" w14:textId="05359A17" w:rsidR="00D071BC" w:rsidRPr="006250ED" w:rsidRDefault="00D071BC" w:rsidP="006250ED">
      <w:pPr>
        <w:pStyle w:val="BodyTextIndent"/>
        <w:rPr>
          <w:bCs/>
          <w:iCs/>
          <w:sz w:val="20"/>
          <w:szCs w:val="20"/>
        </w:rPr>
      </w:pPr>
      <w:r w:rsidRPr="00610F8F">
        <w:rPr>
          <w:bCs/>
          <w:iCs/>
          <w:sz w:val="20"/>
          <w:szCs w:val="20"/>
        </w:rPr>
        <w:t>Maillard, L., Boucharel, J., &amp; Renault, L. (2022). Direct and Rectified Effects of Tropical Instability Waves on the Eastern Tropical Pacific Mean State in a Regional Ocean</w:t>
      </w:r>
      <w:r w:rsidRPr="006250ED">
        <w:rPr>
          <w:bCs/>
          <w:iCs/>
          <w:sz w:val="20"/>
          <w:szCs w:val="20"/>
        </w:rPr>
        <w:t xml:space="preserve"> Model, </w:t>
      </w:r>
      <w:r w:rsidRPr="006250ED">
        <w:rPr>
          <w:bCs/>
          <w:i/>
          <w:iCs/>
          <w:sz w:val="20"/>
          <w:szCs w:val="20"/>
        </w:rPr>
        <w:t>Journal of Physical Oceanography</w:t>
      </w:r>
      <w:r w:rsidRPr="006250ED">
        <w:rPr>
          <w:bCs/>
          <w:iCs/>
          <w:sz w:val="20"/>
          <w:szCs w:val="20"/>
        </w:rPr>
        <w:t xml:space="preserve">, </w:t>
      </w:r>
      <w:r w:rsidRPr="006250ED">
        <w:rPr>
          <w:b/>
          <w:bCs/>
          <w:iCs/>
          <w:sz w:val="20"/>
          <w:szCs w:val="20"/>
        </w:rPr>
        <w:t>52</w:t>
      </w:r>
      <w:r w:rsidRPr="006250ED">
        <w:rPr>
          <w:bCs/>
          <w:iCs/>
          <w:sz w:val="20"/>
          <w:szCs w:val="20"/>
        </w:rPr>
        <w:t xml:space="preserve">(8), 1817-1834.  </w:t>
      </w:r>
      <w:hyperlink r:id="rId42" w:history="1">
        <w:r w:rsidR="00DA7982" w:rsidRPr="006250ED">
          <w:rPr>
            <w:rStyle w:val="Hyperlink"/>
            <w:bCs/>
            <w:iCs/>
            <w:sz w:val="20"/>
            <w:szCs w:val="20"/>
          </w:rPr>
          <w:t>https://doi.org/10.1175/JPO-D-21-0300.1</w:t>
        </w:r>
      </w:hyperlink>
    </w:p>
    <w:p w14:paraId="143E4C4E" w14:textId="47C94C52" w:rsidR="00DA7982" w:rsidRDefault="00DA7982" w:rsidP="00C04F6E">
      <w:pPr>
        <w:ind w:left="720" w:hanging="720"/>
        <w:rPr>
          <w:bCs/>
          <w:iCs/>
        </w:rPr>
      </w:pPr>
      <w:r w:rsidRPr="00DA7982">
        <w:rPr>
          <w:bCs/>
          <w:iCs/>
        </w:rPr>
        <w:t xml:space="preserve">Martínez, </w:t>
      </w:r>
      <w:r>
        <w:rPr>
          <w:bCs/>
          <w:iCs/>
        </w:rPr>
        <w:t xml:space="preserve">Justino, </w:t>
      </w:r>
      <w:r w:rsidRPr="00DA7982">
        <w:rPr>
          <w:bCs/>
          <w:iCs/>
        </w:rPr>
        <w:t>Emilio García-Ladona, Joaquim Ballabrera-Poy, Jordi Isern-Fontanet, Sergio González-Motos, José Manuel Allegue &amp; Cristina González-Haro (2022)</w:t>
      </w:r>
      <w:r w:rsidR="00B0631E">
        <w:rPr>
          <w:bCs/>
          <w:iCs/>
        </w:rPr>
        <w:t>.</w:t>
      </w:r>
      <w:r w:rsidRPr="00DA7982">
        <w:rPr>
          <w:bCs/>
          <w:iCs/>
        </w:rPr>
        <w:t xml:space="preserve"> Atlas of surface currents in the Mediterranean and Canary–Iberian–Biscay waters, </w:t>
      </w:r>
      <w:r w:rsidRPr="006250ED">
        <w:rPr>
          <w:bCs/>
          <w:i/>
          <w:iCs/>
        </w:rPr>
        <w:t>Journal of</w:t>
      </w:r>
      <w:r w:rsidR="00B0631E" w:rsidRPr="006250ED">
        <w:rPr>
          <w:bCs/>
          <w:i/>
          <w:iCs/>
        </w:rPr>
        <w:t xml:space="preserve"> Operational Oceanography</w:t>
      </w:r>
      <w:r w:rsidR="00B0631E">
        <w:rPr>
          <w:bCs/>
          <w:iCs/>
        </w:rPr>
        <w:t xml:space="preserve">.  </w:t>
      </w:r>
      <w:hyperlink r:id="rId43" w:history="1">
        <w:r w:rsidR="00B0631E" w:rsidRPr="00A15117">
          <w:rPr>
            <w:rStyle w:val="Hyperlink"/>
            <w:bCs/>
            <w:iCs/>
          </w:rPr>
          <w:t>https://doi.org/10.1080/1755876X.2022.2102357</w:t>
        </w:r>
      </w:hyperlink>
    </w:p>
    <w:p w14:paraId="094C08E8" w14:textId="77777777" w:rsidR="00E24F8A" w:rsidRDefault="00E24F8A" w:rsidP="00E24F8A">
      <w:pPr>
        <w:pStyle w:val="BodyTextIndent"/>
        <w:rPr>
          <w:bCs/>
          <w:iCs/>
          <w:sz w:val="20"/>
          <w:szCs w:val="20"/>
        </w:rPr>
      </w:pPr>
      <w:r w:rsidRPr="00BA2067">
        <w:rPr>
          <w:bCs/>
          <w:iCs/>
          <w:sz w:val="20"/>
          <w:szCs w:val="20"/>
        </w:rPr>
        <w:t xml:space="preserve">Peter, B.N., Sreejith, M. &amp; Siswanto, E. Variability of Arabian Sea surface circulation and chlorophyll distribution: a remote sensing estimation. </w:t>
      </w:r>
      <w:r w:rsidRPr="00E24F8A">
        <w:rPr>
          <w:bCs/>
          <w:i/>
          <w:iCs/>
          <w:sz w:val="20"/>
          <w:szCs w:val="20"/>
        </w:rPr>
        <w:t>TAO</w:t>
      </w:r>
      <w:r w:rsidRPr="00BA2067">
        <w:rPr>
          <w:bCs/>
          <w:iCs/>
          <w:sz w:val="20"/>
          <w:szCs w:val="20"/>
        </w:rPr>
        <w:t xml:space="preserve"> </w:t>
      </w:r>
      <w:r w:rsidRPr="00E24F8A">
        <w:rPr>
          <w:b/>
          <w:bCs/>
          <w:iCs/>
          <w:sz w:val="20"/>
          <w:szCs w:val="20"/>
        </w:rPr>
        <w:t>33</w:t>
      </w:r>
      <w:r w:rsidRPr="00BA2067">
        <w:rPr>
          <w:bCs/>
          <w:iCs/>
          <w:sz w:val="20"/>
          <w:szCs w:val="20"/>
        </w:rPr>
        <w:t xml:space="preserve">, 22 (2022). </w:t>
      </w:r>
      <w:hyperlink r:id="rId44" w:history="1">
        <w:r w:rsidRPr="00A15117">
          <w:rPr>
            <w:rStyle w:val="Hyperlink"/>
            <w:bCs/>
            <w:iCs/>
            <w:sz w:val="20"/>
            <w:szCs w:val="20"/>
          </w:rPr>
          <w:t>https://doi.org/10.1007/s44195-022-00024-0</w:t>
        </w:r>
      </w:hyperlink>
      <w:r>
        <w:rPr>
          <w:bCs/>
          <w:iCs/>
          <w:sz w:val="20"/>
          <w:szCs w:val="20"/>
        </w:rPr>
        <w:t>.</w:t>
      </w:r>
    </w:p>
    <w:p w14:paraId="696899DE" w14:textId="77777777" w:rsidR="006250ED" w:rsidRDefault="00B0631E" w:rsidP="006250ED">
      <w:pPr>
        <w:pStyle w:val="BodyTextIndent"/>
        <w:rPr>
          <w:bCs/>
          <w:iCs/>
          <w:sz w:val="20"/>
          <w:szCs w:val="20"/>
        </w:rPr>
      </w:pPr>
      <w:r>
        <w:rPr>
          <w:bCs/>
          <w:iCs/>
          <w:sz w:val="20"/>
          <w:szCs w:val="20"/>
        </w:rPr>
        <w:t xml:space="preserve">Philips, H. E., et al. (2021).  </w:t>
      </w:r>
      <w:r w:rsidRPr="00B0631E">
        <w:rPr>
          <w:bCs/>
          <w:iCs/>
          <w:sz w:val="20"/>
          <w:szCs w:val="20"/>
        </w:rPr>
        <w:t>Progress in understanding of Indian Ocean circulation, variability, air–sea exchange, and impacts on biogeochemistry</w:t>
      </w:r>
      <w:r>
        <w:rPr>
          <w:bCs/>
          <w:iCs/>
          <w:sz w:val="20"/>
          <w:szCs w:val="20"/>
        </w:rPr>
        <w:t xml:space="preserve">.  </w:t>
      </w:r>
      <w:r w:rsidRPr="006250ED">
        <w:rPr>
          <w:bCs/>
          <w:i/>
          <w:iCs/>
          <w:sz w:val="20"/>
          <w:szCs w:val="20"/>
        </w:rPr>
        <w:t>Ocean Sci</w:t>
      </w:r>
      <w:r>
        <w:rPr>
          <w:bCs/>
          <w:iCs/>
          <w:sz w:val="20"/>
          <w:szCs w:val="20"/>
        </w:rPr>
        <w:t xml:space="preserve">., </w:t>
      </w:r>
      <w:r w:rsidRPr="006250ED">
        <w:rPr>
          <w:b/>
          <w:bCs/>
          <w:iCs/>
          <w:sz w:val="20"/>
          <w:szCs w:val="20"/>
        </w:rPr>
        <w:t>17</w:t>
      </w:r>
      <w:r>
        <w:rPr>
          <w:bCs/>
          <w:iCs/>
          <w:sz w:val="20"/>
          <w:szCs w:val="20"/>
        </w:rPr>
        <w:t xml:space="preserve">, 1677–1751, </w:t>
      </w:r>
      <w:hyperlink r:id="rId45" w:history="1">
        <w:r w:rsidR="006250ED" w:rsidRPr="00A15117">
          <w:rPr>
            <w:rStyle w:val="Hyperlink"/>
            <w:bCs/>
            <w:iCs/>
            <w:sz w:val="20"/>
            <w:szCs w:val="20"/>
          </w:rPr>
          <w:t>https://doi.org/10.5194/os-17-1677-2021</w:t>
        </w:r>
      </w:hyperlink>
      <w:r>
        <w:rPr>
          <w:bCs/>
          <w:iCs/>
          <w:sz w:val="20"/>
          <w:szCs w:val="20"/>
        </w:rPr>
        <w:t>.</w:t>
      </w:r>
    </w:p>
    <w:p w14:paraId="3DFF4E8C" w14:textId="4893CE92" w:rsidR="00DA7982" w:rsidRPr="006250ED" w:rsidRDefault="00DA7982" w:rsidP="006250ED">
      <w:pPr>
        <w:pStyle w:val="BodyTextIndent"/>
        <w:rPr>
          <w:bCs/>
          <w:iCs/>
          <w:sz w:val="20"/>
          <w:szCs w:val="20"/>
        </w:rPr>
      </w:pPr>
      <w:r w:rsidRPr="006250ED">
        <w:rPr>
          <w:bCs/>
          <w:iCs/>
          <w:sz w:val="20"/>
          <w:szCs w:val="20"/>
        </w:rPr>
        <w:t xml:space="preserve">Prend, C. J., Gray, A. R., Talley, L. D., Gille, S. T., Haumann, F. A., Johnson, K. S., et al. (2022). Indo-Pacific sector dominates Southern Ocean carbon outgassing. </w:t>
      </w:r>
      <w:r w:rsidRPr="006250ED">
        <w:rPr>
          <w:bCs/>
          <w:i/>
          <w:iCs/>
          <w:sz w:val="20"/>
          <w:szCs w:val="20"/>
        </w:rPr>
        <w:t>Global Biogeochemical Cycles</w:t>
      </w:r>
      <w:r w:rsidRPr="006250ED">
        <w:rPr>
          <w:bCs/>
          <w:iCs/>
          <w:sz w:val="20"/>
          <w:szCs w:val="20"/>
        </w:rPr>
        <w:t xml:space="preserve">, </w:t>
      </w:r>
      <w:r w:rsidRPr="006250ED">
        <w:rPr>
          <w:b/>
          <w:bCs/>
          <w:iCs/>
          <w:sz w:val="20"/>
          <w:szCs w:val="20"/>
        </w:rPr>
        <w:t>36</w:t>
      </w:r>
      <w:r w:rsidRPr="006250ED">
        <w:rPr>
          <w:bCs/>
          <w:iCs/>
          <w:sz w:val="20"/>
          <w:szCs w:val="20"/>
        </w:rPr>
        <w:t xml:space="preserve">, e2021GB007226. </w:t>
      </w:r>
      <w:hyperlink r:id="rId46" w:history="1">
        <w:r w:rsidRPr="006250ED">
          <w:rPr>
            <w:rStyle w:val="Hyperlink"/>
            <w:bCs/>
            <w:iCs/>
            <w:sz w:val="20"/>
            <w:szCs w:val="20"/>
          </w:rPr>
          <w:t>https://doi.org/10.1029/2021GB007226</w:t>
        </w:r>
      </w:hyperlink>
    </w:p>
    <w:p w14:paraId="64F8A5F3" w14:textId="4024301F" w:rsidR="00DA7982" w:rsidRDefault="00DA7982" w:rsidP="00C04F6E">
      <w:pPr>
        <w:ind w:left="720" w:hanging="720"/>
        <w:rPr>
          <w:bCs/>
          <w:iCs/>
        </w:rPr>
      </w:pPr>
      <w:r w:rsidRPr="00DA7982">
        <w:rPr>
          <w:bCs/>
          <w:iCs/>
        </w:rPr>
        <w:t xml:space="preserve">Prend, C. J., Keerthi, M. G., Lévy, M., Aumont, O., Gille, S. T., &amp; Talley, L. D. (2022). Sub-seasonal forcing drives year-to-year variations of Southern Ocean primary productivity. </w:t>
      </w:r>
      <w:r w:rsidRPr="006250ED">
        <w:rPr>
          <w:bCs/>
          <w:i/>
          <w:iCs/>
        </w:rPr>
        <w:t>Global Biogeochemical Cycles</w:t>
      </w:r>
      <w:r w:rsidRPr="00DA7982">
        <w:rPr>
          <w:bCs/>
          <w:iCs/>
        </w:rPr>
        <w:t xml:space="preserve">, </w:t>
      </w:r>
      <w:r w:rsidRPr="006250ED">
        <w:rPr>
          <w:b/>
          <w:bCs/>
          <w:iCs/>
        </w:rPr>
        <w:lastRenderedPageBreak/>
        <w:t>36</w:t>
      </w:r>
      <w:r w:rsidRPr="00DA7982">
        <w:rPr>
          <w:bCs/>
          <w:iCs/>
        </w:rPr>
        <w:t xml:space="preserve">, e2022GB007329. </w:t>
      </w:r>
      <w:hyperlink r:id="rId47" w:history="1">
        <w:r w:rsidRPr="00A15117">
          <w:rPr>
            <w:rStyle w:val="Hyperlink"/>
            <w:bCs/>
            <w:iCs/>
          </w:rPr>
          <w:t>https://doi.org/10.1029/2022GB007329</w:t>
        </w:r>
      </w:hyperlink>
    </w:p>
    <w:p w14:paraId="19F76DA6" w14:textId="77777777" w:rsidR="006250ED" w:rsidRDefault="00DA7982" w:rsidP="006250ED">
      <w:pPr>
        <w:ind w:left="720" w:hanging="720"/>
        <w:rPr>
          <w:bCs/>
          <w:iCs/>
        </w:rPr>
      </w:pPr>
      <w:r w:rsidRPr="00DA7982">
        <w:rPr>
          <w:bCs/>
          <w:iCs/>
        </w:rPr>
        <w:t>Qiu, B., Nakano, T., Chen, S., &amp; Klein, P. (2022). Bi-directional energy cascades in the Pacific Ocean from Equator to Subarctic Gyre</w:t>
      </w:r>
      <w:r w:rsidRPr="006250ED">
        <w:rPr>
          <w:bCs/>
          <w:i/>
          <w:iCs/>
        </w:rPr>
        <w:t>. Geophysical Research Letters</w:t>
      </w:r>
      <w:r w:rsidRPr="00DA7982">
        <w:rPr>
          <w:bCs/>
          <w:iCs/>
        </w:rPr>
        <w:t xml:space="preserve">, </w:t>
      </w:r>
      <w:r w:rsidRPr="006250ED">
        <w:rPr>
          <w:b/>
          <w:bCs/>
          <w:iCs/>
        </w:rPr>
        <w:t>49</w:t>
      </w:r>
      <w:r w:rsidRPr="00DA7982">
        <w:rPr>
          <w:bCs/>
          <w:iCs/>
        </w:rPr>
        <w:t xml:space="preserve">, e2022GL097713. </w:t>
      </w:r>
      <w:hyperlink r:id="rId48" w:history="1">
        <w:r w:rsidR="006250ED" w:rsidRPr="00A15117">
          <w:rPr>
            <w:rStyle w:val="Hyperlink"/>
            <w:bCs/>
            <w:iCs/>
          </w:rPr>
          <w:t>https://doi.org/10.1029/2022GL097713</w:t>
        </w:r>
      </w:hyperlink>
    </w:p>
    <w:p w14:paraId="4259A3F9" w14:textId="22D329CD" w:rsidR="00DA7982" w:rsidRDefault="00DA7982" w:rsidP="006250ED">
      <w:pPr>
        <w:ind w:left="720" w:hanging="720"/>
        <w:rPr>
          <w:bCs/>
          <w:iCs/>
        </w:rPr>
      </w:pPr>
      <w:r w:rsidRPr="00DA7982">
        <w:rPr>
          <w:bCs/>
          <w:iCs/>
        </w:rPr>
        <w:t xml:space="preserve">Schallenberg, C., Strzepek, R. F., Bestley, S., Wojtasiewicz, B., &amp; Trull, T. W. (2022). Iron limitation drives the globally extreme fluorescence/chlorophyll ratios of the Southern Ocean. </w:t>
      </w:r>
      <w:r w:rsidRPr="006250ED">
        <w:rPr>
          <w:bCs/>
          <w:i/>
          <w:iCs/>
        </w:rPr>
        <w:t>Geophysical Research Letters</w:t>
      </w:r>
      <w:r w:rsidRPr="00DA7982">
        <w:rPr>
          <w:bCs/>
          <w:iCs/>
        </w:rPr>
        <w:t xml:space="preserve">, </w:t>
      </w:r>
      <w:r w:rsidRPr="006250ED">
        <w:rPr>
          <w:b/>
          <w:bCs/>
          <w:iCs/>
        </w:rPr>
        <w:t>49</w:t>
      </w:r>
      <w:r w:rsidRPr="00DA7982">
        <w:rPr>
          <w:bCs/>
          <w:iCs/>
        </w:rPr>
        <w:t xml:space="preserve">, e2021GL097616. </w:t>
      </w:r>
      <w:hyperlink r:id="rId49" w:history="1">
        <w:r w:rsidRPr="00A15117">
          <w:rPr>
            <w:rStyle w:val="Hyperlink"/>
            <w:bCs/>
            <w:iCs/>
          </w:rPr>
          <w:t>https://doi.org/10.1029/2021GL097616</w:t>
        </w:r>
      </w:hyperlink>
    </w:p>
    <w:p w14:paraId="645988EE" w14:textId="77777777" w:rsidR="006250ED" w:rsidRDefault="00B0631E" w:rsidP="006250ED">
      <w:pPr>
        <w:ind w:left="720" w:hanging="720"/>
        <w:rPr>
          <w:bCs/>
          <w:iCs/>
        </w:rPr>
      </w:pPr>
      <w:r w:rsidRPr="00B0631E">
        <w:rPr>
          <w:bCs/>
          <w:iCs/>
        </w:rPr>
        <w:t>Seidov, D., Mishonov, A. and Parsons, R. (2021), Recent warming and decadal variability of Gulf of Maine and Slope Water</w:t>
      </w:r>
      <w:r w:rsidRPr="006250ED">
        <w:rPr>
          <w:bCs/>
          <w:i/>
          <w:iCs/>
        </w:rPr>
        <w:t>. Limnol Oceanogr</w:t>
      </w:r>
      <w:r w:rsidRPr="00B0631E">
        <w:rPr>
          <w:bCs/>
          <w:iCs/>
        </w:rPr>
        <w:t xml:space="preserve">, </w:t>
      </w:r>
      <w:r w:rsidRPr="006250ED">
        <w:rPr>
          <w:b/>
          <w:bCs/>
          <w:iCs/>
        </w:rPr>
        <w:t>66</w:t>
      </w:r>
      <w:r w:rsidRPr="00B0631E">
        <w:rPr>
          <w:bCs/>
          <w:iCs/>
        </w:rPr>
        <w:t xml:space="preserve">: 3472-3488. </w:t>
      </w:r>
      <w:hyperlink r:id="rId50" w:history="1">
        <w:r w:rsidR="006250ED" w:rsidRPr="00A15117">
          <w:rPr>
            <w:rStyle w:val="Hyperlink"/>
            <w:bCs/>
            <w:iCs/>
          </w:rPr>
          <w:t>https://doi.org/10.1002/lno.11892</w:t>
        </w:r>
      </w:hyperlink>
    </w:p>
    <w:p w14:paraId="6AA4230A" w14:textId="77777777" w:rsidR="006250ED" w:rsidRDefault="00DA7982" w:rsidP="006250ED">
      <w:pPr>
        <w:ind w:left="720" w:hanging="720"/>
        <w:rPr>
          <w:bCs/>
          <w:iCs/>
        </w:rPr>
      </w:pPr>
      <w:r w:rsidRPr="00DA7982">
        <w:rPr>
          <w:bCs/>
          <w:iCs/>
        </w:rPr>
        <w:t xml:space="preserve">Semper, S., Våge, K., Pickart, R. S., Jónsson, S., &amp; Valdimarsson, H. (2022). Evolution and transformation of the North Icelandic Irminger Current along the North Iceland shelf. </w:t>
      </w:r>
      <w:r w:rsidRPr="006250ED">
        <w:rPr>
          <w:bCs/>
          <w:i/>
          <w:iCs/>
        </w:rPr>
        <w:t>Journal of Geophysical Research: Oceans,</w:t>
      </w:r>
      <w:r w:rsidRPr="00DA7982">
        <w:rPr>
          <w:bCs/>
          <w:iCs/>
        </w:rPr>
        <w:t xml:space="preserve"> </w:t>
      </w:r>
      <w:r w:rsidRPr="006250ED">
        <w:rPr>
          <w:b/>
          <w:bCs/>
          <w:iCs/>
        </w:rPr>
        <w:t>127</w:t>
      </w:r>
      <w:r w:rsidRPr="00DA7982">
        <w:rPr>
          <w:bCs/>
          <w:iCs/>
        </w:rPr>
        <w:t xml:space="preserve">, e2021JC017700. </w:t>
      </w:r>
      <w:hyperlink r:id="rId51" w:history="1">
        <w:r w:rsidR="006250ED" w:rsidRPr="00A15117">
          <w:rPr>
            <w:rStyle w:val="Hyperlink"/>
            <w:bCs/>
            <w:iCs/>
          </w:rPr>
          <w:t>https://doi.org/10.1029/2021JC017700</w:t>
        </w:r>
      </w:hyperlink>
    </w:p>
    <w:p w14:paraId="076D0855" w14:textId="47538863" w:rsidR="00013F03" w:rsidRDefault="00013F03" w:rsidP="006250ED">
      <w:pPr>
        <w:ind w:left="720" w:hanging="720"/>
        <w:rPr>
          <w:bCs/>
          <w:iCs/>
        </w:rPr>
      </w:pPr>
      <w:r w:rsidRPr="00013F03">
        <w:rPr>
          <w:bCs/>
          <w:iCs/>
        </w:rPr>
        <w:t xml:space="preserve">Shroyer, E., </w:t>
      </w:r>
      <w:r>
        <w:rPr>
          <w:bCs/>
          <w:iCs/>
        </w:rPr>
        <w:t>et al.</w:t>
      </w:r>
      <w:r w:rsidRPr="00013F03">
        <w:rPr>
          <w:bCs/>
          <w:iCs/>
        </w:rPr>
        <w:t xml:space="preserve"> (2021). Bay of Bengal Intraseasonal Oscillations and the 2018 Monsoon Onset, </w:t>
      </w:r>
      <w:r w:rsidRPr="006250ED">
        <w:rPr>
          <w:bCs/>
          <w:i/>
          <w:iCs/>
        </w:rPr>
        <w:t>Bulletin of the American Meteorological Society</w:t>
      </w:r>
      <w:r w:rsidRPr="00013F03">
        <w:rPr>
          <w:bCs/>
          <w:iCs/>
        </w:rPr>
        <w:t xml:space="preserve">, </w:t>
      </w:r>
      <w:r w:rsidRPr="006250ED">
        <w:rPr>
          <w:b/>
          <w:bCs/>
          <w:iCs/>
        </w:rPr>
        <w:t>102</w:t>
      </w:r>
      <w:r w:rsidRPr="00013F03">
        <w:rPr>
          <w:bCs/>
          <w:iCs/>
        </w:rPr>
        <w:t>(10), E1936-E1951.</w:t>
      </w:r>
      <w:r>
        <w:rPr>
          <w:bCs/>
          <w:iCs/>
        </w:rPr>
        <w:t xml:space="preserve"> </w:t>
      </w:r>
      <w:hyperlink r:id="rId52" w:history="1">
        <w:r w:rsidRPr="00A15117">
          <w:rPr>
            <w:rStyle w:val="Hyperlink"/>
            <w:bCs/>
            <w:iCs/>
          </w:rPr>
          <w:t>https://doi.org/10.1175/BAMS-D-20-0113.1</w:t>
        </w:r>
      </w:hyperlink>
    </w:p>
    <w:p w14:paraId="3E4519B3" w14:textId="713DE88C" w:rsidR="00013F03" w:rsidRDefault="00013F03" w:rsidP="00C04F6E">
      <w:pPr>
        <w:ind w:left="720" w:hanging="720"/>
        <w:rPr>
          <w:bCs/>
          <w:iCs/>
        </w:rPr>
      </w:pPr>
      <w:r w:rsidRPr="00013F03">
        <w:rPr>
          <w:bCs/>
          <w:iCs/>
        </w:rPr>
        <w:t xml:space="preserve">Srinivasan, A., Chin, T. M., Chassignet, E. P., Iskandarani, M., &amp; Groves, N. (2022). A Statistical Interpolation Code for Ocean Analysis and Forecasting, </w:t>
      </w:r>
      <w:r w:rsidRPr="006250ED">
        <w:rPr>
          <w:bCs/>
          <w:i/>
          <w:iCs/>
        </w:rPr>
        <w:t>Journal of Atmospheric and Oceanic Technology</w:t>
      </w:r>
      <w:r w:rsidRPr="00013F03">
        <w:rPr>
          <w:bCs/>
          <w:iCs/>
        </w:rPr>
        <w:t xml:space="preserve">, </w:t>
      </w:r>
      <w:r w:rsidRPr="006250ED">
        <w:rPr>
          <w:b/>
          <w:bCs/>
          <w:iCs/>
        </w:rPr>
        <w:t>39</w:t>
      </w:r>
      <w:r w:rsidRPr="00013F03">
        <w:rPr>
          <w:bCs/>
          <w:iCs/>
        </w:rPr>
        <w:t>(3), 367-386.</w:t>
      </w:r>
      <w:r>
        <w:rPr>
          <w:bCs/>
          <w:iCs/>
        </w:rPr>
        <w:t xml:space="preserve"> </w:t>
      </w:r>
      <w:hyperlink r:id="rId53" w:history="1">
        <w:r w:rsidR="00D071BC" w:rsidRPr="00A15117">
          <w:rPr>
            <w:rStyle w:val="Hyperlink"/>
            <w:bCs/>
            <w:iCs/>
          </w:rPr>
          <w:t>https://doi.org/10.1175/JTECH-D-21-0033.1</w:t>
        </w:r>
      </w:hyperlink>
    </w:p>
    <w:p w14:paraId="6F0F35DF" w14:textId="22DEE377" w:rsidR="006A23E1" w:rsidRDefault="006A23E1" w:rsidP="00C04F6E">
      <w:pPr>
        <w:ind w:left="720" w:hanging="720"/>
        <w:rPr>
          <w:bCs/>
          <w:iCs/>
        </w:rPr>
      </w:pPr>
      <w:r w:rsidRPr="006A23E1">
        <w:rPr>
          <w:bCs/>
          <w:iCs/>
        </w:rPr>
        <w:t xml:space="preserve">Tarry, D. R., Ruiz, S., Johnston, T. M. S., Poulain, P.-M., Özgökmen, T., Centurioni, L. R., et al. (2022). Drifter observations reveal intense vertical velocity in a surface ocean front. </w:t>
      </w:r>
      <w:r w:rsidRPr="006250ED">
        <w:rPr>
          <w:bCs/>
          <w:i/>
          <w:iCs/>
        </w:rPr>
        <w:t>Geophysical Research Letters</w:t>
      </w:r>
      <w:r w:rsidRPr="006A23E1">
        <w:rPr>
          <w:bCs/>
          <w:iCs/>
        </w:rPr>
        <w:t xml:space="preserve">, </w:t>
      </w:r>
      <w:r w:rsidRPr="006250ED">
        <w:rPr>
          <w:b/>
          <w:bCs/>
          <w:iCs/>
        </w:rPr>
        <w:t>49</w:t>
      </w:r>
      <w:r w:rsidRPr="006A23E1">
        <w:rPr>
          <w:bCs/>
          <w:iCs/>
        </w:rPr>
        <w:t xml:space="preserve">, e2022GL098969. </w:t>
      </w:r>
      <w:hyperlink r:id="rId54" w:history="1">
        <w:r w:rsidR="00BA2067" w:rsidRPr="00A15117">
          <w:rPr>
            <w:rStyle w:val="Hyperlink"/>
            <w:bCs/>
            <w:iCs/>
          </w:rPr>
          <w:t>https://doi.org/10.1029/2022GL098969</w:t>
        </w:r>
      </w:hyperlink>
    </w:p>
    <w:p w14:paraId="26F741A2" w14:textId="77777777" w:rsidR="006250ED" w:rsidRDefault="00BA2067" w:rsidP="006250ED">
      <w:pPr>
        <w:ind w:left="720" w:hanging="720"/>
        <w:rPr>
          <w:bCs/>
          <w:iCs/>
        </w:rPr>
      </w:pPr>
      <w:r w:rsidRPr="00BA2067">
        <w:rPr>
          <w:bCs/>
          <w:iCs/>
        </w:rPr>
        <w:t xml:space="preserve">Tarry, D. R., Essink, S., Pascual, A., Ruiz, S., Poulain, P.-M., Özgökmen, T., et al. (2021). Frontal convergence and vertical velocity measured by drifters in the Alboran Sea. </w:t>
      </w:r>
      <w:r w:rsidRPr="006250ED">
        <w:rPr>
          <w:bCs/>
          <w:i/>
          <w:iCs/>
        </w:rPr>
        <w:t>Journal of Geophysical Research: Oceans</w:t>
      </w:r>
      <w:r w:rsidRPr="00BA2067">
        <w:rPr>
          <w:bCs/>
          <w:iCs/>
        </w:rPr>
        <w:t xml:space="preserve">, </w:t>
      </w:r>
      <w:r w:rsidRPr="006250ED">
        <w:rPr>
          <w:b/>
          <w:bCs/>
          <w:iCs/>
        </w:rPr>
        <w:t>126</w:t>
      </w:r>
      <w:r w:rsidRPr="00BA2067">
        <w:rPr>
          <w:bCs/>
          <w:iCs/>
        </w:rPr>
        <w:t xml:space="preserve">, e2020JC016614. </w:t>
      </w:r>
      <w:hyperlink r:id="rId55" w:history="1">
        <w:r w:rsidR="006250ED" w:rsidRPr="00A15117">
          <w:rPr>
            <w:rStyle w:val="Hyperlink"/>
            <w:bCs/>
            <w:iCs/>
          </w:rPr>
          <w:t>https://doi.org/10.1029/2020JC016614</w:t>
        </w:r>
      </w:hyperlink>
    </w:p>
    <w:p w14:paraId="53C8183D" w14:textId="78EC9403" w:rsidR="00D071BC" w:rsidRDefault="00D071BC" w:rsidP="006250ED">
      <w:pPr>
        <w:ind w:left="720" w:hanging="720"/>
        <w:rPr>
          <w:bCs/>
          <w:iCs/>
        </w:rPr>
      </w:pPr>
      <w:r w:rsidRPr="00D071BC">
        <w:rPr>
          <w:bCs/>
          <w:iCs/>
        </w:rPr>
        <w:t xml:space="preserve">Treguier, A. M., Mathiot, P., Graham, T., Copsey, D., Lique, C., &amp; Sterlin, J. (2021). Heat Balance in the Nordic Seas in a Global 1/12° Coupled Model, </w:t>
      </w:r>
      <w:r w:rsidRPr="006250ED">
        <w:rPr>
          <w:bCs/>
          <w:i/>
          <w:iCs/>
        </w:rPr>
        <w:t>Journal of Climate</w:t>
      </w:r>
      <w:r w:rsidRPr="00D071BC">
        <w:rPr>
          <w:bCs/>
          <w:iCs/>
        </w:rPr>
        <w:t xml:space="preserve">, </w:t>
      </w:r>
      <w:r w:rsidRPr="006250ED">
        <w:rPr>
          <w:b/>
          <w:bCs/>
          <w:iCs/>
        </w:rPr>
        <w:t>34</w:t>
      </w:r>
      <w:r w:rsidRPr="00D071BC">
        <w:rPr>
          <w:bCs/>
          <w:iCs/>
        </w:rPr>
        <w:t>(1), 89-106.</w:t>
      </w:r>
      <w:r>
        <w:rPr>
          <w:bCs/>
          <w:iCs/>
        </w:rPr>
        <w:t xml:space="preserve"> </w:t>
      </w:r>
      <w:hyperlink r:id="rId56" w:history="1">
        <w:r w:rsidR="00BA2067" w:rsidRPr="00A15117">
          <w:rPr>
            <w:rStyle w:val="Hyperlink"/>
            <w:bCs/>
            <w:iCs/>
          </w:rPr>
          <w:t>https://doi.org/10.1175/JCLI-D-20-0063.1</w:t>
        </w:r>
      </w:hyperlink>
    </w:p>
    <w:p w14:paraId="054BBDDC" w14:textId="77777777" w:rsidR="006250ED" w:rsidRDefault="00DA7982" w:rsidP="006250ED">
      <w:pPr>
        <w:ind w:left="720" w:hanging="720"/>
        <w:rPr>
          <w:bCs/>
          <w:iCs/>
        </w:rPr>
      </w:pPr>
      <w:r w:rsidRPr="00DA7982">
        <w:rPr>
          <w:bCs/>
          <w:iCs/>
        </w:rPr>
        <w:t xml:space="preserve">Tuchen, F. P., Brandt, P., Lübbecke, J. F., &amp; Hummels, R. (2022). Transports and pathways of the tropical AMOC return flow from </w:t>
      </w:r>
      <w:r>
        <w:rPr>
          <w:bCs/>
          <w:iCs/>
        </w:rPr>
        <w:t>Argo</w:t>
      </w:r>
      <w:r w:rsidRPr="00DA7982">
        <w:rPr>
          <w:bCs/>
          <w:iCs/>
        </w:rPr>
        <w:t xml:space="preserve"> data and shipboard velocity measurements. </w:t>
      </w:r>
      <w:r w:rsidRPr="006250ED">
        <w:rPr>
          <w:bCs/>
          <w:i/>
          <w:iCs/>
        </w:rPr>
        <w:t>Journal of Geophysical Research: Oceans</w:t>
      </w:r>
      <w:r w:rsidRPr="00DA7982">
        <w:rPr>
          <w:bCs/>
          <w:iCs/>
        </w:rPr>
        <w:t xml:space="preserve">, </w:t>
      </w:r>
      <w:r w:rsidRPr="006250ED">
        <w:rPr>
          <w:b/>
          <w:bCs/>
          <w:iCs/>
        </w:rPr>
        <w:t>127</w:t>
      </w:r>
      <w:r w:rsidRPr="00DA7982">
        <w:rPr>
          <w:bCs/>
          <w:iCs/>
        </w:rPr>
        <w:t xml:space="preserve">, e2021JC018115. </w:t>
      </w:r>
      <w:hyperlink r:id="rId57" w:history="1">
        <w:r w:rsidR="006250ED" w:rsidRPr="00A15117">
          <w:rPr>
            <w:rStyle w:val="Hyperlink"/>
            <w:bCs/>
            <w:iCs/>
          </w:rPr>
          <w:t>https://doi.org/10.1029/2021JC018115</w:t>
        </w:r>
      </w:hyperlink>
    </w:p>
    <w:p w14:paraId="3553F497" w14:textId="77777777" w:rsidR="00E24F8A" w:rsidRDefault="00E24F8A" w:rsidP="00E24F8A">
      <w:pPr>
        <w:pStyle w:val="BodyTextIndent"/>
        <w:rPr>
          <w:bCs/>
          <w:iCs/>
          <w:sz w:val="20"/>
          <w:szCs w:val="20"/>
        </w:rPr>
      </w:pPr>
      <w:r w:rsidRPr="00E24F8A">
        <w:rPr>
          <w:bCs/>
          <w:iCs/>
          <w:sz w:val="20"/>
          <w:szCs w:val="20"/>
        </w:rPr>
        <w:t>Vic, Clément &amp; Hascoet, Solenne &amp; Gula, Jonathan &amp; Huck, Thierry &amp; Maes, Christophe. (2022). Oceanic mesoscale cyclones cluster surface Lagrangian material</w:t>
      </w:r>
      <w:r w:rsidRPr="00E24F8A">
        <w:rPr>
          <w:bCs/>
          <w:i/>
          <w:iCs/>
          <w:sz w:val="20"/>
          <w:szCs w:val="20"/>
        </w:rPr>
        <w:t>. Geophysical Research Letters</w:t>
      </w:r>
      <w:r w:rsidRPr="00E24F8A">
        <w:rPr>
          <w:bCs/>
          <w:iCs/>
          <w:sz w:val="20"/>
          <w:szCs w:val="20"/>
        </w:rPr>
        <w:t xml:space="preserve">. </w:t>
      </w:r>
      <w:r w:rsidRPr="00E24F8A">
        <w:rPr>
          <w:b/>
          <w:bCs/>
          <w:iCs/>
          <w:sz w:val="20"/>
          <w:szCs w:val="20"/>
        </w:rPr>
        <w:t>49</w:t>
      </w:r>
      <w:r>
        <w:rPr>
          <w:bCs/>
          <w:iCs/>
          <w:sz w:val="20"/>
          <w:szCs w:val="20"/>
        </w:rPr>
        <w:t xml:space="preserve">. </w:t>
      </w:r>
      <w:hyperlink r:id="rId58" w:history="1">
        <w:r w:rsidRPr="00A15117">
          <w:rPr>
            <w:rStyle w:val="Hyperlink"/>
            <w:bCs/>
            <w:iCs/>
            <w:sz w:val="20"/>
            <w:szCs w:val="20"/>
          </w:rPr>
          <w:t>https://doi.org/10.1029/2021GL097488</w:t>
        </w:r>
      </w:hyperlink>
      <w:r w:rsidRPr="00E24F8A">
        <w:rPr>
          <w:bCs/>
          <w:iCs/>
          <w:sz w:val="20"/>
          <w:szCs w:val="20"/>
        </w:rPr>
        <w:t>.</w:t>
      </w:r>
    </w:p>
    <w:p w14:paraId="7892DFA5" w14:textId="77777777" w:rsidR="006250ED" w:rsidRDefault="00BA2067" w:rsidP="006250ED">
      <w:pPr>
        <w:ind w:left="720" w:hanging="720"/>
        <w:rPr>
          <w:bCs/>
          <w:iCs/>
        </w:rPr>
      </w:pPr>
      <w:r w:rsidRPr="00BA2067">
        <w:rPr>
          <w:bCs/>
          <w:iCs/>
        </w:rPr>
        <w:t xml:space="preserve">Wu, W., Du, Y., Qian, Y.-K., Chen, J., &amp; Jiang, X. (2022). Large South Equatorial Current meander in the southeastern tropical Indian Ocean captured by surface drifters deployed in 2019. </w:t>
      </w:r>
      <w:r w:rsidRPr="006250ED">
        <w:rPr>
          <w:bCs/>
          <w:i/>
          <w:iCs/>
        </w:rPr>
        <w:t>Geophysical Research Letters</w:t>
      </w:r>
      <w:r w:rsidRPr="00BA2067">
        <w:rPr>
          <w:bCs/>
          <w:iCs/>
        </w:rPr>
        <w:t xml:space="preserve">, </w:t>
      </w:r>
      <w:r w:rsidRPr="006250ED">
        <w:rPr>
          <w:b/>
          <w:bCs/>
          <w:iCs/>
        </w:rPr>
        <w:t>49</w:t>
      </w:r>
      <w:r w:rsidRPr="00BA2067">
        <w:rPr>
          <w:bCs/>
          <w:iCs/>
        </w:rPr>
        <w:t xml:space="preserve">, e2021GL095124. </w:t>
      </w:r>
      <w:hyperlink r:id="rId59" w:history="1">
        <w:r w:rsidR="006250ED" w:rsidRPr="00A15117">
          <w:rPr>
            <w:rStyle w:val="Hyperlink"/>
            <w:bCs/>
            <w:iCs/>
          </w:rPr>
          <w:t>https://doi.org/10.1029/2021GL095124</w:t>
        </w:r>
      </w:hyperlink>
    </w:p>
    <w:p w14:paraId="71AA2080" w14:textId="06E0C930" w:rsidR="00013F03" w:rsidRDefault="00013F03" w:rsidP="006250ED">
      <w:pPr>
        <w:ind w:left="720" w:hanging="720"/>
        <w:rPr>
          <w:bCs/>
          <w:iCs/>
        </w:rPr>
      </w:pPr>
      <w:r w:rsidRPr="00013F03">
        <w:rPr>
          <w:bCs/>
          <w:iCs/>
        </w:rPr>
        <w:t xml:space="preserve">Xia, Q., Dong, C., He, Y., Li, G., &amp; Dong, J. (2022). Lagrangian Study of Several Long-Lived Agulhas Rings, </w:t>
      </w:r>
      <w:r w:rsidRPr="006250ED">
        <w:rPr>
          <w:bCs/>
          <w:i/>
          <w:iCs/>
        </w:rPr>
        <w:t>Journal of Physical Oceanography</w:t>
      </w:r>
      <w:r w:rsidRPr="00013F03">
        <w:rPr>
          <w:bCs/>
          <w:iCs/>
        </w:rPr>
        <w:t xml:space="preserve">, </w:t>
      </w:r>
      <w:r w:rsidRPr="006250ED">
        <w:rPr>
          <w:b/>
          <w:bCs/>
          <w:iCs/>
        </w:rPr>
        <w:t>52</w:t>
      </w:r>
      <w:r w:rsidRPr="00013F03">
        <w:rPr>
          <w:bCs/>
          <w:iCs/>
        </w:rPr>
        <w:t>(6), 1049-1072.</w:t>
      </w:r>
      <w:r>
        <w:rPr>
          <w:bCs/>
          <w:iCs/>
        </w:rPr>
        <w:t xml:space="preserve"> </w:t>
      </w:r>
      <w:hyperlink r:id="rId60" w:history="1">
        <w:r w:rsidR="00D071BC" w:rsidRPr="00A15117">
          <w:rPr>
            <w:rStyle w:val="Hyperlink"/>
            <w:bCs/>
            <w:iCs/>
          </w:rPr>
          <w:t>https://doi.org/10.1175/JPO-D-21-0079.1</w:t>
        </w:r>
      </w:hyperlink>
    </w:p>
    <w:p w14:paraId="23D1B4A9" w14:textId="77777777" w:rsidR="006250ED" w:rsidRDefault="00D071BC" w:rsidP="006250ED">
      <w:pPr>
        <w:ind w:left="720" w:hanging="720"/>
        <w:rPr>
          <w:bCs/>
          <w:iCs/>
        </w:rPr>
      </w:pPr>
      <w:r w:rsidRPr="00D071BC">
        <w:rPr>
          <w:bCs/>
          <w:iCs/>
        </w:rPr>
        <w:t xml:space="preserve">Xia, Q., Li, G., &amp; Dong, C. (2022). Global Oceanic Mass Transport by Coherent Eddies, </w:t>
      </w:r>
      <w:r w:rsidRPr="006250ED">
        <w:rPr>
          <w:bCs/>
          <w:i/>
          <w:iCs/>
        </w:rPr>
        <w:t>Journal of Physical Oceanography</w:t>
      </w:r>
      <w:r w:rsidRPr="00D071BC">
        <w:rPr>
          <w:bCs/>
          <w:iCs/>
        </w:rPr>
        <w:t xml:space="preserve">, </w:t>
      </w:r>
      <w:r w:rsidRPr="006250ED">
        <w:rPr>
          <w:b/>
          <w:bCs/>
          <w:iCs/>
        </w:rPr>
        <w:t>52</w:t>
      </w:r>
      <w:r w:rsidRPr="00D071BC">
        <w:rPr>
          <w:bCs/>
          <w:iCs/>
        </w:rPr>
        <w:t>(6), 1111-1132.</w:t>
      </w:r>
      <w:r>
        <w:rPr>
          <w:bCs/>
          <w:iCs/>
        </w:rPr>
        <w:t xml:space="preserve"> </w:t>
      </w:r>
      <w:hyperlink r:id="rId61" w:history="1">
        <w:r w:rsidR="006250ED" w:rsidRPr="00A15117">
          <w:rPr>
            <w:rStyle w:val="Hyperlink"/>
            <w:bCs/>
            <w:iCs/>
          </w:rPr>
          <w:t>https://doi.org/10.1175/JPO-D-21-0103.1</w:t>
        </w:r>
      </w:hyperlink>
    </w:p>
    <w:p w14:paraId="02462EE9" w14:textId="3C9B106B" w:rsidR="007223D9" w:rsidRDefault="007223D9" w:rsidP="006250ED">
      <w:pPr>
        <w:ind w:left="720" w:hanging="720"/>
        <w:rPr>
          <w:bCs/>
          <w:iCs/>
        </w:rPr>
      </w:pPr>
      <w:r w:rsidRPr="007223D9">
        <w:rPr>
          <w:bCs/>
          <w:iCs/>
        </w:rPr>
        <w:t xml:space="preserve">Zeiden, K. L., Rudnick, D. L., MacKinnon, J. A., Hormann, V., &amp; Centurioni, L. (2022). Vorticity in the Wake of Palau from Lagrangian Surface Drifters, </w:t>
      </w:r>
      <w:r w:rsidRPr="006250ED">
        <w:rPr>
          <w:bCs/>
          <w:i/>
          <w:iCs/>
        </w:rPr>
        <w:t>Journal of Physical Oceanography</w:t>
      </w:r>
      <w:r w:rsidRPr="007223D9">
        <w:rPr>
          <w:bCs/>
          <w:iCs/>
        </w:rPr>
        <w:t xml:space="preserve">, </w:t>
      </w:r>
      <w:r w:rsidRPr="006250ED">
        <w:rPr>
          <w:b/>
          <w:bCs/>
          <w:iCs/>
        </w:rPr>
        <w:t>52</w:t>
      </w:r>
      <w:r w:rsidRPr="007223D9">
        <w:rPr>
          <w:bCs/>
          <w:iCs/>
        </w:rPr>
        <w:t>(9), 2237-2255.</w:t>
      </w:r>
      <w:r w:rsidR="00AF114E">
        <w:rPr>
          <w:bCs/>
          <w:iCs/>
        </w:rPr>
        <w:t xml:space="preserve">  </w:t>
      </w:r>
      <w:hyperlink r:id="rId62" w:history="1">
        <w:r w:rsidR="00BA2067" w:rsidRPr="00A15117">
          <w:rPr>
            <w:rStyle w:val="Hyperlink"/>
            <w:bCs/>
            <w:iCs/>
          </w:rPr>
          <w:t>https://doi.org/10.1175/JPO-D-21-0252.1</w:t>
        </w:r>
      </w:hyperlink>
    </w:p>
    <w:p w14:paraId="10ACC034" w14:textId="575B2CDA" w:rsidR="001D1EAF" w:rsidRPr="00EB2AC0" w:rsidRDefault="00BA2067" w:rsidP="00EB2AC0">
      <w:pPr>
        <w:ind w:left="720" w:hanging="720"/>
        <w:rPr>
          <w:bCs/>
          <w:iCs/>
        </w:rPr>
      </w:pPr>
      <w:r>
        <w:rPr>
          <w:bCs/>
          <w:iCs/>
        </w:rPr>
        <w:t xml:space="preserve">Zhu, K. L. Mu, and X. Xia. (2021).  </w:t>
      </w:r>
      <w:r w:rsidRPr="00BA2067">
        <w:rPr>
          <w:bCs/>
          <w:iCs/>
        </w:rPr>
        <w:t>An ensemble trajectory prediction model for maritime search and rescue and oil spill ba</w:t>
      </w:r>
      <w:r>
        <w:rPr>
          <w:bCs/>
          <w:iCs/>
        </w:rPr>
        <w:t xml:space="preserve">sed on sub-grid velocity model, </w:t>
      </w:r>
      <w:r w:rsidRPr="006250ED">
        <w:rPr>
          <w:bCs/>
          <w:i/>
          <w:iCs/>
        </w:rPr>
        <w:t>Ocean Engineering</w:t>
      </w:r>
      <w:r>
        <w:rPr>
          <w:bCs/>
          <w:iCs/>
        </w:rPr>
        <w:t xml:space="preserve">, </w:t>
      </w:r>
      <w:r w:rsidRPr="006250ED">
        <w:rPr>
          <w:b/>
          <w:bCs/>
          <w:iCs/>
        </w:rPr>
        <w:t>236</w:t>
      </w:r>
      <w:r>
        <w:rPr>
          <w:bCs/>
          <w:iCs/>
        </w:rPr>
        <w:t xml:space="preserve">, 109513, </w:t>
      </w:r>
      <w:hyperlink r:id="rId63" w:history="1">
        <w:r w:rsidR="006250ED" w:rsidRPr="00A15117">
          <w:rPr>
            <w:rStyle w:val="Hyperlink"/>
            <w:bCs/>
            <w:iCs/>
          </w:rPr>
          <w:t>https://doi.org/10.1016/j.oceaneng.2021.109513</w:t>
        </w:r>
      </w:hyperlink>
      <w:r w:rsidRPr="00BA2067">
        <w:rPr>
          <w:bCs/>
          <w:iCs/>
        </w:rPr>
        <w:t>.</w:t>
      </w:r>
    </w:p>
    <w:p w14:paraId="5DFF69AE" w14:textId="77777777"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14:paraId="0A3B015B" w14:textId="5A91B0C0" w:rsidR="00610F8F" w:rsidRP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PIRATA:</w:t>
      </w:r>
    </w:p>
    <w:p w14:paraId="0C888AF9" w14:textId="77777777" w:rsidR="00AF325C" w:rsidRPr="00AF325C" w:rsidRDefault="00AF325C" w:rsidP="001D1EAF">
      <w:pPr>
        <w:pStyle w:val="NoSpacing"/>
        <w:ind w:left="720" w:hanging="720"/>
        <w:rPr>
          <w:rFonts w:ascii="Arial" w:hAnsi="Arial" w:cs="Arial"/>
          <w:sz w:val="18"/>
          <w:szCs w:val="18"/>
        </w:rPr>
      </w:pPr>
    </w:p>
    <w:p w14:paraId="052B450B" w14:textId="77777777" w:rsidR="00AF325C" w:rsidRPr="00AF325C" w:rsidRDefault="00AF325C" w:rsidP="00AF325C">
      <w:pPr>
        <w:ind w:left="720" w:hanging="720"/>
        <w:rPr>
          <w:rFonts w:ascii="Arial" w:hAnsi="Arial" w:cs="Arial"/>
          <w:color w:val="333333"/>
          <w:sz w:val="18"/>
          <w:szCs w:val="18"/>
        </w:rPr>
      </w:pPr>
      <w:r w:rsidRPr="00AF325C">
        <w:rPr>
          <w:rFonts w:ascii="Arial" w:hAnsi="Arial" w:cs="Arial"/>
          <w:color w:val="333333"/>
          <w:sz w:val="18"/>
          <w:szCs w:val="18"/>
        </w:rPr>
        <w:t xml:space="preserve">Aguiar, A. L., M. Marta-Almeida, L. O. Cruz, J. Pereira, M. Cirano, 2022:  Forcing mechanisms of the circulation on the Brazilian Equatorial Shelf. </w:t>
      </w:r>
      <w:r w:rsidRPr="00AF325C">
        <w:rPr>
          <w:rFonts w:ascii="Arial" w:hAnsi="Arial" w:cs="Arial"/>
          <w:i/>
          <w:iCs/>
          <w:color w:val="333333"/>
          <w:sz w:val="18"/>
          <w:szCs w:val="18"/>
        </w:rPr>
        <w:t>Cont. Shelf Res</w:t>
      </w:r>
      <w:r w:rsidRPr="00AF325C">
        <w:rPr>
          <w:rFonts w:ascii="Arial" w:hAnsi="Arial" w:cs="Arial"/>
          <w:color w:val="333333"/>
          <w:sz w:val="18"/>
          <w:szCs w:val="18"/>
        </w:rPr>
        <w:t xml:space="preserve">., 247, 104811, </w:t>
      </w:r>
      <w:hyperlink r:id="rId64" w:history="1">
        <w:r w:rsidRPr="00AF325C">
          <w:rPr>
            <w:rStyle w:val="Hyperlink"/>
            <w:rFonts w:ascii="Arial" w:hAnsi="Arial" w:cs="Arial"/>
            <w:sz w:val="18"/>
            <w:szCs w:val="18"/>
          </w:rPr>
          <w:t>https://doi.org/10.1016/j.csr.2022.104811</w:t>
        </w:r>
      </w:hyperlink>
      <w:r w:rsidRPr="00AF325C">
        <w:rPr>
          <w:rFonts w:ascii="Arial" w:hAnsi="Arial" w:cs="Arial"/>
          <w:color w:val="333333"/>
          <w:sz w:val="18"/>
          <w:szCs w:val="18"/>
        </w:rPr>
        <w:t>.</w:t>
      </w:r>
    </w:p>
    <w:p w14:paraId="68046201" w14:textId="656AD027" w:rsidR="00AF325C" w:rsidRPr="00AF325C" w:rsidRDefault="00AF325C" w:rsidP="00AF325C">
      <w:pPr>
        <w:ind w:left="720" w:hanging="720"/>
        <w:rPr>
          <w:rFonts w:ascii="Arial" w:hAnsi="Arial" w:cs="Arial"/>
          <w:color w:val="D47500"/>
          <w:sz w:val="18"/>
          <w:szCs w:val="18"/>
        </w:rPr>
      </w:pPr>
      <w:r w:rsidRPr="00AF325C">
        <w:rPr>
          <w:rFonts w:ascii="Arial" w:hAnsi="Arial" w:cs="Arial"/>
          <w:color w:val="333333"/>
          <w:sz w:val="18"/>
          <w:szCs w:val="18"/>
        </w:rPr>
        <w:t xml:space="preserve">Asharaf, S., D. J. Posselt, F. Said, and C. S. Ruf, 2022: Updates on CYGNSS Ocean Surface Wind Validation in the Tropics. </w:t>
      </w:r>
      <w:r w:rsidRPr="00AF325C">
        <w:rPr>
          <w:rFonts w:ascii="Arial" w:hAnsi="Arial" w:cs="Arial"/>
          <w:i/>
          <w:iCs/>
          <w:color w:val="333333"/>
          <w:sz w:val="18"/>
          <w:szCs w:val="18"/>
        </w:rPr>
        <w:t>J. Atmos. Oc. Tech</w:t>
      </w:r>
      <w:r w:rsidRPr="00AF325C">
        <w:rPr>
          <w:rFonts w:ascii="Arial" w:hAnsi="Arial" w:cs="Arial"/>
          <w:color w:val="333333"/>
          <w:sz w:val="18"/>
          <w:szCs w:val="18"/>
        </w:rPr>
        <w:t xml:space="preserve">., </w:t>
      </w:r>
      <w:hyperlink r:id="rId65" w:history="1">
        <w:r w:rsidRPr="00AF325C">
          <w:rPr>
            <w:rStyle w:val="Hyperlink"/>
            <w:rFonts w:ascii="Arial" w:hAnsi="Arial" w:cs="Arial"/>
            <w:sz w:val="18"/>
            <w:szCs w:val="18"/>
          </w:rPr>
          <w:t>https://doi.org/10.1175/JTECH-D-21-0168.1</w:t>
        </w:r>
      </w:hyperlink>
      <w:r w:rsidRPr="00AF325C">
        <w:rPr>
          <w:rFonts w:ascii="Arial" w:hAnsi="Arial" w:cs="Arial"/>
          <w:color w:val="D47500"/>
          <w:sz w:val="18"/>
          <w:szCs w:val="18"/>
        </w:rPr>
        <w:t xml:space="preserve">. </w:t>
      </w:r>
    </w:p>
    <w:p w14:paraId="12EE3C97" w14:textId="77777777" w:rsidR="00AF325C" w:rsidRPr="00AF325C" w:rsidRDefault="00AF325C" w:rsidP="00AF325C">
      <w:pPr>
        <w:ind w:left="720" w:right="-360" w:hanging="720"/>
        <w:rPr>
          <w:rFonts w:ascii="Arial" w:hAnsi="Arial" w:cs="Arial"/>
          <w:sz w:val="18"/>
          <w:szCs w:val="18"/>
        </w:rPr>
      </w:pPr>
      <w:r w:rsidRPr="00AF325C">
        <w:rPr>
          <w:rFonts w:ascii="Arial" w:hAnsi="Arial" w:cs="Arial"/>
          <w:color w:val="222222"/>
          <w:sz w:val="18"/>
          <w:szCs w:val="18"/>
          <w:shd w:val="clear" w:color="auto" w:fill="FFFFFF"/>
        </w:rPr>
        <w:t xml:space="preserve">Bingham, F. M. and S. Brodnitz, 2021: Sea surface salinity short-term variability in the tropics. </w:t>
      </w:r>
      <w:r w:rsidRPr="00AF325C">
        <w:rPr>
          <w:rFonts w:ascii="Arial" w:hAnsi="Arial" w:cs="Arial"/>
          <w:i/>
          <w:iCs/>
          <w:color w:val="222222"/>
          <w:sz w:val="18"/>
          <w:szCs w:val="18"/>
          <w:shd w:val="clear" w:color="auto" w:fill="FFFFFF"/>
        </w:rPr>
        <w:t>Ocean Sci</w:t>
      </w:r>
      <w:r w:rsidRPr="00AF325C">
        <w:rPr>
          <w:rFonts w:ascii="Arial" w:hAnsi="Arial" w:cs="Arial"/>
          <w:color w:val="222222"/>
          <w:sz w:val="18"/>
          <w:szCs w:val="18"/>
          <w:shd w:val="clear" w:color="auto" w:fill="FFFFFF"/>
        </w:rPr>
        <w:t xml:space="preserve">., </w:t>
      </w:r>
      <w:r w:rsidRPr="00AF325C">
        <w:rPr>
          <w:rFonts w:ascii="Arial" w:hAnsi="Arial" w:cs="Arial"/>
          <w:b/>
          <w:bCs/>
          <w:color w:val="222222"/>
          <w:sz w:val="18"/>
          <w:szCs w:val="18"/>
          <w:shd w:val="clear" w:color="auto" w:fill="FFFFFF"/>
        </w:rPr>
        <w:t>17</w:t>
      </w:r>
      <w:r w:rsidRPr="00AF325C">
        <w:rPr>
          <w:rFonts w:ascii="Arial" w:hAnsi="Arial" w:cs="Arial"/>
          <w:color w:val="222222"/>
          <w:sz w:val="18"/>
          <w:szCs w:val="18"/>
          <w:shd w:val="clear" w:color="auto" w:fill="FFFFFF"/>
        </w:rPr>
        <w:t>, 1437–1447, </w:t>
      </w:r>
      <w:hyperlink r:id="rId66" w:tgtFrame="_blank" w:history="1">
        <w:r w:rsidRPr="00AF325C">
          <w:rPr>
            <w:rStyle w:val="Hyperlink"/>
            <w:rFonts w:ascii="Arial" w:hAnsi="Arial" w:cs="Arial"/>
            <w:color w:val="1155CC"/>
            <w:sz w:val="18"/>
            <w:szCs w:val="18"/>
            <w:shd w:val="clear" w:color="auto" w:fill="FFFFFF"/>
          </w:rPr>
          <w:t>https://doi.org/10.5194/os-17-1437-2021</w:t>
        </w:r>
      </w:hyperlink>
      <w:r w:rsidRPr="00AF325C">
        <w:rPr>
          <w:rFonts w:ascii="Arial" w:hAnsi="Arial" w:cs="Arial"/>
          <w:color w:val="222222"/>
          <w:sz w:val="18"/>
          <w:szCs w:val="18"/>
          <w:shd w:val="clear" w:color="auto" w:fill="FFFFFF"/>
        </w:rPr>
        <w:t>.</w:t>
      </w:r>
    </w:p>
    <w:p w14:paraId="4DC04800" w14:textId="0BFAD2E7" w:rsidR="00AF325C" w:rsidRPr="00AF325C" w:rsidRDefault="00AF325C" w:rsidP="00AF325C">
      <w:pPr>
        <w:ind w:left="720" w:hanging="720"/>
        <w:rPr>
          <w:rFonts w:ascii="Arial" w:hAnsi="Arial" w:cs="Arial"/>
          <w:sz w:val="18"/>
          <w:szCs w:val="18"/>
        </w:rPr>
      </w:pPr>
      <w:r w:rsidRPr="00AF325C">
        <w:rPr>
          <w:rFonts w:ascii="Arial" w:hAnsi="Arial" w:cs="Arial"/>
          <w:sz w:val="18"/>
          <w:szCs w:val="18"/>
        </w:rPr>
        <w:t>Bingham, F. M., S. Brodnitz, and L. Yu, 2021: Sea surface salinity seasonal variability in the tropics from satellites, gridded in situ products and mooring observations. R</w:t>
      </w:r>
      <w:r w:rsidRPr="00AF325C">
        <w:rPr>
          <w:rFonts w:ascii="Arial" w:hAnsi="Arial" w:cs="Arial"/>
          <w:i/>
          <w:iCs/>
          <w:sz w:val="18"/>
          <w:szCs w:val="18"/>
        </w:rPr>
        <w:t>emote Sens.</w:t>
      </w:r>
      <w:r w:rsidRPr="00AF325C">
        <w:rPr>
          <w:rFonts w:ascii="Arial" w:hAnsi="Arial" w:cs="Arial"/>
          <w:sz w:val="18"/>
          <w:szCs w:val="18"/>
        </w:rPr>
        <w:t xml:space="preserve">, </w:t>
      </w:r>
      <w:r w:rsidRPr="00AF325C">
        <w:rPr>
          <w:rFonts w:ascii="Arial" w:hAnsi="Arial" w:cs="Arial"/>
          <w:b/>
          <w:bCs/>
          <w:sz w:val="18"/>
          <w:szCs w:val="18"/>
        </w:rPr>
        <w:t>13</w:t>
      </w:r>
      <w:r w:rsidRPr="00AF325C">
        <w:rPr>
          <w:rFonts w:ascii="Arial" w:hAnsi="Arial" w:cs="Arial"/>
          <w:sz w:val="18"/>
          <w:szCs w:val="18"/>
        </w:rPr>
        <w:t xml:space="preserve">, 110, </w:t>
      </w:r>
      <w:hyperlink r:id="rId67" w:history="1">
        <w:r w:rsidRPr="00AF325C">
          <w:rPr>
            <w:rStyle w:val="Hyperlink"/>
            <w:rFonts w:ascii="Arial" w:hAnsi="Arial" w:cs="Arial"/>
            <w:sz w:val="18"/>
            <w:szCs w:val="18"/>
          </w:rPr>
          <w:t>https://doi.org/10.3390/rs13010110</w:t>
        </w:r>
      </w:hyperlink>
      <w:r w:rsidRPr="00AF325C">
        <w:rPr>
          <w:rFonts w:ascii="Arial" w:hAnsi="Arial" w:cs="Arial"/>
          <w:sz w:val="18"/>
          <w:szCs w:val="18"/>
        </w:rPr>
        <w:t>.</w:t>
      </w:r>
    </w:p>
    <w:p w14:paraId="0B30A43F" w14:textId="565EDAB7" w:rsidR="00AF325C" w:rsidRPr="00AF325C" w:rsidRDefault="00AF325C" w:rsidP="00AF325C">
      <w:pPr>
        <w:ind w:left="720" w:hanging="720"/>
        <w:rPr>
          <w:rFonts w:ascii="Arial" w:hAnsi="Arial" w:cs="Arial"/>
          <w:color w:val="333333"/>
          <w:sz w:val="18"/>
          <w:szCs w:val="18"/>
          <w:shd w:val="clear" w:color="auto" w:fill="FCFCFC"/>
        </w:rPr>
      </w:pPr>
      <w:r w:rsidRPr="00AF325C">
        <w:rPr>
          <w:rFonts w:ascii="Arial" w:hAnsi="Arial" w:cs="Arial"/>
          <w:color w:val="333333"/>
          <w:sz w:val="18"/>
          <w:szCs w:val="18"/>
          <w:shd w:val="clear" w:color="auto" w:fill="FCFCFC"/>
        </w:rPr>
        <w:t>Bonou, F., Medeiros, C., Noriega, C., et al. 2022: A comparative study of total alkalinity and total inorganic carbon near tropical Atlantic coastal regions. </w:t>
      </w:r>
      <w:r w:rsidRPr="00AF325C">
        <w:rPr>
          <w:rFonts w:ascii="Arial" w:hAnsi="Arial" w:cs="Arial"/>
          <w:i/>
          <w:iCs/>
          <w:color w:val="333333"/>
          <w:sz w:val="18"/>
          <w:szCs w:val="18"/>
          <w:shd w:val="clear" w:color="auto" w:fill="FCFCFC"/>
        </w:rPr>
        <w:t>J Coast Conserv,</w:t>
      </w:r>
      <w:r w:rsidRPr="00AF325C">
        <w:rPr>
          <w:rFonts w:ascii="Arial" w:hAnsi="Arial" w:cs="Arial"/>
          <w:color w:val="333333"/>
          <w:sz w:val="18"/>
          <w:szCs w:val="18"/>
          <w:shd w:val="clear" w:color="auto" w:fill="FCFCFC"/>
        </w:rPr>
        <w:t> </w:t>
      </w:r>
      <w:r w:rsidRPr="00AF325C">
        <w:rPr>
          <w:rFonts w:ascii="Arial" w:hAnsi="Arial" w:cs="Arial"/>
          <w:b/>
          <w:bCs/>
          <w:color w:val="333333"/>
          <w:sz w:val="18"/>
          <w:szCs w:val="18"/>
          <w:shd w:val="clear" w:color="auto" w:fill="FCFCFC"/>
        </w:rPr>
        <w:t>26</w:t>
      </w:r>
      <w:r w:rsidRPr="00AF325C">
        <w:rPr>
          <w:rFonts w:ascii="Arial" w:hAnsi="Arial" w:cs="Arial"/>
          <w:color w:val="333333"/>
          <w:sz w:val="18"/>
          <w:szCs w:val="18"/>
          <w:shd w:val="clear" w:color="auto" w:fill="FCFCFC"/>
        </w:rPr>
        <w:t xml:space="preserve">, 31, </w:t>
      </w:r>
      <w:hyperlink r:id="rId68" w:history="1">
        <w:r w:rsidRPr="00AF325C">
          <w:rPr>
            <w:rStyle w:val="Hyperlink"/>
            <w:rFonts w:ascii="Arial" w:hAnsi="Arial" w:cs="Arial"/>
            <w:sz w:val="18"/>
            <w:szCs w:val="18"/>
            <w:shd w:val="clear" w:color="auto" w:fill="FCFCFC"/>
          </w:rPr>
          <w:t>https://doi.org/10.1007/s11852-022-00872-5</w:t>
        </w:r>
      </w:hyperlink>
      <w:r w:rsidRPr="00AF325C">
        <w:rPr>
          <w:rFonts w:ascii="Arial" w:hAnsi="Arial" w:cs="Arial"/>
          <w:color w:val="333333"/>
          <w:sz w:val="18"/>
          <w:szCs w:val="18"/>
          <w:shd w:val="clear" w:color="auto" w:fill="FCFCFC"/>
        </w:rPr>
        <w:t>.</w:t>
      </w:r>
    </w:p>
    <w:p w14:paraId="0FF976D3" w14:textId="79E25A7E" w:rsidR="00AF325C" w:rsidRPr="00AF325C" w:rsidRDefault="00AF325C" w:rsidP="00AF325C">
      <w:pPr>
        <w:ind w:left="720" w:hanging="720"/>
        <w:rPr>
          <w:rFonts w:ascii="Arial" w:hAnsi="Arial" w:cs="Arial"/>
          <w:color w:val="1C1D1E"/>
          <w:sz w:val="18"/>
          <w:szCs w:val="18"/>
          <w:shd w:val="clear" w:color="auto" w:fill="FFFFFF"/>
        </w:rPr>
      </w:pPr>
      <w:r w:rsidRPr="00AF325C">
        <w:rPr>
          <w:rStyle w:val="hlfld-contribauthor"/>
          <w:rFonts w:ascii="Arial" w:hAnsi="Arial" w:cs="Arial"/>
          <w:color w:val="1C1D1E"/>
          <w:sz w:val="18"/>
          <w:szCs w:val="18"/>
          <w:shd w:val="clear" w:color="auto" w:fill="FFFFFF"/>
        </w:rPr>
        <w:t xml:space="preserve">Brandt, P., J. Hahn, S. Schmidtko, F. P. Tuchen, R. Kopte, R. Kiko, B. Bourlès, R. Czeschel, M. Dengler, 2021: </w:t>
      </w:r>
      <w:r w:rsidRPr="00AF325C">
        <w:rPr>
          <w:rFonts w:ascii="Arial" w:hAnsi="Arial" w:cs="Arial"/>
          <w:color w:val="1C1D1E"/>
          <w:sz w:val="18"/>
          <w:szCs w:val="18"/>
          <w:shd w:val="clear" w:color="auto" w:fill="FFFFFF"/>
        </w:rPr>
        <w:t>Atlantic Equatorial Undercurrent intensification counteracts warming-induced deoxygenation</w:t>
      </w:r>
      <w:r w:rsidRPr="00AF325C">
        <w:rPr>
          <w:rStyle w:val="seriestitle"/>
          <w:rFonts w:ascii="Arial" w:hAnsi="Arial" w:cs="Arial"/>
          <w:color w:val="1C1D1E"/>
          <w:sz w:val="18"/>
          <w:szCs w:val="18"/>
          <w:shd w:val="clear" w:color="auto" w:fill="FFFFFF"/>
        </w:rPr>
        <w:t xml:space="preserve">. </w:t>
      </w:r>
      <w:r w:rsidRPr="00AF325C">
        <w:rPr>
          <w:rFonts w:ascii="Arial" w:hAnsi="Arial" w:cs="Arial"/>
          <w:i/>
          <w:iCs/>
          <w:sz w:val="18"/>
          <w:szCs w:val="18"/>
        </w:rPr>
        <w:t xml:space="preserve">Nature </w:t>
      </w:r>
      <w:r w:rsidRPr="00AF325C">
        <w:rPr>
          <w:rFonts w:ascii="Arial" w:hAnsi="Arial" w:cs="Arial"/>
          <w:i/>
          <w:iCs/>
          <w:sz w:val="18"/>
          <w:szCs w:val="18"/>
        </w:rPr>
        <w:lastRenderedPageBreak/>
        <w:t>Geoscience</w:t>
      </w:r>
      <w:r w:rsidRPr="00AF325C">
        <w:rPr>
          <w:rStyle w:val="doi"/>
          <w:rFonts w:ascii="Arial" w:hAnsi="Arial" w:cs="Arial"/>
          <w:color w:val="1C1D1E"/>
          <w:sz w:val="18"/>
          <w:szCs w:val="18"/>
          <w:shd w:val="clear" w:color="auto" w:fill="FFFFFF"/>
        </w:rPr>
        <w:t>,</w:t>
      </w:r>
      <w:r w:rsidRPr="00AF325C">
        <w:rPr>
          <w:rStyle w:val="volume"/>
          <w:rFonts w:ascii="Arial" w:hAnsi="Arial" w:cs="Arial"/>
          <w:color w:val="1C1D1E"/>
          <w:sz w:val="18"/>
          <w:szCs w:val="18"/>
          <w:shd w:val="clear" w:color="auto" w:fill="FFFFFF"/>
        </w:rPr>
        <w:t> </w:t>
      </w:r>
      <w:r w:rsidRPr="00AF325C">
        <w:rPr>
          <w:rStyle w:val="volume"/>
          <w:rFonts w:ascii="Arial" w:hAnsi="Arial" w:cs="Arial"/>
          <w:b/>
          <w:bCs/>
          <w:color w:val="1C1D1E"/>
          <w:sz w:val="18"/>
          <w:szCs w:val="18"/>
          <w:shd w:val="clear" w:color="auto" w:fill="FFFFFF"/>
        </w:rPr>
        <w:t>14</w:t>
      </w:r>
      <w:r w:rsidRPr="00AF325C">
        <w:rPr>
          <w:rStyle w:val="issue"/>
          <w:rFonts w:ascii="Arial" w:hAnsi="Arial" w:cs="Arial"/>
          <w:b/>
          <w:bCs/>
          <w:color w:val="1C1D1E"/>
          <w:sz w:val="18"/>
          <w:szCs w:val="18"/>
          <w:shd w:val="clear" w:color="auto" w:fill="FFFFFF"/>
        </w:rPr>
        <w:t>,</w:t>
      </w:r>
      <w:r w:rsidRPr="00AF325C">
        <w:rPr>
          <w:rStyle w:val="issue"/>
          <w:rFonts w:ascii="Arial" w:hAnsi="Arial" w:cs="Arial"/>
          <w:color w:val="1C1D1E"/>
          <w:sz w:val="18"/>
          <w:szCs w:val="18"/>
          <w:shd w:val="clear" w:color="auto" w:fill="FFFFFF"/>
        </w:rPr>
        <w:t xml:space="preserve"> 5</w:t>
      </w:r>
      <w:r w:rsidRPr="00AF325C">
        <w:rPr>
          <w:rStyle w:val="page-range"/>
          <w:rFonts w:ascii="Arial" w:hAnsi="Arial" w:cs="Arial"/>
          <w:color w:val="1C1D1E"/>
          <w:sz w:val="18"/>
          <w:szCs w:val="18"/>
          <w:shd w:val="clear" w:color="auto" w:fill="FFFFFF"/>
        </w:rPr>
        <w:t xml:space="preserve">, 278-282, </w:t>
      </w:r>
      <w:hyperlink r:id="rId69" w:history="1">
        <w:r w:rsidRPr="00AF325C">
          <w:rPr>
            <w:rStyle w:val="Hyperlink"/>
            <w:rFonts w:ascii="Arial" w:hAnsi="Arial" w:cs="Arial"/>
            <w:sz w:val="18"/>
            <w:szCs w:val="18"/>
            <w:shd w:val="clear" w:color="auto" w:fill="FFFFFF"/>
          </w:rPr>
          <w:t>https://doi.org/10.1038/s41561-021-00716-1</w:t>
        </w:r>
      </w:hyperlink>
      <w:r w:rsidRPr="00AF325C">
        <w:rPr>
          <w:rStyle w:val="page-range"/>
          <w:rFonts w:ascii="Arial" w:hAnsi="Arial" w:cs="Arial"/>
          <w:color w:val="1C1D1E"/>
          <w:sz w:val="18"/>
          <w:szCs w:val="18"/>
          <w:shd w:val="clear" w:color="auto" w:fill="FFFFFF"/>
        </w:rPr>
        <w:t>.</w:t>
      </w:r>
    </w:p>
    <w:p w14:paraId="4C47FA5E" w14:textId="77777777" w:rsidR="00AF325C" w:rsidRPr="00AF325C" w:rsidRDefault="00AF325C" w:rsidP="00AF325C">
      <w:pPr>
        <w:ind w:left="720" w:hanging="720"/>
        <w:rPr>
          <w:rFonts w:ascii="Arial" w:hAnsi="Arial" w:cs="Arial"/>
          <w:b/>
          <w:bCs/>
          <w:sz w:val="18"/>
          <w:szCs w:val="18"/>
        </w:rPr>
      </w:pPr>
      <w:r w:rsidRPr="00AF325C">
        <w:rPr>
          <w:rStyle w:val="hlfld-contribauthor"/>
          <w:rFonts w:ascii="Arial" w:hAnsi="Arial" w:cs="Arial"/>
          <w:color w:val="1C1D1E"/>
          <w:sz w:val="18"/>
          <w:szCs w:val="18"/>
          <w:shd w:val="clear" w:color="auto" w:fill="FFFFFF"/>
        </w:rPr>
        <w:t>Castelão, G. P., 2021: </w:t>
      </w:r>
      <w:r w:rsidRPr="00AF325C">
        <w:rPr>
          <w:rFonts w:ascii="Arial" w:hAnsi="Arial" w:cs="Arial"/>
          <w:color w:val="1C1D1E"/>
          <w:sz w:val="18"/>
          <w:szCs w:val="18"/>
          <w:shd w:val="clear" w:color="auto" w:fill="FFFFFF"/>
        </w:rPr>
        <w:t>A machine learning approach to quality control oceanographic data</w:t>
      </w:r>
      <w:r w:rsidRPr="00AF325C">
        <w:rPr>
          <w:rStyle w:val="seriestitle"/>
          <w:rFonts w:ascii="Arial" w:hAnsi="Arial" w:cs="Arial"/>
          <w:color w:val="1C1D1E"/>
          <w:sz w:val="18"/>
          <w:szCs w:val="18"/>
          <w:shd w:val="clear" w:color="auto" w:fill="FFFFFF"/>
        </w:rPr>
        <w:t xml:space="preserve">. </w:t>
      </w:r>
      <w:r w:rsidRPr="00AF325C">
        <w:rPr>
          <w:rStyle w:val="seriestitle"/>
          <w:rFonts w:ascii="Arial" w:hAnsi="Arial" w:cs="Arial"/>
          <w:i/>
          <w:iCs/>
          <w:color w:val="1C1D1E"/>
          <w:sz w:val="18"/>
          <w:szCs w:val="18"/>
          <w:shd w:val="clear" w:color="auto" w:fill="FFFFFF"/>
        </w:rPr>
        <w:t>Computers &amp; Geosciences</w:t>
      </w:r>
      <w:r w:rsidRPr="00AF325C">
        <w:rPr>
          <w:rStyle w:val="doi"/>
          <w:rFonts w:ascii="Arial" w:hAnsi="Arial" w:cs="Arial"/>
          <w:color w:val="1C1D1E"/>
          <w:sz w:val="18"/>
          <w:szCs w:val="18"/>
          <w:shd w:val="clear" w:color="auto" w:fill="FFFFFF"/>
        </w:rPr>
        <w:t xml:space="preserve">, </w:t>
      </w:r>
      <w:r w:rsidRPr="00AF325C">
        <w:rPr>
          <w:rStyle w:val="volume"/>
          <w:rFonts w:ascii="Arial" w:hAnsi="Arial" w:cs="Arial"/>
          <w:b/>
          <w:bCs/>
          <w:color w:val="1C1D1E"/>
          <w:sz w:val="18"/>
          <w:szCs w:val="18"/>
          <w:shd w:val="clear" w:color="auto" w:fill="FFFFFF"/>
        </w:rPr>
        <w:t>155</w:t>
      </w:r>
      <w:r w:rsidRPr="00AF325C">
        <w:rPr>
          <w:rStyle w:val="page-range"/>
          <w:rFonts w:ascii="Arial" w:hAnsi="Arial" w:cs="Arial"/>
          <w:color w:val="1C1D1E"/>
          <w:sz w:val="18"/>
          <w:szCs w:val="18"/>
          <w:shd w:val="clear" w:color="auto" w:fill="FFFFFF"/>
        </w:rPr>
        <w:t>, (104803)</w:t>
      </w:r>
      <w:r w:rsidRPr="00AF325C">
        <w:rPr>
          <w:rStyle w:val="pub-date"/>
          <w:rFonts w:ascii="Arial" w:hAnsi="Arial" w:cs="Arial"/>
          <w:color w:val="1C1D1E"/>
          <w:sz w:val="18"/>
          <w:szCs w:val="18"/>
          <w:shd w:val="clear" w:color="auto" w:fill="FFFFFF"/>
        </w:rPr>
        <w:t>,</w:t>
      </w:r>
      <w:r w:rsidRPr="00AF325C">
        <w:rPr>
          <w:rStyle w:val="doi"/>
          <w:rFonts w:ascii="Arial" w:hAnsi="Arial" w:cs="Arial"/>
          <w:color w:val="1C1D1E"/>
          <w:sz w:val="18"/>
          <w:szCs w:val="18"/>
          <w:shd w:val="clear" w:color="auto" w:fill="FFFFFF"/>
        </w:rPr>
        <w:t xml:space="preserve"> </w:t>
      </w:r>
      <w:hyperlink r:id="rId70" w:history="1">
        <w:r w:rsidRPr="00AF325C">
          <w:rPr>
            <w:rStyle w:val="Hyperlink"/>
            <w:rFonts w:ascii="Arial" w:hAnsi="Arial" w:cs="Arial"/>
            <w:sz w:val="18"/>
            <w:szCs w:val="18"/>
            <w:shd w:val="clear" w:color="auto" w:fill="FFFFFF"/>
          </w:rPr>
          <w:t>https://doi.org/10.1016/j.cageo.2021.104803</w:t>
        </w:r>
      </w:hyperlink>
      <w:r w:rsidRPr="00AF325C">
        <w:rPr>
          <w:rStyle w:val="doi"/>
          <w:rFonts w:ascii="Arial" w:hAnsi="Arial" w:cs="Arial"/>
          <w:color w:val="1C1D1E"/>
          <w:sz w:val="18"/>
          <w:szCs w:val="18"/>
          <w:shd w:val="clear" w:color="auto" w:fill="FFFFFF"/>
        </w:rPr>
        <w:t>.</w:t>
      </w:r>
    </w:p>
    <w:p w14:paraId="6419BD3B" w14:textId="77777777" w:rsidR="00AF325C" w:rsidRPr="00AF325C" w:rsidRDefault="00AF325C" w:rsidP="00AF325C">
      <w:pPr>
        <w:ind w:left="720" w:hanging="720"/>
        <w:rPr>
          <w:rFonts w:ascii="Arial" w:hAnsi="Arial" w:cs="Arial"/>
          <w:sz w:val="18"/>
          <w:szCs w:val="18"/>
        </w:rPr>
      </w:pPr>
      <w:r w:rsidRPr="00AF325C">
        <w:rPr>
          <w:rFonts w:ascii="Arial" w:hAnsi="Arial" w:cs="Arial"/>
          <w:color w:val="222222"/>
          <w:sz w:val="18"/>
          <w:szCs w:val="18"/>
        </w:rPr>
        <w:t>Körner, M., M. Claus, P. Brandt, and F. P. Tuchen, 2022: Sources and Pathways of Intraseasonal Meridional Kinetic Energy in the Equatorial Atlantic Ocean. </w:t>
      </w:r>
      <w:r w:rsidRPr="00AF325C">
        <w:rPr>
          <w:rFonts w:ascii="Arial" w:hAnsi="Arial" w:cs="Arial"/>
          <w:i/>
          <w:iCs/>
          <w:color w:val="222222"/>
          <w:sz w:val="18"/>
          <w:szCs w:val="18"/>
        </w:rPr>
        <w:t>Journal of Physical Oceanography</w:t>
      </w:r>
      <w:r w:rsidRPr="00AF325C">
        <w:rPr>
          <w:rFonts w:ascii="Arial" w:hAnsi="Arial" w:cs="Arial"/>
          <w:color w:val="222222"/>
          <w:sz w:val="18"/>
          <w:szCs w:val="18"/>
        </w:rPr>
        <w:t>, doi: </w:t>
      </w:r>
      <w:hyperlink r:id="rId71" w:tgtFrame="_blank" w:history="1">
        <w:r w:rsidRPr="00AF325C">
          <w:rPr>
            <w:rFonts w:ascii="Arial" w:hAnsi="Arial" w:cs="Arial"/>
            <w:color w:val="0563C1"/>
            <w:sz w:val="18"/>
            <w:szCs w:val="18"/>
            <w:u w:val="single"/>
          </w:rPr>
          <w:t>10.1175/JPO-D-21-0315.1</w:t>
        </w:r>
      </w:hyperlink>
      <w:r w:rsidRPr="00AF325C">
        <w:rPr>
          <w:rFonts w:ascii="Arial" w:hAnsi="Arial" w:cs="Arial"/>
          <w:b/>
          <w:bCs/>
          <w:color w:val="222222"/>
          <w:sz w:val="18"/>
          <w:szCs w:val="18"/>
          <w:lang w:val="en-GB"/>
        </w:rPr>
        <w:t>.</w:t>
      </w:r>
      <w:r w:rsidRPr="00AF325C">
        <w:rPr>
          <w:rFonts w:ascii="Arial" w:hAnsi="Arial" w:cs="Arial"/>
          <w:color w:val="222222"/>
          <w:sz w:val="18"/>
          <w:szCs w:val="18"/>
        </w:rPr>
        <w:t> </w:t>
      </w:r>
    </w:p>
    <w:p w14:paraId="4A7D710D" w14:textId="77777777" w:rsidR="00AF325C" w:rsidRPr="00AF325C" w:rsidRDefault="00AF325C" w:rsidP="00AF325C">
      <w:pPr>
        <w:ind w:left="720" w:hanging="720"/>
        <w:rPr>
          <w:rFonts w:ascii="Arial" w:hAnsi="Arial" w:cs="Arial"/>
          <w:sz w:val="18"/>
          <w:szCs w:val="18"/>
        </w:rPr>
      </w:pPr>
      <w:r w:rsidRPr="00AF325C">
        <w:rPr>
          <w:rFonts w:ascii="Arial" w:hAnsi="Arial" w:cs="Arial"/>
          <w:sz w:val="18"/>
          <w:szCs w:val="18"/>
          <w:shd w:val="clear" w:color="auto" w:fill="FCFCFC"/>
        </w:rPr>
        <w:t>Foli, B.A.K., K. Appeaning Addo, J. K. Ansong, et al., 2022: Evaluation of ECMWF and NCEP Reanalysis Wind Fields for Long-Term Historical Analysis and Ocean Wave Modelling in West Africa. </w:t>
      </w:r>
      <w:r w:rsidRPr="00AF325C">
        <w:rPr>
          <w:rFonts w:ascii="Arial" w:hAnsi="Arial" w:cs="Arial"/>
          <w:i/>
          <w:iCs/>
          <w:sz w:val="18"/>
          <w:szCs w:val="18"/>
          <w:shd w:val="clear" w:color="auto" w:fill="FCFCFC"/>
        </w:rPr>
        <w:t>Remote Sens Earth Syst Sci,</w:t>
      </w:r>
      <w:r w:rsidRPr="00AF325C">
        <w:rPr>
          <w:rFonts w:ascii="Arial" w:hAnsi="Arial" w:cs="Arial"/>
          <w:sz w:val="18"/>
          <w:szCs w:val="18"/>
          <w:shd w:val="clear" w:color="auto" w:fill="FCFCFC"/>
        </w:rPr>
        <w:t> </w:t>
      </w:r>
      <w:r w:rsidRPr="00AF325C">
        <w:rPr>
          <w:rFonts w:ascii="Arial" w:hAnsi="Arial" w:cs="Arial"/>
          <w:b/>
          <w:bCs/>
          <w:sz w:val="18"/>
          <w:szCs w:val="18"/>
          <w:shd w:val="clear" w:color="auto" w:fill="FCFCFC"/>
        </w:rPr>
        <w:t>5</w:t>
      </w:r>
      <w:r w:rsidRPr="00AF325C">
        <w:rPr>
          <w:rFonts w:ascii="Arial" w:hAnsi="Arial" w:cs="Arial"/>
          <w:sz w:val="18"/>
          <w:szCs w:val="18"/>
          <w:shd w:val="clear" w:color="auto" w:fill="FCFCFC"/>
        </w:rPr>
        <w:t xml:space="preserve">, 26–45, </w:t>
      </w:r>
      <w:hyperlink r:id="rId72" w:history="1">
        <w:r w:rsidRPr="00AF325C">
          <w:rPr>
            <w:rStyle w:val="Hyperlink"/>
            <w:rFonts w:ascii="Arial" w:hAnsi="Arial" w:cs="Arial"/>
            <w:sz w:val="18"/>
            <w:szCs w:val="18"/>
            <w:shd w:val="clear" w:color="auto" w:fill="FCFCFC"/>
          </w:rPr>
          <w:t>https://doi.org/10.1007/s41976-021-00052-3</w:t>
        </w:r>
      </w:hyperlink>
      <w:r w:rsidRPr="00AF325C">
        <w:rPr>
          <w:rFonts w:ascii="Arial" w:hAnsi="Arial" w:cs="Arial"/>
          <w:b/>
          <w:bCs/>
          <w:sz w:val="18"/>
          <w:szCs w:val="18"/>
          <w:shd w:val="clear" w:color="auto" w:fill="FCFCFC"/>
        </w:rPr>
        <w:t>.</w:t>
      </w:r>
    </w:p>
    <w:p w14:paraId="4966D9C9" w14:textId="77777777" w:rsidR="00AF325C" w:rsidRPr="00AF325C" w:rsidRDefault="00AF325C" w:rsidP="00AF325C">
      <w:pPr>
        <w:ind w:left="720" w:hanging="720"/>
        <w:rPr>
          <w:rFonts w:ascii="Arial" w:hAnsi="Arial" w:cs="Arial"/>
          <w:sz w:val="18"/>
          <w:szCs w:val="18"/>
          <w:lang w:val="en-GB"/>
        </w:rPr>
      </w:pPr>
      <w:r w:rsidRPr="00AF325C">
        <w:rPr>
          <w:rFonts w:ascii="Arial" w:hAnsi="Arial" w:cs="Arial"/>
          <w:sz w:val="18"/>
          <w:szCs w:val="18"/>
        </w:rPr>
        <w:t>Fu, Y., Brandt, P., Tuchen, F. P., Lübbecke, J. F., &amp; Wang, C. (2022): Representation of the Mean Atlantic Subtropical Cells in CMIP6 Models. </w:t>
      </w:r>
      <w:r w:rsidRPr="00AF325C">
        <w:rPr>
          <w:rFonts w:ascii="Arial" w:hAnsi="Arial" w:cs="Arial"/>
          <w:i/>
          <w:iCs/>
          <w:sz w:val="18"/>
          <w:szCs w:val="18"/>
        </w:rPr>
        <w:t>Journal of Geophysical Research: Oceans</w:t>
      </w:r>
      <w:r w:rsidRPr="00AF325C">
        <w:rPr>
          <w:rFonts w:ascii="Arial" w:hAnsi="Arial" w:cs="Arial"/>
          <w:sz w:val="18"/>
          <w:szCs w:val="18"/>
        </w:rPr>
        <w:t xml:space="preserve">, </w:t>
      </w:r>
      <w:r w:rsidRPr="00AF325C">
        <w:rPr>
          <w:rFonts w:ascii="Arial" w:hAnsi="Arial" w:cs="Arial"/>
          <w:bCs/>
          <w:sz w:val="18"/>
          <w:szCs w:val="18"/>
        </w:rPr>
        <w:t>127</w:t>
      </w:r>
      <w:r w:rsidRPr="00AF325C">
        <w:rPr>
          <w:rFonts w:ascii="Arial" w:hAnsi="Arial" w:cs="Arial"/>
          <w:sz w:val="18"/>
          <w:szCs w:val="18"/>
        </w:rPr>
        <w:t>(3), e2021JC018191, doi: </w:t>
      </w:r>
      <w:hyperlink r:id="rId73" w:tgtFrame="_blank" w:history="1">
        <w:r w:rsidRPr="00AF325C">
          <w:rPr>
            <w:rStyle w:val="Hyperlink"/>
            <w:rFonts w:ascii="Arial" w:hAnsi="Arial" w:cs="Arial"/>
            <w:color w:val="0563C1"/>
            <w:sz w:val="18"/>
            <w:szCs w:val="18"/>
          </w:rPr>
          <w:t>10.1029/2021JC018191</w:t>
        </w:r>
      </w:hyperlink>
      <w:r w:rsidRPr="00AF325C">
        <w:rPr>
          <w:rFonts w:ascii="Arial" w:hAnsi="Arial" w:cs="Arial"/>
          <w:b/>
          <w:bCs/>
          <w:sz w:val="18"/>
          <w:szCs w:val="18"/>
          <w:lang w:val="en-GB"/>
        </w:rPr>
        <w:t>.</w:t>
      </w:r>
    </w:p>
    <w:p w14:paraId="09BDDA9A" w14:textId="7C19B1F9" w:rsidR="00AF325C" w:rsidRPr="00AF325C" w:rsidRDefault="00AF325C" w:rsidP="00AF325C">
      <w:pPr>
        <w:ind w:left="720" w:hanging="720"/>
        <w:rPr>
          <w:rFonts w:ascii="Arial" w:hAnsi="Arial" w:cs="Arial"/>
          <w:sz w:val="18"/>
          <w:szCs w:val="18"/>
          <w:shd w:val="clear" w:color="auto" w:fill="FFFFFF"/>
        </w:rPr>
      </w:pPr>
      <w:r w:rsidRPr="00AF325C">
        <w:rPr>
          <w:rFonts w:ascii="Arial" w:hAnsi="Arial" w:cs="Arial"/>
          <w:sz w:val="18"/>
          <w:szCs w:val="18"/>
          <w:shd w:val="clear" w:color="auto" w:fill="FFFFFF"/>
        </w:rPr>
        <w:t xml:space="preserve">Giordani, H. and Peyrillé, P., 2022: Dynamics of the Atlantic Marine Intertropical Convergence Zone. </w:t>
      </w:r>
      <w:r w:rsidRPr="00AF325C">
        <w:rPr>
          <w:rFonts w:ascii="Arial" w:hAnsi="Arial" w:cs="Arial"/>
          <w:i/>
          <w:iCs/>
          <w:sz w:val="18"/>
          <w:szCs w:val="18"/>
          <w:shd w:val="clear" w:color="auto" w:fill="FFFFFF"/>
        </w:rPr>
        <w:t>J. Geophys. Res. Atmos.</w:t>
      </w:r>
      <w:r w:rsidRPr="00AF325C">
        <w:rPr>
          <w:rFonts w:ascii="Arial" w:hAnsi="Arial" w:cs="Arial"/>
          <w:sz w:val="18"/>
          <w:szCs w:val="18"/>
          <w:shd w:val="clear" w:color="auto" w:fill="FFFFFF"/>
        </w:rPr>
        <w:t xml:space="preserve">, </w:t>
      </w:r>
      <w:r w:rsidRPr="00AF325C">
        <w:rPr>
          <w:rFonts w:ascii="Arial" w:hAnsi="Arial" w:cs="Arial"/>
          <w:b/>
          <w:bCs/>
          <w:sz w:val="18"/>
          <w:szCs w:val="18"/>
          <w:shd w:val="clear" w:color="auto" w:fill="FFFFFF"/>
        </w:rPr>
        <w:t>127</w:t>
      </w:r>
      <w:r w:rsidRPr="00AF325C">
        <w:rPr>
          <w:rFonts w:ascii="Arial" w:hAnsi="Arial" w:cs="Arial"/>
          <w:sz w:val="18"/>
          <w:szCs w:val="18"/>
          <w:shd w:val="clear" w:color="auto" w:fill="FFFFFF"/>
        </w:rPr>
        <w:t>, e2021JD036392. </w:t>
      </w:r>
      <w:hyperlink r:id="rId74" w:tgtFrame="_blank" w:history="1">
        <w:r w:rsidRPr="00AF325C">
          <w:rPr>
            <w:rStyle w:val="Hyperlink"/>
            <w:rFonts w:ascii="Arial" w:hAnsi="Arial" w:cs="Arial"/>
            <w:color w:val="1155CC"/>
            <w:sz w:val="18"/>
            <w:szCs w:val="18"/>
            <w:shd w:val="clear" w:color="auto" w:fill="FFFFFF"/>
          </w:rPr>
          <w:t>https://doi.org/10.1029/2021JD036392</w:t>
        </w:r>
      </w:hyperlink>
      <w:r w:rsidRPr="00AF325C">
        <w:rPr>
          <w:rFonts w:ascii="Arial" w:hAnsi="Arial" w:cs="Arial"/>
          <w:sz w:val="18"/>
          <w:szCs w:val="18"/>
          <w:shd w:val="clear" w:color="auto" w:fill="FFFFFF"/>
        </w:rPr>
        <w:t>.</w:t>
      </w:r>
    </w:p>
    <w:p w14:paraId="00CD969F" w14:textId="00931BA9" w:rsidR="00AF325C" w:rsidRPr="00AF325C" w:rsidRDefault="00AF325C" w:rsidP="00AF325C">
      <w:pPr>
        <w:ind w:left="720" w:hanging="720"/>
        <w:rPr>
          <w:rFonts w:ascii="Arial" w:hAnsi="Arial" w:cs="Arial"/>
          <w:sz w:val="18"/>
          <w:szCs w:val="18"/>
        </w:rPr>
      </w:pPr>
      <w:r w:rsidRPr="00AF325C">
        <w:rPr>
          <w:rFonts w:ascii="Arial" w:hAnsi="Arial" w:cs="Arial"/>
          <w:sz w:val="18"/>
          <w:szCs w:val="18"/>
        </w:rPr>
        <w:t xml:space="preserve">Good, P., R. Chadwick, C. E. Holloway, J. Kennedy, J. A. Lowe, R.  Roehrig, and S. S. Rushley, 2021: High sensitivity of tropical precipitation to local sea-surface temperature. </w:t>
      </w:r>
      <w:r w:rsidRPr="00AF325C">
        <w:rPr>
          <w:rFonts w:ascii="Arial" w:hAnsi="Arial" w:cs="Arial"/>
          <w:i/>
          <w:iCs/>
          <w:sz w:val="18"/>
          <w:szCs w:val="18"/>
        </w:rPr>
        <w:t>Nature</w:t>
      </w:r>
      <w:r w:rsidRPr="00AF325C">
        <w:rPr>
          <w:rFonts w:ascii="Arial" w:hAnsi="Arial" w:cs="Arial"/>
          <w:sz w:val="18"/>
          <w:szCs w:val="18"/>
        </w:rPr>
        <w:t xml:space="preserve">, </w:t>
      </w:r>
      <w:r w:rsidRPr="00AF325C">
        <w:rPr>
          <w:rFonts w:ascii="Arial" w:hAnsi="Arial" w:cs="Arial"/>
          <w:b/>
          <w:bCs/>
          <w:sz w:val="18"/>
          <w:szCs w:val="18"/>
        </w:rPr>
        <w:t>589</w:t>
      </w:r>
      <w:r w:rsidRPr="00AF325C">
        <w:rPr>
          <w:rFonts w:ascii="Arial" w:hAnsi="Arial" w:cs="Arial"/>
          <w:sz w:val="18"/>
          <w:szCs w:val="18"/>
        </w:rPr>
        <w:t xml:space="preserve">, 408-414, </w:t>
      </w:r>
      <w:hyperlink r:id="rId75" w:history="1">
        <w:r w:rsidRPr="00AF325C">
          <w:rPr>
            <w:rStyle w:val="Hyperlink"/>
            <w:rFonts w:ascii="Arial" w:hAnsi="Arial" w:cs="Arial"/>
            <w:sz w:val="18"/>
            <w:szCs w:val="18"/>
          </w:rPr>
          <w:t>https://doi.org/10.1038/s41586-020-2887-3</w:t>
        </w:r>
      </w:hyperlink>
      <w:r w:rsidRPr="00AF325C">
        <w:rPr>
          <w:rStyle w:val="Hyperlink"/>
          <w:rFonts w:ascii="Arial" w:hAnsi="Arial" w:cs="Arial"/>
          <w:color w:val="000000" w:themeColor="text1"/>
          <w:sz w:val="18"/>
          <w:szCs w:val="18"/>
        </w:rPr>
        <w:t>.</w:t>
      </w:r>
    </w:p>
    <w:p w14:paraId="5377EC9C" w14:textId="655370EC" w:rsidR="00AF325C" w:rsidRPr="00AF325C" w:rsidRDefault="00AF325C" w:rsidP="00AF325C">
      <w:pPr>
        <w:ind w:left="720" w:hanging="720"/>
        <w:rPr>
          <w:rFonts w:ascii="Arial" w:hAnsi="Arial" w:cs="Arial"/>
          <w:sz w:val="18"/>
          <w:szCs w:val="18"/>
          <w:shd w:val="clear" w:color="auto" w:fill="FFFFFF"/>
        </w:rPr>
      </w:pPr>
      <w:r w:rsidRPr="00AF325C">
        <w:rPr>
          <w:rFonts w:ascii="Arial" w:hAnsi="Arial" w:cs="Arial"/>
          <w:sz w:val="18"/>
          <w:szCs w:val="18"/>
          <w:shd w:val="clear" w:color="auto" w:fill="FFFFFF"/>
        </w:rPr>
        <w:t xml:space="preserve">Heukamp, F.O., P. Brandt, M. Dengler, F.P. Tuchen, M.J. McPhaden, and J.N. Moum, 2022:  Tropical instability waves and wind-forced cross-equatorial flow in the central Atlantic Ocean. </w:t>
      </w:r>
      <w:r w:rsidRPr="00AF325C">
        <w:rPr>
          <w:rFonts w:ascii="Arial" w:hAnsi="Arial" w:cs="Arial"/>
          <w:i/>
          <w:iCs/>
          <w:sz w:val="18"/>
          <w:szCs w:val="18"/>
          <w:shd w:val="clear" w:color="auto" w:fill="FFFFFF"/>
        </w:rPr>
        <w:t>Geophys. Res. Lett.</w:t>
      </w:r>
      <w:r w:rsidRPr="00AF325C">
        <w:rPr>
          <w:rFonts w:ascii="Arial" w:hAnsi="Arial" w:cs="Arial"/>
          <w:sz w:val="18"/>
          <w:szCs w:val="18"/>
          <w:shd w:val="clear" w:color="auto" w:fill="FFFFFF"/>
        </w:rPr>
        <w:t xml:space="preserve">, </w:t>
      </w:r>
      <w:hyperlink r:id="rId76" w:history="1">
        <w:r w:rsidRPr="00AF325C">
          <w:rPr>
            <w:rStyle w:val="Hyperlink"/>
            <w:rFonts w:ascii="Arial" w:hAnsi="Arial" w:cs="Arial"/>
            <w:sz w:val="18"/>
            <w:szCs w:val="18"/>
            <w:shd w:val="clear" w:color="auto" w:fill="FFFFFF"/>
          </w:rPr>
          <w:t>https://doi.org/10.1029/2022GL099325</w:t>
        </w:r>
      </w:hyperlink>
      <w:r w:rsidRPr="00AF325C">
        <w:rPr>
          <w:rFonts w:ascii="Arial" w:hAnsi="Arial" w:cs="Arial"/>
          <w:sz w:val="18"/>
          <w:szCs w:val="18"/>
          <w:shd w:val="clear" w:color="auto" w:fill="FFFFFF"/>
        </w:rPr>
        <w:t>.</w:t>
      </w:r>
    </w:p>
    <w:p w14:paraId="4D1FFC07" w14:textId="6FD932A4" w:rsidR="00AF325C" w:rsidRPr="00AF325C" w:rsidRDefault="00AF325C" w:rsidP="00AF325C">
      <w:pPr>
        <w:ind w:left="720" w:hanging="720"/>
        <w:rPr>
          <w:rStyle w:val="pub-date"/>
          <w:rFonts w:ascii="Arial" w:hAnsi="Arial" w:cs="Arial"/>
          <w:color w:val="1C1D1E"/>
          <w:sz w:val="18"/>
          <w:szCs w:val="18"/>
          <w:shd w:val="clear" w:color="auto" w:fill="FFFFFF"/>
        </w:rPr>
      </w:pPr>
      <w:r w:rsidRPr="00AF325C">
        <w:rPr>
          <w:rStyle w:val="hlfld-contribauthor"/>
          <w:rFonts w:ascii="Arial" w:hAnsi="Arial" w:cs="Arial"/>
          <w:color w:val="1C1D1E"/>
          <w:sz w:val="18"/>
          <w:szCs w:val="18"/>
          <w:shd w:val="clear" w:color="auto" w:fill="FFFFFF"/>
        </w:rPr>
        <w:t>Houndegnonto, O. J., N. Kolodziejczyk, C. Maes, B. Bourlès, C. Y. Da</w:t>
      </w:r>
      <w:r w:rsidRPr="00AF325C">
        <w:rPr>
          <w:rStyle w:val="hlfld-contribauthor"/>
          <w:rFonts w:ascii="Cambria Math" w:hAnsi="Cambria Math" w:cs="Cambria Math"/>
          <w:color w:val="1C1D1E"/>
          <w:sz w:val="18"/>
          <w:szCs w:val="18"/>
          <w:shd w:val="clear" w:color="auto" w:fill="FFFFFF"/>
        </w:rPr>
        <w:t>‐</w:t>
      </w:r>
      <w:r w:rsidRPr="00AF325C">
        <w:rPr>
          <w:rStyle w:val="hlfld-contribauthor"/>
          <w:rFonts w:ascii="Arial" w:hAnsi="Arial" w:cs="Arial"/>
          <w:color w:val="1C1D1E"/>
          <w:sz w:val="18"/>
          <w:szCs w:val="18"/>
          <w:shd w:val="clear" w:color="auto" w:fill="FFFFFF"/>
        </w:rPr>
        <w:t>Allada, N. Reul, 2021: </w:t>
      </w:r>
      <w:r w:rsidRPr="00AF325C">
        <w:rPr>
          <w:rFonts w:ascii="Arial" w:hAnsi="Arial" w:cs="Arial"/>
          <w:color w:val="1C1D1E"/>
          <w:sz w:val="18"/>
          <w:szCs w:val="18"/>
          <w:shd w:val="clear" w:color="auto" w:fill="FFFFFF"/>
        </w:rPr>
        <w:t>Seasonal variability of freshwater plumes in the eastern Gulf of Guinea as inferred from satellite measurements</w:t>
      </w:r>
      <w:r w:rsidRPr="00AF325C">
        <w:rPr>
          <w:rStyle w:val="seriestitle"/>
          <w:rFonts w:ascii="Arial" w:hAnsi="Arial" w:cs="Arial"/>
          <w:color w:val="1C1D1E"/>
          <w:sz w:val="18"/>
          <w:szCs w:val="18"/>
          <w:shd w:val="clear" w:color="auto" w:fill="FFFFFF"/>
        </w:rPr>
        <w:t xml:space="preserve">. </w:t>
      </w:r>
      <w:r w:rsidRPr="00AF325C">
        <w:rPr>
          <w:rFonts w:ascii="Arial" w:hAnsi="Arial" w:cs="Arial"/>
          <w:i/>
          <w:iCs/>
          <w:color w:val="000000"/>
          <w:sz w:val="18"/>
          <w:szCs w:val="18"/>
        </w:rPr>
        <w:t>J. Geophys.</w:t>
      </w:r>
      <w:r w:rsidRPr="00AF325C">
        <w:rPr>
          <w:rFonts w:ascii="Arial" w:hAnsi="Arial" w:cs="Arial"/>
          <w:i/>
          <w:iCs/>
          <w:sz w:val="18"/>
          <w:szCs w:val="18"/>
        </w:rPr>
        <w:t xml:space="preserve"> </w:t>
      </w:r>
      <w:r w:rsidRPr="00AF325C">
        <w:rPr>
          <w:rFonts w:ascii="Arial" w:hAnsi="Arial" w:cs="Arial"/>
          <w:i/>
          <w:iCs/>
          <w:color w:val="000000"/>
          <w:sz w:val="18"/>
          <w:szCs w:val="18"/>
        </w:rPr>
        <w:t>Res. Oceans</w:t>
      </w:r>
      <w:r w:rsidRPr="00AF325C">
        <w:rPr>
          <w:rStyle w:val="doi"/>
          <w:rFonts w:ascii="Arial" w:hAnsi="Arial" w:cs="Arial"/>
          <w:color w:val="1C1D1E"/>
          <w:sz w:val="18"/>
          <w:szCs w:val="18"/>
          <w:shd w:val="clear" w:color="auto" w:fill="FFFFFF"/>
        </w:rPr>
        <w:t xml:space="preserve">, </w:t>
      </w:r>
      <w:r w:rsidRPr="00AF325C">
        <w:rPr>
          <w:rStyle w:val="volume"/>
          <w:rFonts w:ascii="Arial" w:hAnsi="Arial" w:cs="Arial"/>
          <w:b/>
          <w:bCs/>
          <w:color w:val="1C1D1E"/>
          <w:sz w:val="18"/>
          <w:szCs w:val="18"/>
          <w:shd w:val="clear" w:color="auto" w:fill="FFFFFF"/>
        </w:rPr>
        <w:t>126</w:t>
      </w:r>
      <w:r w:rsidRPr="00AF325C">
        <w:rPr>
          <w:rStyle w:val="issue"/>
          <w:rFonts w:ascii="Arial" w:hAnsi="Arial" w:cs="Arial"/>
          <w:color w:val="1C1D1E"/>
          <w:sz w:val="18"/>
          <w:szCs w:val="18"/>
          <w:shd w:val="clear" w:color="auto" w:fill="FFFFFF"/>
        </w:rPr>
        <w:t>, 5</w:t>
      </w:r>
      <w:r w:rsidRPr="00AF325C">
        <w:rPr>
          <w:rStyle w:val="pub-date"/>
          <w:rFonts w:ascii="Arial" w:hAnsi="Arial" w:cs="Arial"/>
          <w:color w:val="1C1D1E"/>
          <w:sz w:val="18"/>
          <w:szCs w:val="18"/>
          <w:shd w:val="clear" w:color="auto" w:fill="FFFFFF"/>
        </w:rPr>
        <w:t xml:space="preserve">, </w:t>
      </w:r>
      <w:hyperlink r:id="rId77" w:history="1">
        <w:r w:rsidRPr="00AF325C">
          <w:rPr>
            <w:rStyle w:val="Hyperlink"/>
            <w:rFonts w:ascii="Arial" w:hAnsi="Arial" w:cs="Arial"/>
            <w:sz w:val="18"/>
            <w:szCs w:val="18"/>
            <w:shd w:val="clear" w:color="auto" w:fill="FFFFFF"/>
          </w:rPr>
          <w:t>https://doi.org/10.1029/2020JC017041</w:t>
        </w:r>
      </w:hyperlink>
      <w:r w:rsidRPr="00AF325C">
        <w:rPr>
          <w:rStyle w:val="pub-date"/>
          <w:rFonts w:ascii="Arial" w:hAnsi="Arial" w:cs="Arial"/>
          <w:color w:val="1C1D1E"/>
          <w:sz w:val="18"/>
          <w:szCs w:val="18"/>
          <w:shd w:val="clear" w:color="auto" w:fill="FFFFFF"/>
        </w:rPr>
        <w:t>.</w:t>
      </w:r>
    </w:p>
    <w:p w14:paraId="7A78C1F9" w14:textId="34C3B32E" w:rsidR="00AF325C" w:rsidRPr="00AF325C" w:rsidRDefault="00AF325C" w:rsidP="00AF325C">
      <w:pPr>
        <w:ind w:left="720" w:hanging="720"/>
        <w:rPr>
          <w:rFonts w:ascii="Arial" w:hAnsi="Arial" w:cs="Arial"/>
          <w:sz w:val="18"/>
          <w:szCs w:val="18"/>
        </w:rPr>
      </w:pPr>
      <w:r w:rsidRPr="00AF325C">
        <w:rPr>
          <w:rStyle w:val="hlfld-contribauthor"/>
          <w:rFonts w:ascii="Arial" w:hAnsi="Arial" w:cs="Arial"/>
          <w:color w:val="1C1D1E"/>
          <w:sz w:val="18"/>
          <w:szCs w:val="18"/>
          <w:shd w:val="clear" w:color="auto" w:fill="FFFFFF"/>
        </w:rPr>
        <w:t xml:space="preserve">Imbol Koungue, R. A., and P. Brandt, 2021: </w:t>
      </w:r>
      <w:r w:rsidRPr="00AF325C">
        <w:rPr>
          <w:rFonts w:ascii="Arial" w:hAnsi="Arial" w:cs="Arial"/>
          <w:color w:val="1C1D1E"/>
          <w:sz w:val="18"/>
          <w:szCs w:val="18"/>
          <w:shd w:val="clear" w:color="auto" w:fill="FFFFFF"/>
        </w:rPr>
        <w:t>Impact of Intraseasonal Waves on Angolan Warm and Cold Events</w:t>
      </w:r>
      <w:r w:rsidRPr="00AF325C">
        <w:rPr>
          <w:rStyle w:val="seriestitle"/>
          <w:rFonts w:ascii="Arial" w:hAnsi="Arial" w:cs="Arial"/>
          <w:color w:val="1C1D1E"/>
          <w:sz w:val="18"/>
          <w:szCs w:val="18"/>
          <w:shd w:val="clear" w:color="auto" w:fill="FFFFFF"/>
        </w:rPr>
        <w:t xml:space="preserve">. </w:t>
      </w:r>
      <w:r w:rsidRPr="00AF325C">
        <w:rPr>
          <w:rFonts w:ascii="Arial" w:hAnsi="Arial" w:cs="Arial"/>
          <w:i/>
          <w:iCs/>
          <w:color w:val="000000"/>
          <w:sz w:val="18"/>
          <w:szCs w:val="18"/>
        </w:rPr>
        <w:t>J. Geophys.</w:t>
      </w:r>
      <w:r w:rsidRPr="00AF325C">
        <w:rPr>
          <w:rFonts w:ascii="Arial" w:hAnsi="Arial" w:cs="Arial"/>
          <w:i/>
          <w:iCs/>
          <w:sz w:val="18"/>
          <w:szCs w:val="18"/>
        </w:rPr>
        <w:t xml:space="preserve"> </w:t>
      </w:r>
      <w:r w:rsidRPr="00AF325C">
        <w:rPr>
          <w:rFonts w:ascii="Arial" w:hAnsi="Arial" w:cs="Arial"/>
          <w:i/>
          <w:iCs/>
          <w:color w:val="000000"/>
          <w:sz w:val="18"/>
          <w:szCs w:val="18"/>
        </w:rPr>
        <w:t>Res. Oceans</w:t>
      </w:r>
      <w:r w:rsidRPr="00AF325C">
        <w:rPr>
          <w:rStyle w:val="doi"/>
          <w:rFonts w:ascii="Arial" w:hAnsi="Arial" w:cs="Arial"/>
          <w:color w:val="1C1D1E"/>
          <w:sz w:val="18"/>
          <w:szCs w:val="18"/>
          <w:shd w:val="clear" w:color="auto" w:fill="FFFFFF"/>
        </w:rPr>
        <w:t>,</w:t>
      </w:r>
      <w:r w:rsidRPr="00AF325C">
        <w:rPr>
          <w:rStyle w:val="volume"/>
          <w:rFonts w:ascii="Arial" w:hAnsi="Arial" w:cs="Arial"/>
          <w:color w:val="1C1D1E"/>
          <w:sz w:val="18"/>
          <w:szCs w:val="18"/>
          <w:shd w:val="clear" w:color="auto" w:fill="FFFFFF"/>
        </w:rPr>
        <w:t> </w:t>
      </w:r>
      <w:r w:rsidRPr="00AF325C">
        <w:rPr>
          <w:rStyle w:val="volume"/>
          <w:rFonts w:ascii="Arial" w:hAnsi="Arial" w:cs="Arial"/>
          <w:b/>
          <w:bCs/>
          <w:color w:val="1C1D1E"/>
          <w:sz w:val="18"/>
          <w:szCs w:val="18"/>
          <w:shd w:val="clear" w:color="auto" w:fill="FFFFFF"/>
        </w:rPr>
        <w:t>126</w:t>
      </w:r>
      <w:r w:rsidRPr="00AF325C">
        <w:rPr>
          <w:rStyle w:val="issue"/>
          <w:rFonts w:ascii="Arial" w:hAnsi="Arial" w:cs="Arial"/>
          <w:color w:val="1C1D1E"/>
          <w:sz w:val="18"/>
          <w:szCs w:val="18"/>
          <w:shd w:val="clear" w:color="auto" w:fill="FFFFFF"/>
        </w:rPr>
        <w:t>, 4</w:t>
      </w:r>
      <w:r w:rsidRPr="00AF325C">
        <w:rPr>
          <w:rStyle w:val="pub-date"/>
          <w:rFonts w:ascii="Arial" w:hAnsi="Arial" w:cs="Arial"/>
          <w:color w:val="1C1D1E"/>
          <w:sz w:val="18"/>
          <w:szCs w:val="18"/>
          <w:shd w:val="clear" w:color="auto" w:fill="FFFFFF"/>
        </w:rPr>
        <w:t xml:space="preserve">, </w:t>
      </w:r>
      <w:hyperlink r:id="rId78" w:history="1">
        <w:r w:rsidRPr="00AF325C">
          <w:rPr>
            <w:rStyle w:val="Hyperlink"/>
            <w:rFonts w:ascii="Arial" w:hAnsi="Arial" w:cs="Arial"/>
            <w:sz w:val="18"/>
            <w:szCs w:val="18"/>
            <w:shd w:val="clear" w:color="auto" w:fill="FFFFFF"/>
          </w:rPr>
          <w:t>https://doi.org/10.1029/2020JC017088</w:t>
        </w:r>
      </w:hyperlink>
      <w:r w:rsidRPr="00AF325C">
        <w:rPr>
          <w:rStyle w:val="pub-date"/>
          <w:rFonts w:ascii="Arial" w:hAnsi="Arial" w:cs="Arial"/>
          <w:color w:val="1C1D1E"/>
          <w:sz w:val="18"/>
          <w:szCs w:val="18"/>
          <w:shd w:val="clear" w:color="auto" w:fill="FFFFFF"/>
        </w:rPr>
        <w:t>.</w:t>
      </w:r>
    </w:p>
    <w:p w14:paraId="3ABCEC06" w14:textId="6233A803" w:rsidR="00AF325C" w:rsidRPr="00AF325C" w:rsidRDefault="00AF325C" w:rsidP="00AF325C">
      <w:pPr>
        <w:autoSpaceDE w:val="0"/>
        <w:autoSpaceDN w:val="0"/>
        <w:adjustRightInd w:val="0"/>
        <w:ind w:left="720" w:hanging="720"/>
        <w:rPr>
          <w:rFonts w:ascii="Arial" w:hAnsi="Arial" w:cs="Arial"/>
          <w:color w:val="222222"/>
          <w:sz w:val="18"/>
          <w:szCs w:val="18"/>
          <w:shd w:val="clear" w:color="auto" w:fill="FFFFFF"/>
        </w:rPr>
      </w:pPr>
      <w:r w:rsidRPr="00AF325C">
        <w:rPr>
          <w:rFonts w:ascii="Arial" w:hAnsi="Arial" w:cs="Arial"/>
          <w:color w:val="222222"/>
          <w:sz w:val="18"/>
          <w:szCs w:val="18"/>
          <w:shd w:val="clear" w:color="auto" w:fill="FFFFFF"/>
        </w:rPr>
        <w:t>Liang, H., B. Jiang, S. Liang, et al., 2022: A global long-term ocean surface daily/0.05° net radiation product from 1983–2020. </w:t>
      </w:r>
      <w:r w:rsidRPr="00AF325C">
        <w:rPr>
          <w:rFonts w:ascii="Arial" w:hAnsi="Arial" w:cs="Arial"/>
          <w:i/>
          <w:iCs/>
          <w:color w:val="222222"/>
          <w:sz w:val="18"/>
          <w:szCs w:val="18"/>
          <w:shd w:val="clear" w:color="auto" w:fill="FFFFFF"/>
        </w:rPr>
        <w:t>Sci Data,</w:t>
      </w:r>
      <w:r w:rsidRPr="00AF325C">
        <w:rPr>
          <w:rFonts w:ascii="Arial" w:hAnsi="Arial" w:cs="Arial"/>
          <w:color w:val="222222"/>
          <w:sz w:val="18"/>
          <w:szCs w:val="18"/>
          <w:shd w:val="clear" w:color="auto" w:fill="FFFFFF"/>
        </w:rPr>
        <w:t> </w:t>
      </w:r>
      <w:r w:rsidRPr="00AF325C">
        <w:rPr>
          <w:rFonts w:ascii="Arial" w:hAnsi="Arial" w:cs="Arial"/>
          <w:b/>
          <w:bCs/>
          <w:color w:val="222222"/>
          <w:sz w:val="18"/>
          <w:szCs w:val="18"/>
          <w:shd w:val="clear" w:color="auto" w:fill="FFFFFF"/>
        </w:rPr>
        <w:t>9</w:t>
      </w:r>
      <w:r w:rsidRPr="00AF325C">
        <w:rPr>
          <w:rFonts w:ascii="Arial" w:hAnsi="Arial" w:cs="Arial"/>
          <w:color w:val="222222"/>
          <w:sz w:val="18"/>
          <w:szCs w:val="18"/>
          <w:shd w:val="clear" w:color="auto" w:fill="FFFFFF"/>
        </w:rPr>
        <w:t xml:space="preserve">, 337, </w:t>
      </w:r>
      <w:hyperlink r:id="rId79" w:history="1">
        <w:r w:rsidRPr="00AF325C">
          <w:rPr>
            <w:rStyle w:val="Hyperlink"/>
            <w:rFonts w:ascii="Arial" w:hAnsi="Arial" w:cs="Arial"/>
            <w:sz w:val="18"/>
            <w:szCs w:val="18"/>
            <w:shd w:val="clear" w:color="auto" w:fill="FFFFFF"/>
          </w:rPr>
          <w:t>https://doi.org/10.1038/s41597-022-01419-x</w:t>
        </w:r>
      </w:hyperlink>
      <w:r w:rsidRPr="00AF325C">
        <w:rPr>
          <w:rFonts w:ascii="Arial" w:hAnsi="Arial" w:cs="Arial"/>
          <w:color w:val="222222"/>
          <w:sz w:val="18"/>
          <w:szCs w:val="18"/>
          <w:shd w:val="clear" w:color="auto" w:fill="FFFFFF"/>
        </w:rPr>
        <w:t>.</w:t>
      </w:r>
    </w:p>
    <w:p w14:paraId="1252AF7B" w14:textId="77777777" w:rsidR="00AF325C" w:rsidRPr="00AF325C" w:rsidRDefault="00AF325C" w:rsidP="00AF325C">
      <w:pPr>
        <w:ind w:left="720" w:hanging="720"/>
        <w:rPr>
          <w:rFonts w:ascii="Arial" w:hAnsi="Arial" w:cs="Arial"/>
          <w:sz w:val="18"/>
          <w:szCs w:val="18"/>
        </w:rPr>
      </w:pPr>
      <w:r w:rsidRPr="00AF325C">
        <w:rPr>
          <w:rFonts w:ascii="Arial" w:hAnsi="Arial" w:cs="Arial"/>
          <w:sz w:val="18"/>
          <w:szCs w:val="18"/>
        </w:rPr>
        <w:t xml:space="preserve">Lefèvre, N., C. Mejia, D. Khvorostyanov, L. Beaumont, U. Koffi, 2021: Ocean circulation drives the variability of the carbon system in the Eastern Tropical Atlantic. </w:t>
      </w:r>
      <w:r w:rsidRPr="00AF325C">
        <w:rPr>
          <w:rFonts w:ascii="Arial" w:hAnsi="Arial" w:cs="Arial"/>
          <w:i/>
          <w:iCs/>
          <w:sz w:val="18"/>
          <w:szCs w:val="18"/>
        </w:rPr>
        <w:t>Oceans</w:t>
      </w:r>
      <w:r w:rsidRPr="00AF325C">
        <w:rPr>
          <w:rFonts w:ascii="Arial" w:hAnsi="Arial" w:cs="Arial"/>
          <w:sz w:val="18"/>
          <w:szCs w:val="18"/>
        </w:rPr>
        <w:t xml:space="preserve">, </w:t>
      </w:r>
      <w:r w:rsidRPr="00AF325C">
        <w:rPr>
          <w:rFonts w:ascii="Arial" w:hAnsi="Arial" w:cs="Arial"/>
          <w:b/>
          <w:bCs/>
          <w:sz w:val="18"/>
          <w:szCs w:val="18"/>
        </w:rPr>
        <w:t>2</w:t>
      </w:r>
      <w:r w:rsidRPr="00AF325C">
        <w:rPr>
          <w:rFonts w:ascii="Arial" w:hAnsi="Arial" w:cs="Arial"/>
          <w:sz w:val="18"/>
          <w:szCs w:val="18"/>
        </w:rPr>
        <w:t xml:space="preserve">, 126–148, </w:t>
      </w:r>
      <w:hyperlink r:id="rId80" w:history="1">
        <w:r w:rsidRPr="00AF325C">
          <w:rPr>
            <w:rStyle w:val="Hyperlink"/>
            <w:rFonts w:ascii="Arial" w:hAnsi="Arial" w:cs="Arial"/>
            <w:sz w:val="18"/>
            <w:szCs w:val="18"/>
          </w:rPr>
          <w:t>https://doi.org/10.3390/oceans2010008</w:t>
        </w:r>
      </w:hyperlink>
      <w:r w:rsidRPr="00AF325C">
        <w:rPr>
          <w:rFonts w:ascii="Arial" w:hAnsi="Arial" w:cs="Arial"/>
          <w:sz w:val="18"/>
          <w:szCs w:val="18"/>
        </w:rPr>
        <w:t>.</w:t>
      </w:r>
    </w:p>
    <w:p w14:paraId="0922CDBD" w14:textId="77777777" w:rsidR="00AF325C" w:rsidRPr="00AF325C" w:rsidRDefault="00AF325C" w:rsidP="00AF325C">
      <w:pPr>
        <w:ind w:left="720" w:hanging="720"/>
        <w:rPr>
          <w:rFonts w:ascii="Arial" w:hAnsi="Arial" w:cs="Arial"/>
          <w:color w:val="767676"/>
          <w:sz w:val="18"/>
          <w:szCs w:val="18"/>
        </w:rPr>
      </w:pPr>
      <w:r w:rsidRPr="00AF325C">
        <w:rPr>
          <w:rFonts w:ascii="Arial" w:hAnsi="Arial" w:cs="Arial"/>
          <w:sz w:val="18"/>
          <w:szCs w:val="18"/>
        </w:rPr>
        <w:t xml:space="preserve">Luko, C. D., I. C. A. da Silveira, I. T. Simoes-Sousa, J. M. Araujo, and A. Tandon, 2021: Revisiting the Atlantic South Equatorial Current, </w:t>
      </w:r>
      <w:r w:rsidRPr="00AF325C">
        <w:rPr>
          <w:rFonts w:ascii="Arial" w:hAnsi="Arial" w:cs="Arial"/>
          <w:i/>
          <w:iCs/>
          <w:color w:val="000000"/>
          <w:sz w:val="18"/>
          <w:szCs w:val="18"/>
        </w:rPr>
        <w:t>J. Geophys.</w:t>
      </w:r>
      <w:r w:rsidRPr="00AF325C">
        <w:rPr>
          <w:rFonts w:ascii="Arial" w:hAnsi="Arial" w:cs="Arial"/>
          <w:i/>
          <w:iCs/>
          <w:sz w:val="18"/>
          <w:szCs w:val="18"/>
        </w:rPr>
        <w:t xml:space="preserve"> </w:t>
      </w:r>
      <w:r w:rsidRPr="00AF325C">
        <w:rPr>
          <w:rFonts w:ascii="Arial" w:hAnsi="Arial" w:cs="Arial"/>
          <w:i/>
          <w:iCs/>
          <w:color w:val="000000"/>
          <w:sz w:val="18"/>
          <w:szCs w:val="18"/>
        </w:rPr>
        <w:t>Res. Oceans</w:t>
      </w:r>
      <w:r w:rsidRPr="00AF325C">
        <w:rPr>
          <w:rStyle w:val="ff2"/>
          <w:rFonts w:ascii="Arial" w:hAnsi="Arial" w:cs="Arial"/>
          <w:color w:val="000000"/>
          <w:sz w:val="18"/>
          <w:szCs w:val="18"/>
        </w:rPr>
        <w:t xml:space="preserve">, </w:t>
      </w:r>
      <w:r w:rsidRPr="00AF325C">
        <w:rPr>
          <w:rFonts w:ascii="Arial" w:hAnsi="Arial" w:cs="Arial"/>
          <w:color w:val="000000"/>
          <w:sz w:val="18"/>
          <w:szCs w:val="18"/>
        </w:rPr>
        <w:t>126</w:t>
      </w:r>
      <w:r w:rsidRPr="00AF325C">
        <w:rPr>
          <w:rStyle w:val="ff2"/>
          <w:rFonts w:ascii="Arial" w:hAnsi="Arial" w:cs="Arial"/>
          <w:color w:val="000000"/>
          <w:sz w:val="18"/>
          <w:szCs w:val="18"/>
        </w:rPr>
        <w:t xml:space="preserve">, e2021JC017387, </w:t>
      </w:r>
      <w:hyperlink r:id="rId81" w:history="1">
        <w:r w:rsidRPr="00AF325C">
          <w:rPr>
            <w:rStyle w:val="Hyperlink"/>
            <w:rFonts w:ascii="Arial" w:hAnsi="Arial" w:cs="Arial"/>
            <w:sz w:val="18"/>
            <w:szCs w:val="18"/>
          </w:rPr>
          <w:t>https://doi.org/10.1029/2021JC017387</w:t>
        </w:r>
      </w:hyperlink>
      <w:r w:rsidRPr="00AF325C">
        <w:rPr>
          <w:rFonts w:ascii="Arial" w:hAnsi="Arial" w:cs="Arial"/>
          <w:color w:val="767676"/>
          <w:sz w:val="18"/>
          <w:szCs w:val="18"/>
        </w:rPr>
        <w:t>.</w:t>
      </w:r>
    </w:p>
    <w:p w14:paraId="72C17931" w14:textId="2176E72E" w:rsidR="00AF325C" w:rsidRPr="00AF325C" w:rsidRDefault="00AF325C" w:rsidP="00AF325C">
      <w:pPr>
        <w:ind w:left="720" w:right="-180" w:hanging="720"/>
        <w:rPr>
          <w:rFonts w:ascii="Arial" w:hAnsi="Arial" w:cs="Arial"/>
          <w:sz w:val="18"/>
          <w:szCs w:val="18"/>
        </w:rPr>
      </w:pPr>
      <w:r w:rsidRPr="00AF325C">
        <w:rPr>
          <w:rFonts w:ascii="Arial" w:hAnsi="Arial" w:cs="Arial"/>
          <w:color w:val="333333"/>
          <w:sz w:val="18"/>
          <w:szCs w:val="18"/>
          <w:shd w:val="clear" w:color="auto" w:fill="FCFCFC"/>
        </w:rPr>
        <w:t xml:space="preserve">Luo, B., P. J. Minnett, and N. R. Nalli, 2021: </w:t>
      </w:r>
      <w:r w:rsidRPr="00AF325C">
        <w:rPr>
          <w:rFonts w:ascii="Arial" w:hAnsi="Arial" w:cs="Arial"/>
          <w:color w:val="323232"/>
          <w:sz w:val="18"/>
          <w:szCs w:val="18"/>
        </w:rPr>
        <w:t xml:space="preserve">Infrared satellite-derived sea surface skin temperature sensitivity to aerosol vertical distribution ̶ field data analysis and model simulations. </w:t>
      </w:r>
      <w:r w:rsidRPr="00AF325C">
        <w:rPr>
          <w:rFonts w:ascii="Arial" w:hAnsi="Arial" w:cs="Arial"/>
          <w:i/>
          <w:iCs/>
          <w:color w:val="323232"/>
          <w:sz w:val="18"/>
          <w:szCs w:val="18"/>
        </w:rPr>
        <w:t>Rem. Sens. Environ</w:t>
      </w:r>
      <w:r w:rsidRPr="00AF325C">
        <w:rPr>
          <w:rFonts w:ascii="Arial" w:hAnsi="Arial" w:cs="Arial"/>
          <w:color w:val="323232"/>
          <w:sz w:val="18"/>
          <w:szCs w:val="18"/>
        </w:rPr>
        <w:t xml:space="preserve">., </w:t>
      </w:r>
      <w:r w:rsidRPr="00AF325C">
        <w:rPr>
          <w:rFonts w:ascii="Arial" w:hAnsi="Arial" w:cs="Arial"/>
          <w:b/>
          <w:bCs/>
          <w:color w:val="323232"/>
          <w:sz w:val="18"/>
          <w:szCs w:val="18"/>
        </w:rPr>
        <w:t>252</w:t>
      </w:r>
      <w:r w:rsidRPr="00AF325C">
        <w:rPr>
          <w:rFonts w:ascii="Arial" w:hAnsi="Arial" w:cs="Arial"/>
          <w:color w:val="323232"/>
          <w:sz w:val="18"/>
          <w:szCs w:val="18"/>
        </w:rPr>
        <w:t xml:space="preserve">, </w:t>
      </w:r>
      <w:hyperlink r:id="rId82" w:history="1">
        <w:r w:rsidRPr="00AF325C">
          <w:rPr>
            <w:rStyle w:val="Hyperlink"/>
            <w:rFonts w:ascii="Arial" w:hAnsi="Arial" w:cs="Arial"/>
            <w:sz w:val="18"/>
            <w:szCs w:val="18"/>
          </w:rPr>
          <w:t>https://doi.org/10.1016/j.rse.2020.112151</w:t>
        </w:r>
      </w:hyperlink>
      <w:r w:rsidRPr="00AF325C">
        <w:rPr>
          <w:rFonts w:ascii="Arial" w:hAnsi="Arial" w:cs="Arial"/>
          <w:sz w:val="18"/>
          <w:szCs w:val="18"/>
        </w:rPr>
        <w:t>.</w:t>
      </w:r>
    </w:p>
    <w:p w14:paraId="7CB7635D" w14:textId="77777777" w:rsidR="00AF325C" w:rsidRPr="00AF325C" w:rsidRDefault="00AF325C" w:rsidP="00AF325C">
      <w:pPr>
        <w:ind w:left="720" w:hanging="720"/>
        <w:rPr>
          <w:rFonts w:ascii="Arial" w:hAnsi="Arial" w:cs="Arial"/>
          <w:sz w:val="18"/>
          <w:szCs w:val="18"/>
        </w:rPr>
      </w:pPr>
      <w:r w:rsidRPr="00AF325C">
        <w:rPr>
          <w:rFonts w:ascii="Arial" w:hAnsi="Arial" w:cs="Arial"/>
          <w:sz w:val="18"/>
          <w:szCs w:val="18"/>
          <w:shd w:val="clear" w:color="auto" w:fill="FFFFFF"/>
        </w:rPr>
        <w:t xml:space="preserve">Moum, J. M., K. G. Hughes, E. L. Shroyer, W. D. Smyth, D. Cherian, S. J. Warner, B. Bourlès, P. Brandt and M. Dengler, 2022: Deep cycle turbulence in the Atlantic and Pacific cold tongues. </w:t>
      </w:r>
      <w:r w:rsidRPr="00AF325C">
        <w:rPr>
          <w:rFonts w:ascii="Arial" w:hAnsi="Arial" w:cs="Arial"/>
          <w:i/>
          <w:iCs/>
          <w:sz w:val="18"/>
          <w:szCs w:val="18"/>
          <w:shd w:val="clear" w:color="auto" w:fill="FFFFFF"/>
        </w:rPr>
        <w:t>Geophys. Res. Lett</w:t>
      </w:r>
      <w:r w:rsidRPr="00AF325C">
        <w:rPr>
          <w:rFonts w:ascii="Arial" w:hAnsi="Arial" w:cs="Arial"/>
          <w:sz w:val="18"/>
          <w:szCs w:val="18"/>
          <w:shd w:val="clear" w:color="auto" w:fill="FFFFFF"/>
        </w:rPr>
        <w:t xml:space="preserve">, </w:t>
      </w:r>
      <w:r w:rsidRPr="00AF325C">
        <w:rPr>
          <w:rFonts w:ascii="Arial" w:hAnsi="Arial" w:cs="Arial"/>
          <w:b/>
          <w:bCs/>
          <w:sz w:val="18"/>
          <w:szCs w:val="18"/>
          <w:shd w:val="clear" w:color="auto" w:fill="FFFFFF"/>
        </w:rPr>
        <w:t>49</w:t>
      </w:r>
      <w:r w:rsidRPr="00AF325C">
        <w:rPr>
          <w:rFonts w:ascii="Arial" w:hAnsi="Arial" w:cs="Arial"/>
          <w:sz w:val="18"/>
          <w:szCs w:val="18"/>
          <w:shd w:val="clear" w:color="auto" w:fill="FFFFFF"/>
        </w:rPr>
        <w:t xml:space="preserve">, e2021GL097345, </w:t>
      </w:r>
      <w:hyperlink r:id="rId83" w:history="1">
        <w:r w:rsidRPr="00AF325C">
          <w:rPr>
            <w:rStyle w:val="Hyperlink"/>
            <w:rFonts w:ascii="Arial" w:hAnsi="Arial" w:cs="Arial"/>
            <w:sz w:val="18"/>
            <w:szCs w:val="18"/>
            <w:shd w:val="clear" w:color="auto" w:fill="FFFFFF"/>
          </w:rPr>
          <w:t>https://doi.org/10.1029/2021GL097345</w:t>
        </w:r>
      </w:hyperlink>
      <w:r w:rsidRPr="00AF325C">
        <w:rPr>
          <w:rFonts w:ascii="Arial" w:hAnsi="Arial" w:cs="Arial"/>
          <w:sz w:val="18"/>
          <w:szCs w:val="18"/>
          <w:shd w:val="clear" w:color="auto" w:fill="FFFFFF"/>
        </w:rPr>
        <w:t>.</w:t>
      </w:r>
    </w:p>
    <w:p w14:paraId="226BE80A" w14:textId="01046DDA" w:rsidR="00AF325C" w:rsidRPr="00AF325C" w:rsidRDefault="00AF325C" w:rsidP="00AF325C">
      <w:pPr>
        <w:ind w:left="720" w:hanging="720"/>
        <w:rPr>
          <w:rFonts w:ascii="Arial" w:hAnsi="Arial" w:cs="Arial"/>
          <w:sz w:val="18"/>
          <w:szCs w:val="18"/>
        </w:rPr>
      </w:pPr>
      <w:r w:rsidRPr="00AF325C">
        <w:rPr>
          <w:rFonts w:ascii="Arial" w:hAnsi="Arial" w:cs="Arial"/>
          <w:sz w:val="18"/>
          <w:szCs w:val="18"/>
          <w:shd w:val="clear" w:color="auto" w:fill="FFFFFF"/>
        </w:rPr>
        <w:t xml:space="preserve">Reverdin, G., C. Waelbroeck, C. Pierre, C. Akhoudas, G. Aloisi, M. Benetti, B. Bourlès et al., 2022: The CISE-LOCEAN sea water isotopic database (1998-2021). </w:t>
      </w:r>
      <w:r w:rsidRPr="00AF325C">
        <w:rPr>
          <w:rFonts w:ascii="Arial" w:hAnsi="Arial" w:cs="Arial"/>
          <w:i/>
          <w:iCs/>
          <w:sz w:val="18"/>
          <w:szCs w:val="18"/>
          <w:shd w:val="clear" w:color="auto" w:fill="FFFFFF"/>
        </w:rPr>
        <w:t>Earth Sys. Sci. Data Disc.</w:t>
      </w:r>
      <w:r w:rsidRPr="00AF325C">
        <w:rPr>
          <w:rFonts w:ascii="Arial" w:hAnsi="Arial" w:cs="Arial"/>
          <w:sz w:val="18"/>
          <w:szCs w:val="18"/>
          <w:shd w:val="clear" w:color="auto" w:fill="FFFFFF"/>
        </w:rPr>
        <w:t>, </w:t>
      </w:r>
      <w:hyperlink r:id="rId84" w:tgtFrame="_blank" w:history="1">
        <w:r w:rsidRPr="00AF325C">
          <w:rPr>
            <w:rStyle w:val="Hyperlink"/>
            <w:rFonts w:ascii="Arial" w:hAnsi="Arial" w:cs="Arial"/>
            <w:color w:val="1155CC"/>
            <w:sz w:val="18"/>
            <w:szCs w:val="18"/>
            <w:shd w:val="clear" w:color="auto" w:fill="FFFFFF"/>
          </w:rPr>
          <w:t>https://doi.org/10.5194/essd-2022-34</w:t>
        </w:r>
      </w:hyperlink>
      <w:r w:rsidRPr="00AF325C">
        <w:rPr>
          <w:rFonts w:ascii="Arial" w:hAnsi="Arial" w:cs="Arial"/>
          <w:sz w:val="18"/>
          <w:szCs w:val="18"/>
        </w:rPr>
        <w:t>.</w:t>
      </w:r>
    </w:p>
    <w:p w14:paraId="20B187D9" w14:textId="767ED6BD" w:rsidR="00AF325C" w:rsidRPr="00AF325C" w:rsidRDefault="00AF325C" w:rsidP="00AF325C">
      <w:pPr>
        <w:ind w:left="720" w:hanging="720"/>
        <w:rPr>
          <w:rFonts w:ascii="Arial" w:hAnsi="Arial" w:cs="Arial"/>
          <w:sz w:val="18"/>
          <w:szCs w:val="18"/>
          <w:shd w:val="clear" w:color="auto" w:fill="FFFFFF"/>
        </w:rPr>
      </w:pPr>
      <w:r w:rsidRPr="00AF325C">
        <w:rPr>
          <w:rFonts w:ascii="Arial" w:hAnsi="Arial" w:cs="Arial"/>
          <w:sz w:val="18"/>
          <w:szCs w:val="18"/>
          <w:shd w:val="clear" w:color="auto" w:fill="FFFFFF"/>
        </w:rPr>
        <w:t xml:space="preserve">Richter, I., H. Tokinaga, and Y. M. Okumura, 2022. The extraordinary equatorial Atlantic warming in late 2019. </w:t>
      </w:r>
      <w:r w:rsidRPr="00AF325C">
        <w:rPr>
          <w:rFonts w:ascii="Arial" w:hAnsi="Arial" w:cs="Arial"/>
          <w:i/>
          <w:iCs/>
          <w:sz w:val="18"/>
          <w:szCs w:val="18"/>
          <w:shd w:val="clear" w:color="auto" w:fill="FFFFFF"/>
        </w:rPr>
        <w:t>Geophys. Res. Lett</w:t>
      </w:r>
      <w:r w:rsidRPr="00AF325C">
        <w:rPr>
          <w:rFonts w:ascii="Arial" w:hAnsi="Arial" w:cs="Arial"/>
          <w:sz w:val="18"/>
          <w:szCs w:val="18"/>
          <w:shd w:val="clear" w:color="auto" w:fill="FFFFFF"/>
        </w:rPr>
        <w:t xml:space="preserve">, </w:t>
      </w:r>
      <w:r w:rsidRPr="00AF325C">
        <w:rPr>
          <w:rFonts w:ascii="Arial" w:hAnsi="Arial" w:cs="Arial"/>
          <w:b/>
          <w:bCs/>
          <w:sz w:val="18"/>
          <w:szCs w:val="18"/>
          <w:shd w:val="clear" w:color="auto" w:fill="FFFFFF"/>
        </w:rPr>
        <w:t>49</w:t>
      </w:r>
      <w:r w:rsidRPr="00AF325C">
        <w:rPr>
          <w:rFonts w:ascii="Arial" w:hAnsi="Arial" w:cs="Arial"/>
          <w:sz w:val="18"/>
          <w:szCs w:val="18"/>
          <w:shd w:val="clear" w:color="auto" w:fill="FFFFFF"/>
        </w:rPr>
        <w:t xml:space="preserve">, e2021GL095918. </w:t>
      </w:r>
      <w:hyperlink r:id="rId85" w:history="1">
        <w:r w:rsidRPr="00AF325C">
          <w:rPr>
            <w:rStyle w:val="Hyperlink"/>
            <w:rFonts w:ascii="Arial" w:hAnsi="Arial" w:cs="Arial"/>
            <w:sz w:val="18"/>
            <w:szCs w:val="18"/>
            <w:shd w:val="clear" w:color="auto" w:fill="FFFFFF"/>
          </w:rPr>
          <w:t>https://doi.org/10.1029/2021GL095918</w:t>
        </w:r>
      </w:hyperlink>
      <w:r w:rsidRPr="00AF325C">
        <w:rPr>
          <w:rFonts w:ascii="Arial" w:hAnsi="Arial" w:cs="Arial"/>
          <w:sz w:val="18"/>
          <w:szCs w:val="18"/>
          <w:shd w:val="clear" w:color="auto" w:fill="FFFFFF"/>
        </w:rPr>
        <w:t xml:space="preserve">. </w:t>
      </w:r>
    </w:p>
    <w:p w14:paraId="03964BA8" w14:textId="77777777" w:rsidR="00AF325C" w:rsidRDefault="00AF325C" w:rsidP="00AF325C">
      <w:pPr>
        <w:ind w:left="720" w:right="-180" w:hanging="720"/>
        <w:rPr>
          <w:rFonts w:ascii="Arial" w:hAnsi="Arial" w:cs="Arial"/>
          <w:color w:val="0000FF"/>
          <w:sz w:val="18"/>
          <w:szCs w:val="18"/>
        </w:rPr>
      </w:pPr>
      <w:r w:rsidRPr="00AF325C">
        <w:rPr>
          <w:rFonts w:ascii="Arial" w:hAnsi="Arial" w:cs="Arial"/>
          <w:color w:val="000000"/>
          <w:sz w:val="18"/>
          <w:szCs w:val="18"/>
        </w:rPr>
        <w:t>Specht, M. S., J. Jungclaus, and J. Bader, 2021: Identifying and characterizing</w:t>
      </w:r>
      <w:r w:rsidRPr="00AF325C">
        <w:rPr>
          <w:rFonts w:ascii="Arial" w:hAnsi="Arial" w:cs="Arial"/>
          <w:sz w:val="18"/>
          <w:szCs w:val="18"/>
        </w:rPr>
        <w:t xml:space="preserve"> </w:t>
      </w:r>
      <w:r w:rsidRPr="00AF325C">
        <w:rPr>
          <w:rFonts w:ascii="Arial" w:hAnsi="Arial" w:cs="Arial"/>
          <w:color w:val="000000"/>
          <w:sz w:val="18"/>
          <w:szCs w:val="18"/>
        </w:rPr>
        <w:t>subsurface tropical instability waves in</w:t>
      </w:r>
      <w:r w:rsidRPr="00AF325C">
        <w:rPr>
          <w:rFonts w:ascii="Arial" w:hAnsi="Arial" w:cs="Arial"/>
          <w:sz w:val="18"/>
          <w:szCs w:val="18"/>
        </w:rPr>
        <w:t xml:space="preserve"> </w:t>
      </w:r>
      <w:r w:rsidRPr="00AF325C">
        <w:rPr>
          <w:rFonts w:ascii="Arial" w:hAnsi="Arial" w:cs="Arial"/>
          <w:color w:val="000000"/>
          <w:sz w:val="18"/>
          <w:szCs w:val="18"/>
        </w:rPr>
        <w:t>the Atlantic Ocean in simulations and</w:t>
      </w:r>
      <w:r w:rsidRPr="00AF325C">
        <w:rPr>
          <w:rFonts w:ascii="Arial" w:hAnsi="Arial" w:cs="Arial"/>
          <w:sz w:val="18"/>
          <w:szCs w:val="18"/>
        </w:rPr>
        <w:t xml:space="preserve"> </w:t>
      </w:r>
      <w:r w:rsidRPr="00AF325C">
        <w:rPr>
          <w:rFonts w:ascii="Arial" w:hAnsi="Arial" w:cs="Arial"/>
          <w:color w:val="000000"/>
          <w:sz w:val="18"/>
          <w:szCs w:val="18"/>
        </w:rPr>
        <w:t xml:space="preserve">observations. </w:t>
      </w:r>
      <w:r w:rsidRPr="00AF325C">
        <w:rPr>
          <w:rFonts w:ascii="Arial" w:hAnsi="Arial" w:cs="Arial"/>
          <w:i/>
          <w:iCs/>
          <w:color w:val="000000"/>
          <w:sz w:val="18"/>
          <w:szCs w:val="18"/>
        </w:rPr>
        <w:t>J. Geophys.</w:t>
      </w:r>
      <w:r w:rsidRPr="00AF325C">
        <w:rPr>
          <w:rFonts w:ascii="Arial" w:hAnsi="Arial" w:cs="Arial"/>
          <w:i/>
          <w:iCs/>
          <w:sz w:val="18"/>
          <w:szCs w:val="18"/>
        </w:rPr>
        <w:t xml:space="preserve"> </w:t>
      </w:r>
      <w:r w:rsidRPr="00AF325C">
        <w:rPr>
          <w:rFonts w:ascii="Arial" w:hAnsi="Arial" w:cs="Arial"/>
          <w:i/>
          <w:iCs/>
          <w:color w:val="000000"/>
          <w:sz w:val="18"/>
          <w:szCs w:val="18"/>
        </w:rPr>
        <w:t>Res. Oceans</w:t>
      </w:r>
      <w:r w:rsidRPr="00AF325C">
        <w:rPr>
          <w:rFonts w:ascii="Arial" w:hAnsi="Arial" w:cs="Arial"/>
          <w:color w:val="000000"/>
          <w:sz w:val="18"/>
          <w:szCs w:val="18"/>
        </w:rPr>
        <w:t xml:space="preserve">, </w:t>
      </w:r>
      <w:r w:rsidRPr="00AF325C">
        <w:rPr>
          <w:rFonts w:ascii="Arial" w:hAnsi="Arial" w:cs="Arial"/>
          <w:b/>
          <w:bCs/>
          <w:color w:val="000000"/>
          <w:sz w:val="18"/>
          <w:szCs w:val="18"/>
        </w:rPr>
        <w:t>126</w:t>
      </w:r>
      <w:r w:rsidRPr="00AF325C">
        <w:rPr>
          <w:rFonts w:ascii="Arial" w:hAnsi="Arial" w:cs="Arial"/>
          <w:color w:val="000000"/>
          <w:sz w:val="18"/>
          <w:szCs w:val="18"/>
        </w:rPr>
        <w:t xml:space="preserve">, e2020JC017013. </w:t>
      </w:r>
      <w:hyperlink r:id="rId86" w:history="1">
        <w:r w:rsidRPr="00AF325C">
          <w:rPr>
            <w:rStyle w:val="Hyperlink"/>
            <w:rFonts w:ascii="Arial" w:hAnsi="Arial" w:cs="Arial"/>
            <w:sz w:val="18"/>
            <w:szCs w:val="18"/>
          </w:rPr>
          <w:t>https://doi.org/10.1029/2020JC017013</w:t>
        </w:r>
      </w:hyperlink>
      <w:r>
        <w:rPr>
          <w:rFonts w:ascii="Arial" w:hAnsi="Arial" w:cs="Arial"/>
          <w:color w:val="0000FF"/>
          <w:sz w:val="18"/>
          <w:szCs w:val="18"/>
        </w:rPr>
        <w:t>.</w:t>
      </w:r>
    </w:p>
    <w:p w14:paraId="5C5F5E42" w14:textId="77777777" w:rsidR="00AF325C" w:rsidRPr="00AF325C" w:rsidRDefault="00AF325C" w:rsidP="00AF325C">
      <w:pPr>
        <w:ind w:left="720" w:hanging="720"/>
        <w:rPr>
          <w:rFonts w:ascii="Arial" w:hAnsi="Arial" w:cs="Arial"/>
          <w:sz w:val="18"/>
          <w:szCs w:val="18"/>
          <w:shd w:val="clear" w:color="auto" w:fill="FFFFFF"/>
        </w:rPr>
      </w:pPr>
      <w:r w:rsidRPr="00AF325C">
        <w:rPr>
          <w:rFonts w:ascii="Arial" w:hAnsi="Arial" w:cs="Arial"/>
          <w:sz w:val="18"/>
          <w:szCs w:val="18"/>
        </w:rPr>
        <w:t xml:space="preserve">Thandlam, V., 2022: Quantifying uncertainties in CERES/MODIS downwelling radiation fluxes in the global tropical oceans. Research Square,  </w:t>
      </w:r>
      <w:hyperlink r:id="rId87" w:history="1">
        <w:r w:rsidRPr="00AF325C">
          <w:rPr>
            <w:rStyle w:val="Hyperlink"/>
            <w:rFonts w:ascii="Arial" w:hAnsi="Arial" w:cs="Arial"/>
            <w:sz w:val="18"/>
            <w:szCs w:val="18"/>
            <w:shd w:val="clear" w:color="auto" w:fill="FFFFFF"/>
          </w:rPr>
          <w:t>https://doi.org/10.21203/rs.3.rs-1458712/v1</w:t>
        </w:r>
      </w:hyperlink>
      <w:r w:rsidRPr="00AF325C">
        <w:rPr>
          <w:rFonts w:ascii="Arial" w:hAnsi="Arial" w:cs="Arial"/>
          <w:sz w:val="18"/>
          <w:szCs w:val="18"/>
          <w:shd w:val="clear" w:color="auto" w:fill="FFFFFF"/>
        </w:rPr>
        <w:t>.</w:t>
      </w:r>
    </w:p>
    <w:p w14:paraId="1EEAD565" w14:textId="77777777" w:rsidR="00F55AAD" w:rsidRDefault="00F55AAD" w:rsidP="00F55AAD">
      <w:pPr>
        <w:ind w:left="720" w:right="-180" w:hanging="720"/>
        <w:rPr>
          <w:rFonts w:ascii="Arial" w:hAnsi="Arial" w:cs="Arial"/>
          <w:sz w:val="18"/>
          <w:szCs w:val="18"/>
          <w:shd w:val="clear" w:color="auto" w:fill="F7F7F7"/>
        </w:rPr>
      </w:pPr>
      <w:r w:rsidRPr="00AF325C">
        <w:rPr>
          <w:rFonts w:ascii="Arial" w:hAnsi="Arial" w:cs="Arial"/>
          <w:sz w:val="18"/>
          <w:szCs w:val="18"/>
          <w:shd w:val="clear" w:color="auto" w:fill="FFFFFF"/>
        </w:rPr>
        <w:t xml:space="preserve">Tuchen, F. P., P. Brandt, J. Hahn, R. Hummels, G. Krahmann, B. Bourlès, C. Provost, M. J. McPhaden, and J. M. Toole, 2022: Two decades of full-depth current velocity observations from a moored observatory in the central equatorial Atlantic at 0°N, 23°W. </w:t>
      </w:r>
      <w:r w:rsidRPr="00AF325C">
        <w:rPr>
          <w:rFonts w:ascii="Arial" w:hAnsi="Arial" w:cs="Arial"/>
          <w:i/>
          <w:iCs/>
          <w:sz w:val="18"/>
          <w:szCs w:val="18"/>
          <w:shd w:val="clear" w:color="auto" w:fill="FFFFFF"/>
        </w:rPr>
        <w:t>Front. Mar. Sci.,</w:t>
      </w:r>
      <w:r w:rsidRPr="00AF325C">
        <w:rPr>
          <w:rFonts w:ascii="Arial" w:hAnsi="Arial" w:cs="Arial"/>
          <w:sz w:val="18"/>
          <w:szCs w:val="18"/>
          <w:shd w:val="clear" w:color="auto" w:fill="FFFFFF"/>
        </w:rPr>
        <w:t xml:space="preserve"> 9, 910979, </w:t>
      </w:r>
      <w:hyperlink r:id="rId88" w:history="1">
        <w:r w:rsidRPr="00AF325C">
          <w:rPr>
            <w:rStyle w:val="Hyperlink"/>
            <w:rFonts w:ascii="Arial" w:hAnsi="Arial" w:cs="Arial"/>
            <w:sz w:val="18"/>
            <w:szCs w:val="18"/>
            <w:shd w:val="clear" w:color="auto" w:fill="F7F7F7"/>
          </w:rPr>
          <w:t>https://doi.org/10.3389/fmars.2022.910979</w:t>
        </w:r>
      </w:hyperlink>
      <w:r>
        <w:rPr>
          <w:rFonts w:ascii="Arial" w:hAnsi="Arial" w:cs="Arial"/>
          <w:sz w:val="18"/>
          <w:szCs w:val="18"/>
          <w:shd w:val="clear" w:color="auto" w:fill="F7F7F7"/>
        </w:rPr>
        <w:t>.</w:t>
      </w:r>
    </w:p>
    <w:p w14:paraId="3209542A" w14:textId="77777777" w:rsidR="00F55AAD" w:rsidRPr="00AF325C" w:rsidRDefault="00F55AAD" w:rsidP="00F55AAD">
      <w:pPr>
        <w:ind w:left="720" w:right="-180" w:hanging="720"/>
        <w:rPr>
          <w:rFonts w:ascii="Arial" w:hAnsi="Arial" w:cs="Arial"/>
          <w:color w:val="0000FF"/>
          <w:sz w:val="18"/>
          <w:szCs w:val="18"/>
        </w:rPr>
      </w:pPr>
      <w:r w:rsidRPr="00AF325C">
        <w:rPr>
          <w:rFonts w:ascii="Arial" w:hAnsi="Arial" w:cs="Arial"/>
          <w:sz w:val="18"/>
          <w:szCs w:val="18"/>
        </w:rPr>
        <w:t>Tuchen, F. P., P. Brandt, J. F. Lübbecke, and R. Hummels, 2022: Transports and Pathways of the Tropical AMOC Return Flow from Argo Data and Shipboard Velocity Measurements. </w:t>
      </w:r>
      <w:r w:rsidRPr="00AF325C">
        <w:rPr>
          <w:rFonts w:ascii="Arial" w:hAnsi="Arial" w:cs="Arial"/>
          <w:i/>
          <w:iCs/>
          <w:sz w:val="18"/>
          <w:szCs w:val="18"/>
        </w:rPr>
        <w:t>J. Geophys. Res.: Oc.</w:t>
      </w:r>
      <w:r w:rsidRPr="00AF325C">
        <w:rPr>
          <w:rFonts w:ascii="Arial" w:hAnsi="Arial" w:cs="Arial"/>
          <w:sz w:val="18"/>
          <w:szCs w:val="18"/>
        </w:rPr>
        <w:t xml:space="preserve">, 127(2), e2021JC018115, </w:t>
      </w:r>
      <w:hyperlink r:id="rId89" w:history="1">
        <w:r w:rsidRPr="00AF325C">
          <w:rPr>
            <w:rStyle w:val="Hyperlink"/>
            <w:rFonts w:ascii="Arial" w:hAnsi="Arial" w:cs="Arial"/>
            <w:sz w:val="18"/>
            <w:szCs w:val="18"/>
          </w:rPr>
          <w:t>https://doi.org/10.1029/2021JC018115</w:t>
        </w:r>
      </w:hyperlink>
      <w:r w:rsidRPr="00AF325C">
        <w:rPr>
          <w:rFonts w:ascii="Arial" w:hAnsi="Arial" w:cs="Arial"/>
          <w:sz w:val="18"/>
          <w:szCs w:val="18"/>
        </w:rPr>
        <w:t>.</w:t>
      </w:r>
    </w:p>
    <w:p w14:paraId="3211194A" w14:textId="3863812D" w:rsidR="00AF325C" w:rsidRPr="00AF325C" w:rsidRDefault="00AF325C" w:rsidP="00AF325C">
      <w:pPr>
        <w:ind w:left="720" w:hanging="720"/>
        <w:rPr>
          <w:rFonts w:ascii="Arial" w:hAnsi="Arial" w:cs="Arial"/>
          <w:sz w:val="18"/>
          <w:szCs w:val="18"/>
          <w:shd w:val="clear" w:color="auto" w:fill="FFFFFF"/>
        </w:rPr>
      </w:pPr>
      <w:r w:rsidRPr="00AF325C">
        <w:rPr>
          <w:rStyle w:val="hlfld-contribauthor"/>
          <w:rFonts w:ascii="Arial" w:hAnsi="Arial" w:cs="Arial"/>
          <w:color w:val="1C1D1E"/>
          <w:sz w:val="18"/>
          <w:szCs w:val="18"/>
          <w:shd w:val="clear" w:color="auto" w:fill="FFFFFF"/>
        </w:rPr>
        <w:t>Vallès</w:t>
      </w:r>
      <w:r w:rsidRPr="00AF325C">
        <w:rPr>
          <w:rStyle w:val="hlfld-contribauthor"/>
          <w:rFonts w:ascii="Cambria Math" w:hAnsi="Cambria Math" w:cs="Cambria Math"/>
          <w:color w:val="1C1D1E"/>
          <w:sz w:val="18"/>
          <w:szCs w:val="18"/>
          <w:shd w:val="clear" w:color="auto" w:fill="FFFFFF"/>
        </w:rPr>
        <w:t>‐</w:t>
      </w:r>
      <w:r w:rsidRPr="00AF325C">
        <w:rPr>
          <w:rStyle w:val="hlfld-contribauthor"/>
          <w:rFonts w:ascii="Arial" w:hAnsi="Arial" w:cs="Arial"/>
          <w:color w:val="1C1D1E"/>
          <w:sz w:val="18"/>
          <w:szCs w:val="18"/>
          <w:shd w:val="clear" w:color="auto" w:fill="FFFFFF"/>
        </w:rPr>
        <w:t>Casanova, I., E. Fraile</w:t>
      </w:r>
      <w:r w:rsidRPr="00AF325C">
        <w:rPr>
          <w:rStyle w:val="hlfld-contribauthor"/>
          <w:rFonts w:ascii="Cambria Math" w:hAnsi="Cambria Math" w:cs="Cambria Math"/>
          <w:color w:val="1C1D1E"/>
          <w:sz w:val="18"/>
          <w:szCs w:val="18"/>
          <w:shd w:val="clear" w:color="auto" w:fill="FFFFFF"/>
        </w:rPr>
        <w:t>‐</w:t>
      </w:r>
      <w:r w:rsidRPr="00AF325C">
        <w:rPr>
          <w:rStyle w:val="hlfld-contribauthor"/>
          <w:rFonts w:ascii="Arial" w:hAnsi="Arial" w:cs="Arial"/>
          <w:color w:val="1C1D1E"/>
          <w:sz w:val="18"/>
          <w:szCs w:val="18"/>
          <w:shd w:val="clear" w:color="auto" w:fill="FFFFFF"/>
        </w:rPr>
        <w:t>Nuez, M. Martín</w:t>
      </w:r>
      <w:r w:rsidRPr="00AF325C">
        <w:rPr>
          <w:rStyle w:val="hlfld-contribauthor"/>
          <w:rFonts w:ascii="Cambria Math" w:hAnsi="Cambria Math" w:cs="Cambria Math"/>
          <w:color w:val="1C1D1E"/>
          <w:sz w:val="18"/>
          <w:szCs w:val="18"/>
          <w:shd w:val="clear" w:color="auto" w:fill="FFFFFF"/>
        </w:rPr>
        <w:t>‐</w:t>
      </w:r>
      <w:r w:rsidRPr="00AF325C">
        <w:rPr>
          <w:rStyle w:val="hlfld-contribauthor"/>
          <w:rFonts w:ascii="Arial" w:hAnsi="Arial" w:cs="Arial"/>
          <w:color w:val="1C1D1E"/>
          <w:sz w:val="18"/>
          <w:szCs w:val="18"/>
          <w:shd w:val="clear" w:color="auto" w:fill="FFFFFF"/>
        </w:rPr>
        <w:t>Rey, E. van Sebille, A. Cabré, A. Olivé</w:t>
      </w:r>
      <w:r w:rsidRPr="00AF325C">
        <w:rPr>
          <w:rStyle w:val="hlfld-contribauthor"/>
          <w:rFonts w:ascii="Cambria Math" w:hAnsi="Cambria Math" w:cs="Cambria Math"/>
          <w:color w:val="1C1D1E"/>
          <w:sz w:val="18"/>
          <w:szCs w:val="18"/>
          <w:shd w:val="clear" w:color="auto" w:fill="FFFFFF"/>
        </w:rPr>
        <w:t>‐</w:t>
      </w:r>
      <w:r w:rsidRPr="00AF325C">
        <w:rPr>
          <w:rStyle w:val="hlfld-contribauthor"/>
          <w:rFonts w:ascii="Arial" w:hAnsi="Arial" w:cs="Arial"/>
          <w:color w:val="1C1D1E"/>
          <w:sz w:val="18"/>
          <w:szCs w:val="18"/>
          <w:shd w:val="clear" w:color="auto" w:fill="FFFFFF"/>
        </w:rPr>
        <w:t>Abelló, and J. L. Pelegrí, 2022: </w:t>
      </w:r>
      <w:r w:rsidRPr="00AF325C">
        <w:rPr>
          <w:rFonts w:ascii="Arial" w:hAnsi="Arial" w:cs="Arial"/>
          <w:color w:val="1C1D1E"/>
          <w:sz w:val="18"/>
          <w:szCs w:val="18"/>
          <w:shd w:val="clear" w:color="auto" w:fill="FFFFFF"/>
        </w:rPr>
        <w:t>Water Mass Transports and Pathways in the North Brazil</w:t>
      </w:r>
      <w:r w:rsidRPr="00AF325C">
        <w:rPr>
          <w:rFonts w:ascii="Cambria Math" w:hAnsi="Cambria Math" w:cs="Cambria Math"/>
          <w:color w:val="1C1D1E"/>
          <w:sz w:val="18"/>
          <w:szCs w:val="18"/>
          <w:shd w:val="clear" w:color="auto" w:fill="FFFFFF"/>
        </w:rPr>
        <w:t>‐</w:t>
      </w:r>
      <w:r w:rsidRPr="00AF325C">
        <w:rPr>
          <w:rFonts w:ascii="Arial" w:hAnsi="Arial" w:cs="Arial"/>
          <w:color w:val="1C1D1E"/>
          <w:sz w:val="18"/>
          <w:szCs w:val="18"/>
          <w:shd w:val="clear" w:color="auto" w:fill="FFFFFF"/>
        </w:rPr>
        <w:t>Equatorial Undercurrent Retroflection</w:t>
      </w:r>
      <w:r w:rsidRPr="00AF325C">
        <w:rPr>
          <w:rStyle w:val="seriestitle"/>
          <w:rFonts w:ascii="Arial" w:hAnsi="Arial" w:cs="Arial"/>
          <w:color w:val="1C1D1E"/>
          <w:sz w:val="18"/>
          <w:szCs w:val="18"/>
          <w:shd w:val="clear" w:color="auto" w:fill="FFFFFF"/>
        </w:rPr>
        <w:t>.</w:t>
      </w:r>
      <w:r w:rsidRPr="00AF325C">
        <w:rPr>
          <w:rFonts w:ascii="Arial" w:hAnsi="Arial" w:cs="Arial"/>
          <w:sz w:val="18"/>
          <w:szCs w:val="18"/>
        </w:rPr>
        <w:t> </w:t>
      </w:r>
      <w:r w:rsidRPr="00AF325C">
        <w:rPr>
          <w:rFonts w:ascii="Arial" w:hAnsi="Arial" w:cs="Arial"/>
          <w:i/>
          <w:iCs/>
          <w:sz w:val="18"/>
          <w:szCs w:val="18"/>
        </w:rPr>
        <w:t>J. Geophys. Res.: Oc</w:t>
      </w:r>
      <w:r w:rsidRPr="00AF325C">
        <w:rPr>
          <w:rStyle w:val="doi"/>
          <w:rFonts w:ascii="Arial" w:hAnsi="Arial" w:cs="Arial"/>
          <w:color w:val="1C1D1E"/>
          <w:sz w:val="18"/>
          <w:szCs w:val="18"/>
          <w:shd w:val="clear" w:color="auto" w:fill="FFFFFF"/>
        </w:rPr>
        <w:t xml:space="preserve">, 127, 5, </w:t>
      </w:r>
      <w:hyperlink r:id="rId90" w:history="1">
        <w:r w:rsidRPr="00AF325C">
          <w:rPr>
            <w:rStyle w:val="Hyperlink"/>
            <w:rFonts w:ascii="Arial" w:hAnsi="Arial" w:cs="Arial"/>
            <w:sz w:val="18"/>
            <w:szCs w:val="18"/>
            <w:shd w:val="clear" w:color="auto" w:fill="FFFFFF"/>
          </w:rPr>
          <w:t>https://doi.org/10.1029/2021JC018150</w:t>
        </w:r>
      </w:hyperlink>
      <w:r w:rsidRPr="00AF325C">
        <w:rPr>
          <w:rStyle w:val="doi"/>
          <w:rFonts w:ascii="Arial" w:hAnsi="Arial" w:cs="Arial"/>
          <w:color w:val="1C1D1E"/>
          <w:sz w:val="18"/>
          <w:szCs w:val="18"/>
          <w:shd w:val="clear" w:color="auto" w:fill="FFFFFF"/>
        </w:rPr>
        <w:t>.</w:t>
      </w:r>
    </w:p>
    <w:p w14:paraId="5503EC05" w14:textId="77777777" w:rsidR="00AF325C" w:rsidRPr="00AF325C" w:rsidRDefault="00AF325C" w:rsidP="00AF325C">
      <w:pPr>
        <w:pStyle w:val="Heading1"/>
        <w:spacing w:after="240"/>
        <w:ind w:left="720" w:hanging="720"/>
        <w:contextualSpacing/>
        <w:rPr>
          <w:rFonts w:ascii="Arial" w:hAnsi="Arial" w:cs="Arial"/>
          <w:b w:val="0"/>
          <w:bCs/>
          <w:color w:val="222222"/>
          <w:sz w:val="18"/>
          <w:szCs w:val="18"/>
          <w:shd w:val="clear" w:color="auto" w:fill="FFFFFF"/>
        </w:rPr>
      </w:pPr>
      <w:r w:rsidRPr="00AF325C">
        <w:rPr>
          <w:rFonts w:ascii="Arial" w:hAnsi="Arial" w:cs="Arial"/>
          <w:b w:val="0"/>
          <w:color w:val="222222"/>
          <w:sz w:val="18"/>
          <w:szCs w:val="18"/>
          <w:shd w:val="clear" w:color="auto" w:fill="FFFFFF"/>
        </w:rPr>
        <w:lastRenderedPageBreak/>
        <w:t xml:space="preserve">Varona, H. L., and M. Araujo, 2022: Hydro-thermodynamic dataset of the Amazon River Plume and North Brazil Current retroflection. </w:t>
      </w:r>
      <w:r w:rsidRPr="00AF325C">
        <w:rPr>
          <w:rFonts w:ascii="Arial" w:hAnsi="Arial" w:cs="Arial"/>
          <w:b w:val="0"/>
          <w:i/>
          <w:iCs/>
          <w:color w:val="222222"/>
          <w:sz w:val="18"/>
          <w:szCs w:val="18"/>
          <w:shd w:val="clear" w:color="auto" w:fill="FFFFFF"/>
        </w:rPr>
        <w:t>Data in Brief</w:t>
      </w:r>
      <w:r w:rsidRPr="00AF325C">
        <w:rPr>
          <w:rFonts w:ascii="Arial" w:hAnsi="Arial" w:cs="Arial"/>
          <w:b w:val="0"/>
          <w:color w:val="222222"/>
          <w:sz w:val="18"/>
          <w:szCs w:val="18"/>
          <w:shd w:val="clear" w:color="auto" w:fill="FFFFFF"/>
        </w:rPr>
        <w:t xml:space="preserve">, </w:t>
      </w:r>
      <w:r w:rsidRPr="00AF325C">
        <w:rPr>
          <w:rFonts w:ascii="Arial" w:hAnsi="Arial" w:cs="Arial"/>
          <w:color w:val="222222"/>
          <w:sz w:val="18"/>
          <w:szCs w:val="18"/>
          <w:shd w:val="clear" w:color="auto" w:fill="FFFFFF"/>
        </w:rPr>
        <w:t>40</w:t>
      </w:r>
      <w:r w:rsidRPr="00AF325C">
        <w:rPr>
          <w:rFonts w:ascii="Arial" w:hAnsi="Arial" w:cs="Arial"/>
          <w:b w:val="0"/>
          <w:color w:val="222222"/>
          <w:sz w:val="18"/>
          <w:szCs w:val="18"/>
          <w:shd w:val="clear" w:color="auto" w:fill="FFFFFF"/>
        </w:rPr>
        <w:t xml:space="preserve">, 107705, </w:t>
      </w:r>
      <w:hyperlink r:id="rId91" w:history="1">
        <w:r w:rsidRPr="00AF325C">
          <w:rPr>
            <w:rStyle w:val="Hyperlink"/>
            <w:rFonts w:ascii="Arial" w:hAnsi="Arial" w:cs="Arial"/>
            <w:b w:val="0"/>
            <w:sz w:val="18"/>
            <w:szCs w:val="18"/>
            <w:shd w:val="clear" w:color="auto" w:fill="FFFFFF"/>
          </w:rPr>
          <w:t>https://doi.org/10.1016/j.dib.2021.107705</w:t>
        </w:r>
      </w:hyperlink>
      <w:r w:rsidRPr="00AF325C">
        <w:rPr>
          <w:rFonts w:ascii="Arial" w:hAnsi="Arial" w:cs="Arial"/>
          <w:b w:val="0"/>
          <w:color w:val="222222"/>
          <w:sz w:val="18"/>
          <w:szCs w:val="18"/>
          <w:shd w:val="clear" w:color="auto" w:fill="FFFFFF"/>
        </w:rPr>
        <w:t>.</w:t>
      </w:r>
    </w:p>
    <w:p w14:paraId="4C6D275F" w14:textId="77777777" w:rsidR="00AF325C" w:rsidRDefault="00AF325C" w:rsidP="00AF325C">
      <w:pPr>
        <w:pStyle w:val="Heading1"/>
        <w:spacing w:after="240"/>
        <w:ind w:left="720" w:hanging="720"/>
        <w:contextualSpacing/>
        <w:rPr>
          <w:rFonts w:ascii="Arial" w:hAnsi="Arial" w:cs="Arial"/>
          <w:b w:val="0"/>
          <w:sz w:val="18"/>
          <w:szCs w:val="18"/>
        </w:rPr>
      </w:pPr>
      <w:r w:rsidRPr="00AF325C">
        <w:rPr>
          <w:rFonts w:ascii="Arial" w:hAnsi="Arial" w:cs="Arial"/>
          <w:b w:val="0"/>
          <w:color w:val="222222"/>
          <w:sz w:val="18"/>
          <w:szCs w:val="18"/>
          <w:shd w:val="clear" w:color="auto" w:fill="FFFFFF"/>
        </w:rPr>
        <w:t xml:space="preserve">Vieira, R. E., L. Cotrim da Cunha, L. K. Pinho, A. M. Fernandes, R. Avelina, R. de Almeida Keim, C. Musetti de Assis, T. Veloso Franklin, and J. da Silva Nogueira, 2022: </w:t>
      </w:r>
      <w:r w:rsidRPr="00AF325C">
        <w:rPr>
          <w:rFonts w:ascii="Arial" w:hAnsi="Arial" w:cs="Arial"/>
          <w:b w:val="0"/>
          <w:sz w:val="18"/>
          <w:szCs w:val="18"/>
        </w:rPr>
        <w:t xml:space="preserve">Biogeochemical Characteristics of Western Tropical Atlantic Ocean Water Masses. </w:t>
      </w:r>
      <w:r w:rsidRPr="00AF325C">
        <w:rPr>
          <w:rFonts w:ascii="Arial" w:hAnsi="Arial" w:cs="Arial"/>
          <w:b w:val="0"/>
          <w:i/>
          <w:iCs/>
          <w:sz w:val="18"/>
          <w:szCs w:val="18"/>
        </w:rPr>
        <w:t>Anuario do Instituto de Geociencias</w:t>
      </w:r>
      <w:r w:rsidRPr="00AF325C">
        <w:rPr>
          <w:rFonts w:ascii="Arial" w:hAnsi="Arial" w:cs="Arial"/>
          <w:b w:val="0"/>
          <w:sz w:val="18"/>
          <w:szCs w:val="18"/>
        </w:rPr>
        <w:t xml:space="preserve">, </w:t>
      </w:r>
      <w:r w:rsidRPr="00AF325C">
        <w:rPr>
          <w:rFonts w:ascii="Arial" w:hAnsi="Arial" w:cs="Arial"/>
          <w:sz w:val="18"/>
          <w:szCs w:val="18"/>
        </w:rPr>
        <w:t>45</w:t>
      </w:r>
      <w:r w:rsidRPr="00AF325C">
        <w:rPr>
          <w:rFonts w:ascii="Arial" w:hAnsi="Arial" w:cs="Arial"/>
          <w:b w:val="0"/>
          <w:sz w:val="18"/>
          <w:szCs w:val="18"/>
        </w:rPr>
        <w:t xml:space="preserve">, 45732, </w:t>
      </w:r>
      <w:hyperlink r:id="rId92" w:history="1">
        <w:r w:rsidRPr="00AF325C">
          <w:rPr>
            <w:rStyle w:val="Hyperlink"/>
            <w:rFonts w:ascii="Arial" w:hAnsi="Arial" w:cs="Arial"/>
            <w:b w:val="0"/>
            <w:sz w:val="18"/>
            <w:szCs w:val="18"/>
          </w:rPr>
          <w:t>https://doi.org/10.11137/1982-3908_45_45732</w:t>
        </w:r>
      </w:hyperlink>
      <w:r w:rsidRPr="00AF325C">
        <w:rPr>
          <w:rFonts w:ascii="Arial" w:hAnsi="Arial" w:cs="Arial"/>
          <w:b w:val="0"/>
          <w:sz w:val="18"/>
          <w:szCs w:val="18"/>
        </w:rPr>
        <w:t>.</w:t>
      </w:r>
    </w:p>
    <w:p w14:paraId="53D602D3" w14:textId="02BDAC96" w:rsidR="00AF325C" w:rsidRDefault="00AF325C" w:rsidP="00AF325C">
      <w:pPr>
        <w:pStyle w:val="Heading1"/>
        <w:spacing w:after="240"/>
        <w:ind w:left="720" w:hanging="720"/>
        <w:contextualSpacing/>
        <w:rPr>
          <w:rFonts w:ascii="Arial" w:hAnsi="Arial" w:cs="Arial"/>
          <w:b w:val="0"/>
          <w:sz w:val="18"/>
          <w:szCs w:val="18"/>
        </w:rPr>
      </w:pPr>
      <w:r w:rsidRPr="00AF325C">
        <w:rPr>
          <w:rFonts w:ascii="Arial" w:hAnsi="Arial" w:cs="Arial"/>
          <w:b w:val="0"/>
          <w:color w:val="222222"/>
          <w:sz w:val="18"/>
          <w:szCs w:val="18"/>
          <w:shd w:val="clear" w:color="auto" w:fill="FFFFFF"/>
        </w:rPr>
        <w:t xml:space="preserve">Yan, Y., L. Zhang, X. Song, G. Wang, and C. Chen, 2021: Diurnal variation in surface latent heat flux and the effect of diurnal variability on the climatological latent heat flux over the tropical oceans. </w:t>
      </w:r>
      <w:r w:rsidRPr="00AF325C">
        <w:rPr>
          <w:rFonts w:ascii="Arial" w:hAnsi="Arial" w:cs="Arial"/>
          <w:b w:val="0"/>
          <w:i/>
          <w:iCs/>
          <w:color w:val="222222"/>
          <w:sz w:val="18"/>
          <w:szCs w:val="18"/>
          <w:shd w:val="clear" w:color="auto" w:fill="FFFFFF"/>
        </w:rPr>
        <w:t>J. Phys. Oceanogr</w:t>
      </w:r>
      <w:r w:rsidRPr="00AF325C">
        <w:rPr>
          <w:rFonts w:ascii="Arial" w:hAnsi="Arial" w:cs="Arial"/>
          <w:b w:val="0"/>
          <w:color w:val="222222"/>
          <w:sz w:val="18"/>
          <w:szCs w:val="18"/>
          <w:shd w:val="clear" w:color="auto" w:fill="FFFFFF"/>
        </w:rPr>
        <w:t xml:space="preserve">., </w:t>
      </w:r>
      <w:r w:rsidRPr="00AF325C">
        <w:rPr>
          <w:rFonts w:ascii="Arial" w:hAnsi="Arial" w:cs="Arial"/>
          <w:b w:val="0"/>
          <w:bCs/>
          <w:color w:val="222222"/>
          <w:sz w:val="18"/>
          <w:szCs w:val="18"/>
          <w:shd w:val="clear" w:color="auto" w:fill="FFFFFF"/>
        </w:rPr>
        <w:t>51</w:t>
      </w:r>
      <w:r w:rsidRPr="00AF325C">
        <w:rPr>
          <w:rFonts w:ascii="Arial" w:hAnsi="Arial" w:cs="Arial"/>
          <w:b w:val="0"/>
          <w:color w:val="222222"/>
          <w:sz w:val="18"/>
          <w:szCs w:val="18"/>
          <w:shd w:val="clear" w:color="auto" w:fill="FFFFFF"/>
        </w:rPr>
        <w:t xml:space="preserve">, 3401-3415, </w:t>
      </w:r>
      <w:hyperlink r:id="rId93" w:history="1">
        <w:r w:rsidR="002A3C2F" w:rsidRPr="00AA757A">
          <w:rPr>
            <w:rStyle w:val="Hyperlink"/>
            <w:rFonts w:ascii="Arial" w:hAnsi="Arial" w:cs="Arial"/>
            <w:b w:val="0"/>
            <w:sz w:val="18"/>
            <w:szCs w:val="18"/>
          </w:rPr>
          <w:t>https://doi.org/10.1175/JPO-D-21-0128.1</w:t>
        </w:r>
      </w:hyperlink>
      <w:r w:rsidRPr="00AF325C">
        <w:rPr>
          <w:rFonts w:ascii="Arial" w:hAnsi="Arial" w:cs="Arial"/>
          <w:b w:val="0"/>
          <w:sz w:val="18"/>
          <w:szCs w:val="18"/>
        </w:rPr>
        <w:t>.</w:t>
      </w:r>
    </w:p>
    <w:p w14:paraId="7C256506" w14:textId="2BDC14DE"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14:paraId="13F14ADA" w14:textId="097AEAE2" w:rsidR="00EB2AC0" w:rsidRDefault="00EB2AC0"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RAMA:</w:t>
      </w:r>
    </w:p>
    <w:p w14:paraId="63C4B7C7" w14:textId="77777777" w:rsidR="00EB2AC0" w:rsidRDefault="00EB2AC0"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jc w:val="both"/>
        <w:rPr>
          <w:rFonts w:ascii="Arial" w:hAnsi="Arial" w:cs="Arial"/>
          <w:color w:val="000000"/>
          <w:sz w:val="18"/>
          <w:szCs w:val="18"/>
        </w:rPr>
      </w:pPr>
      <w:r>
        <w:rPr>
          <w:rFonts w:ascii="Arial" w:hAnsi="Arial" w:cs="Arial"/>
          <w:color w:val="000000"/>
          <w:sz w:val="18"/>
          <w:szCs w:val="18"/>
        </w:rPr>
        <w:t>A</w:t>
      </w:r>
      <w:r w:rsidRPr="00EB2AC0">
        <w:rPr>
          <w:rFonts w:ascii="Arial" w:hAnsi="Arial" w:cs="Arial"/>
          <w:color w:val="000000"/>
          <w:sz w:val="18"/>
          <w:szCs w:val="18"/>
        </w:rPr>
        <w:t xml:space="preserve">parna, A.R. and M.S. Girishkumar, 2022: Mixed layer heat budget in the eastern equatorial Indian Ocean during the two consecutive positive Indian Ocean dipole events in 2018 and 2019. Clim Dyn. </w:t>
      </w:r>
      <w:hyperlink r:id="rId94" w:history="1">
        <w:r w:rsidRPr="00AA757A">
          <w:rPr>
            <w:rStyle w:val="Hyperlink"/>
            <w:rFonts w:ascii="Arial" w:hAnsi="Arial" w:cs="Arial"/>
            <w:sz w:val="18"/>
            <w:szCs w:val="18"/>
          </w:rPr>
          <w:t>https://doi.org/10.1007/s00382-021-06099-8</w:t>
        </w:r>
      </w:hyperlink>
      <w:r>
        <w:rPr>
          <w:rFonts w:ascii="Arial" w:hAnsi="Arial" w:cs="Arial"/>
          <w:color w:val="000000"/>
          <w:sz w:val="18"/>
          <w:szCs w:val="18"/>
        </w:rPr>
        <w:t>.</w:t>
      </w:r>
    </w:p>
    <w:p w14:paraId="715F2FB9" w14:textId="77777777" w:rsidR="00EB2AC0" w:rsidRDefault="00EB2AC0"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jc w:val="both"/>
        <w:rPr>
          <w:rFonts w:ascii="Arial" w:hAnsi="Arial" w:cs="Arial"/>
          <w:color w:val="000000"/>
          <w:sz w:val="18"/>
          <w:szCs w:val="18"/>
        </w:rPr>
      </w:pPr>
      <w:r w:rsidRPr="00EB2AC0">
        <w:rPr>
          <w:rFonts w:ascii="Arial" w:hAnsi="Arial" w:cs="Arial"/>
          <w:color w:val="000000"/>
          <w:sz w:val="18"/>
          <w:szCs w:val="18"/>
        </w:rPr>
        <w:t>Bhattacharya, B., S. Mohanty, and C. Singh, 2022: Assessment of the potentia</w:t>
      </w:r>
      <w:r>
        <w:rPr>
          <w:rFonts w:ascii="Arial" w:hAnsi="Arial" w:cs="Arial"/>
          <w:color w:val="000000"/>
          <w:sz w:val="18"/>
          <w:szCs w:val="18"/>
        </w:rPr>
        <w:t xml:space="preserve">l of CMIP6 models in simulating </w:t>
      </w:r>
      <w:r w:rsidRPr="00EB2AC0">
        <w:rPr>
          <w:rFonts w:ascii="Arial" w:hAnsi="Arial" w:cs="Arial"/>
          <w:color w:val="000000"/>
          <w:sz w:val="18"/>
          <w:szCs w:val="18"/>
        </w:rPr>
        <w:t xml:space="preserve">the sea surface temperature variability over the tropical Indian Ocean.  Theor. Appl. Climatol. </w:t>
      </w:r>
      <w:hyperlink r:id="rId95" w:history="1">
        <w:r w:rsidRPr="00AA757A">
          <w:rPr>
            <w:rStyle w:val="Hyperlink"/>
            <w:rFonts w:ascii="Arial" w:hAnsi="Arial" w:cs="Arial"/>
            <w:sz w:val="18"/>
            <w:szCs w:val="18"/>
          </w:rPr>
          <w:t>https://doi.org/10.1007/s00704-022-03952-6</w:t>
        </w:r>
      </w:hyperlink>
      <w:r w:rsidRPr="00EB2AC0">
        <w:rPr>
          <w:rFonts w:ascii="Arial" w:hAnsi="Arial" w:cs="Arial"/>
          <w:color w:val="000000"/>
          <w:sz w:val="18"/>
          <w:szCs w:val="18"/>
        </w:rPr>
        <w:t>.</w:t>
      </w:r>
    </w:p>
    <w:p w14:paraId="767D59F4" w14:textId="0448A143" w:rsidR="00610F8F" w:rsidRDefault="00EB2AC0"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jc w:val="both"/>
        <w:rPr>
          <w:rFonts w:ascii="Arial" w:hAnsi="Arial" w:cs="Arial"/>
          <w:color w:val="000000"/>
          <w:sz w:val="18"/>
          <w:szCs w:val="18"/>
        </w:rPr>
      </w:pPr>
      <w:r w:rsidRPr="00EB2AC0">
        <w:rPr>
          <w:rFonts w:ascii="Arial" w:hAnsi="Arial" w:cs="Arial"/>
          <w:color w:val="000000"/>
          <w:sz w:val="18"/>
          <w:szCs w:val="18"/>
        </w:rPr>
        <w:t>Chowdhury K.M.A., J. Wensheng, L. Guimei, A.M. Kawser, and A. Shaila, 2022: Spatiotemporal variation and mechanisms of temperature inversion in the Bay of Bengal and the eastern equatorial Indian Ocean. Acta Oceanologica Sinica, 41(4), 1-17. doi:10.1007/s13131-021-1873-4.</w:t>
      </w:r>
    </w:p>
    <w:p w14:paraId="1B61513A"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Dandapat, S., Chakraborty, J. Kuttippurath, et al., 2021: A numerical study on the role of atmospheric forcing on mixed layer depth variability in the Bay of Bengal using a regional ocean model. Ocean Dynamics. </w:t>
      </w:r>
      <w:hyperlink r:id="rId96" w:history="1">
        <w:r w:rsidRPr="00AA757A">
          <w:rPr>
            <w:rStyle w:val="Hyperlink"/>
            <w:rFonts w:ascii="Arial" w:hAnsi="Arial" w:cs="Arial"/>
            <w:sz w:val="18"/>
            <w:szCs w:val="18"/>
          </w:rPr>
          <w:t>https://doi.org/10.1007/s10236-021-01475-8</w:t>
        </w:r>
      </w:hyperlink>
      <w:r w:rsidRPr="00610F8F">
        <w:rPr>
          <w:rFonts w:ascii="Arial" w:hAnsi="Arial" w:cs="Arial"/>
          <w:color w:val="000000"/>
          <w:sz w:val="18"/>
          <w:szCs w:val="18"/>
        </w:rPr>
        <w:t>.</w:t>
      </w:r>
    </w:p>
    <w:p w14:paraId="59895051"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Girishkumar, M.S., J. Joseph, M.J. McPhaden, and E. Pattabhi Rama Rao, 2021: Atmospheric Cold Pools and Their Influence on Sea Surface Temperature in the Bay of Bengal. J. Geophys. Res., 126, e2021JC017297. </w:t>
      </w:r>
      <w:hyperlink r:id="rId97" w:history="1">
        <w:r w:rsidRPr="00AA757A">
          <w:rPr>
            <w:rStyle w:val="Hyperlink"/>
            <w:rFonts w:ascii="Arial" w:hAnsi="Arial" w:cs="Arial"/>
            <w:sz w:val="18"/>
            <w:szCs w:val="18"/>
          </w:rPr>
          <w:t>https://doi.org/10.1029/2021JC017297</w:t>
        </w:r>
      </w:hyperlink>
      <w:r w:rsidRPr="00610F8F">
        <w:rPr>
          <w:rFonts w:ascii="Arial" w:hAnsi="Arial" w:cs="Arial"/>
          <w:color w:val="000000"/>
          <w:sz w:val="18"/>
          <w:szCs w:val="18"/>
        </w:rPr>
        <w:t xml:space="preserve">. </w:t>
      </w:r>
    </w:p>
    <w:p w14:paraId="15E1A168"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Iskandar, I., M. Nagura, and M.J. McPhaden, 2021: Role of the eastern boundary-generated waves on the termination of 1997 Indian Ocean Dipole event. Geosci. Lett. 8, 35 (2021). </w:t>
      </w:r>
      <w:hyperlink r:id="rId98" w:history="1">
        <w:r w:rsidR="00EB2AC0" w:rsidRPr="00AA757A">
          <w:rPr>
            <w:rStyle w:val="Hyperlink"/>
            <w:rFonts w:ascii="Arial" w:hAnsi="Arial" w:cs="Arial"/>
            <w:sz w:val="18"/>
            <w:szCs w:val="18"/>
          </w:rPr>
          <w:t>https://doi.org/10.1186/s40562-021-00205-8</w:t>
        </w:r>
      </w:hyperlink>
      <w:r w:rsidRPr="00610F8F">
        <w:rPr>
          <w:rFonts w:ascii="Arial" w:hAnsi="Arial" w:cs="Arial"/>
          <w:color w:val="000000"/>
          <w:sz w:val="18"/>
          <w:szCs w:val="18"/>
        </w:rPr>
        <w:t>.</w:t>
      </w:r>
    </w:p>
    <w:p w14:paraId="4233DA5E" w14:textId="77777777" w:rsidR="00EB2AC0" w:rsidRDefault="00EB2AC0"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EB2AC0">
        <w:rPr>
          <w:rFonts w:ascii="Arial" w:hAnsi="Arial" w:cs="Arial"/>
          <w:color w:val="000000"/>
          <w:sz w:val="18"/>
          <w:szCs w:val="18"/>
        </w:rPr>
        <w:t xml:space="preserve">Joshi, A.P. and H.V. Warrior, 2022: Comprehending the role of different mechanisms and drivers affecting the sea-surface pCO2 and the air-sea CO2 fluxes in the Bay of Bengal: A modeling study. Marine Chemistry, 243, 104120. </w:t>
      </w:r>
      <w:hyperlink r:id="rId99" w:history="1">
        <w:r w:rsidRPr="00AA757A">
          <w:rPr>
            <w:rStyle w:val="Hyperlink"/>
            <w:rFonts w:ascii="Arial" w:hAnsi="Arial" w:cs="Arial"/>
            <w:sz w:val="18"/>
            <w:szCs w:val="18"/>
          </w:rPr>
          <w:t>https://doi.org/10.1016/j.marchem.2022.104120</w:t>
        </w:r>
      </w:hyperlink>
      <w:r w:rsidRPr="00EB2AC0">
        <w:rPr>
          <w:rFonts w:ascii="Arial" w:hAnsi="Arial" w:cs="Arial"/>
          <w:color w:val="000000"/>
          <w:sz w:val="18"/>
          <w:szCs w:val="18"/>
        </w:rPr>
        <w:t>.</w:t>
      </w:r>
    </w:p>
    <w:p w14:paraId="34C5CD76"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Liu, Y., L. Cheng, Y. Pan, J. Abraham, B. Zhang, J. Zhu, and J. Song, 2021: Climatological seasonal variation of the upper ocean salinity. Intl. J. Climatol., 1-22. </w:t>
      </w:r>
      <w:hyperlink r:id="rId100" w:history="1">
        <w:r w:rsidR="00EB2AC0" w:rsidRPr="00AA757A">
          <w:rPr>
            <w:rStyle w:val="Hyperlink"/>
            <w:rFonts w:ascii="Arial" w:hAnsi="Arial" w:cs="Arial"/>
            <w:sz w:val="18"/>
            <w:szCs w:val="18"/>
          </w:rPr>
          <w:t>https://doi.org/10.1002/joc.7428</w:t>
        </w:r>
      </w:hyperlink>
      <w:r w:rsidRPr="00610F8F">
        <w:rPr>
          <w:rFonts w:ascii="Arial" w:hAnsi="Arial" w:cs="Arial"/>
          <w:color w:val="000000"/>
          <w:sz w:val="18"/>
          <w:szCs w:val="18"/>
        </w:rPr>
        <w:t>.</w:t>
      </w:r>
    </w:p>
    <w:p w14:paraId="7B0185FA"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Ningsih, N.S., S.L. Sakina, R. D. Susanto, and F. Hanifah, 2021: Simulated zonal current characteristics in the southeastern tropical Indian Ocean (SETIO). Ocean Sci., 17, 1115-1140.  </w:t>
      </w:r>
      <w:hyperlink r:id="rId101" w:history="1">
        <w:r w:rsidR="00EB2AC0" w:rsidRPr="00AA757A">
          <w:rPr>
            <w:rStyle w:val="Hyperlink"/>
            <w:rFonts w:ascii="Arial" w:hAnsi="Arial" w:cs="Arial"/>
            <w:sz w:val="18"/>
            <w:szCs w:val="18"/>
          </w:rPr>
          <w:t>https://doi.org/10.5194/os-17-1115-2021</w:t>
        </w:r>
      </w:hyperlink>
      <w:r w:rsidRPr="00610F8F">
        <w:rPr>
          <w:rFonts w:ascii="Arial" w:hAnsi="Arial" w:cs="Arial"/>
          <w:color w:val="000000"/>
          <w:sz w:val="18"/>
          <w:szCs w:val="18"/>
        </w:rPr>
        <w:t>.</w:t>
      </w:r>
    </w:p>
    <w:p w14:paraId="475B052D"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Panchang, R., and M. Ambokar, 2021: Ocean acidification in the Northern Indian ocean: A review. Journal of Asian Earth Sciences, 219, 104904. </w:t>
      </w:r>
      <w:hyperlink r:id="rId102" w:history="1">
        <w:r w:rsidRPr="00AA757A">
          <w:rPr>
            <w:rStyle w:val="Hyperlink"/>
            <w:rFonts w:ascii="Arial" w:hAnsi="Arial" w:cs="Arial"/>
            <w:sz w:val="18"/>
            <w:szCs w:val="18"/>
          </w:rPr>
          <w:t>https://doi.org/10.1016/j.jseaes.2021.104904</w:t>
        </w:r>
      </w:hyperlink>
      <w:r w:rsidRPr="00610F8F">
        <w:rPr>
          <w:rFonts w:ascii="Arial" w:hAnsi="Arial" w:cs="Arial"/>
          <w:color w:val="000000"/>
          <w:sz w:val="18"/>
          <w:szCs w:val="18"/>
        </w:rPr>
        <w:t>.</w:t>
      </w:r>
    </w:p>
    <w:p w14:paraId="2A49365F"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Phillips, H.E., et al, 2021: Progress in understanding of Indian Ocean circulation, variability, air-sea exchange, and impacts on biogeochemistry.  Ocean Sci., 17, 1677-1751. </w:t>
      </w:r>
      <w:hyperlink r:id="rId103" w:history="1">
        <w:r w:rsidRPr="00AA757A">
          <w:rPr>
            <w:rStyle w:val="Hyperlink"/>
            <w:rFonts w:ascii="Arial" w:hAnsi="Arial" w:cs="Arial"/>
            <w:sz w:val="18"/>
            <w:szCs w:val="18"/>
          </w:rPr>
          <w:t>https://doi.org/10.5194/os-17-1677-2021</w:t>
        </w:r>
      </w:hyperlink>
      <w:r w:rsidRPr="00610F8F">
        <w:rPr>
          <w:rFonts w:ascii="Arial" w:hAnsi="Arial" w:cs="Arial"/>
          <w:color w:val="000000"/>
          <w:sz w:val="18"/>
          <w:szCs w:val="18"/>
        </w:rPr>
        <w:t>.</w:t>
      </w:r>
    </w:p>
    <w:p w14:paraId="6B0921A8" w14:textId="4134803C"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Tiwari, P., A.P. Dimri, S.C. Shenoi, P.A. Francis, A.K. Jithin, 2021: Indian Ocean - A study using Regional Ocean Modeling System (ROMS). Dyn. Atmos. Oceans. doi: </w:t>
      </w:r>
      <w:hyperlink r:id="rId104" w:history="1">
        <w:r w:rsidR="00EB2AC0" w:rsidRPr="00AA757A">
          <w:rPr>
            <w:rStyle w:val="Hyperlink"/>
            <w:rFonts w:ascii="Arial" w:hAnsi="Arial" w:cs="Arial"/>
            <w:sz w:val="18"/>
            <w:szCs w:val="18"/>
          </w:rPr>
          <w:t>https://doi.org/10.1016/j.dynatmoce.2021.101243</w:t>
        </w:r>
      </w:hyperlink>
      <w:r w:rsidRPr="00610F8F">
        <w:rPr>
          <w:rFonts w:ascii="Arial" w:hAnsi="Arial" w:cs="Arial"/>
          <w:color w:val="000000"/>
          <w:sz w:val="18"/>
          <w:szCs w:val="18"/>
        </w:rPr>
        <w:t>.</w:t>
      </w:r>
    </w:p>
    <w:p w14:paraId="55B82BDA"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Venkatesan, R., 2021: Sustenance of Indian Moored Buoy Network During COVID-19 Pandemic - A Saga of Perseverance. Front. Mar. Sci. 8, 718909. doi:10.3389/fmars.2021.718909.</w:t>
      </w:r>
    </w:p>
    <w:p w14:paraId="38BCF1F6"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Wijesekera, H.W., W.J. Teague, D.W. Wang, Z.R. Hallock, C.A. Luecke, E. Jarosz, H.J.S. Fernando, S. Jinadasa, T.G. Jensen, A. Rydbeck, and M. Flatau, 2021: Intraseasonal Variability of Upper Ocean Heat Fluxes in the Central Bay of Bengal, J. Phys. Oceanogr. </w:t>
      </w:r>
      <w:hyperlink r:id="rId105" w:history="1">
        <w:r w:rsidRPr="00AA757A">
          <w:rPr>
            <w:rStyle w:val="Hyperlink"/>
            <w:rFonts w:ascii="Arial" w:hAnsi="Arial" w:cs="Arial"/>
            <w:sz w:val="18"/>
            <w:szCs w:val="18"/>
          </w:rPr>
          <w:t>https://doi.org/10.1175/JPO-D-21-0161.1</w:t>
        </w:r>
      </w:hyperlink>
      <w:r w:rsidRPr="00610F8F">
        <w:rPr>
          <w:rFonts w:ascii="Arial" w:hAnsi="Arial" w:cs="Arial"/>
          <w:color w:val="000000"/>
          <w:sz w:val="18"/>
          <w:szCs w:val="18"/>
        </w:rPr>
        <w:t>.</w:t>
      </w:r>
    </w:p>
    <w:p w14:paraId="04C75333" w14:textId="77777777" w:rsidR="00EB2AC0" w:rsidRDefault="00610F8F"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610F8F">
        <w:rPr>
          <w:rFonts w:ascii="Arial" w:hAnsi="Arial" w:cs="Arial"/>
          <w:color w:val="000000"/>
          <w:sz w:val="18"/>
          <w:szCs w:val="18"/>
        </w:rPr>
        <w:t xml:space="preserve">Yan, Y., L. Zhang, X. Song, G. Wang, and C. Chen, 2031: Diurnal viariation in surface latent heat flux and the effect of diurnal variability on the climatological latent heat flux over the tropical oceans. J. Phys. Oceanogr. </w:t>
      </w:r>
      <w:hyperlink r:id="rId106" w:history="1">
        <w:r w:rsidR="00EB2AC0" w:rsidRPr="00AA757A">
          <w:rPr>
            <w:rStyle w:val="Hyperlink"/>
            <w:rFonts w:ascii="Arial" w:hAnsi="Arial" w:cs="Arial"/>
            <w:sz w:val="18"/>
            <w:szCs w:val="18"/>
          </w:rPr>
          <w:t>https://doi.org/10.1175/JPO-D-21-0128.1</w:t>
        </w:r>
      </w:hyperlink>
    </w:p>
    <w:p w14:paraId="7AFF324E" w14:textId="68B105C1" w:rsidR="00EB2AC0" w:rsidRDefault="00EB2AC0"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EB2AC0">
        <w:rPr>
          <w:rFonts w:ascii="Arial" w:hAnsi="Arial" w:cs="Arial"/>
          <w:color w:val="000000"/>
          <w:sz w:val="18"/>
          <w:szCs w:val="18"/>
        </w:rPr>
        <w:t>Zhang, Y. and Y. Du, 2022: Oceanic Rossby waves induced two types of ocean-atmosphere response and opposite Indian Ocean Dipole pha</w:t>
      </w:r>
      <w:r>
        <w:rPr>
          <w:rFonts w:ascii="Arial" w:hAnsi="Arial" w:cs="Arial"/>
          <w:color w:val="000000"/>
          <w:sz w:val="18"/>
          <w:szCs w:val="18"/>
        </w:rPr>
        <w:t>ses.  J Climate, 35, 3927-3945.</w:t>
      </w:r>
    </w:p>
    <w:p w14:paraId="6A36A749" w14:textId="77777777" w:rsidR="00EB2AC0" w:rsidRDefault="00EB2AC0" w:rsidP="00EB2AC0">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p>
    <w:p w14:paraId="107FDC2F" w14:textId="3CB3F535" w:rsidR="00610F8F" w:rsidRDefault="00610F8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p>
    <w:p w14:paraId="47FCCD72" w14:textId="58B3B1B5" w:rsidR="00EB2AC0" w:rsidRDefault="00EB2AC0" w:rsidP="00EB2AC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TAO:</w:t>
      </w:r>
    </w:p>
    <w:p w14:paraId="5468F2D5"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Bingham, F.M., S. Brodnitz, and L. Yu, 2021: Sea surface salinity seasonal variability in the tropics from satellites, gridded in situ products and mooring observations. </w:t>
      </w:r>
      <w:r w:rsidRPr="001E2342">
        <w:rPr>
          <w:rFonts w:ascii="Arial" w:hAnsi="Arial" w:cs="Arial"/>
          <w:i/>
          <w:color w:val="000000"/>
          <w:sz w:val="18"/>
          <w:szCs w:val="18"/>
        </w:rPr>
        <w:t>Remote Sens</w:t>
      </w:r>
      <w:r w:rsidRPr="00EB2AC0">
        <w:rPr>
          <w:rFonts w:ascii="Arial" w:hAnsi="Arial" w:cs="Arial"/>
          <w:color w:val="000000"/>
          <w:sz w:val="18"/>
          <w:szCs w:val="18"/>
        </w:rPr>
        <w:t xml:space="preserve">., </w:t>
      </w:r>
      <w:r w:rsidRPr="001E2342">
        <w:rPr>
          <w:rFonts w:ascii="Arial" w:hAnsi="Arial" w:cs="Arial"/>
          <w:b/>
          <w:color w:val="000000"/>
          <w:sz w:val="18"/>
          <w:szCs w:val="18"/>
        </w:rPr>
        <w:t>13</w:t>
      </w:r>
      <w:r w:rsidRPr="00EB2AC0">
        <w:rPr>
          <w:rFonts w:ascii="Arial" w:hAnsi="Arial" w:cs="Arial"/>
          <w:color w:val="000000"/>
          <w:sz w:val="18"/>
          <w:szCs w:val="18"/>
        </w:rPr>
        <w:t xml:space="preserve">, 110. </w:t>
      </w:r>
      <w:hyperlink r:id="rId107" w:history="1">
        <w:r w:rsidRPr="00AA757A">
          <w:rPr>
            <w:rStyle w:val="Hyperlink"/>
            <w:rFonts w:ascii="Arial" w:hAnsi="Arial" w:cs="Arial"/>
            <w:sz w:val="18"/>
            <w:szCs w:val="18"/>
          </w:rPr>
          <w:t>https://doi.org/10.3390/rs13010110</w:t>
        </w:r>
      </w:hyperlink>
      <w:r w:rsidRPr="00EB2AC0">
        <w:rPr>
          <w:rFonts w:ascii="Arial" w:hAnsi="Arial" w:cs="Arial"/>
          <w:color w:val="000000"/>
          <w:sz w:val="18"/>
          <w:szCs w:val="18"/>
        </w:rPr>
        <w:t>.</w:t>
      </w:r>
    </w:p>
    <w:p w14:paraId="7A30E378"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Bingham, F.M. and S. Brodnitz, 2021: Sea surface salinity short-term variability in the tropics, </w:t>
      </w:r>
      <w:r w:rsidRPr="001E2342">
        <w:rPr>
          <w:rFonts w:ascii="Arial" w:hAnsi="Arial" w:cs="Arial"/>
          <w:i/>
          <w:color w:val="000000"/>
          <w:sz w:val="18"/>
          <w:szCs w:val="18"/>
        </w:rPr>
        <w:t>Ocean Sci</w:t>
      </w:r>
      <w:r w:rsidRPr="00EB2AC0">
        <w:rPr>
          <w:rFonts w:ascii="Arial" w:hAnsi="Arial" w:cs="Arial"/>
          <w:color w:val="000000"/>
          <w:sz w:val="18"/>
          <w:szCs w:val="18"/>
        </w:rPr>
        <w:t xml:space="preserve">., </w:t>
      </w:r>
      <w:r w:rsidRPr="001E2342">
        <w:rPr>
          <w:rFonts w:ascii="Arial" w:hAnsi="Arial" w:cs="Arial"/>
          <w:b/>
          <w:color w:val="000000"/>
          <w:sz w:val="18"/>
          <w:szCs w:val="18"/>
        </w:rPr>
        <w:t>17</w:t>
      </w:r>
      <w:r w:rsidRPr="00EB2AC0">
        <w:rPr>
          <w:rFonts w:ascii="Arial" w:hAnsi="Arial" w:cs="Arial"/>
          <w:color w:val="000000"/>
          <w:sz w:val="18"/>
          <w:szCs w:val="18"/>
        </w:rPr>
        <w:t xml:space="preserve">, 1437-1447, </w:t>
      </w:r>
      <w:hyperlink r:id="rId108" w:history="1">
        <w:r w:rsidRPr="00AA757A">
          <w:rPr>
            <w:rStyle w:val="Hyperlink"/>
            <w:rFonts w:ascii="Arial" w:hAnsi="Arial" w:cs="Arial"/>
            <w:sz w:val="18"/>
            <w:szCs w:val="18"/>
          </w:rPr>
          <w:t>https://doi.org/10.5194/os-17-1437-2021</w:t>
        </w:r>
      </w:hyperlink>
      <w:r w:rsidRPr="00EB2AC0">
        <w:rPr>
          <w:rFonts w:ascii="Arial" w:hAnsi="Arial" w:cs="Arial"/>
          <w:color w:val="000000"/>
          <w:sz w:val="18"/>
          <w:szCs w:val="18"/>
        </w:rPr>
        <w:t>.</w:t>
      </w:r>
    </w:p>
    <w:p w14:paraId="02B46A6F"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De Rovere, F., D. Zanchettin, M.J. McPhaden, and A. Rubino, 2022: Assessment of radiative heating errors in Tropical Atmosphere Ocean Array marine air temperature measurements.  </w:t>
      </w:r>
      <w:r w:rsidRPr="001E2342">
        <w:rPr>
          <w:rFonts w:ascii="Arial" w:hAnsi="Arial" w:cs="Arial"/>
          <w:i/>
          <w:color w:val="000000"/>
          <w:sz w:val="18"/>
          <w:szCs w:val="18"/>
        </w:rPr>
        <w:t>Environ. Res. Lett</w:t>
      </w:r>
      <w:r w:rsidRPr="00EB2AC0">
        <w:rPr>
          <w:rFonts w:ascii="Arial" w:hAnsi="Arial" w:cs="Arial"/>
          <w:color w:val="000000"/>
          <w:sz w:val="18"/>
          <w:szCs w:val="18"/>
        </w:rPr>
        <w:t xml:space="preserve">., </w:t>
      </w:r>
      <w:r w:rsidRPr="001E2342">
        <w:rPr>
          <w:rFonts w:ascii="Arial" w:hAnsi="Arial" w:cs="Arial"/>
          <w:b/>
          <w:color w:val="000000"/>
          <w:sz w:val="18"/>
          <w:szCs w:val="18"/>
        </w:rPr>
        <w:t>17</w:t>
      </w:r>
      <w:r w:rsidRPr="00EB2AC0">
        <w:rPr>
          <w:rFonts w:ascii="Arial" w:hAnsi="Arial" w:cs="Arial"/>
          <w:color w:val="000000"/>
          <w:sz w:val="18"/>
          <w:szCs w:val="18"/>
        </w:rPr>
        <w:t xml:space="preserve">. 014040, </w:t>
      </w:r>
      <w:hyperlink r:id="rId109" w:history="1">
        <w:r w:rsidRPr="00AA757A">
          <w:rPr>
            <w:rStyle w:val="Hyperlink"/>
            <w:rFonts w:ascii="Arial" w:hAnsi="Arial" w:cs="Arial"/>
            <w:sz w:val="18"/>
            <w:szCs w:val="18"/>
          </w:rPr>
          <w:t>https://iopscience.iop.org/article/10.1088/1748-9326/ac42fc</w:t>
        </w:r>
      </w:hyperlink>
      <w:r>
        <w:rPr>
          <w:rFonts w:ascii="Arial" w:hAnsi="Arial" w:cs="Arial"/>
          <w:color w:val="000000"/>
          <w:sz w:val="18"/>
          <w:szCs w:val="18"/>
        </w:rPr>
        <w:t>.</w:t>
      </w:r>
    </w:p>
    <w:p w14:paraId="36DBAB56"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lastRenderedPageBreak/>
        <w:t xml:space="preserve">Deppenmeier, A., F.O. Bryan, W. Kessler, and L. Thompson, 2021: Modulation of cross-isothermal velocities with ENSO in the tropical Pacific cold tongue. </w:t>
      </w:r>
      <w:r w:rsidRPr="001E2342">
        <w:rPr>
          <w:rFonts w:ascii="Arial" w:hAnsi="Arial" w:cs="Arial"/>
          <w:i/>
          <w:color w:val="000000"/>
          <w:sz w:val="18"/>
          <w:szCs w:val="18"/>
        </w:rPr>
        <w:t>J. Phys. Oceanogr</w:t>
      </w:r>
      <w:r w:rsidRPr="00EB2AC0">
        <w:rPr>
          <w:rFonts w:ascii="Arial" w:hAnsi="Arial" w:cs="Arial"/>
          <w:color w:val="000000"/>
          <w:sz w:val="18"/>
          <w:szCs w:val="18"/>
        </w:rPr>
        <w:t xml:space="preserve">. </w:t>
      </w:r>
      <w:hyperlink r:id="rId110" w:history="1">
        <w:r w:rsidRPr="00AA757A">
          <w:rPr>
            <w:rStyle w:val="Hyperlink"/>
            <w:rFonts w:ascii="Arial" w:hAnsi="Arial" w:cs="Arial"/>
            <w:sz w:val="18"/>
            <w:szCs w:val="18"/>
          </w:rPr>
          <w:t>https://journals.ametsoc.org/view/journals/phoc/aop/JPO-D-20-0217.1/JPO-</w:t>
        </w:r>
      </w:hyperlink>
      <w:r w:rsidRPr="00EB2AC0">
        <w:rPr>
          <w:rFonts w:ascii="Arial" w:hAnsi="Arial" w:cs="Arial"/>
          <w:color w:val="000000"/>
          <w:sz w:val="18"/>
          <w:szCs w:val="18"/>
        </w:rPr>
        <w:t>....</w:t>
      </w:r>
    </w:p>
    <w:p w14:paraId="59C5A41D"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Hu, S., S. Li, Y. Zhang, C. Guan, Y. Du, M. Feng, K. Ando, F. Wang, A. Schiller, and D. Hu, 2021:Observed strong subsurface marine heatwaves in the tropical western Pacific Ocean, </w:t>
      </w:r>
      <w:r w:rsidRPr="001E2342">
        <w:rPr>
          <w:rFonts w:ascii="Arial" w:hAnsi="Arial" w:cs="Arial"/>
          <w:i/>
          <w:color w:val="000000"/>
          <w:sz w:val="18"/>
          <w:szCs w:val="18"/>
        </w:rPr>
        <w:t>Environmental Research Letters</w:t>
      </w:r>
      <w:r>
        <w:rPr>
          <w:rFonts w:ascii="Arial" w:hAnsi="Arial" w:cs="Arial"/>
          <w:color w:val="000000"/>
          <w:sz w:val="18"/>
          <w:szCs w:val="18"/>
        </w:rPr>
        <w:t xml:space="preserve">, </w:t>
      </w:r>
      <w:r w:rsidRPr="001E2342">
        <w:rPr>
          <w:rFonts w:ascii="Arial" w:hAnsi="Arial" w:cs="Arial"/>
          <w:b/>
          <w:color w:val="000000"/>
          <w:sz w:val="18"/>
          <w:szCs w:val="18"/>
        </w:rPr>
        <w:t>16</w:t>
      </w:r>
      <w:r>
        <w:rPr>
          <w:rFonts w:ascii="Arial" w:hAnsi="Arial" w:cs="Arial"/>
          <w:color w:val="000000"/>
          <w:sz w:val="18"/>
          <w:szCs w:val="18"/>
        </w:rPr>
        <w:t xml:space="preserve">(10), 104024, </w:t>
      </w:r>
      <w:hyperlink r:id="rId111" w:history="1">
        <w:r w:rsidRPr="00AA757A">
          <w:rPr>
            <w:rStyle w:val="Hyperlink"/>
            <w:rFonts w:ascii="Arial" w:hAnsi="Arial" w:cs="Arial"/>
            <w:sz w:val="18"/>
            <w:szCs w:val="18"/>
          </w:rPr>
          <w:t>https://doi.org/10.1088/1748-9326/ac26f2</w:t>
        </w:r>
      </w:hyperlink>
      <w:r w:rsidRPr="00EB2AC0">
        <w:rPr>
          <w:rFonts w:ascii="Arial" w:hAnsi="Arial" w:cs="Arial"/>
          <w:color w:val="000000"/>
          <w:sz w:val="18"/>
          <w:szCs w:val="18"/>
        </w:rPr>
        <w:t>.</w:t>
      </w:r>
    </w:p>
    <w:p w14:paraId="782E0279"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Liu, Y., L. Cheng, Y. Pan, J. Abraham, B. Zhang, J. Zhu, and J. Song, 2021: Climatological seasonal variation of the upper ocean salinity.  </w:t>
      </w:r>
      <w:r w:rsidRPr="001E2342">
        <w:rPr>
          <w:rFonts w:ascii="Arial" w:hAnsi="Arial" w:cs="Arial"/>
          <w:i/>
          <w:color w:val="000000"/>
          <w:sz w:val="18"/>
          <w:szCs w:val="18"/>
        </w:rPr>
        <w:t>Intl. J. Climatol</w:t>
      </w:r>
      <w:r w:rsidRPr="00EB2AC0">
        <w:rPr>
          <w:rFonts w:ascii="Arial" w:hAnsi="Arial" w:cs="Arial"/>
          <w:color w:val="000000"/>
          <w:sz w:val="18"/>
          <w:szCs w:val="18"/>
        </w:rPr>
        <w:t xml:space="preserve">., 1-22. </w:t>
      </w:r>
      <w:hyperlink r:id="rId112" w:history="1">
        <w:r w:rsidRPr="00AA757A">
          <w:rPr>
            <w:rStyle w:val="Hyperlink"/>
            <w:rFonts w:ascii="Arial" w:hAnsi="Arial" w:cs="Arial"/>
            <w:sz w:val="18"/>
            <w:szCs w:val="18"/>
          </w:rPr>
          <w:t>https://doi.org/10.1002/joc.7428</w:t>
        </w:r>
      </w:hyperlink>
      <w:r w:rsidRPr="00EB2AC0">
        <w:rPr>
          <w:rFonts w:ascii="Arial" w:hAnsi="Arial" w:cs="Arial"/>
          <w:color w:val="000000"/>
          <w:sz w:val="18"/>
          <w:szCs w:val="18"/>
        </w:rPr>
        <w:t>.</w:t>
      </w:r>
    </w:p>
    <w:p w14:paraId="0D9C0BC6"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Masich, J., W. S. Kessler, M.F. Cronin, and K.R. Grissom, 2021: Diurnal cycles of near-surface currents across the tropical Pacific. </w:t>
      </w:r>
      <w:r w:rsidRPr="001E2342">
        <w:rPr>
          <w:rFonts w:ascii="Arial" w:hAnsi="Arial" w:cs="Arial"/>
          <w:i/>
          <w:color w:val="000000"/>
          <w:sz w:val="18"/>
          <w:szCs w:val="18"/>
        </w:rPr>
        <w:t>J. Geophys. Res</w:t>
      </w:r>
      <w:r>
        <w:rPr>
          <w:rFonts w:ascii="Arial" w:hAnsi="Arial" w:cs="Arial"/>
          <w:color w:val="000000"/>
          <w:sz w:val="18"/>
          <w:szCs w:val="18"/>
        </w:rPr>
        <w:t xml:space="preserve">., </w:t>
      </w:r>
      <w:r w:rsidRPr="001E2342">
        <w:rPr>
          <w:rFonts w:ascii="Arial" w:hAnsi="Arial" w:cs="Arial"/>
          <w:b/>
          <w:color w:val="000000"/>
          <w:sz w:val="18"/>
          <w:szCs w:val="18"/>
        </w:rPr>
        <w:t>126</w:t>
      </w:r>
      <w:r>
        <w:rPr>
          <w:rFonts w:ascii="Arial" w:hAnsi="Arial" w:cs="Arial"/>
          <w:color w:val="000000"/>
          <w:sz w:val="18"/>
          <w:szCs w:val="18"/>
        </w:rPr>
        <w:t>, e2020JC016982.</w:t>
      </w:r>
    </w:p>
    <w:p w14:paraId="50DFE2CD"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McPhaden, M.J., T. Lee, S. Fournier, and M.A. Balmaseda, 2021: ENSO Observations. In El Niño Southern Oscillation in a Changing Climate (eds M.J. McPhaden, A. Santoso and W. Cai). AGU Monograph, </w:t>
      </w:r>
      <w:hyperlink r:id="rId113" w:history="1">
        <w:r w:rsidRPr="00AA757A">
          <w:rPr>
            <w:rStyle w:val="Hyperlink"/>
            <w:rFonts w:ascii="Arial" w:hAnsi="Arial" w:cs="Arial"/>
            <w:sz w:val="18"/>
            <w:szCs w:val="18"/>
          </w:rPr>
          <w:t>https://doi.org/10.1002/9781119548164.ch3</w:t>
        </w:r>
      </w:hyperlink>
      <w:r w:rsidRPr="00EB2AC0">
        <w:rPr>
          <w:rFonts w:ascii="Arial" w:hAnsi="Arial" w:cs="Arial"/>
          <w:color w:val="000000"/>
          <w:sz w:val="18"/>
          <w:szCs w:val="18"/>
        </w:rPr>
        <w:t>.</w:t>
      </w:r>
    </w:p>
    <w:p w14:paraId="484EDF58"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Pradhan, M., Srivastava, S.A. Rao, et al., 2021: Are ocean-moored buoys redundant for prediction of Indian monsoon?  </w:t>
      </w:r>
      <w:r w:rsidRPr="001E2342">
        <w:rPr>
          <w:rFonts w:ascii="Arial" w:hAnsi="Arial" w:cs="Arial"/>
          <w:i/>
          <w:color w:val="000000"/>
          <w:sz w:val="18"/>
          <w:szCs w:val="18"/>
        </w:rPr>
        <w:t>Meteorol. Atmos. Phys</w:t>
      </w:r>
      <w:r w:rsidRPr="00EB2AC0">
        <w:rPr>
          <w:rFonts w:ascii="Arial" w:hAnsi="Arial" w:cs="Arial"/>
          <w:color w:val="000000"/>
          <w:sz w:val="18"/>
          <w:szCs w:val="18"/>
        </w:rPr>
        <w:t xml:space="preserve">. </w:t>
      </w:r>
      <w:hyperlink r:id="rId114" w:history="1">
        <w:r w:rsidRPr="00AA757A">
          <w:rPr>
            <w:rStyle w:val="Hyperlink"/>
            <w:rFonts w:ascii="Arial" w:hAnsi="Arial" w:cs="Arial"/>
            <w:sz w:val="18"/>
            <w:szCs w:val="18"/>
          </w:rPr>
          <w:t>https://doi.org/10.1007/s00703-021-00792-3</w:t>
        </w:r>
      </w:hyperlink>
      <w:r w:rsidRPr="00EB2AC0">
        <w:rPr>
          <w:rFonts w:ascii="Arial" w:hAnsi="Arial" w:cs="Arial"/>
          <w:color w:val="000000"/>
          <w:sz w:val="18"/>
          <w:szCs w:val="18"/>
        </w:rPr>
        <w:t>.</w:t>
      </w:r>
    </w:p>
    <w:p w14:paraId="57193EA0"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Shi, W. and M. Wang, 2021: Tropical instability wave modulation of chlorophyll-a in the Equatorial Pacific. </w:t>
      </w:r>
      <w:r w:rsidRPr="00B02A1E">
        <w:rPr>
          <w:rFonts w:ascii="Arial" w:hAnsi="Arial" w:cs="Arial"/>
          <w:i/>
          <w:color w:val="000000"/>
          <w:sz w:val="18"/>
          <w:szCs w:val="18"/>
        </w:rPr>
        <w:t>Sci. Repts</w:t>
      </w:r>
      <w:r w:rsidRPr="00EB2AC0">
        <w:rPr>
          <w:rFonts w:ascii="Arial" w:hAnsi="Arial" w:cs="Arial"/>
          <w:color w:val="000000"/>
          <w:sz w:val="18"/>
          <w:szCs w:val="18"/>
        </w:rPr>
        <w:t xml:space="preserve">., </w:t>
      </w:r>
      <w:r w:rsidRPr="00B02A1E">
        <w:rPr>
          <w:rFonts w:ascii="Arial" w:hAnsi="Arial" w:cs="Arial"/>
          <w:b/>
          <w:color w:val="000000"/>
          <w:sz w:val="18"/>
          <w:szCs w:val="18"/>
        </w:rPr>
        <w:t>11</w:t>
      </w:r>
      <w:r w:rsidRPr="00EB2AC0">
        <w:rPr>
          <w:rFonts w:ascii="Arial" w:hAnsi="Arial" w:cs="Arial"/>
          <w:color w:val="000000"/>
          <w:sz w:val="18"/>
          <w:szCs w:val="18"/>
        </w:rPr>
        <w:t xml:space="preserve">, 22517. </w:t>
      </w:r>
      <w:hyperlink r:id="rId115" w:history="1">
        <w:r w:rsidRPr="00AA757A">
          <w:rPr>
            <w:rStyle w:val="Hyperlink"/>
            <w:rFonts w:ascii="Arial" w:hAnsi="Arial" w:cs="Arial"/>
            <w:sz w:val="18"/>
            <w:szCs w:val="18"/>
          </w:rPr>
          <w:t>https://doi.org/10.1038/s41598-021-01880-5</w:t>
        </w:r>
      </w:hyperlink>
      <w:r w:rsidRPr="00EB2AC0">
        <w:rPr>
          <w:rFonts w:ascii="Arial" w:hAnsi="Arial" w:cs="Arial"/>
          <w:color w:val="000000"/>
          <w:sz w:val="18"/>
          <w:szCs w:val="18"/>
        </w:rPr>
        <w:t>.</w:t>
      </w:r>
    </w:p>
    <w:p w14:paraId="196F78EE"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Smyth, W.D., S.J. Warner, J.N. Moum, H. Pham, and S. Sarkar, 2021: What controls the deep cycle? Proxies for equatorial turbulence., </w:t>
      </w:r>
      <w:r w:rsidRPr="00B02A1E">
        <w:rPr>
          <w:rFonts w:ascii="Arial" w:hAnsi="Arial" w:cs="Arial"/>
          <w:i/>
          <w:color w:val="000000"/>
          <w:sz w:val="18"/>
          <w:szCs w:val="18"/>
        </w:rPr>
        <w:t>J. Phys. Oceanogr</w:t>
      </w:r>
      <w:r w:rsidRPr="00EB2AC0">
        <w:rPr>
          <w:rFonts w:ascii="Arial" w:hAnsi="Arial" w:cs="Arial"/>
          <w:color w:val="000000"/>
          <w:sz w:val="18"/>
          <w:szCs w:val="18"/>
        </w:rPr>
        <w:t xml:space="preserve">. </w:t>
      </w:r>
      <w:r w:rsidRPr="00B02A1E">
        <w:rPr>
          <w:rFonts w:ascii="Arial" w:hAnsi="Arial" w:cs="Arial"/>
          <w:b/>
          <w:color w:val="000000"/>
          <w:sz w:val="18"/>
          <w:szCs w:val="18"/>
        </w:rPr>
        <w:t>51</w:t>
      </w:r>
      <w:r w:rsidRPr="00EB2AC0">
        <w:rPr>
          <w:rFonts w:ascii="Arial" w:hAnsi="Arial" w:cs="Arial"/>
          <w:color w:val="000000"/>
          <w:sz w:val="18"/>
          <w:szCs w:val="18"/>
        </w:rPr>
        <w:t xml:space="preserve">. </w:t>
      </w:r>
      <w:hyperlink r:id="rId116" w:history="1">
        <w:r w:rsidRPr="00AA757A">
          <w:rPr>
            <w:rStyle w:val="Hyperlink"/>
            <w:rFonts w:ascii="Arial" w:hAnsi="Arial" w:cs="Arial"/>
            <w:sz w:val="18"/>
            <w:szCs w:val="18"/>
          </w:rPr>
          <w:t>https://journals.ametsoc.org/view/journals/phoc/aop/JPO-D-20-0236.1/JPO-</w:t>
        </w:r>
      </w:hyperlink>
      <w:r w:rsidRPr="00EB2AC0">
        <w:rPr>
          <w:rFonts w:ascii="Arial" w:hAnsi="Arial" w:cs="Arial"/>
          <w:color w:val="000000"/>
          <w:sz w:val="18"/>
          <w:szCs w:val="18"/>
        </w:rPr>
        <w:t>....</w:t>
      </w:r>
    </w:p>
    <w:p w14:paraId="137B0918"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Whitt, D.B., 2022: Rain impacts on the surface atmosphere and upper ocean in the central equatorial Pacific. </w:t>
      </w:r>
      <w:r w:rsidRPr="00B02A1E">
        <w:rPr>
          <w:rFonts w:ascii="Arial" w:hAnsi="Arial" w:cs="Arial"/>
          <w:i/>
          <w:color w:val="000000"/>
          <w:sz w:val="18"/>
          <w:szCs w:val="18"/>
        </w:rPr>
        <w:t>J. Phys. Oceanogr</w:t>
      </w:r>
      <w:r w:rsidRPr="00EB2AC0">
        <w:rPr>
          <w:rFonts w:ascii="Arial" w:hAnsi="Arial" w:cs="Arial"/>
          <w:color w:val="000000"/>
          <w:sz w:val="18"/>
          <w:szCs w:val="18"/>
        </w:rPr>
        <w:t xml:space="preserve">., </w:t>
      </w:r>
      <w:r w:rsidRPr="00B02A1E">
        <w:rPr>
          <w:rFonts w:ascii="Arial" w:hAnsi="Arial" w:cs="Arial"/>
          <w:b/>
          <w:color w:val="000000"/>
          <w:sz w:val="18"/>
          <w:szCs w:val="18"/>
        </w:rPr>
        <w:t>52</w:t>
      </w:r>
      <w:r w:rsidRPr="00EB2AC0">
        <w:rPr>
          <w:rFonts w:ascii="Arial" w:hAnsi="Arial" w:cs="Arial"/>
          <w:color w:val="000000"/>
          <w:sz w:val="18"/>
          <w:szCs w:val="18"/>
        </w:rPr>
        <w:t xml:space="preserve">. </w:t>
      </w:r>
      <w:hyperlink r:id="rId117" w:history="1">
        <w:r w:rsidRPr="00AA757A">
          <w:rPr>
            <w:rStyle w:val="Hyperlink"/>
            <w:rFonts w:ascii="Arial" w:hAnsi="Arial" w:cs="Arial"/>
            <w:sz w:val="18"/>
            <w:szCs w:val="18"/>
          </w:rPr>
          <w:t>https://doi.org/10.1175/JPO-D-22-0033.1</w:t>
        </w:r>
      </w:hyperlink>
    </w:p>
    <w:p w14:paraId="2920E29D"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Whitt, D.B., D.A., Cherian, R.M. Holmes, S.D. Bachman, R.-C. Lien, W.G. Large, and J.N. Moum, 2022: Simulation and Scaling of the Turbulent Vertical Heat Transport and Deep-Cycle Turbulence across the Equatorial Pacific Cold Tongue, </w:t>
      </w:r>
      <w:r w:rsidRPr="00B02A1E">
        <w:rPr>
          <w:rFonts w:ascii="Arial" w:hAnsi="Arial" w:cs="Arial"/>
          <w:i/>
          <w:color w:val="000000"/>
          <w:sz w:val="18"/>
          <w:szCs w:val="18"/>
        </w:rPr>
        <w:t>Journal of Physical Oceanography</w:t>
      </w:r>
      <w:r w:rsidRPr="00EB2AC0">
        <w:rPr>
          <w:rFonts w:ascii="Arial" w:hAnsi="Arial" w:cs="Arial"/>
          <w:color w:val="000000"/>
          <w:sz w:val="18"/>
          <w:szCs w:val="18"/>
        </w:rPr>
        <w:t xml:space="preserve">, </w:t>
      </w:r>
      <w:r w:rsidRPr="00B02A1E">
        <w:rPr>
          <w:rFonts w:ascii="Arial" w:hAnsi="Arial" w:cs="Arial"/>
          <w:b/>
          <w:color w:val="000000"/>
          <w:sz w:val="18"/>
          <w:szCs w:val="18"/>
        </w:rPr>
        <w:t>52</w:t>
      </w:r>
      <w:r w:rsidRPr="00EB2AC0">
        <w:rPr>
          <w:rFonts w:ascii="Arial" w:hAnsi="Arial" w:cs="Arial"/>
          <w:color w:val="000000"/>
          <w:sz w:val="18"/>
          <w:szCs w:val="18"/>
        </w:rPr>
        <w:t>, 981-1014. https//journals.ametsoc.org/view/journal</w:t>
      </w:r>
      <w:r>
        <w:rPr>
          <w:rFonts w:ascii="Arial" w:hAnsi="Arial" w:cs="Arial"/>
          <w:color w:val="000000"/>
          <w:sz w:val="18"/>
          <w:szCs w:val="18"/>
        </w:rPr>
        <w:t>s/phoc/52/5/JPO-D-21-0153.1.xml.</w:t>
      </w:r>
    </w:p>
    <w:p w14:paraId="759FFC23"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Yan, Y., L. Zhang, X. Song, G. Wang, and C. Chen, 2021:Diurnal variation in surface latent heat flux and the effect of diurnal variability on the climatological  latent heat flux over the tropical oceans</w:t>
      </w:r>
      <w:r w:rsidRPr="00B02A1E">
        <w:rPr>
          <w:rFonts w:ascii="Arial" w:hAnsi="Arial" w:cs="Arial"/>
          <w:i/>
          <w:color w:val="000000"/>
          <w:sz w:val="18"/>
          <w:szCs w:val="18"/>
        </w:rPr>
        <w:t>. J. Phys. Oceanog</w:t>
      </w:r>
      <w:r w:rsidRPr="00EB2AC0">
        <w:rPr>
          <w:rFonts w:ascii="Arial" w:hAnsi="Arial" w:cs="Arial"/>
          <w:color w:val="000000"/>
          <w:sz w:val="18"/>
          <w:szCs w:val="18"/>
        </w:rPr>
        <w:t xml:space="preserve">r. </w:t>
      </w:r>
      <w:hyperlink r:id="rId118" w:history="1">
        <w:r w:rsidRPr="00AA757A">
          <w:rPr>
            <w:rStyle w:val="Hyperlink"/>
            <w:rFonts w:ascii="Arial" w:hAnsi="Arial" w:cs="Arial"/>
            <w:sz w:val="18"/>
            <w:szCs w:val="18"/>
          </w:rPr>
          <w:t>https://journals.ametsoc.org/view/journals/phoc/aop/JPO-D-21-0128.1/JPO-</w:t>
        </w:r>
      </w:hyperlink>
      <w:r w:rsidRPr="00EB2AC0">
        <w:rPr>
          <w:rFonts w:ascii="Arial" w:hAnsi="Arial" w:cs="Arial"/>
          <w:color w:val="000000"/>
          <w:sz w:val="18"/>
          <w:szCs w:val="18"/>
        </w:rPr>
        <w:t>...</w:t>
      </w:r>
    </w:p>
    <w:p w14:paraId="3B023319"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Yang Y.L. Kuiping, W. Yu, Y. Zu, and L. Liu, 2021: Modulation of observed sea surface temperature variation by the quasi-biweekly oscillation in the tropical western Pacific during boreal summer.  </w:t>
      </w:r>
      <w:hyperlink r:id="rId119" w:history="1">
        <w:r w:rsidRPr="00AA757A">
          <w:rPr>
            <w:rStyle w:val="Hyperlink"/>
            <w:rFonts w:ascii="Arial" w:hAnsi="Arial" w:cs="Arial"/>
            <w:sz w:val="18"/>
            <w:szCs w:val="18"/>
          </w:rPr>
          <w:t>https://doi.org/10.1002/joc.7413</w:t>
        </w:r>
      </w:hyperlink>
      <w:r w:rsidRPr="00EB2AC0">
        <w:rPr>
          <w:rFonts w:ascii="Arial" w:hAnsi="Arial" w:cs="Arial"/>
          <w:color w:val="000000"/>
          <w:sz w:val="18"/>
          <w:szCs w:val="18"/>
        </w:rPr>
        <w:t>.</w:t>
      </w:r>
    </w:p>
    <w:p w14:paraId="52A0C6CA"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Yu, J-Y., E. Campos, Y. Du, T. Eldevik, S.T. Gille, T. Losada, M.J. McPhaden, and L.H. Smedsrud, 2021: Variability of the Oceans.  In: Interacting Climates of Ocean Basins (C.R. Mechoso, Ed.). Cambridge Universi</w:t>
      </w:r>
      <w:r>
        <w:rPr>
          <w:rFonts w:ascii="Arial" w:hAnsi="Arial" w:cs="Arial"/>
          <w:color w:val="000000"/>
          <w:sz w:val="18"/>
          <w:szCs w:val="18"/>
        </w:rPr>
        <w:t>ty Press, Cambridge, UK, 358pp.</w:t>
      </w:r>
    </w:p>
    <w:p w14:paraId="62374D41"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Zhang, X., J. Sprintall, and L. Zeng, 2021: What role does the barrier layer play during Extreme El Niño Events? </w:t>
      </w:r>
      <w:r w:rsidRPr="00B02A1E">
        <w:rPr>
          <w:rFonts w:ascii="Arial" w:hAnsi="Arial" w:cs="Arial"/>
          <w:i/>
          <w:color w:val="000000"/>
          <w:sz w:val="18"/>
          <w:szCs w:val="18"/>
        </w:rPr>
        <w:t>J. Geophys. Res</w:t>
      </w:r>
      <w:r w:rsidRPr="00EB2AC0">
        <w:rPr>
          <w:rFonts w:ascii="Arial" w:hAnsi="Arial" w:cs="Arial"/>
          <w:color w:val="000000"/>
          <w:sz w:val="18"/>
          <w:szCs w:val="18"/>
        </w:rPr>
        <w:t xml:space="preserve">., </w:t>
      </w:r>
      <w:r w:rsidRPr="00B02A1E">
        <w:rPr>
          <w:rFonts w:ascii="Arial" w:hAnsi="Arial" w:cs="Arial"/>
          <w:b/>
          <w:color w:val="000000"/>
          <w:sz w:val="18"/>
          <w:szCs w:val="18"/>
        </w:rPr>
        <w:t>126</w:t>
      </w:r>
      <w:r w:rsidRPr="00EB2AC0">
        <w:rPr>
          <w:rFonts w:ascii="Arial" w:hAnsi="Arial" w:cs="Arial"/>
          <w:color w:val="000000"/>
          <w:sz w:val="18"/>
          <w:szCs w:val="18"/>
        </w:rPr>
        <w:t xml:space="preserve">, </w:t>
      </w:r>
      <w:hyperlink r:id="rId120" w:history="1">
        <w:r w:rsidRPr="00AA757A">
          <w:rPr>
            <w:rStyle w:val="Hyperlink"/>
            <w:rFonts w:ascii="Arial" w:hAnsi="Arial" w:cs="Arial"/>
            <w:sz w:val="18"/>
            <w:szCs w:val="18"/>
          </w:rPr>
          <w:t>https://doi.org/10.1029/2020JC017001</w:t>
        </w:r>
      </w:hyperlink>
      <w:r w:rsidRPr="00EB2AC0">
        <w:rPr>
          <w:rFonts w:ascii="Arial" w:hAnsi="Arial" w:cs="Arial"/>
          <w:color w:val="000000"/>
          <w:sz w:val="18"/>
          <w:szCs w:val="18"/>
        </w:rPr>
        <w:t>.</w:t>
      </w:r>
    </w:p>
    <w:p w14:paraId="4DFA088B"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 xml:space="preserve">Zheng, Y., Y. Du, J. Chi, and S.-P. Xie, 2021: Rapid changes in northeastern tropical Pacific Ocean surface salinity due to trans-basin moisture transport in recent decades.  </w:t>
      </w:r>
      <w:r w:rsidRPr="00B02A1E">
        <w:rPr>
          <w:rFonts w:ascii="Arial" w:hAnsi="Arial" w:cs="Arial"/>
          <w:i/>
          <w:color w:val="000000"/>
          <w:sz w:val="18"/>
          <w:szCs w:val="18"/>
        </w:rPr>
        <w:t>Clim. Dyn.</w:t>
      </w:r>
      <w:r w:rsidRPr="00EB2AC0">
        <w:rPr>
          <w:rFonts w:ascii="Arial" w:hAnsi="Arial" w:cs="Arial"/>
          <w:color w:val="000000"/>
          <w:sz w:val="18"/>
          <w:szCs w:val="18"/>
        </w:rPr>
        <w:t xml:space="preserve"> </w:t>
      </w:r>
      <w:hyperlink r:id="rId121" w:history="1">
        <w:r w:rsidRPr="00AA757A">
          <w:rPr>
            <w:rStyle w:val="Hyperlink"/>
            <w:rFonts w:ascii="Arial" w:hAnsi="Arial" w:cs="Arial"/>
            <w:sz w:val="18"/>
            <w:szCs w:val="18"/>
          </w:rPr>
          <w:t>https://doi.org/10.1007/s00382-020-05585-9</w:t>
        </w:r>
      </w:hyperlink>
      <w:r w:rsidRPr="00EB2AC0">
        <w:rPr>
          <w:rFonts w:ascii="Arial" w:hAnsi="Arial" w:cs="Arial"/>
          <w:color w:val="000000"/>
          <w:sz w:val="18"/>
          <w:szCs w:val="18"/>
        </w:rPr>
        <w:t>.</w:t>
      </w:r>
    </w:p>
    <w:p w14:paraId="002791F9"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Zhu, J., G. Vernieres, T. Sluka, S. Flampouris, A. Kumar, A. Mehra, M.F. Cronin, D. Zhang, S. Wills, J. Wang, and W. Wang, 2021: Roles of TAO/TRITON and Argo in Tropical Pacific Observing Systems: An OSSE Study for Multiple Time Scale Variabil</w:t>
      </w:r>
      <w:r>
        <w:rPr>
          <w:rFonts w:ascii="Arial" w:hAnsi="Arial" w:cs="Arial"/>
          <w:color w:val="000000"/>
          <w:sz w:val="18"/>
          <w:szCs w:val="18"/>
        </w:rPr>
        <w:t xml:space="preserve">ity, </w:t>
      </w:r>
      <w:r w:rsidRPr="00B02A1E">
        <w:rPr>
          <w:rFonts w:ascii="Arial" w:hAnsi="Arial" w:cs="Arial"/>
          <w:i/>
          <w:color w:val="000000"/>
          <w:sz w:val="18"/>
          <w:szCs w:val="18"/>
        </w:rPr>
        <w:t>J. Climate</w:t>
      </w:r>
      <w:r>
        <w:rPr>
          <w:rFonts w:ascii="Arial" w:hAnsi="Arial" w:cs="Arial"/>
          <w:color w:val="000000"/>
          <w:sz w:val="18"/>
          <w:szCs w:val="18"/>
        </w:rPr>
        <w:t xml:space="preserve">, </w:t>
      </w:r>
      <w:r w:rsidRPr="00B02A1E">
        <w:rPr>
          <w:rFonts w:ascii="Arial" w:hAnsi="Arial" w:cs="Arial"/>
          <w:b/>
          <w:color w:val="000000"/>
          <w:sz w:val="18"/>
          <w:szCs w:val="18"/>
        </w:rPr>
        <w:t>34</w:t>
      </w:r>
      <w:r>
        <w:rPr>
          <w:rFonts w:ascii="Arial" w:hAnsi="Arial" w:cs="Arial"/>
          <w:color w:val="000000"/>
          <w:sz w:val="18"/>
          <w:szCs w:val="18"/>
        </w:rPr>
        <w:t>, 6797-6817.</w:t>
      </w:r>
    </w:p>
    <w:p w14:paraId="4BAE421B" w14:textId="18188809" w:rsidR="001D1EAF"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hanging="720"/>
        <w:rPr>
          <w:rFonts w:ascii="Arial" w:hAnsi="Arial" w:cs="Arial"/>
          <w:color w:val="000000"/>
          <w:sz w:val="18"/>
          <w:szCs w:val="18"/>
        </w:rPr>
      </w:pPr>
      <w:r w:rsidRPr="00EB2AC0">
        <w:rPr>
          <w:rFonts w:ascii="Arial" w:hAnsi="Arial" w:cs="Arial"/>
          <w:color w:val="000000"/>
          <w:sz w:val="18"/>
          <w:szCs w:val="18"/>
        </w:rPr>
        <w:t>Zou, Y. and X. Xi, 2021: Unveiling the mysteries of SST evolutions in the equatorial Pacific at the onset of El Niño events</w:t>
      </w:r>
      <w:r w:rsidRPr="00B02A1E">
        <w:rPr>
          <w:rFonts w:ascii="Arial" w:hAnsi="Arial" w:cs="Arial"/>
          <w:i/>
          <w:color w:val="000000"/>
          <w:sz w:val="18"/>
          <w:szCs w:val="18"/>
        </w:rPr>
        <w:t>. J. Phys. Oceanogr</w:t>
      </w:r>
      <w:r w:rsidRPr="00EB2AC0">
        <w:rPr>
          <w:rFonts w:ascii="Arial" w:hAnsi="Arial" w:cs="Arial"/>
          <w:color w:val="000000"/>
          <w:sz w:val="18"/>
          <w:szCs w:val="18"/>
        </w:rPr>
        <w:t xml:space="preserve">., </w:t>
      </w:r>
      <w:r w:rsidRPr="00B02A1E">
        <w:rPr>
          <w:rFonts w:ascii="Arial" w:hAnsi="Arial" w:cs="Arial"/>
          <w:b/>
          <w:color w:val="000000"/>
          <w:sz w:val="18"/>
          <w:szCs w:val="18"/>
        </w:rPr>
        <w:t>51</w:t>
      </w:r>
      <w:r w:rsidRPr="00EB2AC0">
        <w:rPr>
          <w:rFonts w:ascii="Arial" w:hAnsi="Arial" w:cs="Arial"/>
          <w:color w:val="000000"/>
          <w:sz w:val="18"/>
          <w:szCs w:val="18"/>
        </w:rPr>
        <w:t xml:space="preserve">, 2303-2313. </w:t>
      </w:r>
      <w:hyperlink r:id="rId122" w:history="1">
        <w:r w:rsidRPr="00AA757A">
          <w:rPr>
            <w:rStyle w:val="Hyperlink"/>
            <w:rFonts w:ascii="Arial" w:hAnsi="Arial" w:cs="Arial"/>
            <w:sz w:val="18"/>
            <w:szCs w:val="18"/>
          </w:rPr>
          <w:t>https://doi.org/10.1175/JPO-D-19-0323.1</w:t>
        </w:r>
      </w:hyperlink>
      <w:r w:rsidRPr="00EB2AC0">
        <w:rPr>
          <w:rFonts w:ascii="Arial" w:hAnsi="Arial" w:cs="Arial"/>
          <w:color w:val="000000"/>
          <w:sz w:val="18"/>
          <w:szCs w:val="18"/>
        </w:rPr>
        <w:t>.</w:t>
      </w:r>
    </w:p>
    <w:p w14:paraId="5B8FD0F3" w14:textId="77777777" w:rsidR="00EB2AC0" w:rsidRDefault="00EB2AC0" w:rsidP="00EB2AC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772AD814" w14:textId="77777777"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p>
    <w:p w14:paraId="41B0620A" w14:textId="77777777"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i/>
          <w:sz w:val="22"/>
          <w:szCs w:val="22"/>
          <w:u w:val="single"/>
        </w:rPr>
        <w:t>SPECIAL COMMENTS (if any):</w:t>
      </w:r>
      <w:r>
        <w:rPr>
          <w:rFonts w:ascii="Arial" w:eastAsia="Arial" w:hAnsi="Arial" w:cs="Arial"/>
          <w:sz w:val="22"/>
          <w:szCs w:val="22"/>
        </w:rPr>
        <w:tab/>
        <w:t>None.</w:t>
      </w:r>
    </w:p>
    <w:p w14:paraId="26ADED54" w14:textId="77777777" w:rsidR="001D1EAF" w:rsidRDefault="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14:paraId="7976853B" w14:textId="4DE2F787" w:rsidR="001D1EAF" w:rsidRDefault="00B43CB7">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sidRPr="00B43CB7">
        <w:rPr>
          <w:rFonts w:ascii="Arial" w:eastAsia="Arial" w:hAnsi="Arial" w:cs="Arial"/>
          <w:sz w:val="22"/>
          <w:szCs w:val="22"/>
        </w:rPr>
        <w:lastRenderedPageBreak/>
        <w:drawing>
          <wp:inline distT="0" distB="0" distL="0" distR="0" wp14:anchorId="173EC326" wp14:editId="16B0EF7B">
            <wp:extent cx="5730875" cy="30962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0875" cy="3096260"/>
                    </a:xfrm>
                    <a:prstGeom prst="rect">
                      <a:avLst/>
                    </a:prstGeom>
                  </pic:spPr>
                </pic:pic>
              </a:graphicData>
            </a:graphic>
          </wp:inline>
        </w:drawing>
      </w:r>
    </w:p>
    <w:p w14:paraId="52E220D8"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4812D469" w14:textId="15BB7054"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 xml:space="preserve">Fig. 1: Global Drifter Program deployment locations during the year.  </w:t>
      </w:r>
    </w:p>
    <w:p w14:paraId="52D0F904" w14:textId="77777777" w:rsidR="00E27587" w:rsidRDefault="00E27587">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156BA719" w14:textId="77777777" w:rsidR="00606491" w:rsidRDefault="00606491" w:rsidP="00DF4468">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14:paraId="5DF63396" w14:textId="77777777" w:rsidR="00FD6C95" w:rsidRDefault="00DF4468">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DF4468">
        <w:rPr>
          <w:noProof/>
        </w:rPr>
        <w:drawing>
          <wp:inline distT="0" distB="0" distL="0" distR="0" wp14:anchorId="5031AABA" wp14:editId="1C6F8D9F">
            <wp:extent cx="5730875" cy="361188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0875" cy="3611880"/>
                    </a:xfrm>
                    <a:prstGeom prst="rect">
                      <a:avLst/>
                    </a:prstGeom>
                  </pic:spPr>
                </pic:pic>
              </a:graphicData>
            </a:graphic>
          </wp:inline>
        </w:drawing>
      </w:r>
    </w:p>
    <w:p w14:paraId="4925E299"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rPr>
      </w:pPr>
    </w:p>
    <w:p w14:paraId="4D72F101"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2: Glo</w:t>
      </w:r>
      <w:r w:rsidR="00E90A0F">
        <w:t xml:space="preserve">bal drifter array status as of </w:t>
      </w:r>
      <w:r w:rsidR="00DF4468">
        <w:t>19</w:t>
      </w:r>
      <w:r>
        <w:t xml:space="preserve"> </w:t>
      </w:r>
      <w:r w:rsidR="00E90A0F">
        <w:t>September 20</w:t>
      </w:r>
      <w:r w:rsidR="00DF4468">
        <w:t>22</w:t>
      </w:r>
      <w:r>
        <w:t xml:space="preserve">.  Figure from </w:t>
      </w:r>
      <w:hyperlink r:id="rId125">
        <w:r>
          <w:rPr>
            <w:color w:val="1155CC"/>
            <w:u w:val="single"/>
          </w:rPr>
          <w:t>http://www.aoml.noaa.gov/phod/</w:t>
        </w:r>
      </w:hyperlink>
      <w:hyperlink r:id="rId126">
        <w:r>
          <w:rPr>
            <w:color w:val="1155CC"/>
            <w:u w:val="single"/>
          </w:rPr>
          <w:t>gpd</w:t>
        </w:r>
      </w:hyperlink>
      <w:r>
        <w:t>.</w:t>
      </w:r>
    </w:p>
    <w:p w14:paraId="4D94A302"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5A3E4FED" w14:textId="13585747" w:rsidR="00606491" w:rsidRDefault="00FD6C95" w:rsidP="00FD6C95">
      <w:pPr>
        <w:widowControl/>
        <w:pBdr>
          <w:top w:val="nil"/>
          <w:left w:val="nil"/>
          <w:bottom w:val="nil"/>
          <w:right w:val="nil"/>
          <w:between w:val="nil"/>
        </w:pBdr>
        <w:tabs>
          <w:tab w:val="left" w:pos="-1440"/>
          <w:tab w:val="left" w:pos="-720"/>
          <w:tab w:val="left" w:pos="0"/>
          <w:tab w:val="left" w:pos="720"/>
          <w:tab w:val="left" w:pos="8325"/>
        </w:tabs>
      </w:pPr>
      <w:r>
        <w:lastRenderedPageBreak/>
        <w:tab/>
      </w:r>
      <w:r>
        <w:tab/>
      </w:r>
      <w:r w:rsidR="00554CEF" w:rsidRPr="00BB2764">
        <w:rPr>
          <w:noProof/>
        </w:rPr>
        <w:drawing>
          <wp:inline distT="0" distB="0" distL="0" distR="0" wp14:anchorId="3F18F0FF" wp14:editId="7A7A7979">
            <wp:extent cx="5730875" cy="3390265"/>
            <wp:effectExtent l="0" t="0" r="3175" b="63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27"/>
                    <a:stretch>
                      <a:fillRect/>
                    </a:stretch>
                  </pic:blipFill>
                  <pic:spPr>
                    <a:xfrm>
                      <a:off x="0" y="0"/>
                      <a:ext cx="5730875" cy="3390265"/>
                    </a:xfrm>
                    <a:prstGeom prst="rect">
                      <a:avLst/>
                    </a:prstGeom>
                  </pic:spPr>
                </pic:pic>
              </a:graphicData>
            </a:graphic>
          </wp:inline>
        </w:drawing>
      </w:r>
    </w:p>
    <w:p w14:paraId="238D2CE3" w14:textId="77777777" w:rsidR="00FD6C95" w:rsidRDefault="00FD6C95" w:rsidP="00FD6C95">
      <w:pPr>
        <w:widowControl/>
        <w:pBdr>
          <w:top w:val="nil"/>
          <w:left w:val="nil"/>
          <w:bottom w:val="nil"/>
          <w:right w:val="nil"/>
          <w:between w:val="nil"/>
        </w:pBdr>
        <w:tabs>
          <w:tab w:val="left" w:pos="-1440"/>
          <w:tab w:val="left" w:pos="-720"/>
          <w:tab w:val="left" w:pos="0"/>
          <w:tab w:val="left" w:pos="720"/>
          <w:tab w:val="left" w:pos="8325"/>
        </w:tabs>
      </w:pPr>
      <w:r>
        <w:t>Fig. 3: Coastal Data Information Program (CDIP) monitoring locations.</w:t>
      </w:r>
    </w:p>
    <w:p w14:paraId="79FFC89E" w14:textId="77777777" w:rsidR="006E2C45" w:rsidRDefault="006E2C45" w:rsidP="00FD6C95">
      <w:pPr>
        <w:widowControl/>
        <w:pBdr>
          <w:top w:val="nil"/>
          <w:left w:val="nil"/>
          <w:bottom w:val="nil"/>
          <w:right w:val="nil"/>
          <w:between w:val="nil"/>
        </w:pBdr>
        <w:tabs>
          <w:tab w:val="left" w:pos="-1440"/>
          <w:tab w:val="left" w:pos="-720"/>
          <w:tab w:val="left" w:pos="0"/>
          <w:tab w:val="left" w:pos="720"/>
          <w:tab w:val="left" w:pos="8325"/>
        </w:tabs>
      </w:pPr>
    </w:p>
    <w:p w14:paraId="64C05287"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412AEC12" w14:textId="77777777" w:rsidR="00606491" w:rsidRDefault="00D17D2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D17D2B">
        <w:rPr>
          <w:noProof/>
        </w:rPr>
        <w:drawing>
          <wp:inline distT="0" distB="0" distL="0" distR="0" wp14:anchorId="41BFCDEC" wp14:editId="764BBD15">
            <wp:extent cx="5439276"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49476" cy="2672001"/>
                    </a:xfrm>
                    <a:prstGeom prst="rect">
                      <a:avLst/>
                    </a:prstGeom>
                  </pic:spPr>
                </pic:pic>
              </a:graphicData>
            </a:graphic>
          </wp:inline>
        </w:drawing>
      </w:r>
    </w:p>
    <w:p w14:paraId="26AF3F04"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2C113314" w14:textId="77777777"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4</w:t>
      </w:r>
      <w:r w:rsidR="000C087E">
        <w:t xml:space="preserve">: NDBC Moored Buoys (MET/OCEAN), showing stations reporting in the last 8h (yellow) or not (red).  Figure from </w:t>
      </w:r>
      <w:hyperlink r:id="rId129">
        <w:r w:rsidR="000C087E">
          <w:rPr>
            <w:color w:val="0000FF"/>
            <w:u w:val="single"/>
          </w:rPr>
          <w:t>http://www.ndbc.noaa.gov/obs.shtml</w:t>
        </w:r>
      </w:hyperlink>
      <w:r w:rsidR="000C087E">
        <w:t xml:space="preserve">.  This image is for </w:t>
      </w:r>
      <w:r w:rsidR="00D17D2B">
        <w:t>20</w:t>
      </w:r>
      <w:r w:rsidR="000C087E">
        <w:t xml:space="preserve"> </w:t>
      </w:r>
      <w:r w:rsidR="00D17D2B">
        <w:t>September</w:t>
      </w:r>
      <w:r w:rsidR="006E2C45">
        <w:t xml:space="preserve"> 202</w:t>
      </w:r>
      <w:r w:rsidR="00D17D2B">
        <w:t>2</w:t>
      </w:r>
      <w:r w:rsidR="006E2C45">
        <w:t>.</w:t>
      </w:r>
    </w:p>
    <w:p w14:paraId="2AE149B4"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1FD54427"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53A443C4"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5FC88780"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2B03166A"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307F9CFA"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2AB5ECB4" w14:textId="77777777" w:rsidR="00606491" w:rsidRDefault="00D17D2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D17D2B">
        <w:rPr>
          <w:noProof/>
        </w:rPr>
        <w:lastRenderedPageBreak/>
        <w:drawing>
          <wp:inline distT="0" distB="0" distL="0" distR="0" wp14:anchorId="52A1D37A" wp14:editId="253ACB1C">
            <wp:extent cx="5730875" cy="304927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0875" cy="3049270"/>
                    </a:xfrm>
                    <a:prstGeom prst="rect">
                      <a:avLst/>
                    </a:prstGeom>
                  </pic:spPr>
                </pic:pic>
              </a:graphicData>
            </a:graphic>
          </wp:inline>
        </w:drawing>
      </w:r>
    </w:p>
    <w:p w14:paraId="20466C9D"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48C197DB" w14:textId="77777777"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5</w:t>
      </w:r>
      <w:r w:rsidR="000C087E">
        <w:t xml:space="preserve">: International Tsunami Network status, showing stations reporting in the last 24h (yellow) or not (red).  Figure from </w:t>
      </w:r>
      <w:hyperlink r:id="rId131">
        <w:r w:rsidR="000C087E">
          <w:rPr>
            <w:color w:val="0000FF"/>
            <w:u w:val="single"/>
          </w:rPr>
          <w:t>http://www.ndbc.noaa.gov/obs.shtml</w:t>
        </w:r>
      </w:hyperlink>
      <w:r w:rsidR="000C087E">
        <w:t xml:space="preserve">.  This image is for </w:t>
      </w:r>
      <w:r w:rsidR="00D17D2B">
        <w:t>20</w:t>
      </w:r>
      <w:r w:rsidR="000C087E">
        <w:t xml:space="preserve"> </w:t>
      </w:r>
      <w:r w:rsidR="00D17D2B">
        <w:t>September</w:t>
      </w:r>
      <w:r w:rsidR="001D723A">
        <w:t xml:space="preserve"> 2</w:t>
      </w:r>
      <w:r w:rsidR="006E2C45">
        <w:t>02</w:t>
      </w:r>
      <w:r w:rsidR="00D17D2B">
        <w:t>2</w:t>
      </w:r>
      <w:r w:rsidR="000C087E">
        <w:t>.</w:t>
      </w:r>
    </w:p>
    <w:p w14:paraId="45EB77B6"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755C6212"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742B4E63"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3C6B23ED" w14:textId="77777777" w:rsidR="00BB1A18" w:rsidRDefault="00BB1A18">
      <w:r>
        <w:br w:type="page"/>
      </w:r>
    </w:p>
    <w:p w14:paraId="754E0D97"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4E6C5988" w14:textId="77777777" w:rsidR="00D17D2B" w:rsidRDefault="00D17D2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2DB3A407" w14:textId="3EDEA7F3" w:rsidR="00606491" w:rsidRDefault="00D17D2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D17D2B">
        <w:rPr>
          <w:noProof/>
        </w:rPr>
        <w:drawing>
          <wp:inline distT="0" distB="0" distL="0" distR="0" wp14:anchorId="0C0656AD" wp14:editId="043A31BC">
            <wp:extent cx="5730875" cy="288607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b="28074"/>
                    <a:stretch/>
                  </pic:blipFill>
                  <pic:spPr bwMode="auto">
                    <a:xfrm>
                      <a:off x="0" y="0"/>
                      <a:ext cx="5730875" cy="2886075"/>
                    </a:xfrm>
                    <a:prstGeom prst="rect">
                      <a:avLst/>
                    </a:prstGeom>
                    <a:ln>
                      <a:noFill/>
                    </a:ln>
                    <a:extLst>
                      <a:ext uri="{53640926-AAD7-44D8-BBD7-CCE9431645EC}">
                        <a14:shadowObscured xmlns:a14="http://schemas.microsoft.com/office/drawing/2010/main"/>
                      </a:ext>
                    </a:extLst>
                  </pic:spPr>
                </pic:pic>
              </a:graphicData>
            </a:graphic>
          </wp:inline>
        </w:drawing>
      </w:r>
      <w:r w:rsidR="004C551D" w:rsidRPr="00D17D2B">
        <w:rPr>
          <w:noProof/>
        </w:rPr>
        <w:drawing>
          <wp:inline distT="0" distB="0" distL="0" distR="0" wp14:anchorId="7EDDEF30" wp14:editId="232E0371">
            <wp:extent cx="5068007" cy="1143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068007" cy="1143160"/>
                    </a:xfrm>
                    <a:prstGeom prst="rect">
                      <a:avLst/>
                    </a:prstGeom>
                  </pic:spPr>
                </pic:pic>
              </a:graphicData>
            </a:graphic>
          </wp:inline>
        </w:drawing>
      </w:r>
    </w:p>
    <w:p w14:paraId="5FA8706A"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5BED8479" w14:textId="77777777"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6</w:t>
      </w:r>
      <w:r w:rsidR="000C087E">
        <w:t>: NDBC Tropical Atmosphere Ocean (TAO) Array and TRITO</w:t>
      </w:r>
      <w:r w:rsidR="006E2C45">
        <w:t xml:space="preserve">N Array status on </w:t>
      </w:r>
      <w:r w:rsidR="00D17D2B">
        <w:t>20</w:t>
      </w:r>
      <w:r w:rsidR="001D723A">
        <w:t xml:space="preserve"> </w:t>
      </w:r>
      <w:r w:rsidR="00D17D2B">
        <w:t>September</w:t>
      </w:r>
      <w:r w:rsidR="006E2C45">
        <w:t xml:space="preserve"> 202</w:t>
      </w:r>
      <w:r w:rsidR="00D17D2B">
        <w:t>2</w:t>
      </w:r>
      <w:r w:rsidR="000C087E">
        <w:t xml:space="preserve">.  The numbers indicate how many days have passed since last servicing (ideally &lt;365).  Figure from </w:t>
      </w:r>
      <w:hyperlink r:id="rId134">
        <w:r w:rsidR="000C087E">
          <w:rPr>
            <w:color w:val="1155CC"/>
            <w:u w:val="single"/>
          </w:rPr>
          <w:t>http://www.pmel.noaa.gov/tao/global/status/</w:t>
        </w:r>
      </w:hyperlink>
      <w:r w:rsidR="000C087E">
        <w:t>.</w:t>
      </w:r>
    </w:p>
    <w:p w14:paraId="41FFFA5C"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14:paraId="1434848D"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14:paraId="3DCDC2A1"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14:paraId="19B0772D"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14:paraId="21D8C746" w14:textId="77777777" w:rsidR="00606491" w:rsidRDefault="00D17D2B">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D17D2B">
        <w:rPr>
          <w:noProof/>
        </w:rPr>
        <w:lastRenderedPageBreak/>
        <w:drawing>
          <wp:inline distT="0" distB="0" distL="0" distR="0" wp14:anchorId="7DC31787" wp14:editId="406A8144">
            <wp:extent cx="5730875" cy="360997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b="5831"/>
                    <a:stretch/>
                  </pic:blipFill>
                  <pic:spPr bwMode="auto">
                    <a:xfrm>
                      <a:off x="0" y="0"/>
                      <a:ext cx="5730875" cy="3609975"/>
                    </a:xfrm>
                    <a:prstGeom prst="rect">
                      <a:avLst/>
                    </a:prstGeom>
                    <a:ln>
                      <a:noFill/>
                    </a:ln>
                    <a:extLst>
                      <a:ext uri="{53640926-AAD7-44D8-BBD7-CCE9431645EC}">
                        <a14:shadowObscured xmlns:a14="http://schemas.microsoft.com/office/drawing/2010/main"/>
                      </a:ext>
                    </a:extLst>
                  </pic:spPr>
                </pic:pic>
              </a:graphicData>
            </a:graphic>
          </wp:inline>
        </w:drawing>
      </w:r>
    </w:p>
    <w:p w14:paraId="14619EAD" w14:textId="77777777"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7</w:t>
      </w:r>
      <w:r w:rsidR="000C087E">
        <w:t>: PIRATA Array including PMEL/AOML Northeast Ex</w:t>
      </w:r>
      <w:r w:rsidR="006E2C45">
        <w:t xml:space="preserve">tension status on </w:t>
      </w:r>
      <w:r w:rsidR="00D17D2B">
        <w:t>20</w:t>
      </w:r>
      <w:r w:rsidR="001D723A">
        <w:t xml:space="preserve"> </w:t>
      </w:r>
      <w:r w:rsidR="00D17D2B">
        <w:t>September 2022</w:t>
      </w:r>
      <w:r w:rsidR="000C087E">
        <w:t>.  The numbers indicate how many days have passed since la</w:t>
      </w:r>
      <w:r w:rsidR="00D17D2B">
        <w:t xml:space="preserve">st servicing (ideally &lt;365). </w:t>
      </w:r>
      <w:r w:rsidR="000C087E">
        <w:t xml:space="preserve"> Figure from </w:t>
      </w:r>
      <w:hyperlink r:id="rId136">
        <w:r w:rsidR="000C087E">
          <w:rPr>
            <w:color w:val="1155CC"/>
            <w:u w:val="single"/>
          </w:rPr>
          <w:t>http://www.pmel.noaa.gov/tao/global/status/</w:t>
        </w:r>
      </w:hyperlink>
      <w:r w:rsidR="000C087E">
        <w:t>.</w:t>
      </w:r>
    </w:p>
    <w:p w14:paraId="001108F3"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28910B4D"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5F6B4537" w14:textId="77777777"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br w:type="page"/>
      </w:r>
    </w:p>
    <w:p w14:paraId="314B37F5"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2DAE77D7"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193831AC" w14:textId="1DA5792C" w:rsidR="00606491" w:rsidRDefault="004C551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4C551D">
        <w:rPr>
          <w:noProof/>
        </w:rPr>
        <w:drawing>
          <wp:inline distT="0" distB="0" distL="0" distR="0" wp14:anchorId="70265523" wp14:editId="6F336ECE">
            <wp:extent cx="5730875" cy="327342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30875" cy="3273425"/>
                    </a:xfrm>
                    <a:prstGeom prst="rect">
                      <a:avLst/>
                    </a:prstGeom>
                  </pic:spPr>
                </pic:pic>
              </a:graphicData>
            </a:graphic>
          </wp:inline>
        </w:drawing>
      </w:r>
    </w:p>
    <w:p w14:paraId="1BD660AA"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0A4710AF"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6357C285" w14:textId="07C92B53"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8</w:t>
      </w:r>
      <w:r w:rsidR="000C087E">
        <w:t>: International RAM</w:t>
      </w:r>
      <w:r w:rsidR="001D723A">
        <w:t>A Array s</w:t>
      </w:r>
      <w:r w:rsidR="006E2C45">
        <w:t>tatus on</w:t>
      </w:r>
      <w:r w:rsidR="004C551D">
        <w:t xml:space="preserve"> 20</w:t>
      </w:r>
      <w:r w:rsidR="001D723A">
        <w:t xml:space="preserve"> </w:t>
      </w:r>
      <w:r w:rsidR="004C551D">
        <w:t>September</w:t>
      </w:r>
      <w:r w:rsidR="006E2C45">
        <w:t xml:space="preserve"> 202</w:t>
      </w:r>
      <w:r w:rsidR="004C551D">
        <w:t>2</w:t>
      </w:r>
      <w:r w:rsidR="000C087E">
        <w:t xml:space="preserve">. The numbers indicate how many days have passed since last servicing (ideally &lt;365).  Figure from </w:t>
      </w:r>
      <w:hyperlink r:id="rId138">
        <w:r w:rsidR="000C087E">
          <w:rPr>
            <w:color w:val="1155CC"/>
            <w:u w:val="single"/>
          </w:rPr>
          <w:t>http://www.pmel.noaa.gov/tao/global/status/</w:t>
        </w:r>
      </w:hyperlink>
      <w:r w:rsidR="000C087E">
        <w:t>.</w:t>
      </w:r>
    </w:p>
    <w:p w14:paraId="38CE43F4"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5C11C719"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14:paraId="310FF3A8"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4C034B3F"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356A9A36"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14:paraId="55AAD9CA" w14:textId="77777777"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rPr>
      </w:pPr>
    </w:p>
    <w:sectPr w:rsidR="00606491">
      <w:headerReference w:type="default" r:id="rId139"/>
      <w:headerReference w:type="first" r:id="rId140"/>
      <w:pgSz w:w="11905" w:h="16837"/>
      <w:pgMar w:top="873" w:right="1440" w:bottom="731"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16A56" w14:textId="77777777" w:rsidR="00BB55FE" w:rsidRDefault="00BB55FE">
      <w:r>
        <w:separator/>
      </w:r>
    </w:p>
  </w:endnote>
  <w:endnote w:type="continuationSeparator" w:id="0">
    <w:p w14:paraId="4061346D" w14:textId="77777777" w:rsidR="00BB55FE" w:rsidRDefault="00BB5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29E76" w14:textId="77777777" w:rsidR="00BB55FE" w:rsidRDefault="00BB55FE">
      <w:r>
        <w:separator/>
      </w:r>
    </w:p>
  </w:footnote>
  <w:footnote w:type="continuationSeparator" w:id="0">
    <w:p w14:paraId="7F54FDAB" w14:textId="77777777" w:rsidR="00BB55FE" w:rsidRDefault="00BB5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13467" w14:textId="77777777" w:rsidR="00295C95" w:rsidRDefault="00295C95">
    <w:pPr>
      <w:pBdr>
        <w:top w:val="nil"/>
        <w:left w:val="nil"/>
        <w:bottom w:val="nil"/>
        <w:right w:val="nil"/>
        <w:between w:val="nil"/>
      </w:pBdr>
      <w:tabs>
        <w:tab w:val="center" w:pos="4320"/>
        <w:tab w:val="right" w:pos="8640"/>
      </w:tabs>
      <w:spacing w:before="720"/>
      <w:jc w:val="right"/>
      <w:rPr>
        <w:rFonts w:ascii="Arial" w:eastAsia="Arial" w:hAnsi="Arial" w:cs="Arial"/>
        <w:sz w:val="22"/>
        <w:szCs w:val="22"/>
      </w:rPr>
    </w:pPr>
  </w:p>
  <w:p w14:paraId="0E341B34" w14:textId="69652C95" w:rsidR="00295C95" w:rsidRDefault="00295C95">
    <w:pPr>
      <w:pBdr>
        <w:top w:val="nil"/>
        <w:left w:val="nil"/>
        <w:bottom w:val="nil"/>
        <w:right w:val="nil"/>
        <w:between w:val="nil"/>
      </w:pBdr>
      <w:tabs>
        <w:tab w:val="center" w:pos="4320"/>
        <w:tab w:val="right" w:pos="8640"/>
      </w:tabs>
      <w:jc w:val="right"/>
      <w:rPr>
        <w:rFonts w:ascii="Arial" w:eastAsia="Arial" w:hAnsi="Arial" w:cs="Arial"/>
      </w:rPr>
    </w:pPr>
    <w:r>
      <w:rPr>
        <w:rFonts w:ascii="Arial" w:eastAsia="Arial" w:hAnsi="Arial" w:cs="Arial"/>
      </w:rPr>
      <w:t xml:space="preserve">ANNEX I, p. </w:t>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43CB7">
      <w:rPr>
        <w:rFonts w:ascii="Arial" w:eastAsia="Arial" w:hAnsi="Arial" w:cs="Arial"/>
        <w:noProof/>
      </w:rPr>
      <w:t>2</w:t>
    </w:r>
    <w:r>
      <w:rPr>
        <w:rFonts w:ascii="Arial" w:eastAsia="Arial" w:hAnsi="Arial" w:cs="Arial"/>
      </w:rPr>
      <w:fldChar w:fldCharType="end"/>
    </w:r>
  </w:p>
  <w:p w14:paraId="00044DD2" w14:textId="77777777" w:rsidR="00295C95" w:rsidRDefault="00295C95">
    <w:pPr>
      <w:pBdr>
        <w:top w:val="nil"/>
        <w:left w:val="nil"/>
        <w:bottom w:val="nil"/>
        <w:right w:val="nil"/>
        <w:between w:val="nil"/>
      </w:pBdr>
      <w:tabs>
        <w:tab w:val="center" w:pos="4320"/>
        <w:tab w:val="right" w:pos="8640"/>
      </w:tabs>
      <w:jc w:val="right"/>
      <w:rPr>
        <w:rFonts w:ascii="Arial" w:eastAsia="Arial" w:hAnsi="Arial" w:cs="Arial"/>
      </w:rPr>
    </w:pPr>
  </w:p>
  <w:p w14:paraId="402A200B" w14:textId="77777777" w:rsidR="00295C95" w:rsidRDefault="00295C95">
    <w:pPr>
      <w:pBdr>
        <w:top w:val="nil"/>
        <w:left w:val="nil"/>
        <w:bottom w:val="nil"/>
        <w:right w:val="nil"/>
        <w:between w:val="nil"/>
      </w:pBdr>
      <w:tabs>
        <w:tab w:val="center" w:pos="4320"/>
        <w:tab w:val="right" w:pos="8640"/>
      </w:tabs>
      <w:jc w:val="right"/>
      <w:rPr>
        <w:rFonts w:ascii="Arial" w:eastAsia="Arial" w:hAnsi="Arial" w:cs="Arial"/>
        <w:sz w:val="22"/>
        <w:szCs w:val="22"/>
      </w:rPr>
    </w:pPr>
  </w:p>
  <w:p w14:paraId="2B1C2D07" w14:textId="77777777" w:rsidR="00295C95" w:rsidRDefault="00295C95">
    <w:pPr>
      <w:pBdr>
        <w:top w:val="nil"/>
        <w:left w:val="nil"/>
        <w:bottom w:val="nil"/>
        <w:right w:val="nil"/>
        <w:between w:val="nil"/>
      </w:pBdr>
      <w:tabs>
        <w:tab w:val="center" w:pos="4320"/>
        <w:tab w:val="right" w:pos="8640"/>
      </w:tabs>
      <w:jc w:val="right"/>
      <w:rPr>
        <w:rFonts w:ascii="Arial" w:eastAsia="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11EBB" w14:textId="77777777" w:rsidR="00295C95" w:rsidRDefault="00295C95">
    <w:pPr>
      <w:pBdr>
        <w:top w:val="nil"/>
        <w:left w:val="nil"/>
        <w:bottom w:val="nil"/>
        <w:right w:val="nil"/>
        <w:between w:val="nil"/>
      </w:pBdr>
      <w:tabs>
        <w:tab w:val="center" w:pos="4320"/>
        <w:tab w:val="right" w:pos="8640"/>
      </w:tabs>
      <w:jc w:val="right"/>
      <w:rPr>
        <w:rFonts w:ascii="Arial" w:eastAsia="Arial" w:hAnsi="Arial" w:cs="Arial"/>
      </w:rPr>
    </w:pPr>
    <w:r>
      <w:rPr>
        <w:rFonts w:ascii="Arial" w:eastAsia="Arial" w:hAnsi="Arial" w:cs="Arial"/>
      </w:rPr>
      <w:t>ANNEX I</w:t>
    </w:r>
  </w:p>
  <w:p w14:paraId="6154B463" w14:textId="77777777" w:rsidR="00295C95" w:rsidRDefault="00295C95">
    <w:pPr>
      <w:pBdr>
        <w:top w:val="nil"/>
        <w:left w:val="nil"/>
        <w:bottom w:val="nil"/>
        <w:right w:val="nil"/>
        <w:between w:val="nil"/>
      </w:pBdr>
      <w:tabs>
        <w:tab w:val="center" w:pos="4320"/>
        <w:tab w:val="right"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E4C"/>
    <w:multiLevelType w:val="hybridMultilevel"/>
    <w:tmpl w:val="08D42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D8C0224"/>
    <w:multiLevelType w:val="hybridMultilevel"/>
    <w:tmpl w:val="A1361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B7947CE"/>
    <w:multiLevelType w:val="hybridMultilevel"/>
    <w:tmpl w:val="ED32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06491"/>
    <w:rsid w:val="000074ED"/>
    <w:rsid w:val="00013F03"/>
    <w:rsid w:val="00033533"/>
    <w:rsid w:val="0009326C"/>
    <w:rsid w:val="000C087E"/>
    <w:rsid w:val="000C0FAC"/>
    <w:rsid w:val="000C44B2"/>
    <w:rsid w:val="00142DF7"/>
    <w:rsid w:val="0015433C"/>
    <w:rsid w:val="001D1EAF"/>
    <w:rsid w:val="001D723A"/>
    <w:rsid w:val="001E0166"/>
    <w:rsid w:val="001E2342"/>
    <w:rsid w:val="0020478A"/>
    <w:rsid w:val="00240FEC"/>
    <w:rsid w:val="002510DE"/>
    <w:rsid w:val="00271340"/>
    <w:rsid w:val="00295000"/>
    <w:rsid w:val="00295C95"/>
    <w:rsid w:val="002A3C2F"/>
    <w:rsid w:val="002A68A6"/>
    <w:rsid w:val="00306BCC"/>
    <w:rsid w:val="0037360B"/>
    <w:rsid w:val="0039137D"/>
    <w:rsid w:val="00395A70"/>
    <w:rsid w:val="003A2C28"/>
    <w:rsid w:val="004C551D"/>
    <w:rsid w:val="00523EBB"/>
    <w:rsid w:val="00554CEF"/>
    <w:rsid w:val="005818DB"/>
    <w:rsid w:val="005D5690"/>
    <w:rsid w:val="005E1FF0"/>
    <w:rsid w:val="005F20A8"/>
    <w:rsid w:val="00606491"/>
    <w:rsid w:val="00610F8F"/>
    <w:rsid w:val="006250ED"/>
    <w:rsid w:val="0062715C"/>
    <w:rsid w:val="00636F8C"/>
    <w:rsid w:val="006411F6"/>
    <w:rsid w:val="006A23E1"/>
    <w:rsid w:val="006C6F48"/>
    <w:rsid w:val="006E2C45"/>
    <w:rsid w:val="00715E94"/>
    <w:rsid w:val="007223D9"/>
    <w:rsid w:val="00774CE0"/>
    <w:rsid w:val="007806A8"/>
    <w:rsid w:val="00792C16"/>
    <w:rsid w:val="00793409"/>
    <w:rsid w:val="00874128"/>
    <w:rsid w:val="008C2F1B"/>
    <w:rsid w:val="008C4C87"/>
    <w:rsid w:val="009D0D1A"/>
    <w:rsid w:val="00A00069"/>
    <w:rsid w:val="00A04E0D"/>
    <w:rsid w:val="00A3300A"/>
    <w:rsid w:val="00A35E79"/>
    <w:rsid w:val="00A60832"/>
    <w:rsid w:val="00A75B0F"/>
    <w:rsid w:val="00A85516"/>
    <w:rsid w:val="00AA701A"/>
    <w:rsid w:val="00AC5D35"/>
    <w:rsid w:val="00AF114E"/>
    <w:rsid w:val="00AF325C"/>
    <w:rsid w:val="00B02A1E"/>
    <w:rsid w:val="00B0631E"/>
    <w:rsid w:val="00B43CB7"/>
    <w:rsid w:val="00BA2067"/>
    <w:rsid w:val="00BA4A1C"/>
    <w:rsid w:val="00BB1A18"/>
    <w:rsid w:val="00BB55FE"/>
    <w:rsid w:val="00C04F6E"/>
    <w:rsid w:val="00C20A02"/>
    <w:rsid w:val="00C711CB"/>
    <w:rsid w:val="00C723DD"/>
    <w:rsid w:val="00C970DC"/>
    <w:rsid w:val="00CD4EC2"/>
    <w:rsid w:val="00CF3D14"/>
    <w:rsid w:val="00CF7AC2"/>
    <w:rsid w:val="00D071BC"/>
    <w:rsid w:val="00D100CF"/>
    <w:rsid w:val="00D17D2B"/>
    <w:rsid w:val="00D26B3F"/>
    <w:rsid w:val="00D773C9"/>
    <w:rsid w:val="00D97D13"/>
    <w:rsid w:val="00DA063E"/>
    <w:rsid w:val="00DA7982"/>
    <w:rsid w:val="00DC79EE"/>
    <w:rsid w:val="00DF3484"/>
    <w:rsid w:val="00DF4468"/>
    <w:rsid w:val="00E24F8A"/>
    <w:rsid w:val="00E27587"/>
    <w:rsid w:val="00E34F8D"/>
    <w:rsid w:val="00E62F34"/>
    <w:rsid w:val="00E90A0F"/>
    <w:rsid w:val="00EB2AC0"/>
    <w:rsid w:val="00F41462"/>
    <w:rsid w:val="00F55AAD"/>
    <w:rsid w:val="00F579FD"/>
    <w:rsid w:val="00FD6C95"/>
    <w:rsid w:val="00FE391D"/>
    <w:rsid w:val="00FE5038"/>
    <w:rsid w:val="00FF0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41BD"/>
  <w15:docId w15:val="{44A00CC7-7C9A-4B55-A2A8-C4202A4F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BalloonText">
    <w:name w:val="Balloon Text"/>
    <w:basedOn w:val="Normal"/>
    <w:link w:val="BalloonTextChar"/>
    <w:uiPriority w:val="99"/>
    <w:semiHidden/>
    <w:unhideWhenUsed/>
    <w:rsid w:val="00FE5038"/>
    <w:rPr>
      <w:rFonts w:ascii="Tahoma" w:hAnsi="Tahoma" w:cs="Tahoma"/>
      <w:sz w:val="16"/>
      <w:szCs w:val="16"/>
    </w:rPr>
  </w:style>
  <w:style w:type="character" w:customStyle="1" w:styleId="BalloonTextChar">
    <w:name w:val="Balloon Text Char"/>
    <w:basedOn w:val="DefaultParagraphFont"/>
    <w:link w:val="BalloonText"/>
    <w:uiPriority w:val="99"/>
    <w:semiHidden/>
    <w:rsid w:val="00FE5038"/>
    <w:rPr>
      <w:rFonts w:ascii="Tahoma" w:hAnsi="Tahoma" w:cs="Tahoma"/>
      <w:sz w:val="16"/>
      <w:szCs w:val="16"/>
    </w:rPr>
  </w:style>
  <w:style w:type="paragraph" w:styleId="NormalWeb">
    <w:name w:val="Normal (Web)"/>
    <w:basedOn w:val="Normal"/>
    <w:uiPriority w:val="99"/>
    <w:unhideWhenUsed/>
    <w:rsid w:val="00240FEC"/>
    <w:pPr>
      <w:widowControl/>
      <w:spacing w:before="100" w:beforeAutospacing="1" w:after="100" w:afterAutospacing="1"/>
    </w:pPr>
    <w:rPr>
      <w:sz w:val="24"/>
      <w:szCs w:val="24"/>
    </w:rPr>
  </w:style>
  <w:style w:type="character" w:styleId="Hyperlink">
    <w:name w:val="Hyperlink"/>
    <w:basedOn w:val="DefaultParagraphFont"/>
    <w:uiPriority w:val="99"/>
    <w:unhideWhenUsed/>
    <w:rsid w:val="00240FEC"/>
    <w:rPr>
      <w:color w:val="0000FF"/>
      <w:u w:val="single"/>
    </w:rPr>
  </w:style>
  <w:style w:type="character" w:styleId="FollowedHyperlink">
    <w:name w:val="FollowedHyperlink"/>
    <w:basedOn w:val="DefaultParagraphFont"/>
    <w:uiPriority w:val="99"/>
    <w:semiHidden/>
    <w:unhideWhenUsed/>
    <w:rsid w:val="00240FEC"/>
    <w:rPr>
      <w:color w:val="800080" w:themeColor="followedHyperlink"/>
      <w:u w:val="single"/>
    </w:rPr>
  </w:style>
  <w:style w:type="paragraph" w:styleId="NoSpacing">
    <w:name w:val="No Spacing"/>
    <w:uiPriority w:val="1"/>
    <w:qFormat/>
    <w:rsid w:val="00792C16"/>
  </w:style>
  <w:style w:type="paragraph" w:styleId="ListParagraph">
    <w:name w:val="List Paragraph"/>
    <w:basedOn w:val="Normal"/>
    <w:uiPriority w:val="34"/>
    <w:qFormat/>
    <w:rsid w:val="00792C16"/>
    <w:pPr>
      <w:ind w:left="720"/>
      <w:contextualSpacing/>
    </w:pPr>
  </w:style>
  <w:style w:type="paragraph" w:styleId="Header">
    <w:name w:val="header"/>
    <w:basedOn w:val="Normal"/>
    <w:link w:val="HeaderChar"/>
    <w:uiPriority w:val="99"/>
    <w:unhideWhenUsed/>
    <w:rsid w:val="00792C16"/>
    <w:pPr>
      <w:tabs>
        <w:tab w:val="center" w:pos="4680"/>
        <w:tab w:val="right" w:pos="9360"/>
      </w:tabs>
    </w:pPr>
  </w:style>
  <w:style w:type="character" w:customStyle="1" w:styleId="HeaderChar">
    <w:name w:val="Header Char"/>
    <w:basedOn w:val="DefaultParagraphFont"/>
    <w:link w:val="Header"/>
    <w:uiPriority w:val="99"/>
    <w:rsid w:val="00792C16"/>
  </w:style>
  <w:style w:type="paragraph" w:styleId="Footer">
    <w:name w:val="footer"/>
    <w:basedOn w:val="Normal"/>
    <w:link w:val="FooterChar"/>
    <w:uiPriority w:val="99"/>
    <w:unhideWhenUsed/>
    <w:rsid w:val="00792C16"/>
    <w:pPr>
      <w:tabs>
        <w:tab w:val="center" w:pos="4680"/>
        <w:tab w:val="right" w:pos="9360"/>
      </w:tabs>
    </w:pPr>
  </w:style>
  <w:style w:type="character" w:customStyle="1" w:styleId="FooterChar">
    <w:name w:val="Footer Char"/>
    <w:basedOn w:val="DefaultParagraphFont"/>
    <w:link w:val="Footer"/>
    <w:uiPriority w:val="99"/>
    <w:rsid w:val="00792C16"/>
  </w:style>
  <w:style w:type="character" w:styleId="Emphasis">
    <w:name w:val="Emphasis"/>
    <w:basedOn w:val="DefaultParagraphFont"/>
    <w:uiPriority w:val="20"/>
    <w:qFormat/>
    <w:rsid w:val="00C20A02"/>
    <w:rPr>
      <w:i/>
      <w:iCs/>
    </w:rPr>
  </w:style>
  <w:style w:type="paragraph" w:styleId="BodyTextIndent">
    <w:name w:val="Body Text Indent"/>
    <w:basedOn w:val="Normal"/>
    <w:link w:val="BodyTextIndentChar"/>
    <w:semiHidden/>
    <w:rsid w:val="0037360B"/>
    <w:pPr>
      <w:widowControl/>
      <w:ind w:left="720" w:hanging="720"/>
    </w:pPr>
    <w:rPr>
      <w:sz w:val="24"/>
      <w:szCs w:val="24"/>
    </w:rPr>
  </w:style>
  <w:style w:type="character" w:customStyle="1" w:styleId="BodyTextIndentChar">
    <w:name w:val="Body Text Indent Char"/>
    <w:basedOn w:val="DefaultParagraphFont"/>
    <w:link w:val="BodyTextIndent"/>
    <w:semiHidden/>
    <w:rsid w:val="0037360B"/>
    <w:rPr>
      <w:sz w:val="24"/>
      <w:szCs w:val="24"/>
    </w:rPr>
  </w:style>
  <w:style w:type="character" w:styleId="CommentReference">
    <w:name w:val="annotation reference"/>
    <w:basedOn w:val="DefaultParagraphFont"/>
    <w:uiPriority w:val="99"/>
    <w:semiHidden/>
    <w:unhideWhenUsed/>
    <w:rsid w:val="00DF4468"/>
    <w:rPr>
      <w:sz w:val="16"/>
      <w:szCs w:val="16"/>
    </w:rPr>
  </w:style>
  <w:style w:type="paragraph" w:styleId="CommentText">
    <w:name w:val="annotation text"/>
    <w:basedOn w:val="Normal"/>
    <w:link w:val="CommentTextChar"/>
    <w:uiPriority w:val="99"/>
    <w:semiHidden/>
    <w:unhideWhenUsed/>
    <w:rsid w:val="00DF4468"/>
  </w:style>
  <w:style w:type="character" w:customStyle="1" w:styleId="CommentTextChar">
    <w:name w:val="Comment Text Char"/>
    <w:basedOn w:val="DefaultParagraphFont"/>
    <w:link w:val="CommentText"/>
    <w:uiPriority w:val="99"/>
    <w:semiHidden/>
    <w:rsid w:val="00DF4468"/>
  </w:style>
  <w:style w:type="paragraph" w:styleId="CommentSubject">
    <w:name w:val="annotation subject"/>
    <w:basedOn w:val="CommentText"/>
    <w:next w:val="CommentText"/>
    <w:link w:val="CommentSubjectChar"/>
    <w:uiPriority w:val="99"/>
    <w:semiHidden/>
    <w:unhideWhenUsed/>
    <w:rsid w:val="00DF4468"/>
    <w:rPr>
      <w:b/>
      <w:bCs/>
    </w:rPr>
  </w:style>
  <w:style w:type="character" w:customStyle="1" w:styleId="CommentSubjectChar">
    <w:name w:val="Comment Subject Char"/>
    <w:basedOn w:val="CommentTextChar"/>
    <w:link w:val="CommentSubject"/>
    <w:uiPriority w:val="99"/>
    <w:semiHidden/>
    <w:rsid w:val="00DF4468"/>
    <w:rPr>
      <w:b/>
      <w:bCs/>
    </w:rPr>
  </w:style>
  <w:style w:type="character" w:customStyle="1" w:styleId="doi">
    <w:name w:val="doi"/>
    <w:rsid w:val="00AF325C"/>
  </w:style>
  <w:style w:type="character" w:customStyle="1" w:styleId="hlfld-contribauthor">
    <w:name w:val="hlfld-contribauthor"/>
    <w:basedOn w:val="DefaultParagraphFont"/>
    <w:rsid w:val="00AF325C"/>
  </w:style>
  <w:style w:type="character" w:customStyle="1" w:styleId="seriestitle">
    <w:name w:val="seriestitle"/>
    <w:basedOn w:val="DefaultParagraphFont"/>
    <w:rsid w:val="00AF325C"/>
  </w:style>
  <w:style w:type="character" w:customStyle="1" w:styleId="volume">
    <w:name w:val="volume"/>
    <w:rsid w:val="00AF325C"/>
  </w:style>
  <w:style w:type="character" w:customStyle="1" w:styleId="issue">
    <w:name w:val="issue"/>
    <w:basedOn w:val="DefaultParagraphFont"/>
    <w:rsid w:val="00AF325C"/>
  </w:style>
  <w:style w:type="character" w:customStyle="1" w:styleId="page-range">
    <w:name w:val="page-range"/>
    <w:basedOn w:val="DefaultParagraphFont"/>
    <w:rsid w:val="00AF325C"/>
  </w:style>
  <w:style w:type="character" w:customStyle="1" w:styleId="pub-date">
    <w:name w:val="pub-date"/>
    <w:basedOn w:val="DefaultParagraphFont"/>
    <w:rsid w:val="00AF325C"/>
  </w:style>
  <w:style w:type="character" w:customStyle="1" w:styleId="ff2">
    <w:name w:val="ff2"/>
    <w:basedOn w:val="DefaultParagraphFont"/>
    <w:rsid w:val="00AF3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23807">
      <w:bodyDiv w:val="1"/>
      <w:marLeft w:val="0"/>
      <w:marRight w:val="0"/>
      <w:marTop w:val="0"/>
      <w:marBottom w:val="0"/>
      <w:divBdr>
        <w:top w:val="none" w:sz="0" w:space="0" w:color="auto"/>
        <w:left w:val="none" w:sz="0" w:space="0" w:color="auto"/>
        <w:bottom w:val="none" w:sz="0" w:space="0" w:color="auto"/>
        <w:right w:val="none" w:sz="0" w:space="0" w:color="auto"/>
      </w:divBdr>
    </w:div>
    <w:div w:id="448210361">
      <w:bodyDiv w:val="1"/>
      <w:marLeft w:val="0"/>
      <w:marRight w:val="0"/>
      <w:marTop w:val="0"/>
      <w:marBottom w:val="0"/>
      <w:divBdr>
        <w:top w:val="none" w:sz="0" w:space="0" w:color="auto"/>
        <w:left w:val="none" w:sz="0" w:space="0" w:color="auto"/>
        <w:bottom w:val="none" w:sz="0" w:space="0" w:color="auto"/>
        <w:right w:val="none" w:sz="0" w:space="0" w:color="auto"/>
      </w:divBdr>
    </w:div>
    <w:div w:id="945892957">
      <w:bodyDiv w:val="1"/>
      <w:marLeft w:val="0"/>
      <w:marRight w:val="0"/>
      <w:marTop w:val="0"/>
      <w:marBottom w:val="0"/>
      <w:divBdr>
        <w:top w:val="none" w:sz="0" w:space="0" w:color="auto"/>
        <w:left w:val="none" w:sz="0" w:space="0" w:color="auto"/>
        <w:bottom w:val="none" w:sz="0" w:space="0" w:color="auto"/>
        <w:right w:val="none" w:sz="0" w:space="0" w:color="auto"/>
      </w:divBdr>
    </w:div>
    <w:div w:id="1272786305">
      <w:bodyDiv w:val="1"/>
      <w:marLeft w:val="0"/>
      <w:marRight w:val="0"/>
      <w:marTop w:val="0"/>
      <w:marBottom w:val="0"/>
      <w:divBdr>
        <w:top w:val="none" w:sz="0" w:space="0" w:color="auto"/>
        <w:left w:val="none" w:sz="0" w:space="0" w:color="auto"/>
        <w:bottom w:val="none" w:sz="0" w:space="0" w:color="auto"/>
        <w:right w:val="none" w:sz="0" w:space="0" w:color="auto"/>
      </w:divBdr>
    </w:div>
    <w:div w:id="2064131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5/JPO-D-22-0033.1" TargetMode="External"/><Relationship Id="rId21" Type="http://schemas.openxmlformats.org/officeDocument/2006/relationships/hyperlink" Target="https://doi.org/10.1007/s10236-021-01474-9" TargetMode="External"/><Relationship Id="rId42" Type="http://schemas.openxmlformats.org/officeDocument/2006/relationships/hyperlink" Target="https://doi.org/10.1175/JPO-D-21-0300.1" TargetMode="External"/><Relationship Id="rId63" Type="http://schemas.openxmlformats.org/officeDocument/2006/relationships/hyperlink" Target="https://doi.org/10.1016/j.oceaneng.2021.109513" TargetMode="External"/><Relationship Id="rId84" Type="http://schemas.openxmlformats.org/officeDocument/2006/relationships/hyperlink" Target="https://doi.org/10.5194/essd-2022-34" TargetMode="External"/><Relationship Id="rId138" Type="http://schemas.openxmlformats.org/officeDocument/2006/relationships/hyperlink" Target="http://www.pmel.noaa.gov/tao/global/status/" TargetMode="External"/><Relationship Id="rId107" Type="http://schemas.openxmlformats.org/officeDocument/2006/relationships/hyperlink" Target="https://doi.org/10.3390/rs13010110" TargetMode="External"/><Relationship Id="rId11" Type="http://schemas.openxmlformats.org/officeDocument/2006/relationships/hyperlink" Target="http://www.ndbc.noaa.gov/dart/dart.shtml" TargetMode="External"/><Relationship Id="rId32" Type="http://schemas.openxmlformats.org/officeDocument/2006/relationships/hyperlink" Target="https://doi.org/10.1029/2021JC017991" TargetMode="External"/><Relationship Id="rId37" Type="http://schemas.openxmlformats.org/officeDocument/2006/relationships/hyperlink" Target="https://doi.org/10.1029/2021JC017228" TargetMode="External"/><Relationship Id="rId53" Type="http://schemas.openxmlformats.org/officeDocument/2006/relationships/hyperlink" Target="https://doi.org/10.1175/JTECH-D-21-0033.1" TargetMode="External"/><Relationship Id="rId58" Type="http://schemas.openxmlformats.org/officeDocument/2006/relationships/hyperlink" Target="https://doi.org/10.1029/2021GL097488" TargetMode="External"/><Relationship Id="rId74" Type="http://schemas.openxmlformats.org/officeDocument/2006/relationships/hyperlink" Target="https://doi.org/10.1029/2021JD036392" TargetMode="External"/><Relationship Id="rId79" Type="http://schemas.openxmlformats.org/officeDocument/2006/relationships/hyperlink" Target="https://doi.org/10.1038/s41597-022-01419-x" TargetMode="External"/><Relationship Id="rId102" Type="http://schemas.openxmlformats.org/officeDocument/2006/relationships/hyperlink" Target="https://doi.org/10.1016/j.jseaes.2021.104904" TargetMode="External"/><Relationship Id="rId123" Type="http://schemas.openxmlformats.org/officeDocument/2006/relationships/image" Target="media/image1.png"/><Relationship Id="rId128" Type="http://schemas.openxmlformats.org/officeDocument/2006/relationships/image" Target="media/image4.png"/><Relationship Id="rId5" Type="http://schemas.openxmlformats.org/officeDocument/2006/relationships/webSettings" Target="webSettings.xml"/><Relationship Id="rId90" Type="http://schemas.openxmlformats.org/officeDocument/2006/relationships/hyperlink" Target="https://doi.org/10.1029/2021JC018150" TargetMode="External"/><Relationship Id="rId95" Type="http://schemas.openxmlformats.org/officeDocument/2006/relationships/hyperlink" Target="https://doi.org/10.1007/s00704-022-03952-6" TargetMode="External"/><Relationship Id="rId22" Type="http://schemas.openxmlformats.org/officeDocument/2006/relationships/hyperlink" Target="https://doi.org/10.1029/2022JC018551" TargetMode="External"/><Relationship Id="rId27" Type="http://schemas.openxmlformats.org/officeDocument/2006/relationships/hyperlink" Target="https://doi.org/10.1175/JCLI-D-20-0610.1" TargetMode="External"/><Relationship Id="rId43" Type="http://schemas.openxmlformats.org/officeDocument/2006/relationships/hyperlink" Target="https://doi.org/10.1080/1755876X.2022.2102357" TargetMode="External"/><Relationship Id="rId48" Type="http://schemas.openxmlformats.org/officeDocument/2006/relationships/hyperlink" Target="https://doi.org/10.1029/2022GL097713" TargetMode="External"/><Relationship Id="rId64" Type="http://schemas.openxmlformats.org/officeDocument/2006/relationships/hyperlink" Target="https://doi.org/10.1016/j.csr.2022.104811" TargetMode="External"/><Relationship Id="rId69" Type="http://schemas.openxmlformats.org/officeDocument/2006/relationships/hyperlink" Target="https://doi.org/10.1038/s41561-021-00716-1" TargetMode="External"/><Relationship Id="rId113" Type="http://schemas.openxmlformats.org/officeDocument/2006/relationships/hyperlink" Target="https://doi.org/10.1002/9781119548164.ch3" TargetMode="External"/><Relationship Id="rId118" Type="http://schemas.openxmlformats.org/officeDocument/2006/relationships/hyperlink" Target="https://journals.ametsoc.org/view/journals/phoc/aop/JPO-D-21-0128.1/JPO-" TargetMode="External"/><Relationship Id="rId134" Type="http://schemas.openxmlformats.org/officeDocument/2006/relationships/hyperlink" Target="http://www.pmel.noaa.gov/tao/global/status/" TargetMode="External"/><Relationship Id="rId139" Type="http://schemas.openxmlformats.org/officeDocument/2006/relationships/header" Target="header1.xml"/><Relationship Id="rId80" Type="http://schemas.openxmlformats.org/officeDocument/2006/relationships/hyperlink" Target="https://doi.org/10.3390/oceans2010008" TargetMode="External"/><Relationship Id="rId85" Type="http://schemas.openxmlformats.org/officeDocument/2006/relationships/hyperlink" Target="https://doi.org/10.1029/2021GL095918" TargetMode="External"/><Relationship Id="rId12" Type="http://schemas.openxmlformats.org/officeDocument/2006/relationships/hyperlink" Target="http://tao.ndbc.noaa.gov/proj_overview/proj_overview_ndbc.shtml" TargetMode="External"/><Relationship Id="rId17" Type="http://schemas.openxmlformats.org/officeDocument/2006/relationships/hyperlink" Target="https://cdip.ucsd.edu/themes/cdip?d2=p51&amp;u2=d:list:src:publications_references" TargetMode="External"/><Relationship Id="rId33" Type="http://schemas.openxmlformats.org/officeDocument/2006/relationships/hyperlink" Target="https://doi.org/10.1007/s00343-021-1182-y" TargetMode="External"/><Relationship Id="rId38" Type="http://schemas.openxmlformats.org/officeDocument/2006/relationships/hyperlink" Target="https://doi.org/10.1029/2021MS0028681" TargetMode="External"/><Relationship Id="rId59" Type="http://schemas.openxmlformats.org/officeDocument/2006/relationships/hyperlink" Target="https://doi.org/10.1029/2021GL095124" TargetMode="External"/><Relationship Id="rId103" Type="http://schemas.openxmlformats.org/officeDocument/2006/relationships/hyperlink" Target="https://doi.org/10.5194/os-17-1677-2021" TargetMode="External"/><Relationship Id="rId108" Type="http://schemas.openxmlformats.org/officeDocument/2006/relationships/hyperlink" Target="https://doi.org/10.5194/os-17-1437-2021" TargetMode="External"/><Relationship Id="rId124" Type="http://schemas.openxmlformats.org/officeDocument/2006/relationships/image" Target="media/image2.png"/><Relationship Id="rId129" Type="http://schemas.openxmlformats.org/officeDocument/2006/relationships/hyperlink" Target="http://www.ndbc.noaa.gov/obs.shtml" TargetMode="External"/><Relationship Id="rId54" Type="http://schemas.openxmlformats.org/officeDocument/2006/relationships/hyperlink" Target="https://doi.org/10.1029/2022GL098969" TargetMode="External"/><Relationship Id="rId70" Type="http://schemas.openxmlformats.org/officeDocument/2006/relationships/hyperlink" Target="https://doi.org/10.1016/j.cageo.2021.104803" TargetMode="External"/><Relationship Id="rId75" Type="http://schemas.openxmlformats.org/officeDocument/2006/relationships/hyperlink" Target="https://doi.org/10.1038/s41586-020-2887-3" TargetMode="External"/><Relationship Id="rId91" Type="http://schemas.openxmlformats.org/officeDocument/2006/relationships/hyperlink" Target="https://doi.org/10.1016/j.dib.2021.107705" TargetMode="External"/><Relationship Id="rId96" Type="http://schemas.openxmlformats.org/officeDocument/2006/relationships/hyperlink" Target="https://doi.org/10.1007/s10236-021-01475-8"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3389/fmars.2021.653502" TargetMode="External"/><Relationship Id="rId28" Type="http://schemas.openxmlformats.org/officeDocument/2006/relationships/hyperlink" Target="https://doi.org/10.1029/2020GL091948" TargetMode="External"/><Relationship Id="rId49" Type="http://schemas.openxmlformats.org/officeDocument/2006/relationships/hyperlink" Target="https://doi.org/10.1029/2021GL097616" TargetMode="External"/><Relationship Id="rId114" Type="http://schemas.openxmlformats.org/officeDocument/2006/relationships/hyperlink" Target="https://doi.org/10.1007/s00703-021-00792-3" TargetMode="External"/><Relationship Id="rId119" Type="http://schemas.openxmlformats.org/officeDocument/2006/relationships/hyperlink" Target="https://doi.org/10.1002/joc.7413" TargetMode="External"/><Relationship Id="rId44" Type="http://schemas.openxmlformats.org/officeDocument/2006/relationships/hyperlink" Target="https://doi.org/10.1007/s44195-022-00024-0" TargetMode="External"/><Relationship Id="rId60" Type="http://schemas.openxmlformats.org/officeDocument/2006/relationships/hyperlink" Target="https://doi.org/10.1175/JPO-D-21-0079.1" TargetMode="External"/><Relationship Id="rId65" Type="http://schemas.openxmlformats.org/officeDocument/2006/relationships/hyperlink" Target="https://doi.org/10.1175/JTECH-D-21-0168.1" TargetMode="External"/><Relationship Id="rId81" Type="http://schemas.openxmlformats.org/officeDocument/2006/relationships/hyperlink" Target="https://doi.org/10.1029/2021JC017387" TargetMode="External"/><Relationship Id="rId86" Type="http://schemas.openxmlformats.org/officeDocument/2006/relationships/hyperlink" Target="https://doi.org/10.1029/2020JC017013" TargetMode="External"/><Relationship Id="rId130" Type="http://schemas.openxmlformats.org/officeDocument/2006/relationships/image" Target="media/image5.png"/><Relationship Id="rId135" Type="http://schemas.openxmlformats.org/officeDocument/2006/relationships/image" Target="media/image8.png"/><Relationship Id="rId13" Type="http://schemas.openxmlformats.org/officeDocument/2006/relationships/hyperlink" Target="http://www.pmel.noaa.gov/pirata/" TargetMode="External"/><Relationship Id="rId18" Type="http://schemas.openxmlformats.org/officeDocument/2006/relationships/hyperlink" Target="https://doi.org/10.1175/JTECH-D-21-0172.1" TargetMode="External"/><Relationship Id="rId39" Type="http://schemas.openxmlformats.org/officeDocument/2006/relationships/hyperlink" Target="https://doi.org/10.5194/essd-13-645-2021" TargetMode="External"/><Relationship Id="rId109" Type="http://schemas.openxmlformats.org/officeDocument/2006/relationships/hyperlink" Target="https://iopscience.iop.org/article/10.1088/1748-9326/ac42fc" TargetMode="External"/><Relationship Id="rId34" Type="http://schemas.openxmlformats.org/officeDocument/2006/relationships/hyperlink" Target="https://doi.org/10.1175/JCLI-D-21-0001.1" TargetMode="External"/><Relationship Id="rId50" Type="http://schemas.openxmlformats.org/officeDocument/2006/relationships/hyperlink" Target="https://doi.org/10.1002/lno.11892" TargetMode="External"/><Relationship Id="rId55" Type="http://schemas.openxmlformats.org/officeDocument/2006/relationships/hyperlink" Target="https://doi.org/10.1029/2020JC016614" TargetMode="External"/><Relationship Id="rId76" Type="http://schemas.openxmlformats.org/officeDocument/2006/relationships/hyperlink" Target="https://doi.org/10.1029/2022GL099325" TargetMode="External"/><Relationship Id="rId97" Type="http://schemas.openxmlformats.org/officeDocument/2006/relationships/hyperlink" Target="https://doi.org/10.1029/2021JC017297" TargetMode="External"/><Relationship Id="rId104" Type="http://schemas.openxmlformats.org/officeDocument/2006/relationships/hyperlink" Target="https://doi.org/10.1016/j.dynatmoce.2021.101243" TargetMode="External"/><Relationship Id="rId120" Type="http://schemas.openxmlformats.org/officeDocument/2006/relationships/hyperlink" Target="https://doi.org/10.1029/2020JC017001" TargetMode="External"/><Relationship Id="rId125" Type="http://schemas.openxmlformats.org/officeDocument/2006/relationships/hyperlink" Target="http://www.aoml.noaa.gov/phod/gpd"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75/JPO-D-21-0315.1" TargetMode="External"/><Relationship Id="rId92" Type="http://schemas.openxmlformats.org/officeDocument/2006/relationships/hyperlink" Target="https://doi.org/10.11137/1982-3908_45_45732" TargetMode="External"/><Relationship Id="rId2" Type="http://schemas.openxmlformats.org/officeDocument/2006/relationships/numbering" Target="numbering.xml"/><Relationship Id="rId29" Type="http://schemas.openxmlformats.org/officeDocument/2006/relationships/hyperlink" Target="https://doi.org/10.1029/2021JC017567" TargetMode="External"/><Relationship Id="rId24" Type="http://schemas.openxmlformats.org/officeDocument/2006/relationships/hyperlink" Target="https://doi.org/10.1175/JPO-D-21-0088.1" TargetMode="External"/><Relationship Id="rId40" Type="http://schemas.openxmlformats.org/officeDocument/2006/relationships/hyperlink" Target="https://doi.org/10.5194/npg-28-181-2021" TargetMode="External"/><Relationship Id="rId45" Type="http://schemas.openxmlformats.org/officeDocument/2006/relationships/hyperlink" Target="https://doi.org/10.5194/os-17-1677-2021" TargetMode="External"/><Relationship Id="rId66" Type="http://schemas.openxmlformats.org/officeDocument/2006/relationships/hyperlink" Target="https://doi.org/10.5194/os-17-1437-2021" TargetMode="External"/><Relationship Id="rId87" Type="http://schemas.openxmlformats.org/officeDocument/2006/relationships/hyperlink" Target="https://doi.org/10.21203/rs.3.rs-1458712/v1" TargetMode="External"/><Relationship Id="rId110" Type="http://schemas.openxmlformats.org/officeDocument/2006/relationships/hyperlink" Target="https://journals.ametsoc.org/view/journals/phoc/aop/JPO-D-20-0217.1/JPO-" TargetMode="External"/><Relationship Id="rId115" Type="http://schemas.openxmlformats.org/officeDocument/2006/relationships/hyperlink" Target="https://doi.org/10.1038/s41598-021-01880-5" TargetMode="External"/><Relationship Id="rId131" Type="http://schemas.openxmlformats.org/officeDocument/2006/relationships/hyperlink" Target="http://www.ndbc.noaa.gov/obs.shtml" TargetMode="External"/><Relationship Id="rId136" Type="http://schemas.openxmlformats.org/officeDocument/2006/relationships/hyperlink" Target="http://www.pmel.noaa.gov/tao/global/status/" TargetMode="External"/><Relationship Id="rId61" Type="http://schemas.openxmlformats.org/officeDocument/2006/relationships/hyperlink" Target="https://doi.org/10.1175/JPO-D-21-0103.1" TargetMode="External"/><Relationship Id="rId82" Type="http://schemas.openxmlformats.org/officeDocument/2006/relationships/hyperlink" Target="https://doi.org/10.1016/j.rse.2020.112151" TargetMode="External"/><Relationship Id="rId19" Type="http://schemas.openxmlformats.org/officeDocument/2006/relationships/hyperlink" Target="https://doi.org/10.5194/amt-15-1-2022" TargetMode="External"/><Relationship Id="rId14" Type="http://schemas.openxmlformats.org/officeDocument/2006/relationships/hyperlink" Target="http://www.pmel.noaa.gov/tao/rama/" TargetMode="External"/><Relationship Id="rId30" Type="http://schemas.openxmlformats.org/officeDocument/2006/relationships/hyperlink" Target="https://doi.org/10.1038/s41597-022-01670-2" TargetMode="External"/><Relationship Id="rId35" Type="http://schemas.openxmlformats.org/officeDocument/2006/relationships/hyperlink" Target="http://doi.org/10.1007/s13131-021-1766-6" TargetMode="External"/><Relationship Id="rId56" Type="http://schemas.openxmlformats.org/officeDocument/2006/relationships/hyperlink" Target="https://doi.org/10.1175/JCLI-D-20-0063.1" TargetMode="External"/><Relationship Id="rId77" Type="http://schemas.openxmlformats.org/officeDocument/2006/relationships/hyperlink" Target="https://doi.org/10.1029/2020JC017041" TargetMode="External"/><Relationship Id="rId100" Type="http://schemas.openxmlformats.org/officeDocument/2006/relationships/hyperlink" Target="https://doi.org/10.1002/joc.7428" TargetMode="External"/><Relationship Id="rId105" Type="http://schemas.openxmlformats.org/officeDocument/2006/relationships/hyperlink" Target="https://doi.org/10.1175/JPO-D-21-0161.1" TargetMode="External"/><Relationship Id="rId126" Type="http://schemas.openxmlformats.org/officeDocument/2006/relationships/hyperlink" Target="http://www.aoml.noaa.gov/phod/gpd" TargetMode="External"/><Relationship Id="rId8" Type="http://schemas.openxmlformats.org/officeDocument/2006/relationships/hyperlink" Target="http://www.aoml.noaa.gov/phod/dac/gdp_objectives.php" TargetMode="External"/><Relationship Id="rId51" Type="http://schemas.openxmlformats.org/officeDocument/2006/relationships/hyperlink" Target="https://doi.org/10.1029/2021JC017700" TargetMode="External"/><Relationship Id="rId72" Type="http://schemas.openxmlformats.org/officeDocument/2006/relationships/hyperlink" Target="https://doi.org/10.1007/s41976-021-00052-3" TargetMode="External"/><Relationship Id="rId93" Type="http://schemas.openxmlformats.org/officeDocument/2006/relationships/hyperlink" Target="https://doi.org/10.1175/JPO-D-21-0128.1" TargetMode="External"/><Relationship Id="rId98" Type="http://schemas.openxmlformats.org/officeDocument/2006/relationships/hyperlink" Target="https://doi.org/10.1186/s40562-021-00205-8" TargetMode="External"/><Relationship Id="rId121" Type="http://schemas.openxmlformats.org/officeDocument/2006/relationships/hyperlink" Target="https://doi.org/10.1007/s00382-020-05585-9"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oi.org/10.1175/JCLI-D-20-0907.1" TargetMode="External"/><Relationship Id="rId46" Type="http://schemas.openxmlformats.org/officeDocument/2006/relationships/hyperlink" Target="https://doi.org/10.1029/2021GB007226" TargetMode="External"/><Relationship Id="rId67" Type="http://schemas.openxmlformats.org/officeDocument/2006/relationships/hyperlink" Target="https://doi.org/10.3390/rs13010110" TargetMode="External"/><Relationship Id="rId116" Type="http://schemas.openxmlformats.org/officeDocument/2006/relationships/hyperlink" Target="https://journals.ametsoc.org/view/journals/phoc/aop/JPO-D-20-0236.1/JPO-" TargetMode="External"/><Relationship Id="rId137" Type="http://schemas.openxmlformats.org/officeDocument/2006/relationships/image" Target="media/image9.png"/><Relationship Id="rId20" Type="http://schemas.openxmlformats.org/officeDocument/2006/relationships/hyperlink" Target="https://doi.org/10.1016/j.fishres.2021.105879" TargetMode="External"/><Relationship Id="rId41" Type="http://schemas.openxmlformats.org/officeDocument/2006/relationships/hyperlink" Target="https://doi.org/10.1175/BAMS-D-22-0072.1" TargetMode="External"/><Relationship Id="rId62" Type="http://schemas.openxmlformats.org/officeDocument/2006/relationships/hyperlink" Target="https://doi.org/10.1175/JPO-D-21-0252.1" TargetMode="External"/><Relationship Id="rId83" Type="http://schemas.openxmlformats.org/officeDocument/2006/relationships/hyperlink" Target="https://doi.org/10.1029/2021GL097345" TargetMode="External"/><Relationship Id="rId88" Type="http://schemas.openxmlformats.org/officeDocument/2006/relationships/hyperlink" Target="https://doi.org/10.3389/fmars.2022.910979" TargetMode="External"/><Relationship Id="rId111" Type="http://schemas.openxmlformats.org/officeDocument/2006/relationships/hyperlink" Target="https://doi.org/10.1088/1748-9326/ac26f2" TargetMode="External"/><Relationship Id="rId132" Type="http://schemas.openxmlformats.org/officeDocument/2006/relationships/image" Target="media/image6.png"/><Relationship Id="rId15" Type="http://schemas.openxmlformats.org/officeDocument/2006/relationships/hyperlink" Target="http://cdip.ucsd.edu/" TargetMode="External"/><Relationship Id="rId36" Type="http://schemas.openxmlformats.org/officeDocument/2006/relationships/hyperlink" Target="https://doi.org/10.1029/2021JC017396" TargetMode="External"/><Relationship Id="rId57" Type="http://schemas.openxmlformats.org/officeDocument/2006/relationships/hyperlink" Target="https://doi.org/10.1029/2021JC018115" TargetMode="External"/><Relationship Id="rId106" Type="http://schemas.openxmlformats.org/officeDocument/2006/relationships/hyperlink" Target="https://doi.org/10.1175/JPO-D-21-0128.1" TargetMode="External"/><Relationship Id="rId127" Type="http://schemas.openxmlformats.org/officeDocument/2006/relationships/image" Target="media/image3.png"/><Relationship Id="rId10" Type="http://schemas.openxmlformats.org/officeDocument/2006/relationships/hyperlink" Target="http://www.ndbc.noaa.gov/mooredbuoy.shtml" TargetMode="External"/><Relationship Id="rId31" Type="http://schemas.openxmlformats.org/officeDocument/2006/relationships/hyperlink" Target="https://doi.org/10.1175/JTECH-D-21-0068.1" TargetMode="External"/><Relationship Id="rId52" Type="http://schemas.openxmlformats.org/officeDocument/2006/relationships/hyperlink" Target="https://doi.org/10.1175/BAMS-D-20-0113.1" TargetMode="External"/><Relationship Id="rId73" Type="http://schemas.openxmlformats.org/officeDocument/2006/relationships/hyperlink" Target="https://doi.org/10.1029/2021JC018191" TargetMode="External"/><Relationship Id="rId78" Type="http://schemas.openxmlformats.org/officeDocument/2006/relationships/hyperlink" Target="https://doi.org/10.1029/2020JC017088" TargetMode="External"/><Relationship Id="rId94" Type="http://schemas.openxmlformats.org/officeDocument/2006/relationships/hyperlink" Target="https://doi.org/10.1007/s00382-021-06099-8" TargetMode="External"/><Relationship Id="rId99" Type="http://schemas.openxmlformats.org/officeDocument/2006/relationships/hyperlink" Target="https://doi.org/10.1016/j.marchem.2022.104120" TargetMode="External"/><Relationship Id="rId101" Type="http://schemas.openxmlformats.org/officeDocument/2006/relationships/hyperlink" Target="https://doi.org/10.5194/os-17-1115-2021" TargetMode="External"/><Relationship Id="rId122" Type="http://schemas.openxmlformats.org/officeDocument/2006/relationships/hyperlink" Target="https://doi.org/10.1175/JPO-D-19-0323.1" TargetMode="External"/><Relationship Id="rId4" Type="http://schemas.openxmlformats.org/officeDocument/2006/relationships/settings" Target="settings.xml"/><Relationship Id="rId9" Type="http://schemas.openxmlformats.org/officeDocument/2006/relationships/hyperlink" Target="http://iabp.apl.uw.edu" TargetMode="External"/><Relationship Id="rId26" Type="http://schemas.openxmlformats.org/officeDocument/2006/relationships/hyperlink" Target="https://doi.org/10.1029/2021GL094396" TargetMode="External"/><Relationship Id="rId47" Type="http://schemas.openxmlformats.org/officeDocument/2006/relationships/hyperlink" Target="https://doi.org/10.1029/2022GB007329" TargetMode="External"/><Relationship Id="rId68" Type="http://schemas.openxmlformats.org/officeDocument/2006/relationships/hyperlink" Target="https://doi.org/10.1007/s11852-022-00872-5" TargetMode="External"/><Relationship Id="rId89" Type="http://schemas.openxmlformats.org/officeDocument/2006/relationships/hyperlink" Target="https://doi.org/10.1029/2021JC018115" TargetMode="External"/><Relationship Id="rId112" Type="http://schemas.openxmlformats.org/officeDocument/2006/relationships/hyperlink" Target="https://doi.org/10.1002/joc.7428" TargetMode="External"/><Relationship Id="rId133" Type="http://schemas.openxmlformats.org/officeDocument/2006/relationships/image" Target="media/image7.png"/><Relationship Id="rId16" Type="http://schemas.openxmlformats.org/officeDocument/2006/relationships/hyperlink" Target="https://tropicalpacif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58D0F-327F-4A7D-9DFF-0AA4B308D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4635</TotalTime>
  <Pages>21</Pages>
  <Words>9068</Words>
  <Characters>51691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Rick Lumpkin</cp:lastModifiedBy>
  <cp:revision>59</cp:revision>
  <dcterms:created xsi:type="dcterms:W3CDTF">2018-09-14T17:42:00Z</dcterms:created>
  <dcterms:modified xsi:type="dcterms:W3CDTF">2022-10-20T16:40:00Z</dcterms:modified>
</cp:coreProperties>
</file>