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D289" w14:textId="77777777" w:rsidR="00391340" w:rsidRDefault="00391340" w:rsidP="00391340">
      <w:pPr>
        <w:jc w:val="center"/>
        <w:rPr>
          <w:b/>
          <w:bCs/>
          <w:caps/>
        </w:rPr>
      </w:pPr>
      <w:r w:rsidRPr="009C3BC7">
        <w:rPr>
          <w:b/>
          <w:bCs/>
          <w:caps/>
        </w:rPr>
        <w:t xml:space="preserve">Report by the DBCP Action Groups to the </w:t>
      </w:r>
    </w:p>
    <w:p w14:paraId="1F288CAA" w14:textId="77777777" w:rsidR="00391340" w:rsidRDefault="00391340" w:rsidP="00391340">
      <w:pPr>
        <w:jc w:val="center"/>
        <w:rPr>
          <w:b/>
          <w:bCs/>
          <w:caps/>
        </w:rPr>
      </w:pPr>
      <w:r>
        <w:rPr>
          <w:b/>
          <w:bCs/>
          <w:caps/>
        </w:rPr>
        <w:t>Thirty-EIGHth session of the DBCP (DBCP-38)</w:t>
      </w:r>
    </w:p>
    <w:p w14:paraId="71A926C1" w14:textId="77777777" w:rsidR="00391340" w:rsidRPr="009907DA" w:rsidRDefault="00391340" w:rsidP="00391340">
      <w:pPr>
        <w:jc w:val="center"/>
        <w:rPr>
          <w:bCs/>
          <w:i/>
        </w:rPr>
      </w:pPr>
      <w:r w:rsidRPr="009907DA">
        <w:rPr>
          <w:bCs/>
          <w:i/>
        </w:rPr>
        <w:t>(</w:t>
      </w:r>
      <w:r>
        <w:rPr>
          <w:bCs/>
          <w:i/>
        </w:rPr>
        <w:t>Hybrid session, 1-4 November 2022</w:t>
      </w:r>
      <w:r w:rsidRPr="009907DA">
        <w:rPr>
          <w:bCs/>
          <w:i/>
        </w:rPr>
        <w:t>)</w:t>
      </w:r>
    </w:p>
    <w:p w14:paraId="25E9B2AB" w14:textId="77777777" w:rsidR="005B2209" w:rsidRDefault="005B2209"/>
    <w:p w14:paraId="1178125B" w14:textId="77777777" w:rsidR="005B2209" w:rsidRDefault="005B2209"/>
    <w:p w14:paraId="4664E46E" w14:textId="77777777" w:rsidR="009C3BC7" w:rsidRPr="009C3BC7" w:rsidRDefault="009C3BC7">
      <w:pPr>
        <w:rPr>
          <w:b/>
          <w:bCs/>
        </w:rPr>
      </w:pPr>
      <w:r w:rsidRPr="009C3BC7">
        <w:rPr>
          <w:b/>
          <w:bCs/>
        </w:rPr>
        <w:t>1) Summary</w:t>
      </w:r>
    </w:p>
    <w:p w14:paraId="279C32B8" w14:textId="77777777" w:rsidR="009C3BC7" w:rsidRDefault="009C3B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6269"/>
      </w:tblGrid>
      <w:tr w:rsidR="003A2867" w:rsidRPr="003A2867" w14:paraId="55804DA8" w14:textId="77777777" w:rsidTr="001E5D2C">
        <w:tc>
          <w:tcPr>
            <w:tcW w:w="3352" w:type="dxa"/>
            <w:shd w:val="clear" w:color="auto" w:fill="D9D9D9"/>
          </w:tcPr>
          <w:p w14:paraId="2E527FC2" w14:textId="77777777" w:rsidR="003A2867" w:rsidRPr="00887CA1" w:rsidRDefault="003A2867" w:rsidP="003A2867">
            <w:pPr>
              <w:rPr>
                <w:b/>
                <w:bCs/>
              </w:rPr>
            </w:pPr>
            <w:r w:rsidRPr="00887CA1">
              <w:rPr>
                <w:b/>
                <w:bCs/>
              </w:rPr>
              <w:t>Name of Action Group</w:t>
            </w:r>
          </w:p>
          <w:p w14:paraId="2DFBF0D2" w14:textId="77777777" w:rsidR="003A2867" w:rsidRPr="00887CA1" w:rsidRDefault="003A2867" w:rsidP="003A2867">
            <w:pPr>
              <w:rPr>
                <w:b/>
                <w:bCs/>
              </w:rPr>
            </w:pPr>
          </w:p>
        </w:tc>
        <w:tc>
          <w:tcPr>
            <w:tcW w:w="6269" w:type="dxa"/>
            <w:shd w:val="clear" w:color="auto" w:fill="D9D9D9"/>
          </w:tcPr>
          <w:p w14:paraId="35527CBC" w14:textId="3791ACBB" w:rsidR="003A2867" w:rsidRPr="00887CA1" w:rsidRDefault="00CF4D32" w:rsidP="003A2867">
            <w:pPr>
              <w:rPr>
                <w:b/>
                <w:bCs/>
              </w:rPr>
            </w:pPr>
            <w:r>
              <w:rPr>
                <w:b/>
                <w:bCs/>
              </w:rPr>
              <w:t>International Programme for Antarctic Buoys</w:t>
            </w:r>
            <w:r w:rsidR="008F1EF5">
              <w:rPr>
                <w:b/>
                <w:bCs/>
              </w:rPr>
              <w:t xml:space="preserve"> </w:t>
            </w:r>
            <w:r w:rsidR="00A97AD6">
              <w:rPr>
                <w:b/>
                <w:bCs/>
              </w:rPr>
              <w:t>(</w:t>
            </w:r>
            <w:r w:rsidR="008F1EF5">
              <w:rPr>
                <w:b/>
                <w:bCs/>
              </w:rPr>
              <w:t>IPAB)</w:t>
            </w:r>
          </w:p>
          <w:p w14:paraId="388806F9" w14:textId="77777777" w:rsidR="003A2867" w:rsidRPr="003A2867" w:rsidRDefault="003A2867" w:rsidP="003A2867"/>
        </w:tc>
      </w:tr>
      <w:tr w:rsidR="003A2867" w:rsidRPr="003A2867" w14:paraId="33EB8259" w14:textId="77777777" w:rsidTr="001E5D2C">
        <w:tc>
          <w:tcPr>
            <w:tcW w:w="3352" w:type="dxa"/>
            <w:shd w:val="clear" w:color="auto" w:fill="auto"/>
          </w:tcPr>
          <w:p w14:paraId="362FFFA5" w14:textId="77777777" w:rsidR="003A2867" w:rsidRPr="00887CA1" w:rsidRDefault="003A2867" w:rsidP="003A2867">
            <w:pPr>
              <w:rPr>
                <w:b/>
                <w:bCs/>
              </w:rPr>
            </w:pPr>
            <w:r w:rsidRPr="00887CA1">
              <w:rPr>
                <w:b/>
                <w:bCs/>
              </w:rPr>
              <w:t>Date of report</w:t>
            </w:r>
          </w:p>
          <w:p w14:paraId="6A6F4012" w14:textId="77777777" w:rsidR="003A2867" w:rsidRPr="00887CA1" w:rsidRDefault="003A2867" w:rsidP="003A2867">
            <w:pPr>
              <w:rPr>
                <w:b/>
                <w:bCs/>
              </w:rPr>
            </w:pPr>
          </w:p>
        </w:tc>
        <w:tc>
          <w:tcPr>
            <w:tcW w:w="6269" w:type="dxa"/>
            <w:shd w:val="clear" w:color="auto" w:fill="auto"/>
          </w:tcPr>
          <w:p w14:paraId="48F9D84B" w14:textId="07EECF76" w:rsidR="003A2867" w:rsidRPr="003A2867" w:rsidRDefault="0046422A" w:rsidP="00240A08">
            <w:r>
              <w:t>31</w:t>
            </w:r>
            <w:r w:rsidR="00FF626F">
              <w:t xml:space="preserve"> </w:t>
            </w:r>
            <w:r>
              <w:t>Octo</w:t>
            </w:r>
            <w:r w:rsidR="00FF626F">
              <w:t xml:space="preserve">ber </w:t>
            </w:r>
            <w:r w:rsidR="0004535C">
              <w:t>20</w:t>
            </w:r>
            <w:r w:rsidR="00B71CCF">
              <w:t>2</w:t>
            </w:r>
            <w:r>
              <w:t>2</w:t>
            </w:r>
          </w:p>
        </w:tc>
      </w:tr>
      <w:tr w:rsidR="003A2867" w:rsidRPr="003A2867" w14:paraId="1CD8700A" w14:textId="77777777" w:rsidTr="001E5D2C">
        <w:tc>
          <w:tcPr>
            <w:tcW w:w="3352" w:type="dxa"/>
            <w:shd w:val="clear" w:color="auto" w:fill="auto"/>
          </w:tcPr>
          <w:p w14:paraId="6CF466A6" w14:textId="77777777" w:rsidR="003A2867" w:rsidRPr="00887CA1" w:rsidRDefault="003A2867" w:rsidP="003A2867">
            <w:pPr>
              <w:rPr>
                <w:b/>
                <w:bCs/>
              </w:rPr>
            </w:pPr>
            <w:r w:rsidRPr="00887CA1">
              <w:rPr>
                <w:b/>
                <w:bCs/>
              </w:rPr>
              <w:t>Overview and main requirements addressed</w:t>
            </w:r>
          </w:p>
          <w:p w14:paraId="7712D1BB" w14:textId="77777777" w:rsidR="003A2867" w:rsidRPr="00887CA1" w:rsidRDefault="003A2867" w:rsidP="003A2867">
            <w:pPr>
              <w:rPr>
                <w:b/>
                <w:bCs/>
              </w:rPr>
            </w:pPr>
          </w:p>
        </w:tc>
        <w:tc>
          <w:tcPr>
            <w:tcW w:w="6269" w:type="dxa"/>
            <w:shd w:val="clear" w:color="auto" w:fill="auto"/>
          </w:tcPr>
          <w:p w14:paraId="6129D4E0" w14:textId="26C457A8" w:rsidR="003A2867" w:rsidRPr="0046422A" w:rsidRDefault="001E5D2C" w:rsidP="001E5D2C">
            <w:pPr>
              <w:rPr>
                <w:color w:val="000000" w:themeColor="text1"/>
                <w:lang w:eastAsia="en-US"/>
              </w:rPr>
            </w:pPr>
            <w:r w:rsidRPr="00884873">
              <w:rPr>
                <w:color w:val="000000" w:themeColor="text1"/>
              </w:rPr>
              <w:t xml:space="preserve">The Participants of the WCRP/SCAR International Programme for Antarctic Buoys (IPAB) work together to maintain a network of drifting buoys in the Southern Ocean, </w:t>
            </w:r>
            <w:proofErr w:type="gramStart"/>
            <w:r w:rsidRPr="00884873">
              <w:rPr>
                <w:color w:val="000000" w:themeColor="text1"/>
              </w:rPr>
              <w:t>in particular over</w:t>
            </w:r>
            <w:proofErr w:type="gramEnd"/>
            <w:r w:rsidRPr="00884873">
              <w:rPr>
                <w:color w:val="000000" w:themeColor="text1"/>
              </w:rPr>
              <w:t xml:space="preserve"> sea ice, to provide meteorological and oceanographic data for real-time operational requirements and research purposes.</w:t>
            </w:r>
          </w:p>
        </w:tc>
      </w:tr>
      <w:tr w:rsidR="003A2867" w:rsidRPr="003A2867" w14:paraId="2E2E2EE5" w14:textId="77777777" w:rsidTr="001E5D2C">
        <w:tc>
          <w:tcPr>
            <w:tcW w:w="3352" w:type="dxa"/>
            <w:shd w:val="clear" w:color="auto" w:fill="auto"/>
          </w:tcPr>
          <w:p w14:paraId="364F013B" w14:textId="77777777" w:rsidR="003A2867" w:rsidRPr="00887CA1" w:rsidRDefault="003A2867" w:rsidP="003A2867">
            <w:pPr>
              <w:rPr>
                <w:b/>
                <w:bCs/>
              </w:rPr>
            </w:pPr>
            <w:r w:rsidRPr="00887CA1">
              <w:rPr>
                <w:b/>
                <w:bCs/>
              </w:rPr>
              <w:t>Area of interest</w:t>
            </w:r>
          </w:p>
          <w:p w14:paraId="0FEF06DC" w14:textId="77777777" w:rsidR="003A2867" w:rsidRPr="00887CA1" w:rsidRDefault="003A2867" w:rsidP="003A2867">
            <w:pPr>
              <w:rPr>
                <w:b/>
                <w:bCs/>
              </w:rPr>
            </w:pPr>
          </w:p>
        </w:tc>
        <w:tc>
          <w:tcPr>
            <w:tcW w:w="6269" w:type="dxa"/>
            <w:shd w:val="clear" w:color="auto" w:fill="auto"/>
          </w:tcPr>
          <w:p w14:paraId="350F7CA9" w14:textId="1E05D97B" w:rsidR="003A2867" w:rsidRPr="003A2867" w:rsidRDefault="001E5D2C" w:rsidP="003A2867">
            <w:r w:rsidRPr="00884873">
              <w:rPr>
                <w:bCs/>
                <w:color w:val="000000" w:themeColor="text1"/>
              </w:rPr>
              <w:t>S</w:t>
            </w:r>
            <w:r w:rsidRPr="00884873">
              <w:rPr>
                <w:color w:val="000000" w:themeColor="text1"/>
              </w:rPr>
              <w:t>outh of 55°S and that region of the Southern Ocean and Antarctic marginal seas within the maximum seasonal sea-ice extent.</w:t>
            </w:r>
          </w:p>
        </w:tc>
      </w:tr>
      <w:tr w:rsidR="001E5D2C" w:rsidRPr="003A2867" w14:paraId="2BD6F077" w14:textId="77777777" w:rsidTr="001E5D2C">
        <w:tc>
          <w:tcPr>
            <w:tcW w:w="3352" w:type="dxa"/>
            <w:shd w:val="clear" w:color="auto" w:fill="auto"/>
          </w:tcPr>
          <w:p w14:paraId="3CC9D651" w14:textId="77777777" w:rsidR="001E5D2C" w:rsidRPr="00887CA1" w:rsidRDefault="001E5D2C" w:rsidP="001E5D2C">
            <w:pPr>
              <w:rPr>
                <w:b/>
                <w:bCs/>
              </w:rPr>
            </w:pPr>
            <w:r w:rsidRPr="00887CA1">
              <w:rPr>
                <w:b/>
                <w:bCs/>
              </w:rPr>
              <w:t>Type of platform and variables measured</w:t>
            </w:r>
          </w:p>
          <w:p w14:paraId="262FB413" w14:textId="77777777" w:rsidR="001E5D2C" w:rsidRPr="00887CA1" w:rsidRDefault="001E5D2C" w:rsidP="001E5D2C">
            <w:pPr>
              <w:rPr>
                <w:b/>
                <w:bCs/>
              </w:rPr>
            </w:pPr>
          </w:p>
        </w:tc>
        <w:tc>
          <w:tcPr>
            <w:tcW w:w="6269" w:type="dxa"/>
            <w:shd w:val="clear" w:color="auto" w:fill="auto"/>
          </w:tcPr>
          <w:p w14:paraId="20B14C21" w14:textId="77777777" w:rsidR="001E5D2C" w:rsidRPr="00884873" w:rsidRDefault="001E5D2C" w:rsidP="001E5D2C">
            <w:pPr>
              <w:tabs>
                <w:tab w:val="left" w:pos="851"/>
                <w:tab w:val="left" w:pos="3686"/>
              </w:tabs>
              <w:rPr>
                <w:color w:val="000000" w:themeColor="text1"/>
                <w:u w:val="single"/>
              </w:rPr>
            </w:pPr>
            <w:r w:rsidRPr="00884873">
              <w:rPr>
                <w:color w:val="000000" w:themeColor="text1"/>
              </w:rPr>
              <w:t>Ice buoys measuring the following:</w:t>
            </w:r>
          </w:p>
          <w:p w14:paraId="4CC2468F" w14:textId="77777777" w:rsidR="001E5D2C" w:rsidRPr="00884873" w:rsidRDefault="001E5D2C" w:rsidP="001E5D2C">
            <w:pPr>
              <w:tabs>
                <w:tab w:val="left" w:pos="851"/>
                <w:tab w:val="left" w:pos="3686"/>
              </w:tabs>
              <w:rPr>
                <w:color w:val="000000" w:themeColor="text1"/>
                <w:u w:val="single"/>
              </w:rPr>
            </w:pPr>
            <w:r w:rsidRPr="00884873">
              <w:rPr>
                <w:color w:val="000000" w:themeColor="text1"/>
                <w:u w:val="single"/>
              </w:rPr>
              <w:t>Minimum variables:</w:t>
            </w:r>
            <w:r w:rsidRPr="00884873">
              <w:rPr>
                <w:color w:val="000000" w:themeColor="text1"/>
              </w:rPr>
              <w:t xml:space="preserve"> Buoy position</w:t>
            </w:r>
          </w:p>
          <w:p w14:paraId="5419BB1B" w14:textId="77777777" w:rsidR="001E5D2C" w:rsidRPr="00884873" w:rsidRDefault="001E5D2C" w:rsidP="001E5D2C">
            <w:pPr>
              <w:tabs>
                <w:tab w:val="left" w:pos="851"/>
                <w:tab w:val="left" w:pos="3686"/>
              </w:tabs>
              <w:rPr>
                <w:color w:val="000000" w:themeColor="text1"/>
                <w:u w:val="single"/>
              </w:rPr>
            </w:pPr>
            <w:r w:rsidRPr="00884873">
              <w:rPr>
                <w:color w:val="000000" w:themeColor="text1"/>
                <w:u w:val="single"/>
              </w:rPr>
              <w:t>Basic variables</w:t>
            </w:r>
            <w:r w:rsidRPr="00884873">
              <w:rPr>
                <w:color w:val="000000" w:themeColor="text1"/>
              </w:rPr>
              <w:t xml:space="preserve">: Buoy position, atmospheric </w:t>
            </w:r>
            <w:proofErr w:type="gramStart"/>
            <w:r w:rsidRPr="00884873">
              <w:rPr>
                <w:color w:val="000000" w:themeColor="text1"/>
              </w:rPr>
              <w:t>pressure</w:t>
            </w:r>
            <w:proofErr w:type="gramEnd"/>
            <w:r w:rsidRPr="00884873">
              <w:rPr>
                <w:color w:val="000000" w:themeColor="text1"/>
              </w:rPr>
              <w:t xml:space="preserve"> and SST</w:t>
            </w:r>
          </w:p>
          <w:p w14:paraId="3FE413C3" w14:textId="7A2BEEDF" w:rsidR="001E5D2C" w:rsidRPr="003A2867" w:rsidRDefault="001E5D2C" w:rsidP="001E5D2C">
            <w:r w:rsidRPr="00884873">
              <w:rPr>
                <w:color w:val="000000" w:themeColor="text1"/>
                <w:u w:val="single"/>
              </w:rPr>
              <w:t>Other variables</w:t>
            </w:r>
            <w:r w:rsidRPr="00884873">
              <w:rPr>
                <w:color w:val="000000" w:themeColor="text1"/>
              </w:rPr>
              <w:t xml:space="preserve">: Air temperature, ice and/or snow temperature, atmospheric pressure tendency, wind speed and direction, snow accumulation, other sea-ice </w:t>
            </w:r>
            <w:proofErr w:type="gramStart"/>
            <w:r w:rsidRPr="00884873">
              <w:rPr>
                <w:color w:val="000000" w:themeColor="text1"/>
              </w:rPr>
              <w:t>properties</w:t>
            </w:r>
            <w:proofErr w:type="gramEnd"/>
            <w:r w:rsidRPr="00884873">
              <w:rPr>
                <w:color w:val="000000" w:themeColor="text1"/>
              </w:rPr>
              <w:t xml:space="preserve"> and oceanographic variables</w:t>
            </w:r>
          </w:p>
        </w:tc>
      </w:tr>
      <w:tr w:rsidR="001E5D2C" w:rsidRPr="003A2867" w14:paraId="486B9161" w14:textId="77777777" w:rsidTr="001E5D2C">
        <w:tc>
          <w:tcPr>
            <w:tcW w:w="3352" w:type="dxa"/>
            <w:shd w:val="clear" w:color="auto" w:fill="auto"/>
          </w:tcPr>
          <w:p w14:paraId="6FD3C9CA" w14:textId="77777777" w:rsidR="001E5D2C" w:rsidRPr="00887CA1" w:rsidRDefault="001E5D2C" w:rsidP="001E5D2C">
            <w:pPr>
              <w:rPr>
                <w:b/>
                <w:bCs/>
              </w:rPr>
            </w:pPr>
            <w:r w:rsidRPr="00887CA1">
              <w:rPr>
                <w:b/>
                <w:bCs/>
              </w:rPr>
              <w:t>Targeted horizontal resolution</w:t>
            </w:r>
          </w:p>
          <w:p w14:paraId="2AF12BF1" w14:textId="77777777" w:rsidR="001E5D2C" w:rsidRPr="00887CA1" w:rsidRDefault="001E5D2C" w:rsidP="001E5D2C">
            <w:pPr>
              <w:rPr>
                <w:b/>
                <w:bCs/>
              </w:rPr>
            </w:pPr>
          </w:p>
        </w:tc>
        <w:tc>
          <w:tcPr>
            <w:tcW w:w="6269" w:type="dxa"/>
            <w:shd w:val="clear" w:color="auto" w:fill="auto"/>
          </w:tcPr>
          <w:p w14:paraId="4A906446" w14:textId="77777777" w:rsidR="001E5D2C" w:rsidRPr="00884873" w:rsidRDefault="001E5D2C" w:rsidP="001E5D2C">
            <w:pPr>
              <w:rPr>
                <w:color w:val="000000" w:themeColor="text1"/>
              </w:rPr>
            </w:pPr>
            <w:r w:rsidRPr="00884873">
              <w:rPr>
                <w:color w:val="000000" w:themeColor="text1"/>
              </w:rPr>
              <w:t>500 km x 500 km</w:t>
            </w:r>
          </w:p>
          <w:p w14:paraId="16C96D1C" w14:textId="77777777" w:rsidR="001E5D2C" w:rsidRPr="003A2867" w:rsidRDefault="001E5D2C" w:rsidP="001E5D2C"/>
        </w:tc>
      </w:tr>
      <w:tr w:rsidR="001E5D2C" w:rsidRPr="003A2867" w14:paraId="00614E35" w14:textId="77777777" w:rsidTr="001E5D2C">
        <w:tc>
          <w:tcPr>
            <w:tcW w:w="3352" w:type="dxa"/>
            <w:shd w:val="clear" w:color="auto" w:fill="auto"/>
          </w:tcPr>
          <w:p w14:paraId="61B52325" w14:textId="77777777" w:rsidR="001E5D2C" w:rsidRPr="00887CA1" w:rsidRDefault="001E5D2C" w:rsidP="001E5D2C">
            <w:pPr>
              <w:rPr>
                <w:b/>
                <w:bCs/>
              </w:rPr>
            </w:pPr>
            <w:r w:rsidRPr="00887CA1">
              <w:rPr>
                <w:b/>
                <w:bCs/>
              </w:rPr>
              <w:t>Chairperson/Managers</w:t>
            </w:r>
          </w:p>
          <w:p w14:paraId="7D122FFC" w14:textId="77777777" w:rsidR="001E5D2C" w:rsidRPr="00887CA1" w:rsidRDefault="001E5D2C" w:rsidP="001E5D2C">
            <w:pPr>
              <w:rPr>
                <w:b/>
                <w:bCs/>
              </w:rPr>
            </w:pPr>
          </w:p>
        </w:tc>
        <w:tc>
          <w:tcPr>
            <w:tcW w:w="6269" w:type="dxa"/>
            <w:shd w:val="clear" w:color="auto" w:fill="auto"/>
          </w:tcPr>
          <w:p w14:paraId="5CF9C707" w14:textId="77777777" w:rsidR="00CF4D32" w:rsidRPr="00884873" w:rsidRDefault="00CF4D32" w:rsidP="00CF4D32">
            <w:pPr>
              <w:rPr>
                <w:color w:val="000000" w:themeColor="text1"/>
              </w:rPr>
            </w:pPr>
            <w:r w:rsidRPr="00884873">
              <w:rPr>
                <w:color w:val="000000" w:themeColor="text1"/>
              </w:rPr>
              <w:t>Dr Petra Heil, A</w:t>
            </w:r>
            <w:r>
              <w:rPr>
                <w:color w:val="000000" w:themeColor="text1"/>
              </w:rPr>
              <w:t xml:space="preserve">ustralian </w:t>
            </w:r>
            <w:r w:rsidRPr="00884873">
              <w:rPr>
                <w:color w:val="000000" w:themeColor="text1"/>
              </w:rPr>
              <w:t>A</w:t>
            </w:r>
            <w:r>
              <w:rPr>
                <w:color w:val="000000" w:themeColor="text1"/>
              </w:rPr>
              <w:t xml:space="preserve">ntarctic </w:t>
            </w:r>
            <w:r w:rsidRPr="00884873">
              <w:rPr>
                <w:color w:val="000000" w:themeColor="text1"/>
              </w:rPr>
              <w:t>D</w:t>
            </w:r>
            <w:r>
              <w:rPr>
                <w:color w:val="000000" w:themeColor="text1"/>
              </w:rPr>
              <w:t>ivision</w:t>
            </w:r>
            <w:r w:rsidRPr="00884873">
              <w:rPr>
                <w:color w:val="000000" w:themeColor="text1"/>
              </w:rPr>
              <w:t xml:space="preserve"> and A</w:t>
            </w:r>
            <w:r>
              <w:rPr>
                <w:color w:val="000000" w:themeColor="text1"/>
              </w:rPr>
              <w:t>ustralian Antarctic Program Partnership</w:t>
            </w:r>
            <w:r w:rsidRPr="00884873">
              <w:rPr>
                <w:color w:val="000000" w:themeColor="text1"/>
              </w:rPr>
              <w:t>, Hobart, Australia</w:t>
            </w:r>
          </w:p>
          <w:p w14:paraId="33FCB2BA" w14:textId="7EA0C12F" w:rsidR="001E5D2C" w:rsidRPr="00AB4907" w:rsidRDefault="001E5D2C" w:rsidP="001E5D2C">
            <w:pPr>
              <w:rPr>
                <w:rFonts w:cs="Arial"/>
                <w:color w:val="000000"/>
                <w:sz w:val="20"/>
                <w:szCs w:val="20"/>
              </w:rPr>
            </w:pPr>
          </w:p>
        </w:tc>
      </w:tr>
      <w:tr w:rsidR="001E5D2C" w:rsidRPr="003A2867" w14:paraId="22A78DB3" w14:textId="77777777" w:rsidTr="001E5D2C">
        <w:tc>
          <w:tcPr>
            <w:tcW w:w="3352" w:type="dxa"/>
            <w:shd w:val="clear" w:color="auto" w:fill="auto"/>
          </w:tcPr>
          <w:p w14:paraId="3002096B" w14:textId="77777777" w:rsidR="001E5D2C" w:rsidRPr="00887CA1" w:rsidRDefault="001E5D2C" w:rsidP="001E5D2C">
            <w:pPr>
              <w:rPr>
                <w:b/>
                <w:bCs/>
              </w:rPr>
            </w:pPr>
            <w:r w:rsidRPr="00887CA1">
              <w:rPr>
                <w:b/>
                <w:bCs/>
              </w:rPr>
              <w:t>Coordinator</w:t>
            </w:r>
          </w:p>
          <w:p w14:paraId="59301042" w14:textId="77777777" w:rsidR="001E5D2C" w:rsidRPr="00887CA1" w:rsidRDefault="001E5D2C" w:rsidP="001E5D2C">
            <w:pPr>
              <w:rPr>
                <w:b/>
                <w:bCs/>
              </w:rPr>
            </w:pPr>
          </w:p>
        </w:tc>
        <w:tc>
          <w:tcPr>
            <w:tcW w:w="6269" w:type="dxa"/>
            <w:shd w:val="clear" w:color="auto" w:fill="auto"/>
          </w:tcPr>
          <w:p w14:paraId="74403360" w14:textId="40809EF9" w:rsidR="001E5D2C" w:rsidRDefault="001E5D2C" w:rsidP="001E5D2C">
            <w:pPr>
              <w:rPr>
                <w:color w:val="000000" w:themeColor="text1"/>
              </w:rPr>
            </w:pPr>
            <w:proofErr w:type="spellStart"/>
            <w:r w:rsidRPr="00884873">
              <w:rPr>
                <w:color w:val="000000" w:themeColor="text1"/>
              </w:rPr>
              <w:t>Dr.</w:t>
            </w:r>
            <w:proofErr w:type="spellEnd"/>
            <w:r w:rsidRPr="00884873">
              <w:rPr>
                <w:color w:val="000000" w:themeColor="text1"/>
              </w:rPr>
              <w:t xml:space="preserve"> Christian Haas, York University, Toronto, Canada; and: Alfred Wegener Institute for Polar and Marine Research, Bremerhaven, Germany</w:t>
            </w:r>
          </w:p>
          <w:p w14:paraId="215F9C36" w14:textId="77777777" w:rsidR="00CF4D32" w:rsidRPr="00884873" w:rsidRDefault="00CF4D32" w:rsidP="001E5D2C">
            <w:pPr>
              <w:rPr>
                <w:color w:val="000000" w:themeColor="text1"/>
              </w:rPr>
            </w:pPr>
          </w:p>
          <w:p w14:paraId="61C43DB8" w14:textId="77777777" w:rsidR="001E5D2C" w:rsidRDefault="001E5D2C" w:rsidP="001E5D2C">
            <w:pPr>
              <w:tabs>
                <w:tab w:val="left" w:pos="1000"/>
              </w:tabs>
              <w:rPr>
                <w:color w:val="000000" w:themeColor="text1"/>
              </w:rPr>
            </w:pPr>
            <w:proofErr w:type="spellStart"/>
            <w:r w:rsidRPr="00884873">
              <w:rPr>
                <w:color w:val="000000" w:themeColor="text1"/>
              </w:rPr>
              <w:t>Dr.</w:t>
            </w:r>
            <w:proofErr w:type="spellEnd"/>
            <w:r w:rsidRPr="00884873">
              <w:rPr>
                <w:color w:val="000000" w:themeColor="text1"/>
              </w:rPr>
              <w:t xml:space="preserve"> Ignatius Rigor, University of Washington, Seattle, USA</w:t>
            </w:r>
          </w:p>
          <w:p w14:paraId="46CF882A" w14:textId="75553AF8" w:rsidR="00CF4D32" w:rsidRPr="003A2867" w:rsidRDefault="00CF4D32" w:rsidP="001E5D2C">
            <w:pPr>
              <w:tabs>
                <w:tab w:val="left" w:pos="1000"/>
              </w:tabs>
            </w:pPr>
          </w:p>
        </w:tc>
      </w:tr>
      <w:tr w:rsidR="001E5D2C" w:rsidRPr="003A2867" w14:paraId="0148087B" w14:textId="77777777" w:rsidTr="001E5D2C">
        <w:tc>
          <w:tcPr>
            <w:tcW w:w="3352" w:type="dxa"/>
            <w:shd w:val="clear" w:color="auto" w:fill="auto"/>
          </w:tcPr>
          <w:p w14:paraId="10F3C8B9" w14:textId="77777777" w:rsidR="001E5D2C" w:rsidRPr="00887CA1" w:rsidRDefault="001E5D2C" w:rsidP="001E5D2C">
            <w:pPr>
              <w:rPr>
                <w:b/>
                <w:bCs/>
              </w:rPr>
            </w:pPr>
            <w:r w:rsidRPr="00887CA1">
              <w:rPr>
                <w:b/>
                <w:bCs/>
              </w:rPr>
              <w:t>Participants</w:t>
            </w:r>
          </w:p>
          <w:p w14:paraId="736819A0" w14:textId="77777777" w:rsidR="001E5D2C" w:rsidRPr="00887CA1" w:rsidRDefault="001E5D2C" w:rsidP="001E5D2C">
            <w:pPr>
              <w:rPr>
                <w:b/>
                <w:bCs/>
              </w:rPr>
            </w:pPr>
          </w:p>
        </w:tc>
        <w:tc>
          <w:tcPr>
            <w:tcW w:w="6269" w:type="dxa"/>
            <w:shd w:val="clear" w:color="auto" w:fill="auto"/>
          </w:tcPr>
          <w:p w14:paraId="1FFD9D6E" w14:textId="77777777" w:rsidR="001E5D2C" w:rsidRPr="00884873" w:rsidRDefault="001E5D2C" w:rsidP="001E5D2C">
            <w:pPr>
              <w:rPr>
                <w:color w:val="000000" w:themeColor="text1"/>
              </w:rPr>
            </w:pPr>
            <w:r w:rsidRPr="00884873">
              <w:rPr>
                <w:color w:val="000000" w:themeColor="text1"/>
              </w:rPr>
              <w:t>- Alfred Wegener Institute, Germany</w:t>
            </w:r>
          </w:p>
          <w:p w14:paraId="5F8D41F3" w14:textId="77777777" w:rsidR="001E5D2C" w:rsidRPr="00884873" w:rsidRDefault="001E5D2C" w:rsidP="001E5D2C">
            <w:pPr>
              <w:rPr>
                <w:color w:val="000000" w:themeColor="text1"/>
              </w:rPr>
            </w:pPr>
            <w:r w:rsidRPr="00884873">
              <w:rPr>
                <w:color w:val="000000" w:themeColor="text1"/>
              </w:rPr>
              <w:t>- Australian Antarctic Division, Australia</w:t>
            </w:r>
          </w:p>
          <w:p w14:paraId="492801EF" w14:textId="77777777" w:rsidR="001E5D2C" w:rsidRPr="00884873" w:rsidRDefault="001E5D2C" w:rsidP="001E5D2C">
            <w:pPr>
              <w:rPr>
                <w:color w:val="000000" w:themeColor="text1"/>
              </w:rPr>
            </w:pPr>
            <w:r w:rsidRPr="00884873">
              <w:rPr>
                <w:color w:val="000000" w:themeColor="text1"/>
              </w:rPr>
              <w:t>- Bureau of Meteorology, Australia</w:t>
            </w:r>
          </w:p>
          <w:p w14:paraId="1EDF14EE" w14:textId="77777777" w:rsidR="001E5D2C" w:rsidRPr="00884873" w:rsidRDefault="001E5D2C" w:rsidP="001E5D2C">
            <w:pPr>
              <w:rPr>
                <w:color w:val="000000" w:themeColor="text1"/>
              </w:rPr>
            </w:pPr>
            <w:r w:rsidRPr="00884873">
              <w:rPr>
                <w:color w:val="000000" w:themeColor="text1"/>
              </w:rPr>
              <w:t>- British Antarctic Survey, UK</w:t>
            </w:r>
          </w:p>
          <w:p w14:paraId="6F329F89" w14:textId="77777777" w:rsidR="001E5D2C" w:rsidRPr="00884873" w:rsidRDefault="001E5D2C" w:rsidP="001E5D2C">
            <w:pPr>
              <w:rPr>
                <w:color w:val="000000" w:themeColor="text1"/>
              </w:rPr>
            </w:pPr>
            <w:r w:rsidRPr="00884873">
              <w:rPr>
                <w:color w:val="000000" w:themeColor="text1"/>
              </w:rPr>
              <w:t>- Finnish Institute for Marine Research, Finland</w:t>
            </w:r>
          </w:p>
          <w:p w14:paraId="041F4A00" w14:textId="77777777" w:rsidR="001E5D2C" w:rsidRPr="00884873" w:rsidRDefault="001E5D2C" w:rsidP="001E5D2C">
            <w:pPr>
              <w:rPr>
                <w:color w:val="000000" w:themeColor="text1"/>
              </w:rPr>
            </w:pPr>
            <w:r w:rsidRPr="00884873">
              <w:rPr>
                <w:color w:val="000000" w:themeColor="text1"/>
              </w:rPr>
              <w:t>- GI, University of Alaska Fairbanks, USA</w:t>
            </w:r>
          </w:p>
          <w:p w14:paraId="3F66A5F6" w14:textId="77777777" w:rsidR="001E5D2C" w:rsidRPr="00884873" w:rsidRDefault="001E5D2C" w:rsidP="001E5D2C">
            <w:pPr>
              <w:rPr>
                <w:color w:val="000000" w:themeColor="text1"/>
              </w:rPr>
            </w:pPr>
            <w:r w:rsidRPr="00884873">
              <w:rPr>
                <w:color w:val="000000" w:themeColor="text1"/>
              </w:rPr>
              <w:t>- IARC, University of Alaska Fairbanks, USA</w:t>
            </w:r>
          </w:p>
          <w:p w14:paraId="5FF99E8A" w14:textId="77777777" w:rsidR="001E5D2C" w:rsidRPr="00884873" w:rsidRDefault="001E5D2C" w:rsidP="001E5D2C">
            <w:pPr>
              <w:rPr>
                <w:color w:val="000000" w:themeColor="text1"/>
              </w:rPr>
            </w:pPr>
            <w:r w:rsidRPr="00884873">
              <w:rPr>
                <w:color w:val="000000" w:themeColor="text1"/>
              </w:rPr>
              <w:t xml:space="preserve">- National Ice </w:t>
            </w:r>
            <w:proofErr w:type="spellStart"/>
            <w:r w:rsidRPr="00884873">
              <w:rPr>
                <w:color w:val="000000" w:themeColor="text1"/>
              </w:rPr>
              <w:t>Center</w:t>
            </w:r>
            <w:proofErr w:type="spellEnd"/>
            <w:r w:rsidRPr="00884873">
              <w:rPr>
                <w:color w:val="000000" w:themeColor="text1"/>
              </w:rPr>
              <w:t>, USA</w:t>
            </w:r>
          </w:p>
          <w:p w14:paraId="0643FB9D" w14:textId="77777777" w:rsidR="001E5D2C" w:rsidRPr="00884873" w:rsidRDefault="001E5D2C" w:rsidP="001E5D2C">
            <w:pPr>
              <w:rPr>
                <w:color w:val="000000" w:themeColor="text1"/>
              </w:rPr>
            </w:pPr>
            <w:r w:rsidRPr="00884873">
              <w:rPr>
                <w:color w:val="000000" w:themeColor="text1"/>
              </w:rPr>
              <w:t xml:space="preserve">- National Snow and Ice Data </w:t>
            </w:r>
            <w:proofErr w:type="spellStart"/>
            <w:r w:rsidRPr="00884873">
              <w:rPr>
                <w:color w:val="000000" w:themeColor="text1"/>
              </w:rPr>
              <w:t>Center</w:t>
            </w:r>
            <w:proofErr w:type="spellEnd"/>
            <w:r w:rsidRPr="00884873">
              <w:rPr>
                <w:color w:val="000000" w:themeColor="text1"/>
              </w:rPr>
              <w:t xml:space="preserve"> NSIDC, USA</w:t>
            </w:r>
          </w:p>
          <w:p w14:paraId="79186397" w14:textId="77777777" w:rsidR="001E5D2C" w:rsidRPr="00884873" w:rsidRDefault="001E5D2C" w:rsidP="001E5D2C">
            <w:pPr>
              <w:rPr>
                <w:color w:val="000000" w:themeColor="text1"/>
              </w:rPr>
            </w:pPr>
            <w:r w:rsidRPr="00884873">
              <w:rPr>
                <w:color w:val="000000" w:themeColor="text1"/>
              </w:rPr>
              <w:t>- ISDM/MEDS, Dept. of Fisheries and Ocean, Canada</w:t>
            </w:r>
          </w:p>
          <w:p w14:paraId="37B1827B" w14:textId="77777777" w:rsidR="001E5D2C" w:rsidRPr="00884873" w:rsidRDefault="001E5D2C" w:rsidP="001E5D2C">
            <w:pPr>
              <w:rPr>
                <w:color w:val="000000" w:themeColor="text1"/>
              </w:rPr>
            </w:pPr>
            <w:r w:rsidRPr="00884873">
              <w:rPr>
                <w:color w:val="000000" w:themeColor="text1"/>
              </w:rPr>
              <w:t>- Meteorological Service NZ LTD, New Zealand</w:t>
            </w:r>
          </w:p>
          <w:p w14:paraId="2FE76E71" w14:textId="77777777" w:rsidR="001E5D2C" w:rsidRPr="00884873" w:rsidRDefault="001E5D2C" w:rsidP="001E5D2C">
            <w:pPr>
              <w:rPr>
                <w:color w:val="000000" w:themeColor="text1"/>
              </w:rPr>
            </w:pPr>
            <w:r w:rsidRPr="00884873">
              <w:rPr>
                <w:color w:val="000000" w:themeColor="text1"/>
              </w:rPr>
              <w:t>- Norwegian Polar Institute, Norway</w:t>
            </w:r>
          </w:p>
          <w:p w14:paraId="5C84C302" w14:textId="77777777" w:rsidR="001E5D2C" w:rsidRPr="00884873" w:rsidRDefault="001E5D2C" w:rsidP="001E5D2C">
            <w:pPr>
              <w:rPr>
                <w:color w:val="000000" w:themeColor="text1"/>
              </w:rPr>
            </w:pPr>
            <w:r w:rsidRPr="00884873">
              <w:rPr>
                <w:color w:val="000000" w:themeColor="text1"/>
              </w:rPr>
              <w:t xml:space="preserve">- Polar Science </w:t>
            </w:r>
            <w:proofErr w:type="spellStart"/>
            <w:r w:rsidRPr="00884873">
              <w:rPr>
                <w:color w:val="000000" w:themeColor="text1"/>
              </w:rPr>
              <w:t>Center</w:t>
            </w:r>
            <w:proofErr w:type="spellEnd"/>
            <w:r w:rsidRPr="00884873">
              <w:rPr>
                <w:color w:val="000000" w:themeColor="text1"/>
              </w:rPr>
              <w:t>, Univ. of Washington, USA</w:t>
            </w:r>
          </w:p>
          <w:p w14:paraId="6C3A1B62" w14:textId="77777777" w:rsidR="001E5D2C" w:rsidRPr="00884873" w:rsidRDefault="001E5D2C" w:rsidP="001E5D2C">
            <w:pPr>
              <w:rPr>
                <w:color w:val="000000" w:themeColor="text1"/>
              </w:rPr>
            </w:pPr>
            <w:r w:rsidRPr="00884873">
              <w:rPr>
                <w:color w:val="000000" w:themeColor="text1"/>
              </w:rPr>
              <w:t>- National Institute of Polar Research, Japan</w:t>
            </w:r>
          </w:p>
          <w:p w14:paraId="0C3981E1" w14:textId="77777777" w:rsidR="001E5D2C" w:rsidRPr="00884873" w:rsidRDefault="001E5D2C" w:rsidP="001E5D2C">
            <w:pPr>
              <w:rPr>
                <w:color w:val="000000" w:themeColor="text1"/>
                <w:lang w:val="de-DE"/>
              </w:rPr>
            </w:pPr>
            <w:r w:rsidRPr="00884873">
              <w:rPr>
                <w:color w:val="000000" w:themeColor="text1"/>
                <w:lang w:val="de-DE"/>
              </w:rPr>
              <w:t>- JAMSTEC, Japan</w:t>
            </w:r>
          </w:p>
          <w:p w14:paraId="15385135" w14:textId="77777777" w:rsidR="001E5D2C" w:rsidRPr="00884873" w:rsidRDefault="001E5D2C" w:rsidP="001E5D2C">
            <w:pPr>
              <w:rPr>
                <w:color w:val="000000" w:themeColor="text1"/>
                <w:lang w:val="de-DE"/>
              </w:rPr>
            </w:pPr>
            <w:r w:rsidRPr="00884873">
              <w:rPr>
                <w:color w:val="000000" w:themeColor="text1"/>
                <w:lang w:val="de-DE"/>
              </w:rPr>
              <w:t xml:space="preserve">- </w:t>
            </w:r>
            <w:proofErr w:type="spellStart"/>
            <w:r w:rsidRPr="00884873">
              <w:rPr>
                <w:color w:val="000000" w:themeColor="text1"/>
                <w:lang w:val="de-DE"/>
              </w:rPr>
              <w:t>Programma</w:t>
            </w:r>
            <w:proofErr w:type="spellEnd"/>
            <w:r w:rsidRPr="00884873">
              <w:rPr>
                <w:color w:val="000000" w:themeColor="text1"/>
                <w:lang w:val="de-DE"/>
              </w:rPr>
              <w:t xml:space="preserve"> </w:t>
            </w:r>
            <w:proofErr w:type="spellStart"/>
            <w:r w:rsidRPr="00884873">
              <w:rPr>
                <w:color w:val="000000" w:themeColor="text1"/>
                <w:lang w:val="de-DE"/>
              </w:rPr>
              <w:t>Nazionale</w:t>
            </w:r>
            <w:proofErr w:type="spellEnd"/>
            <w:r w:rsidRPr="00884873">
              <w:rPr>
                <w:color w:val="000000" w:themeColor="text1"/>
                <w:lang w:val="de-DE"/>
              </w:rPr>
              <w:t xml:space="preserve"> di </w:t>
            </w:r>
            <w:proofErr w:type="spellStart"/>
            <w:r w:rsidRPr="00884873">
              <w:rPr>
                <w:color w:val="000000" w:themeColor="text1"/>
                <w:lang w:val="de-DE"/>
              </w:rPr>
              <w:t>Ricerche</w:t>
            </w:r>
            <w:proofErr w:type="spellEnd"/>
            <w:r w:rsidRPr="00884873">
              <w:rPr>
                <w:color w:val="000000" w:themeColor="text1"/>
                <w:lang w:val="de-DE"/>
              </w:rPr>
              <w:t xml:space="preserve"> in </w:t>
            </w:r>
            <w:proofErr w:type="spellStart"/>
            <w:r w:rsidRPr="00884873">
              <w:rPr>
                <w:color w:val="000000" w:themeColor="text1"/>
                <w:lang w:val="de-DE"/>
              </w:rPr>
              <w:t>Antartide</w:t>
            </w:r>
            <w:proofErr w:type="spellEnd"/>
            <w:r w:rsidRPr="00884873">
              <w:rPr>
                <w:color w:val="000000" w:themeColor="text1"/>
                <w:lang w:val="de-DE"/>
              </w:rPr>
              <w:t xml:space="preserve">, </w:t>
            </w:r>
            <w:proofErr w:type="spellStart"/>
            <w:r w:rsidRPr="00884873">
              <w:rPr>
                <w:color w:val="000000" w:themeColor="text1"/>
                <w:lang w:val="de-DE"/>
              </w:rPr>
              <w:t>Italy</w:t>
            </w:r>
            <w:proofErr w:type="spellEnd"/>
          </w:p>
          <w:p w14:paraId="2C902822" w14:textId="77777777" w:rsidR="001E5D2C" w:rsidRPr="00884873" w:rsidRDefault="001E5D2C" w:rsidP="001E5D2C">
            <w:pPr>
              <w:rPr>
                <w:color w:val="000000" w:themeColor="text1"/>
              </w:rPr>
            </w:pPr>
            <w:r w:rsidRPr="00884873">
              <w:rPr>
                <w:color w:val="000000" w:themeColor="text1"/>
              </w:rPr>
              <w:t>- DAMTP, UK</w:t>
            </w:r>
          </w:p>
          <w:p w14:paraId="31607DF0" w14:textId="77777777" w:rsidR="001E5D2C" w:rsidRPr="00884873" w:rsidRDefault="001E5D2C" w:rsidP="001E5D2C">
            <w:pPr>
              <w:rPr>
                <w:color w:val="000000" w:themeColor="text1"/>
              </w:rPr>
            </w:pPr>
            <w:r w:rsidRPr="00884873">
              <w:rPr>
                <w:color w:val="000000" w:themeColor="text1"/>
              </w:rPr>
              <w:lastRenderedPageBreak/>
              <w:t>- SAMS, UK</w:t>
            </w:r>
          </w:p>
          <w:p w14:paraId="5DCC3501" w14:textId="77777777" w:rsidR="001E5D2C" w:rsidRPr="00884873" w:rsidRDefault="001E5D2C" w:rsidP="001E5D2C">
            <w:pPr>
              <w:rPr>
                <w:color w:val="000000" w:themeColor="text1"/>
              </w:rPr>
            </w:pPr>
            <w:r w:rsidRPr="00884873">
              <w:rPr>
                <w:color w:val="000000" w:themeColor="text1"/>
              </w:rPr>
              <w:t>- York University, Toronto, Canada</w:t>
            </w:r>
          </w:p>
          <w:p w14:paraId="7E1A58E0" w14:textId="77777777" w:rsidR="001E5D2C" w:rsidRPr="00884873" w:rsidRDefault="001E5D2C" w:rsidP="001E5D2C">
            <w:pPr>
              <w:rPr>
                <w:color w:val="000000" w:themeColor="text1"/>
              </w:rPr>
            </w:pPr>
            <w:r w:rsidRPr="00884873">
              <w:rPr>
                <w:color w:val="000000" w:themeColor="text1"/>
              </w:rPr>
              <w:t>- CLS/Service Argos, France</w:t>
            </w:r>
          </w:p>
          <w:p w14:paraId="53D090B2" w14:textId="77777777" w:rsidR="001E5D2C" w:rsidRPr="00884873" w:rsidRDefault="001E5D2C" w:rsidP="001E5D2C">
            <w:pPr>
              <w:rPr>
                <w:color w:val="000000" w:themeColor="text1"/>
              </w:rPr>
            </w:pPr>
            <w:r w:rsidRPr="00884873">
              <w:rPr>
                <w:color w:val="000000" w:themeColor="text1"/>
              </w:rPr>
              <w:t>- South African Weather Service, South Africa- Meteorological Office, UK</w:t>
            </w:r>
          </w:p>
          <w:p w14:paraId="118A4A10" w14:textId="034BD84E" w:rsidR="001E5D2C" w:rsidRPr="00AB4907" w:rsidRDefault="001E5D2C" w:rsidP="001E5D2C">
            <w:pPr>
              <w:rPr>
                <w:u w:val="single"/>
              </w:rPr>
            </w:pPr>
            <w:r w:rsidRPr="00884873">
              <w:rPr>
                <w:color w:val="000000" w:themeColor="text1"/>
              </w:rPr>
              <w:t>- CRREL, USA</w:t>
            </w:r>
          </w:p>
        </w:tc>
      </w:tr>
      <w:tr w:rsidR="001E5D2C" w:rsidRPr="003A2867" w14:paraId="2E393952" w14:textId="77777777" w:rsidTr="001E5D2C">
        <w:tc>
          <w:tcPr>
            <w:tcW w:w="3352" w:type="dxa"/>
            <w:shd w:val="clear" w:color="auto" w:fill="auto"/>
          </w:tcPr>
          <w:p w14:paraId="437A00CB" w14:textId="77777777" w:rsidR="001E5D2C" w:rsidRPr="00887CA1" w:rsidRDefault="001E5D2C" w:rsidP="001E5D2C">
            <w:pPr>
              <w:rPr>
                <w:b/>
                <w:bCs/>
              </w:rPr>
            </w:pPr>
            <w:r w:rsidRPr="00887CA1">
              <w:rPr>
                <w:b/>
                <w:bCs/>
              </w:rPr>
              <w:lastRenderedPageBreak/>
              <w:t>Data centre(s)</w:t>
            </w:r>
          </w:p>
          <w:p w14:paraId="3A7D48BC" w14:textId="77777777" w:rsidR="001E5D2C" w:rsidRPr="00887CA1" w:rsidRDefault="001E5D2C" w:rsidP="001E5D2C">
            <w:pPr>
              <w:rPr>
                <w:b/>
                <w:bCs/>
              </w:rPr>
            </w:pPr>
          </w:p>
        </w:tc>
        <w:tc>
          <w:tcPr>
            <w:tcW w:w="6269" w:type="dxa"/>
            <w:shd w:val="clear" w:color="auto" w:fill="auto"/>
          </w:tcPr>
          <w:p w14:paraId="4087721A" w14:textId="77777777" w:rsidR="001E5D2C" w:rsidRPr="00884873" w:rsidRDefault="001E5D2C" w:rsidP="001E5D2C">
            <w:pPr>
              <w:rPr>
                <w:color w:val="000000" w:themeColor="text1"/>
                <w:sz w:val="20"/>
                <w:szCs w:val="20"/>
              </w:rPr>
            </w:pPr>
            <w:r w:rsidRPr="00884873">
              <w:rPr>
                <w:color w:val="000000" w:themeColor="text1"/>
              </w:rPr>
              <w:t>Alfred Wegener Institute for Polar and Marine Research, Germany:</w:t>
            </w:r>
          </w:p>
          <w:p w14:paraId="27311AE6" w14:textId="77777777" w:rsidR="001E5D2C" w:rsidRPr="00884873" w:rsidRDefault="001E5D2C" w:rsidP="001E5D2C">
            <w:pPr>
              <w:rPr>
                <w:color w:val="000000" w:themeColor="text1"/>
                <w:sz w:val="20"/>
                <w:szCs w:val="20"/>
              </w:rPr>
            </w:pPr>
            <w:r w:rsidRPr="00884873">
              <w:rPr>
                <w:color w:val="000000" w:themeColor="text1"/>
                <w:sz w:val="20"/>
                <w:szCs w:val="20"/>
              </w:rPr>
              <w:t>http://www.pangaea.de/search?q=ipab</w:t>
            </w:r>
          </w:p>
          <w:p w14:paraId="21E1C006" w14:textId="77777777" w:rsidR="001E5D2C" w:rsidRPr="00884873" w:rsidRDefault="001E5D2C" w:rsidP="001E5D2C">
            <w:pPr>
              <w:rPr>
                <w:color w:val="000000" w:themeColor="text1"/>
                <w:sz w:val="20"/>
                <w:szCs w:val="20"/>
              </w:rPr>
            </w:pPr>
            <w:r w:rsidRPr="00884873">
              <w:rPr>
                <w:color w:val="000000" w:themeColor="text1"/>
                <w:sz w:val="20"/>
                <w:szCs w:val="20"/>
              </w:rPr>
              <w:t>http://data.meereisportal.de/gallery/index_new.php?lang=en_US&amp;active-tab1=method&amp;active-tab2=buoy</w:t>
            </w:r>
          </w:p>
          <w:p w14:paraId="6C90712E" w14:textId="77777777" w:rsidR="001E5D2C" w:rsidRPr="00884873" w:rsidRDefault="001E5D2C" w:rsidP="001E5D2C">
            <w:pPr>
              <w:rPr>
                <w:color w:val="000000" w:themeColor="text1"/>
                <w:sz w:val="20"/>
                <w:szCs w:val="20"/>
              </w:rPr>
            </w:pPr>
            <w:r w:rsidRPr="00884873">
              <w:rPr>
                <w:color w:val="000000" w:themeColor="text1"/>
              </w:rPr>
              <w:t xml:space="preserve">National Snow and Ice Data </w:t>
            </w:r>
            <w:proofErr w:type="spellStart"/>
            <w:r w:rsidRPr="00884873">
              <w:rPr>
                <w:color w:val="000000" w:themeColor="text1"/>
              </w:rPr>
              <w:t>Center</w:t>
            </w:r>
            <w:proofErr w:type="spellEnd"/>
            <w:r w:rsidRPr="00884873">
              <w:rPr>
                <w:color w:val="000000" w:themeColor="text1"/>
              </w:rPr>
              <w:t xml:space="preserve"> NSIDC, USA:</w:t>
            </w:r>
          </w:p>
          <w:p w14:paraId="30BF1945" w14:textId="7C52EB17" w:rsidR="001E5D2C" w:rsidRDefault="001E5D2C" w:rsidP="001E5D2C">
            <w:r w:rsidRPr="00884873">
              <w:rPr>
                <w:color w:val="000000" w:themeColor="text1"/>
                <w:sz w:val="20"/>
                <w:szCs w:val="20"/>
              </w:rPr>
              <w:t>http://nsidc.org/data/docs/daac/nsidc0084_ipab_antarctic_buoys.gd.html</w:t>
            </w:r>
          </w:p>
        </w:tc>
      </w:tr>
      <w:tr w:rsidR="001E5D2C" w:rsidRPr="003A2867" w14:paraId="204C2482" w14:textId="77777777" w:rsidTr="001E5D2C">
        <w:tc>
          <w:tcPr>
            <w:tcW w:w="3352" w:type="dxa"/>
            <w:shd w:val="clear" w:color="auto" w:fill="auto"/>
          </w:tcPr>
          <w:p w14:paraId="6458BCAE" w14:textId="77777777" w:rsidR="001E5D2C" w:rsidRPr="00887CA1" w:rsidRDefault="001E5D2C" w:rsidP="001E5D2C">
            <w:pPr>
              <w:rPr>
                <w:b/>
                <w:bCs/>
              </w:rPr>
            </w:pPr>
            <w:r w:rsidRPr="00887CA1">
              <w:rPr>
                <w:b/>
                <w:bCs/>
              </w:rPr>
              <w:t>Website</w:t>
            </w:r>
          </w:p>
          <w:p w14:paraId="3B4B3A66" w14:textId="77777777" w:rsidR="001E5D2C" w:rsidRPr="00887CA1" w:rsidRDefault="001E5D2C" w:rsidP="001E5D2C">
            <w:pPr>
              <w:rPr>
                <w:b/>
                <w:bCs/>
              </w:rPr>
            </w:pPr>
          </w:p>
        </w:tc>
        <w:tc>
          <w:tcPr>
            <w:tcW w:w="6269" w:type="dxa"/>
            <w:shd w:val="clear" w:color="auto" w:fill="auto"/>
          </w:tcPr>
          <w:p w14:paraId="1CB2853D" w14:textId="77777777" w:rsidR="001E5D2C" w:rsidRPr="00884873" w:rsidRDefault="001E5D2C" w:rsidP="001E5D2C">
            <w:pPr>
              <w:rPr>
                <w:color w:val="000000" w:themeColor="text1"/>
              </w:rPr>
            </w:pPr>
            <w:r w:rsidRPr="00884873">
              <w:rPr>
                <w:color w:val="000000" w:themeColor="text1"/>
              </w:rPr>
              <w:t>http://www.ipab.aq/</w:t>
            </w:r>
          </w:p>
          <w:p w14:paraId="7FA9631C" w14:textId="2ABC8120" w:rsidR="001E5D2C" w:rsidRPr="003A2867" w:rsidRDefault="001E5D2C" w:rsidP="001E5D2C"/>
        </w:tc>
      </w:tr>
      <w:tr w:rsidR="001E5D2C" w:rsidRPr="003A2867" w14:paraId="0448CE66" w14:textId="77777777" w:rsidTr="001E5D2C">
        <w:tc>
          <w:tcPr>
            <w:tcW w:w="3352" w:type="dxa"/>
            <w:shd w:val="clear" w:color="auto" w:fill="auto"/>
          </w:tcPr>
          <w:p w14:paraId="2421421B" w14:textId="77777777" w:rsidR="001E5D2C" w:rsidRPr="00887CA1" w:rsidRDefault="001E5D2C" w:rsidP="001E5D2C">
            <w:pPr>
              <w:rPr>
                <w:b/>
                <w:bCs/>
              </w:rPr>
            </w:pPr>
            <w:r w:rsidRPr="00887CA1">
              <w:rPr>
                <w:b/>
                <w:bCs/>
              </w:rPr>
              <w:t>Meetings</w:t>
            </w:r>
          </w:p>
          <w:p w14:paraId="2AF1C619" w14:textId="77777777" w:rsidR="001E5D2C" w:rsidRPr="00887CA1" w:rsidRDefault="001E5D2C" w:rsidP="001E5D2C">
            <w:pPr>
              <w:rPr>
                <w:bCs/>
                <w:i/>
              </w:rPr>
            </w:pPr>
            <w:r w:rsidRPr="00887CA1">
              <w:rPr>
                <w:bCs/>
                <w:i/>
              </w:rPr>
              <w:t>(</w:t>
            </w:r>
            <w:proofErr w:type="gramStart"/>
            <w:r w:rsidRPr="00887CA1">
              <w:rPr>
                <w:bCs/>
                <w:i/>
              </w:rPr>
              <w:t>meetings</w:t>
            </w:r>
            <w:proofErr w:type="gramEnd"/>
            <w:r w:rsidRPr="00887CA1">
              <w:rPr>
                <w:bCs/>
                <w:i/>
              </w:rPr>
              <w:t xml:space="preserve"> held in 201</w:t>
            </w:r>
            <w:r>
              <w:rPr>
                <w:bCs/>
                <w:i/>
              </w:rPr>
              <w:t>9/2020; and planned in 2020/2021</w:t>
            </w:r>
            <w:r w:rsidRPr="00887CA1">
              <w:rPr>
                <w:bCs/>
                <w:i/>
              </w:rPr>
              <w:t>)</w:t>
            </w:r>
          </w:p>
          <w:p w14:paraId="18498114" w14:textId="77777777" w:rsidR="001E5D2C" w:rsidRPr="00887CA1" w:rsidRDefault="001E5D2C" w:rsidP="001E5D2C">
            <w:pPr>
              <w:rPr>
                <w:b/>
                <w:bCs/>
              </w:rPr>
            </w:pPr>
          </w:p>
        </w:tc>
        <w:tc>
          <w:tcPr>
            <w:tcW w:w="6269" w:type="dxa"/>
            <w:shd w:val="clear" w:color="auto" w:fill="auto"/>
          </w:tcPr>
          <w:p w14:paraId="6117CCB6" w14:textId="77777777" w:rsidR="001E5D2C" w:rsidRPr="00884873" w:rsidRDefault="001E5D2C" w:rsidP="001E5D2C">
            <w:pPr>
              <w:rPr>
                <w:color w:val="000000" w:themeColor="text1"/>
              </w:rPr>
            </w:pPr>
            <w:r w:rsidRPr="00884873">
              <w:rPr>
                <w:color w:val="000000" w:themeColor="text1"/>
              </w:rPr>
              <w:t xml:space="preserve">IPAB Participants last held their annual meeting on June 15, 2018, and had a joint meeting with IABP on June 17, </w:t>
            </w:r>
            <w:proofErr w:type="gramStart"/>
            <w:r w:rsidRPr="00884873">
              <w:rPr>
                <w:color w:val="000000" w:themeColor="text1"/>
              </w:rPr>
              <w:t>2018</w:t>
            </w:r>
            <w:proofErr w:type="gramEnd"/>
            <w:r w:rsidRPr="00884873">
              <w:rPr>
                <w:color w:val="000000" w:themeColor="text1"/>
              </w:rPr>
              <w:t xml:space="preserve"> in Davos Switzerland.</w:t>
            </w:r>
          </w:p>
          <w:p w14:paraId="5CCB74B3" w14:textId="082DD382" w:rsidR="001E5D2C" w:rsidRPr="003A2867" w:rsidRDefault="001E5D2C" w:rsidP="001E5D2C"/>
        </w:tc>
      </w:tr>
      <w:tr w:rsidR="001E5D2C" w:rsidRPr="003A2867" w14:paraId="4DDDBAC4" w14:textId="77777777" w:rsidTr="001E5D2C">
        <w:tc>
          <w:tcPr>
            <w:tcW w:w="3352" w:type="dxa"/>
            <w:shd w:val="clear" w:color="auto" w:fill="auto"/>
          </w:tcPr>
          <w:p w14:paraId="7822CA96" w14:textId="68574FED" w:rsidR="001E5D2C" w:rsidRPr="00887CA1" w:rsidRDefault="001E5D2C" w:rsidP="001E5D2C">
            <w:pPr>
              <w:rPr>
                <w:b/>
                <w:bCs/>
              </w:rPr>
            </w:pPr>
            <w:proofErr w:type="gramStart"/>
            <w:r w:rsidRPr="00887CA1">
              <w:rPr>
                <w:b/>
                <w:bCs/>
              </w:rPr>
              <w:t>Current status</w:t>
            </w:r>
            <w:proofErr w:type="gramEnd"/>
            <w:r w:rsidRPr="00887CA1">
              <w:rPr>
                <w:b/>
                <w:bCs/>
              </w:rPr>
              <w:t xml:space="preserve"> summary </w:t>
            </w:r>
            <w:r>
              <w:rPr>
                <w:bCs/>
                <w:i/>
              </w:rPr>
              <w:t>(mid-202</w:t>
            </w:r>
            <w:r w:rsidR="0046422A">
              <w:rPr>
                <w:bCs/>
                <w:i/>
              </w:rPr>
              <w:t>2</w:t>
            </w:r>
            <w:r w:rsidRPr="00887CA1">
              <w:rPr>
                <w:bCs/>
                <w:i/>
              </w:rPr>
              <w:t>)</w:t>
            </w:r>
          </w:p>
          <w:p w14:paraId="69C2CAC9" w14:textId="77777777" w:rsidR="001E5D2C" w:rsidRPr="00887CA1" w:rsidRDefault="001E5D2C" w:rsidP="001E5D2C">
            <w:pPr>
              <w:rPr>
                <w:b/>
                <w:bCs/>
              </w:rPr>
            </w:pPr>
          </w:p>
        </w:tc>
        <w:tc>
          <w:tcPr>
            <w:tcW w:w="6269" w:type="dxa"/>
            <w:shd w:val="clear" w:color="auto" w:fill="auto"/>
          </w:tcPr>
          <w:p w14:paraId="25385EE7" w14:textId="0AE5B105" w:rsidR="00391340" w:rsidRPr="00C870E8" w:rsidRDefault="00391340" w:rsidP="00D86BC6">
            <w:pPr>
              <w:pStyle w:val="ListParagraph"/>
              <w:numPr>
                <w:ilvl w:val="0"/>
                <w:numId w:val="7"/>
              </w:numPr>
              <w:ind w:left="226" w:hanging="226"/>
              <w:rPr>
                <w:color w:val="000000" w:themeColor="text1"/>
              </w:rPr>
            </w:pPr>
            <w:r w:rsidRPr="00C870E8">
              <w:rPr>
                <w:color w:val="000000" w:themeColor="text1"/>
              </w:rPr>
              <w:t>Only 20 buoys reporting in the area south of 55S.</w:t>
            </w:r>
          </w:p>
          <w:p w14:paraId="2749AB2C" w14:textId="3658E213" w:rsidR="00391340" w:rsidRPr="00C870E8" w:rsidRDefault="00391340" w:rsidP="00D86BC6">
            <w:pPr>
              <w:pStyle w:val="ListParagraph"/>
              <w:numPr>
                <w:ilvl w:val="0"/>
                <w:numId w:val="7"/>
              </w:numPr>
              <w:ind w:left="226" w:hanging="226"/>
              <w:rPr>
                <w:color w:val="000000" w:themeColor="text1"/>
                <w:sz w:val="20"/>
                <w:szCs w:val="20"/>
                <w:lang w:val="en-US"/>
              </w:rPr>
            </w:pPr>
            <w:r w:rsidRPr="00C870E8">
              <w:rPr>
                <w:color w:val="000000" w:themeColor="text1"/>
                <w:sz w:val="20"/>
                <w:szCs w:val="20"/>
                <w:lang w:val="en-US"/>
              </w:rPr>
              <w:t>Buoys primarily provided by NOAA Global Drifter Program, and AWI.</w:t>
            </w:r>
          </w:p>
          <w:p w14:paraId="3D4492AC" w14:textId="28C4D68C" w:rsidR="00FC31FA" w:rsidRPr="00C870E8" w:rsidRDefault="00391340" w:rsidP="00D86BC6">
            <w:pPr>
              <w:pStyle w:val="ListParagraph"/>
              <w:numPr>
                <w:ilvl w:val="0"/>
                <w:numId w:val="7"/>
              </w:numPr>
              <w:ind w:left="226" w:hanging="226"/>
              <w:rPr>
                <w:color w:val="000000" w:themeColor="text1"/>
              </w:rPr>
            </w:pPr>
            <w:r w:rsidRPr="00C870E8">
              <w:rPr>
                <w:color w:val="000000" w:themeColor="text1"/>
                <w:sz w:val="20"/>
                <w:szCs w:val="20"/>
                <w:lang w:val="en-US"/>
              </w:rPr>
              <w:t>Logistics primarily provided by AWI, BOM, KOPRI, NIPR, NIWA, NZ Navy, SAWS, USAP</w:t>
            </w:r>
          </w:p>
          <w:p w14:paraId="6BD462C3" w14:textId="0ABBA4A2" w:rsidR="00FC31FA" w:rsidRPr="003A2867" w:rsidRDefault="00FC31FA" w:rsidP="00D86BC6">
            <w:pPr>
              <w:pStyle w:val="ListParagraph"/>
              <w:numPr>
                <w:ilvl w:val="0"/>
                <w:numId w:val="7"/>
              </w:numPr>
              <w:ind w:left="226" w:hanging="226"/>
            </w:pPr>
            <w:r w:rsidRPr="00C870E8">
              <w:rPr>
                <w:color w:val="000000" w:themeColor="text1"/>
                <w:lang w:val="en-US"/>
              </w:rPr>
              <w:t>Most of the Southern Ocean remains sparse, especially in areas of sea ice and along the Antarctic Coast.</w:t>
            </w:r>
          </w:p>
        </w:tc>
      </w:tr>
      <w:tr w:rsidR="001E5D2C" w:rsidRPr="003A2867" w14:paraId="6024DB02" w14:textId="77777777" w:rsidTr="001E5D2C">
        <w:tc>
          <w:tcPr>
            <w:tcW w:w="3352" w:type="dxa"/>
            <w:shd w:val="clear" w:color="auto" w:fill="auto"/>
          </w:tcPr>
          <w:p w14:paraId="4E52C8A5" w14:textId="77777777" w:rsidR="001E5D2C" w:rsidRPr="00887CA1" w:rsidRDefault="001E5D2C" w:rsidP="001E5D2C">
            <w:pPr>
              <w:rPr>
                <w:b/>
                <w:bCs/>
              </w:rPr>
            </w:pPr>
            <w:r w:rsidRPr="00DF750E">
              <w:rPr>
                <w:b/>
                <w:bCs/>
              </w:rPr>
              <w:t>Challenges/Opportunities/Risks</w:t>
            </w:r>
            <w:r>
              <w:rPr>
                <w:b/>
                <w:bCs/>
              </w:rPr>
              <w:t xml:space="preserve"> </w:t>
            </w:r>
            <w:r w:rsidRPr="007D6C11">
              <w:rPr>
                <w:i/>
                <w:iCs/>
              </w:rPr>
              <w:t>(intersessional period</w:t>
            </w:r>
            <w:r>
              <w:rPr>
                <w:i/>
                <w:iCs/>
              </w:rPr>
              <w:t>- highlighting the impact of COVID19 and mitigation plans</w:t>
            </w:r>
            <w:r w:rsidRPr="007D6C11">
              <w:rPr>
                <w:i/>
                <w:iCs/>
              </w:rPr>
              <w:t>)</w:t>
            </w:r>
          </w:p>
        </w:tc>
        <w:tc>
          <w:tcPr>
            <w:tcW w:w="6269" w:type="dxa"/>
            <w:shd w:val="clear" w:color="auto" w:fill="auto"/>
          </w:tcPr>
          <w:p w14:paraId="5428428B" w14:textId="77777777" w:rsidR="001E5D2C" w:rsidRDefault="001E5D2C" w:rsidP="001E5D2C">
            <w:pPr>
              <w:pStyle w:val="ListParagraph"/>
              <w:numPr>
                <w:ilvl w:val="0"/>
                <w:numId w:val="4"/>
              </w:numPr>
              <w:rPr>
                <w:color w:val="000000" w:themeColor="text1"/>
              </w:rPr>
            </w:pPr>
            <w:r w:rsidRPr="00884873">
              <w:rPr>
                <w:color w:val="000000" w:themeColor="text1"/>
              </w:rPr>
              <w:t>Small number of buoys and short survival times remain important challenges.</w:t>
            </w:r>
          </w:p>
          <w:p w14:paraId="58E83ACE" w14:textId="75E4589C" w:rsidR="001E5D2C" w:rsidRPr="001E5D2C" w:rsidRDefault="001E5D2C" w:rsidP="001E5D2C">
            <w:pPr>
              <w:pStyle w:val="ListParagraph"/>
              <w:numPr>
                <w:ilvl w:val="0"/>
                <w:numId w:val="4"/>
              </w:numPr>
              <w:rPr>
                <w:color w:val="000000" w:themeColor="text1"/>
              </w:rPr>
            </w:pPr>
            <w:r w:rsidRPr="001E5D2C">
              <w:rPr>
                <w:color w:val="000000" w:themeColor="text1"/>
              </w:rPr>
              <w:t>Need boost.</w:t>
            </w:r>
          </w:p>
        </w:tc>
      </w:tr>
      <w:tr w:rsidR="001E5D2C" w:rsidRPr="003A2867" w14:paraId="3BA848EE" w14:textId="77777777" w:rsidTr="001E5D2C">
        <w:tc>
          <w:tcPr>
            <w:tcW w:w="3352" w:type="dxa"/>
            <w:shd w:val="clear" w:color="auto" w:fill="auto"/>
          </w:tcPr>
          <w:p w14:paraId="00F2C455" w14:textId="430733D5" w:rsidR="001E5D2C" w:rsidRPr="00887CA1" w:rsidRDefault="001E5D2C" w:rsidP="001E5D2C">
            <w:pPr>
              <w:rPr>
                <w:b/>
                <w:bCs/>
              </w:rPr>
            </w:pPr>
            <w:r w:rsidRPr="00887CA1">
              <w:rPr>
                <w:b/>
                <w:bCs/>
              </w:rPr>
              <w:t xml:space="preserve">Summary of plans for </w:t>
            </w:r>
            <w:r>
              <w:rPr>
                <w:b/>
                <w:bCs/>
              </w:rPr>
              <w:t>202</w:t>
            </w:r>
            <w:r w:rsidR="0046422A">
              <w:rPr>
                <w:b/>
                <w:bCs/>
              </w:rPr>
              <w:t>3</w:t>
            </w:r>
          </w:p>
          <w:p w14:paraId="7C6293DE" w14:textId="77777777" w:rsidR="001E5D2C" w:rsidRPr="00887CA1" w:rsidRDefault="001E5D2C" w:rsidP="001E5D2C">
            <w:pPr>
              <w:rPr>
                <w:b/>
                <w:bCs/>
              </w:rPr>
            </w:pPr>
          </w:p>
        </w:tc>
        <w:tc>
          <w:tcPr>
            <w:tcW w:w="6269" w:type="dxa"/>
            <w:shd w:val="clear" w:color="auto" w:fill="auto"/>
          </w:tcPr>
          <w:p w14:paraId="27098A6E" w14:textId="28E792B0" w:rsidR="0046422A" w:rsidRPr="0046422A" w:rsidRDefault="001E5D2C" w:rsidP="0046422A">
            <w:pPr>
              <w:rPr>
                <w:color w:val="000000" w:themeColor="text1"/>
              </w:rPr>
            </w:pPr>
            <w:r w:rsidRPr="00884873">
              <w:rPr>
                <w:color w:val="000000" w:themeColor="text1"/>
              </w:rPr>
              <w:t xml:space="preserve">GDP </w:t>
            </w:r>
            <w:r w:rsidR="00F7419A">
              <w:rPr>
                <w:color w:val="000000" w:themeColor="text1"/>
              </w:rPr>
              <w:t>has been</w:t>
            </w:r>
            <w:r w:rsidRPr="00884873">
              <w:rPr>
                <w:color w:val="000000" w:themeColor="text1"/>
              </w:rPr>
              <w:t xml:space="preserve"> deploy</w:t>
            </w:r>
            <w:r w:rsidR="00F7419A">
              <w:rPr>
                <w:color w:val="000000" w:themeColor="text1"/>
              </w:rPr>
              <w:t>ing</w:t>
            </w:r>
            <w:r w:rsidRPr="00884873">
              <w:rPr>
                <w:color w:val="000000" w:themeColor="text1"/>
              </w:rPr>
              <w:t xml:space="preserve"> SVPs </w:t>
            </w:r>
            <w:r w:rsidR="0046422A">
              <w:rPr>
                <w:color w:val="000000" w:themeColor="text1"/>
              </w:rPr>
              <w:t xml:space="preserve">in collaboration with </w:t>
            </w:r>
            <w:r w:rsidR="0046422A" w:rsidRPr="0046422A">
              <w:rPr>
                <w:color w:val="000000" w:themeColor="text1"/>
              </w:rPr>
              <w:t>Japan</w:t>
            </w:r>
            <w:r w:rsidR="0046422A">
              <w:rPr>
                <w:color w:val="000000" w:themeColor="text1"/>
              </w:rPr>
              <w:t>’</w:t>
            </w:r>
            <w:r w:rsidR="0046422A" w:rsidRPr="0046422A">
              <w:rPr>
                <w:color w:val="000000" w:themeColor="text1"/>
              </w:rPr>
              <w:t xml:space="preserve">s National Institute of Polar Research (NIPR) </w:t>
            </w:r>
            <w:r w:rsidR="0046422A">
              <w:rPr>
                <w:color w:val="000000" w:themeColor="text1"/>
              </w:rPr>
              <w:t xml:space="preserve">which has </w:t>
            </w:r>
            <w:r w:rsidR="0046422A" w:rsidRPr="0046422A">
              <w:rPr>
                <w:color w:val="000000" w:themeColor="text1"/>
              </w:rPr>
              <w:t>been deploying ~10 drifters/</w:t>
            </w:r>
            <w:proofErr w:type="spellStart"/>
            <w:r w:rsidR="0046422A" w:rsidRPr="0046422A">
              <w:rPr>
                <w:color w:val="000000" w:themeColor="text1"/>
              </w:rPr>
              <w:t>yr</w:t>
            </w:r>
            <w:proofErr w:type="spellEnd"/>
            <w:r w:rsidR="0046422A" w:rsidRPr="0046422A">
              <w:rPr>
                <w:color w:val="000000" w:themeColor="text1"/>
              </w:rPr>
              <w:t xml:space="preserve">, at roughly 60S, 85E-110E. </w:t>
            </w:r>
          </w:p>
          <w:p w14:paraId="34105329" w14:textId="77777777" w:rsidR="0046422A" w:rsidRPr="0046422A" w:rsidRDefault="0046422A" w:rsidP="0046422A">
            <w:pPr>
              <w:rPr>
                <w:color w:val="000000" w:themeColor="text1"/>
              </w:rPr>
            </w:pPr>
          </w:p>
          <w:p w14:paraId="26D0DFFD" w14:textId="7E9D59F3" w:rsidR="0046422A" w:rsidRDefault="0046422A" w:rsidP="0046422A">
            <w:pPr>
              <w:rPr>
                <w:color w:val="000000" w:themeColor="text1"/>
              </w:rPr>
            </w:pPr>
            <w:r w:rsidRPr="0046422A">
              <w:rPr>
                <w:color w:val="000000" w:themeColor="text1"/>
              </w:rPr>
              <w:t xml:space="preserve">New Zealand Navy has </w:t>
            </w:r>
            <w:r>
              <w:rPr>
                <w:color w:val="000000" w:themeColor="text1"/>
              </w:rPr>
              <w:t xml:space="preserve">also been </w:t>
            </w:r>
            <w:r w:rsidRPr="0046422A">
              <w:rPr>
                <w:color w:val="000000" w:themeColor="text1"/>
              </w:rPr>
              <w:t>deplo</w:t>
            </w:r>
            <w:r>
              <w:rPr>
                <w:color w:val="000000" w:themeColor="text1"/>
              </w:rPr>
              <w:t>ying SVP buoys</w:t>
            </w:r>
            <w:r w:rsidRPr="0046422A">
              <w:rPr>
                <w:color w:val="000000" w:themeColor="text1"/>
              </w:rPr>
              <w:t xml:space="preserve"> north of the ice, they facilitate NZ Met</w:t>
            </w:r>
            <w:r w:rsidR="00391340">
              <w:rPr>
                <w:color w:val="000000" w:themeColor="text1"/>
              </w:rPr>
              <w:t xml:space="preserve"> </w:t>
            </w:r>
            <w:r w:rsidRPr="0046422A">
              <w:rPr>
                <w:color w:val="000000" w:themeColor="text1"/>
              </w:rPr>
              <w:t>Service activities.</w:t>
            </w:r>
          </w:p>
          <w:p w14:paraId="55254F91" w14:textId="77777777" w:rsidR="0046422A" w:rsidRPr="00884873" w:rsidRDefault="0046422A" w:rsidP="0046422A">
            <w:pPr>
              <w:rPr>
                <w:color w:val="000000" w:themeColor="text1"/>
              </w:rPr>
            </w:pPr>
          </w:p>
          <w:p w14:paraId="7500D2EA" w14:textId="5545ED57" w:rsidR="001E5D2C" w:rsidRPr="003A2867" w:rsidRDefault="001E5D2C" w:rsidP="001E5D2C">
            <w:r w:rsidRPr="00884873">
              <w:rPr>
                <w:color w:val="000000" w:themeColor="text1"/>
              </w:rPr>
              <w:t xml:space="preserve">RV </w:t>
            </w:r>
            <w:proofErr w:type="spellStart"/>
            <w:r w:rsidRPr="00884873">
              <w:rPr>
                <w:color w:val="000000" w:themeColor="text1"/>
              </w:rPr>
              <w:t>Polarstern</w:t>
            </w:r>
            <w:proofErr w:type="spellEnd"/>
            <w:r w:rsidRPr="00884873">
              <w:rPr>
                <w:color w:val="000000" w:themeColor="text1"/>
              </w:rPr>
              <w:t xml:space="preserve"> </w:t>
            </w:r>
            <w:r>
              <w:rPr>
                <w:color w:val="000000" w:themeColor="text1"/>
              </w:rPr>
              <w:t xml:space="preserve">plans to </w:t>
            </w:r>
            <w:r w:rsidRPr="00884873">
              <w:rPr>
                <w:color w:val="000000" w:themeColor="text1"/>
              </w:rPr>
              <w:t xml:space="preserve">sail to the Southern Ocean </w:t>
            </w:r>
            <w:r w:rsidR="00391340">
              <w:rPr>
                <w:color w:val="000000" w:themeColor="text1"/>
              </w:rPr>
              <w:t>Wint</w:t>
            </w:r>
            <w:r w:rsidRPr="00884873">
              <w:rPr>
                <w:color w:val="000000" w:themeColor="text1"/>
              </w:rPr>
              <w:t>er 202</w:t>
            </w:r>
            <w:r w:rsidR="0046422A">
              <w:rPr>
                <w:color w:val="000000" w:themeColor="text1"/>
              </w:rPr>
              <w:t>2</w:t>
            </w:r>
            <w:r w:rsidR="00391340">
              <w:rPr>
                <w:color w:val="000000" w:themeColor="text1"/>
              </w:rPr>
              <w:t>-2023</w:t>
            </w:r>
            <w:r w:rsidRPr="00884873">
              <w:rPr>
                <w:color w:val="000000" w:themeColor="text1"/>
              </w:rPr>
              <w:t>.</w:t>
            </w:r>
          </w:p>
        </w:tc>
      </w:tr>
    </w:tbl>
    <w:p w14:paraId="420297EB" w14:textId="77777777" w:rsidR="005B2209" w:rsidRDefault="005B2209"/>
    <w:p w14:paraId="16F794AC" w14:textId="77777777" w:rsidR="00F1665E" w:rsidRDefault="00F1665E" w:rsidP="001E5D2C">
      <w:pPr>
        <w:tabs>
          <w:tab w:val="left" w:pos="720"/>
        </w:tabs>
      </w:pPr>
    </w:p>
    <w:p w14:paraId="36114FC0" w14:textId="77777777" w:rsidR="001E5D2C" w:rsidRPr="00884873" w:rsidRDefault="001E5D2C" w:rsidP="001E5D2C">
      <w:pPr>
        <w:rPr>
          <w:b/>
          <w:bCs/>
          <w:color w:val="000000" w:themeColor="text1"/>
        </w:rPr>
      </w:pPr>
      <w:r w:rsidRPr="00884873">
        <w:rPr>
          <w:b/>
          <w:bCs/>
          <w:color w:val="000000" w:themeColor="text1"/>
        </w:rPr>
        <w:t>3</w:t>
      </w:r>
      <w:r w:rsidRPr="00884873">
        <w:rPr>
          <w:b/>
          <w:bCs/>
          <w:color w:val="000000" w:themeColor="text1"/>
        </w:rPr>
        <w:tab/>
        <w:t>Data management</w:t>
      </w:r>
    </w:p>
    <w:p w14:paraId="512D4540" w14:textId="77777777" w:rsidR="001E5D2C" w:rsidRPr="00884873" w:rsidRDefault="001E5D2C" w:rsidP="001E5D2C">
      <w:pPr>
        <w:rPr>
          <w:color w:val="000000" w:themeColor="text1"/>
        </w:rPr>
      </w:pPr>
    </w:p>
    <w:p w14:paraId="50C6938C" w14:textId="77777777" w:rsidR="001E5D2C" w:rsidRPr="00884873" w:rsidRDefault="001E5D2C" w:rsidP="001E5D2C">
      <w:pPr>
        <w:rPr>
          <w:color w:val="000000" w:themeColor="text1"/>
        </w:rPr>
      </w:pPr>
      <w:r w:rsidRPr="00884873">
        <w:rPr>
          <w:color w:val="000000" w:themeColor="text1"/>
        </w:rPr>
        <w:t>3.1</w:t>
      </w:r>
      <w:r w:rsidRPr="00884873">
        <w:rPr>
          <w:color w:val="000000" w:themeColor="text1"/>
        </w:rPr>
        <w:tab/>
        <w:t>Distribution of the data</w:t>
      </w:r>
    </w:p>
    <w:p w14:paraId="6D173FE4" w14:textId="77777777" w:rsidR="001E5D2C" w:rsidRPr="00884873" w:rsidRDefault="001E5D2C" w:rsidP="001E5D2C">
      <w:pPr>
        <w:rPr>
          <w:color w:val="000000" w:themeColor="text1"/>
        </w:rPr>
      </w:pPr>
    </w:p>
    <w:p w14:paraId="2FFB0C75" w14:textId="77777777" w:rsidR="001E5D2C" w:rsidRPr="00884873" w:rsidRDefault="001E5D2C" w:rsidP="001E5D2C">
      <w:pPr>
        <w:rPr>
          <w:color w:val="000000" w:themeColor="text1"/>
        </w:rPr>
      </w:pPr>
      <w:r w:rsidRPr="00884873">
        <w:rPr>
          <w:color w:val="000000" w:themeColor="text1"/>
        </w:rPr>
        <w:t>3.1.1</w:t>
      </w:r>
      <w:r w:rsidRPr="00884873">
        <w:rPr>
          <w:color w:val="000000" w:themeColor="text1"/>
        </w:rPr>
        <w:tab/>
        <w:t>Data policy</w:t>
      </w:r>
    </w:p>
    <w:p w14:paraId="4D19BD71" w14:textId="77777777" w:rsidR="001E5D2C" w:rsidRPr="00884873" w:rsidRDefault="001E5D2C" w:rsidP="001E5D2C">
      <w:pPr>
        <w:rPr>
          <w:color w:val="000000" w:themeColor="text1"/>
        </w:rPr>
      </w:pPr>
    </w:p>
    <w:p w14:paraId="6F858931" w14:textId="77777777" w:rsidR="001E5D2C" w:rsidRPr="00884873" w:rsidRDefault="001E5D2C" w:rsidP="001E5D2C">
      <w:pPr>
        <w:rPr>
          <w:color w:val="000000" w:themeColor="text1"/>
        </w:rPr>
      </w:pPr>
      <w:r w:rsidRPr="00884873">
        <w:rPr>
          <w:color w:val="000000" w:themeColor="text1"/>
        </w:rPr>
        <w:t>Data are generally freely distributed among IPAB participants as part of general scientific collaboration. Participants are encouraged to submit their data to the IPAB coordinator upon completion of their own scientific analyses.</w:t>
      </w:r>
    </w:p>
    <w:p w14:paraId="70ED0147" w14:textId="77777777" w:rsidR="001E5D2C" w:rsidRPr="00884873" w:rsidRDefault="001E5D2C" w:rsidP="001E5D2C">
      <w:pPr>
        <w:rPr>
          <w:color w:val="000000" w:themeColor="text1"/>
        </w:rPr>
      </w:pPr>
    </w:p>
    <w:p w14:paraId="4F56F0F6" w14:textId="77777777" w:rsidR="001E5D2C" w:rsidRPr="00884873" w:rsidRDefault="001E5D2C" w:rsidP="001E5D2C">
      <w:pPr>
        <w:rPr>
          <w:color w:val="000000" w:themeColor="text1"/>
        </w:rPr>
      </w:pPr>
      <w:r w:rsidRPr="00884873">
        <w:rPr>
          <w:color w:val="000000" w:themeColor="text1"/>
        </w:rPr>
        <w:t>3.1.2</w:t>
      </w:r>
      <w:r w:rsidRPr="00884873">
        <w:rPr>
          <w:color w:val="000000" w:themeColor="text1"/>
        </w:rPr>
        <w:tab/>
        <w:t>Real-time data exchange</w:t>
      </w:r>
    </w:p>
    <w:p w14:paraId="5566E40F" w14:textId="77777777" w:rsidR="001E5D2C" w:rsidRPr="00884873" w:rsidRDefault="001E5D2C" w:rsidP="001E5D2C">
      <w:pPr>
        <w:rPr>
          <w:color w:val="000000" w:themeColor="text1"/>
        </w:rPr>
      </w:pPr>
    </w:p>
    <w:p w14:paraId="6747F35B" w14:textId="77777777" w:rsidR="001E5D2C" w:rsidRPr="00884873" w:rsidRDefault="001E5D2C" w:rsidP="001E5D2C">
      <w:pPr>
        <w:rPr>
          <w:color w:val="000000" w:themeColor="text1"/>
        </w:rPr>
      </w:pPr>
      <w:r w:rsidRPr="00884873">
        <w:rPr>
          <w:color w:val="000000" w:themeColor="text1"/>
        </w:rPr>
        <w:t>Participants are encouraged to transmit their data to the GTS. Most of the buoys deployed by the USIPAB program transmitted to the GTS. Other participants are overwhelmed by new requirements due to increased usage of Iridium transmission.</w:t>
      </w:r>
    </w:p>
    <w:p w14:paraId="4E4FD714" w14:textId="77777777" w:rsidR="001E5D2C" w:rsidRPr="00884873" w:rsidRDefault="001E5D2C" w:rsidP="001E5D2C">
      <w:pPr>
        <w:rPr>
          <w:color w:val="000000" w:themeColor="text1"/>
        </w:rPr>
      </w:pPr>
    </w:p>
    <w:p w14:paraId="67FAFF1E" w14:textId="77777777" w:rsidR="001E5D2C" w:rsidRPr="00884873" w:rsidRDefault="001E5D2C" w:rsidP="001E5D2C">
      <w:pPr>
        <w:rPr>
          <w:color w:val="000000" w:themeColor="text1"/>
        </w:rPr>
      </w:pPr>
      <w:r w:rsidRPr="00884873">
        <w:rPr>
          <w:color w:val="000000" w:themeColor="text1"/>
        </w:rPr>
        <w:t>3.1.3</w:t>
      </w:r>
      <w:r w:rsidRPr="00884873">
        <w:rPr>
          <w:color w:val="000000" w:themeColor="text1"/>
        </w:rPr>
        <w:tab/>
        <w:t>Delayed mode data exchange</w:t>
      </w:r>
    </w:p>
    <w:p w14:paraId="231A0E79" w14:textId="77777777" w:rsidR="001E5D2C" w:rsidRPr="00884873" w:rsidRDefault="001E5D2C" w:rsidP="001E5D2C">
      <w:pPr>
        <w:rPr>
          <w:color w:val="000000" w:themeColor="text1"/>
        </w:rPr>
      </w:pPr>
    </w:p>
    <w:p w14:paraId="39A9F300" w14:textId="77777777" w:rsidR="001E5D2C" w:rsidRPr="00884873" w:rsidRDefault="001E5D2C" w:rsidP="001E5D2C">
      <w:pPr>
        <w:rPr>
          <w:color w:val="000000" w:themeColor="text1"/>
        </w:rPr>
      </w:pPr>
      <w:r w:rsidRPr="00884873">
        <w:rPr>
          <w:color w:val="000000" w:themeColor="text1"/>
        </w:rPr>
        <w:t>We work closely with the Integrated Science Data Management Service (ISDM) of the Department of Fisheries and Ocean (DFO), Canada on the reception, archiving, and posting of IPAB GTS data.</w:t>
      </w:r>
    </w:p>
    <w:p w14:paraId="47DC25EF" w14:textId="77777777" w:rsidR="001E5D2C" w:rsidRPr="00884873" w:rsidRDefault="001E5D2C" w:rsidP="001E5D2C">
      <w:pPr>
        <w:rPr>
          <w:color w:val="000000" w:themeColor="text1"/>
        </w:rPr>
      </w:pPr>
    </w:p>
    <w:p w14:paraId="63A820FB" w14:textId="77777777" w:rsidR="001E5D2C" w:rsidRPr="00884873" w:rsidRDefault="001E5D2C" w:rsidP="001E5D2C">
      <w:pPr>
        <w:rPr>
          <w:color w:val="000000" w:themeColor="text1"/>
        </w:rPr>
      </w:pPr>
      <w:r w:rsidRPr="00884873">
        <w:rPr>
          <w:color w:val="000000" w:themeColor="text1"/>
        </w:rPr>
        <w:t>3.2</w:t>
      </w:r>
      <w:r w:rsidRPr="00884873">
        <w:rPr>
          <w:color w:val="000000" w:themeColor="text1"/>
        </w:rPr>
        <w:tab/>
        <w:t>Data quality</w:t>
      </w:r>
    </w:p>
    <w:p w14:paraId="4406313F" w14:textId="77777777" w:rsidR="001E5D2C" w:rsidRPr="00884873" w:rsidRDefault="001E5D2C" w:rsidP="001E5D2C">
      <w:pPr>
        <w:rPr>
          <w:color w:val="000000" w:themeColor="text1"/>
        </w:rPr>
      </w:pPr>
    </w:p>
    <w:p w14:paraId="3C9C2597" w14:textId="77777777" w:rsidR="001E5D2C" w:rsidRPr="00884873" w:rsidRDefault="001E5D2C" w:rsidP="001E5D2C">
      <w:pPr>
        <w:rPr>
          <w:color w:val="000000" w:themeColor="text1"/>
        </w:rPr>
      </w:pPr>
      <w:r w:rsidRPr="00884873">
        <w:rPr>
          <w:color w:val="000000" w:themeColor="text1"/>
        </w:rPr>
        <w:t>Data quality is an ongoing issue. QC is performed by the individual science groups, or by some national data centres and the DBCP when data are transmitted to the GTS.</w:t>
      </w:r>
    </w:p>
    <w:p w14:paraId="4D5AD451" w14:textId="77777777" w:rsidR="001E5D2C" w:rsidRPr="00884873" w:rsidRDefault="001E5D2C" w:rsidP="001E5D2C">
      <w:pPr>
        <w:rPr>
          <w:color w:val="000000" w:themeColor="text1"/>
        </w:rPr>
      </w:pPr>
    </w:p>
    <w:p w14:paraId="309005B0" w14:textId="77777777" w:rsidR="001E5D2C" w:rsidRPr="00884873" w:rsidRDefault="001E5D2C" w:rsidP="001E5D2C">
      <w:pPr>
        <w:rPr>
          <w:color w:val="000000" w:themeColor="text1"/>
        </w:rPr>
      </w:pPr>
    </w:p>
    <w:p w14:paraId="2036F7BF" w14:textId="77777777" w:rsidR="001E5D2C" w:rsidRPr="00884873" w:rsidRDefault="001E5D2C" w:rsidP="001E5D2C">
      <w:pPr>
        <w:rPr>
          <w:b/>
          <w:bCs/>
          <w:color w:val="000000" w:themeColor="text1"/>
        </w:rPr>
      </w:pPr>
      <w:r w:rsidRPr="00884873">
        <w:rPr>
          <w:b/>
          <w:bCs/>
          <w:color w:val="000000" w:themeColor="text1"/>
        </w:rPr>
        <w:t>5)</w:t>
      </w:r>
      <w:r w:rsidRPr="00884873">
        <w:rPr>
          <w:b/>
          <w:bCs/>
          <w:color w:val="000000" w:themeColor="text1"/>
        </w:rPr>
        <w:tab/>
        <w:t>Details of Challenges/Opportunities/Risks</w:t>
      </w:r>
    </w:p>
    <w:p w14:paraId="77CB26CF" w14:textId="77777777" w:rsidR="001E5D2C" w:rsidRPr="00884873" w:rsidRDefault="001E5D2C" w:rsidP="001E5D2C">
      <w:pPr>
        <w:rPr>
          <w:color w:val="000000" w:themeColor="text1"/>
        </w:rPr>
      </w:pPr>
    </w:p>
    <w:p w14:paraId="479CDDE4" w14:textId="77777777" w:rsidR="001E5D2C" w:rsidRPr="00884873" w:rsidRDefault="001E5D2C" w:rsidP="001E5D2C">
      <w:pPr>
        <w:numPr>
          <w:ilvl w:val="0"/>
          <w:numId w:val="2"/>
        </w:numPr>
        <w:ind w:left="720"/>
        <w:rPr>
          <w:color w:val="000000" w:themeColor="text1"/>
        </w:rPr>
      </w:pPr>
      <w:r w:rsidRPr="00884873">
        <w:rPr>
          <w:color w:val="000000" w:themeColor="text1"/>
        </w:rPr>
        <w:t>Small number of buoys and short survival times remain important challenges.</w:t>
      </w:r>
    </w:p>
    <w:p w14:paraId="67F9560F" w14:textId="77777777" w:rsidR="001E5D2C" w:rsidRPr="00884873" w:rsidRDefault="001E5D2C" w:rsidP="001E5D2C">
      <w:pPr>
        <w:numPr>
          <w:ilvl w:val="0"/>
          <w:numId w:val="2"/>
        </w:numPr>
        <w:ind w:left="720"/>
        <w:rPr>
          <w:color w:val="000000" w:themeColor="text1"/>
        </w:rPr>
      </w:pPr>
      <w:r w:rsidRPr="00884873">
        <w:rPr>
          <w:color w:val="000000" w:themeColor="text1"/>
        </w:rPr>
        <w:t>Need more buoys and ships to deploy within the targeted network grid of 500 km x 500 km</w:t>
      </w:r>
    </w:p>
    <w:p w14:paraId="63675C4E" w14:textId="77777777" w:rsidR="001E5D2C" w:rsidRPr="001E5D2C" w:rsidRDefault="001E5D2C" w:rsidP="001E5D2C">
      <w:pPr>
        <w:jc w:val="center"/>
        <w:rPr>
          <w:color w:val="000000" w:themeColor="text1"/>
        </w:rPr>
      </w:pPr>
      <w:r w:rsidRPr="001E5D2C">
        <w:rPr>
          <w:color w:val="000000" w:themeColor="text1"/>
        </w:rPr>
        <w:t>__________________</w:t>
      </w:r>
    </w:p>
    <w:p w14:paraId="0F4D1AE5" w14:textId="77777777" w:rsidR="001E5D2C" w:rsidRPr="001E5D2C" w:rsidRDefault="001E5D2C" w:rsidP="001E5D2C">
      <w:pPr>
        <w:widowControl w:val="0"/>
        <w:suppressAutoHyphens/>
        <w:rPr>
          <w:rFonts w:ascii="Times New Roman" w:eastAsia="Lucida Sans Unicode" w:hAnsi="Times New Roman"/>
          <w:b/>
          <w:bCs/>
          <w:color w:val="000000" w:themeColor="text1"/>
          <w:u w:val="single"/>
          <w:lang w:val="en-US" w:eastAsia="en-US"/>
        </w:rPr>
      </w:pPr>
    </w:p>
    <w:p w14:paraId="1C0D6EA7" w14:textId="77777777" w:rsidR="001E5D2C" w:rsidRPr="001E5D2C" w:rsidRDefault="001E5D2C" w:rsidP="001E5D2C">
      <w:pPr>
        <w:widowControl w:val="0"/>
        <w:suppressAutoHyphens/>
        <w:rPr>
          <w:rFonts w:eastAsia="Lucida Sans Unicode" w:cs="Arial"/>
          <w:b/>
          <w:bCs/>
          <w:color w:val="000000" w:themeColor="text1"/>
          <w:u w:val="single"/>
          <w:lang w:val="en-US" w:eastAsia="en-US"/>
        </w:rPr>
      </w:pPr>
      <w:r w:rsidRPr="001E5D2C">
        <w:rPr>
          <w:rFonts w:eastAsia="Lucida Sans Unicode" w:cs="Arial"/>
          <w:b/>
          <w:bCs/>
          <w:color w:val="000000" w:themeColor="text1"/>
          <w:u w:val="single"/>
          <w:lang w:val="en-US" w:eastAsia="en-US"/>
        </w:rPr>
        <w:t>Partnerships</w:t>
      </w:r>
    </w:p>
    <w:p w14:paraId="4A5ABDA1" w14:textId="77777777" w:rsidR="001E5D2C" w:rsidRPr="001E5D2C" w:rsidRDefault="001E5D2C" w:rsidP="001E5D2C">
      <w:pPr>
        <w:widowControl w:val="0"/>
        <w:suppressAutoHyphens/>
        <w:rPr>
          <w:rFonts w:eastAsia="Lucida Sans Unicode" w:cs="Arial"/>
          <w:color w:val="000000" w:themeColor="text1"/>
          <w:lang w:val="en-US" w:eastAsia="en-US"/>
        </w:rPr>
      </w:pPr>
    </w:p>
    <w:p w14:paraId="721344B7" w14:textId="2D46886D" w:rsidR="00140AD6" w:rsidRDefault="001E5D2C" w:rsidP="001E5D2C">
      <w:pPr>
        <w:widowControl w:val="0"/>
        <w:suppressAutoHyphens/>
        <w:jc w:val="both"/>
        <w:rPr>
          <w:rFonts w:eastAsia="Lucida Sans Unicode" w:cs="Arial"/>
          <w:color w:val="000000" w:themeColor="text1"/>
          <w:lang w:val="en-US" w:eastAsia="en-US"/>
        </w:rPr>
      </w:pPr>
      <w:r w:rsidRPr="001E5D2C">
        <w:rPr>
          <w:rFonts w:eastAsia="Lucida Sans Unicode" w:cs="Arial"/>
          <w:color w:val="000000" w:themeColor="text1"/>
          <w:lang w:val="en-US" w:eastAsia="en-US"/>
        </w:rPr>
        <w:t>All SVP-B drifters deployed as part of the IPAB were supplied by the NOAA GDP</w:t>
      </w:r>
      <w:r w:rsidR="00CF4D32">
        <w:rPr>
          <w:rFonts w:eastAsia="Lucida Sans Unicode" w:cs="Arial"/>
          <w:color w:val="000000" w:themeColor="text1"/>
          <w:lang w:val="en-US" w:eastAsia="en-US"/>
        </w:rPr>
        <w:t xml:space="preserve"> and AAD</w:t>
      </w:r>
      <w:r w:rsidRPr="001E5D2C">
        <w:rPr>
          <w:rFonts w:eastAsia="Lucida Sans Unicode" w:cs="Arial"/>
          <w:color w:val="000000" w:themeColor="text1"/>
          <w:lang w:val="en-US" w:eastAsia="en-US"/>
        </w:rPr>
        <w:t>.</w:t>
      </w:r>
    </w:p>
    <w:p w14:paraId="383588C7" w14:textId="2F87FE67" w:rsidR="0097345A" w:rsidRDefault="0046422A" w:rsidP="00140AD6">
      <w:pPr>
        <w:rPr>
          <w:b/>
          <w:color w:val="000000" w:themeColor="text1"/>
        </w:rPr>
      </w:pPr>
      <w:r>
        <w:fldChar w:fldCharType="begin"/>
      </w:r>
      <w:r>
        <w:instrText xml:space="preserve"> INCLUDEPICTURE "/Users/ignatius/Library/Group Containers/UBF8T346G9.ms/WebArchiveCopyPasteTempFiles/com.microsoft.Word/2022-06-oceanops-polar.png" \* MERGEFORMATINET </w:instrText>
      </w:r>
      <w:r>
        <w:fldChar w:fldCharType="separate"/>
      </w:r>
      <w:r>
        <w:rPr>
          <w:noProof/>
        </w:rPr>
        <w:drawing>
          <wp:inline distT="0" distB="0" distL="0" distR="0" wp14:anchorId="7136824C" wp14:editId="472347D8">
            <wp:extent cx="6115685" cy="432562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im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685" cy="4325620"/>
                    </a:xfrm>
                    <a:prstGeom prst="rect">
                      <a:avLst/>
                    </a:prstGeom>
                    <a:noFill/>
                    <a:ln>
                      <a:noFill/>
                    </a:ln>
                  </pic:spPr>
                </pic:pic>
              </a:graphicData>
            </a:graphic>
          </wp:inline>
        </w:drawing>
      </w:r>
      <w:r>
        <w:fldChar w:fldCharType="end"/>
      </w:r>
    </w:p>
    <w:p w14:paraId="0F1EEDB1" w14:textId="1EB0A4A6" w:rsidR="00140AD6" w:rsidRPr="00884873" w:rsidRDefault="00140AD6" w:rsidP="00140AD6">
      <w:pPr>
        <w:rPr>
          <w:color w:val="000000" w:themeColor="text1"/>
        </w:rPr>
      </w:pPr>
      <w:r w:rsidRPr="00884873">
        <w:rPr>
          <w:b/>
          <w:color w:val="000000" w:themeColor="text1"/>
        </w:rPr>
        <w:t>Figure 1:</w:t>
      </w:r>
      <w:r w:rsidRPr="00884873">
        <w:rPr>
          <w:color w:val="000000" w:themeColor="text1"/>
        </w:rPr>
        <w:t xml:space="preserve"> Status of Southern Ocean (left; and Arctic, right) GTS buoy network, June 20</w:t>
      </w:r>
      <w:r w:rsidR="0046422A">
        <w:rPr>
          <w:color w:val="000000" w:themeColor="text1"/>
        </w:rPr>
        <w:t>22</w:t>
      </w:r>
      <w:r w:rsidRPr="00884873">
        <w:rPr>
          <w:color w:val="000000" w:themeColor="text1"/>
        </w:rPr>
        <w:t>.</w:t>
      </w:r>
    </w:p>
    <w:p w14:paraId="7E835348" w14:textId="77777777" w:rsidR="00140AD6" w:rsidRPr="001E5D2C" w:rsidRDefault="00140AD6" w:rsidP="001E5D2C">
      <w:pPr>
        <w:widowControl w:val="0"/>
        <w:suppressAutoHyphens/>
        <w:jc w:val="both"/>
        <w:rPr>
          <w:rFonts w:eastAsia="Lucida Sans Unicode" w:cs="Arial"/>
          <w:i/>
          <w:color w:val="000000" w:themeColor="text1"/>
          <w:lang w:val="en-US" w:eastAsia="en-US"/>
        </w:rPr>
      </w:pPr>
    </w:p>
    <w:sectPr w:rsidR="00140AD6" w:rsidRPr="001E5D2C" w:rsidSect="005B2209">
      <w:headerReference w:type="default" r:id="rId8"/>
      <w:footerReference w:type="default" r:id="rId9"/>
      <w:headerReference w:type="first" r:id="rId10"/>
      <w:footerReference w:type="first" r:id="rId11"/>
      <w:pgSz w:w="11907" w:h="16840" w:code="9"/>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6649" w14:textId="77777777" w:rsidR="00B37675" w:rsidRDefault="00B37675" w:rsidP="003501A3">
      <w:r>
        <w:separator/>
      </w:r>
    </w:p>
  </w:endnote>
  <w:endnote w:type="continuationSeparator" w:id="0">
    <w:p w14:paraId="2C465FA8" w14:textId="77777777" w:rsidR="00B37675" w:rsidRDefault="00B37675" w:rsidP="0035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28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2003" w14:textId="77777777" w:rsidR="00270AD0" w:rsidRPr="00270AD0" w:rsidRDefault="00270AD0" w:rsidP="00270AD0">
    <w:pPr>
      <w:pStyle w:val="Footer"/>
      <w:jc w:val="center"/>
      <w:rPr>
        <w:rFonts w:cs="Arial"/>
        <w:sz w:val="20"/>
        <w:szCs w:val="20"/>
        <w:lang w:val="fr-CH"/>
      </w:rPr>
    </w:pPr>
    <w:r w:rsidRPr="00270AD0">
      <w:rPr>
        <w:rFonts w:cs="Arial"/>
        <w:sz w:val="20"/>
        <w:szCs w:val="20"/>
        <w:lang w:val="fr-CH"/>
      </w:rPr>
      <w:t xml:space="preserve">- </w:t>
    </w:r>
    <w:r w:rsidRPr="00270AD0">
      <w:rPr>
        <w:rStyle w:val="PageNumber"/>
        <w:rFonts w:cs="Arial"/>
        <w:sz w:val="20"/>
        <w:szCs w:val="20"/>
      </w:rPr>
      <w:fldChar w:fldCharType="begin"/>
    </w:r>
    <w:r w:rsidRPr="00270AD0">
      <w:rPr>
        <w:rStyle w:val="PageNumber"/>
        <w:rFonts w:cs="Arial"/>
        <w:sz w:val="20"/>
        <w:szCs w:val="20"/>
      </w:rPr>
      <w:instrText xml:space="preserve"> PAGE </w:instrText>
    </w:r>
    <w:r w:rsidRPr="00270AD0">
      <w:rPr>
        <w:rStyle w:val="PageNumber"/>
        <w:rFonts w:cs="Arial"/>
        <w:sz w:val="20"/>
        <w:szCs w:val="20"/>
      </w:rPr>
      <w:fldChar w:fldCharType="separate"/>
    </w:r>
    <w:r w:rsidR="00270FF6">
      <w:rPr>
        <w:rStyle w:val="PageNumber"/>
        <w:rFonts w:cs="Arial"/>
        <w:noProof/>
        <w:sz w:val="20"/>
        <w:szCs w:val="20"/>
      </w:rPr>
      <w:t>2</w:t>
    </w:r>
    <w:r w:rsidRPr="00270AD0">
      <w:rPr>
        <w:rStyle w:val="PageNumber"/>
        <w:rFonts w:cs="Arial"/>
        <w:sz w:val="20"/>
        <w:szCs w:val="20"/>
      </w:rPr>
      <w:fldChar w:fldCharType="end"/>
    </w:r>
    <w:r w:rsidRPr="00270AD0">
      <w:rPr>
        <w:rStyle w:val="PageNumbe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8FE2" w14:textId="77777777" w:rsidR="00EF6931" w:rsidRPr="00EF6931" w:rsidRDefault="00EF6931" w:rsidP="00270FF6">
    <w:pPr>
      <w:pStyle w:val="Footer"/>
      <w:jc w:val="right"/>
      <w:rPr>
        <w:sz w:val="16"/>
        <w:lang w:val="fr-CH"/>
      </w:rPr>
    </w:pPr>
    <w:r w:rsidRPr="00EF6931">
      <w:rPr>
        <w:sz w:val="16"/>
        <w:lang w:val="fr-CH"/>
      </w:rPr>
      <w:t xml:space="preserve">Template </w:t>
    </w:r>
    <w:proofErr w:type="spellStart"/>
    <w:r w:rsidRPr="00EF6931">
      <w:rPr>
        <w:sz w:val="16"/>
        <w:lang w:val="fr-CH"/>
      </w:rPr>
      <w:t>Revised</w:t>
    </w:r>
    <w:proofErr w:type="spellEnd"/>
    <w:r w:rsidRPr="00EF6931">
      <w:rPr>
        <w:sz w:val="16"/>
        <w:lang w:val="fr-CH"/>
      </w:rPr>
      <w:t xml:space="preserve"> : </w:t>
    </w:r>
    <w:r w:rsidR="00270FF6">
      <w:rPr>
        <w:sz w:val="16"/>
        <w:lang w:val="fr-CH"/>
      </w:rPr>
      <w:t>29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D6AB" w14:textId="77777777" w:rsidR="00B37675" w:rsidRDefault="00B37675" w:rsidP="003501A3">
      <w:r>
        <w:separator/>
      </w:r>
    </w:p>
  </w:footnote>
  <w:footnote w:type="continuationSeparator" w:id="0">
    <w:p w14:paraId="3E0313CC" w14:textId="77777777" w:rsidR="00B37675" w:rsidRDefault="00B37675" w:rsidP="0035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0B18" w14:textId="1555A0A0" w:rsidR="005B2209" w:rsidRPr="005B2209" w:rsidRDefault="00270AD0" w:rsidP="001A1C0E">
    <w:pPr>
      <w:pStyle w:val="Header"/>
      <w:jc w:val="center"/>
      <w:rPr>
        <w:sz w:val="20"/>
        <w:szCs w:val="20"/>
      </w:rPr>
    </w:pPr>
    <w:r>
      <w:rPr>
        <w:sz w:val="20"/>
        <w:szCs w:val="20"/>
      </w:rPr>
      <w:t>DBCP-</w:t>
    </w:r>
    <w:r w:rsidR="0004535C">
      <w:rPr>
        <w:sz w:val="20"/>
        <w:szCs w:val="20"/>
      </w:rPr>
      <w:t>3</w:t>
    </w:r>
    <w:r w:rsidR="0046422A">
      <w:rPr>
        <w:sz w:val="20"/>
        <w:szCs w:val="20"/>
      </w:rPr>
      <w:t>8</w:t>
    </w:r>
    <w:r w:rsidR="005B2209" w:rsidRPr="00613F64">
      <w:rPr>
        <w:sz w:val="20"/>
        <w:szCs w:val="20"/>
        <w:lang w:val="en-US"/>
      </w:rPr>
      <w:t>/</w:t>
    </w:r>
    <w:r w:rsidR="00613F64">
      <w:rPr>
        <w:sz w:val="20"/>
        <w:szCs w:val="20"/>
      </w:rPr>
      <w:t>INF. 8</w:t>
    </w:r>
  </w:p>
  <w:p w14:paraId="6A3876F3" w14:textId="77777777" w:rsidR="005B2209" w:rsidRPr="005B2209" w:rsidRDefault="005B220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A54" w14:textId="77777777" w:rsidR="005B2209" w:rsidRPr="005B2209" w:rsidRDefault="005B2209" w:rsidP="005B2209">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33BF8"/>
    <w:multiLevelType w:val="hybridMultilevel"/>
    <w:tmpl w:val="A9FA727E"/>
    <w:lvl w:ilvl="0" w:tplc="999A0FE2">
      <w:start w:val="2"/>
      <w:numFmt w:val="bullet"/>
      <w:lvlText w:val="-"/>
      <w:lvlJc w:val="left"/>
      <w:pPr>
        <w:ind w:left="360" w:hanging="360"/>
      </w:pPr>
      <w:rPr>
        <w:rFonts w:ascii="Arial" w:eastAsia="MS Mincho"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B7B603A"/>
    <w:multiLevelType w:val="hybridMultilevel"/>
    <w:tmpl w:val="A9B2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52B1F"/>
    <w:multiLevelType w:val="hybridMultilevel"/>
    <w:tmpl w:val="1D86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E425A"/>
    <w:multiLevelType w:val="hybridMultilevel"/>
    <w:tmpl w:val="5B7AF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F6C2B"/>
    <w:multiLevelType w:val="hybridMultilevel"/>
    <w:tmpl w:val="D9D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C114B"/>
    <w:multiLevelType w:val="hybridMultilevel"/>
    <w:tmpl w:val="1E68F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F73BB7"/>
    <w:multiLevelType w:val="hybridMultilevel"/>
    <w:tmpl w:val="4A5AE1D0"/>
    <w:lvl w:ilvl="0" w:tplc="801C1CBE">
      <w:start w:val="1"/>
      <w:numFmt w:val="bullet"/>
      <w:lvlText w:val="•"/>
      <w:lvlJc w:val="left"/>
      <w:pPr>
        <w:tabs>
          <w:tab w:val="num" w:pos="720"/>
        </w:tabs>
        <w:ind w:left="720" w:hanging="360"/>
      </w:pPr>
      <w:rPr>
        <w:rFonts w:ascii="Arial" w:hAnsi="Arial" w:hint="default"/>
      </w:rPr>
    </w:lvl>
    <w:lvl w:ilvl="1" w:tplc="F574E4E0" w:tentative="1">
      <w:start w:val="1"/>
      <w:numFmt w:val="bullet"/>
      <w:lvlText w:val="•"/>
      <w:lvlJc w:val="left"/>
      <w:pPr>
        <w:tabs>
          <w:tab w:val="num" w:pos="1440"/>
        </w:tabs>
        <w:ind w:left="1440" w:hanging="360"/>
      </w:pPr>
      <w:rPr>
        <w:rFonts w:ascii="Arial" w:hAnsi="Arial" w:hint="default"/>
      </w:rPr>
    </w:lvl>
    <w:lvl w:ilvl="2" w:tplc="1C86B7F2" w:tentative="1">
      <w:start w:val="1"/>
      <w:numFmt w:val="bullet"/>
      <w:lvlText w:val="•"/>
      <w:lvlJc w:val="left"/>
      <w:pPr>
        <w:tabs>
          <w:tab w:val="num" w:pos="2160"/>
        </w:tabs>
        <w:ind w:left="2160" w:hanging="360"/>
      </w:pPr>
      <w:rPr>
        <w:rFonts w:ascii="Arial" w:hAnsi="Arial" w:hint="default"/>
      </w:rPr>
    </w:lvl>
    <w:lvl w:ilvl="3" w:tplc="4DBED560" w:tentative="1">
      <w:start w:val="1"/>
      <w:numFmt w:val="bullet"/>
      <w:lvlText w:val="•"/>
      <w:lvlJc w:val="left"/>
      <w:pPr>
        <w:tabs>
          <w:tab w:val="num" w:pos="2880"/>
        </w:tabs>
        <w:ind w:left="2880" w:hanging="360"/>
      </w:pPr>
      <w:rPr>
        <w:rFonts w:ascii="Arial" w:hAnsi="Arial" w:hint="default"/>
      </w:rPr>
    </w:lvl>
    <w:lvl w:ilvl="4" w:tplc="7408E566" w:tentative="1">
      <w:start w:val="1"/>
      <w:numFmt w:val="bullet"/>
      <w:lvlText w:val="•"/>
      <w:lvlJc w:val="left"/>
      <w:pPr>
        <w:tabs>
          <w:tab w:val="num" w:pos="3600"/>
        </w:tabs>
        <w:ind w:left="3600" w:hanging="360"/>
      </w:pPr>
      <w:rPr>
        <w:rFonts w:ascii="Arial" w:hAnsi="Arial" w:hint="default"/>
      </w:rPr>
    </w:lvl>
    <w:lvl w:ilvl="5" w:tplc="11F080D0" w:tentative="1">
      <w:start w:val="1"/>
      <w:numFmt w:val="bullet"/>
      <w:lvlText w:val="•"/>
      <w:lvlJc w:val="left"/>
      <w:pPr>
        <w:tabs>
          <w:tab w:val="num" w:pos="4320"/>
        </w:tabs>
        <w:ind w:left="4320" w:hanging="360"/>
      </w:pPr>
      <w:rPr>
        <w:rFonts w:ascii="Arial" w:hAnsi="Arial" w:hint="default"/>
      </w:rPr>
    </w:lvl>
    <w:lvl w:ilvl="6" w:tplc="20247A6E" w:tentative="1">
      <w:start w:val="1"/>
      <w:numFmt w:val="bullet"/>
      <w:lvlText w:val="•"/>
      <w:lvlJc w:val="left"/>
      <w:pPr>
        <w:tabs>
          <w:tab w:val="num" w:pos="5040"/>
        </w:tabs>
        <w:ind w:left="5040" w:hanging="360"/>
      </w:pPr>
      <w:rPr>
        <w:rFonts w:ascii="Arial" w:hAnsi="Arial" w:hint="default"/>
      </w:rPr>
    </w:lvl>
    <w:lvl w:ilvl="7" w:tplc="2CC25AC4" w:tentative="1">
      <w:start w:val="1"/>
      <w:numFmt w:val="bullet"/>
      <w:lvlText w:val="•"/>
      <w:lvlJc w:val="left"/>
      <w:pPr>
        <w:tabs>
          <w:tab w:val="num" w:pos="5760"/>
        </w:tabs>
        <w:ind w:left="5760" w:hanging="360"/>
      </w:pPr>
      <w:rPr>
        <w:rFonts w:ascii="Arial" w:hAnsi="Arial" w:hint="default"/>
      </w:rPr>
    </w:lvl>
    <w:lvl w:ilvl="8" w:tplc="A96C4376" w:tentative="1">
      <w:start w:val="1"/>
      <w:numFmt w:val="bullet"/>
      <w:lvlText w:val="•"/>
      <w:lvlJc w:val="left"/>
      <w:pPr>
        <w:tabs>
          <w:tab w:val="num" w:pos="6480"/>
        </w:tabs>
        <w:ind w:left="6480" w:hanging="360"/>
      </w:pPr>
      <w:rPr>
        <w:rFonts w:ascii="Arial" w:hAnsi="Arial" w:hint="default"/>
      </w:rPr>
    </w:lvl>
  </w:abstractNum>
  <w:num w:numId="1" w16cid:durableId="776020043">
    <w:abstractNumId w:val="3"/>
  </w:num>
  <w:num w:numId="2" w16cid:durableId="993139585">
    <w:abstractNumId w:val="0"/>
  </w:num>
  <w:num w:numId="3" w16cid:durableId="2126654764">
    <w:abstractNumId w:val="4"/>
  </w:num>
  <w:num w:numId="4" w16cid:durableId="1728185737">
    <w:abstractNumId w:val="5"/>
  </w:num>
  <w:num w:numId="5" w16cid:durableId="605388662">
    <w:abstractNumId w:val="1"/>
  </w:num>
  <w:num w:numId="6" w16cid:durableId="886180980">
    <w:abstractNumId w:val="6"/>
  </w:num>
  <w:num w:numId="7" w16cid:durableId="990253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C7"/>
    <w:rsid w:val="00026D6F"/>
    <w:rsid w:val="0004535C"/>
    <w:rsid w:val="000544E7"/>
    <w:rsid w:val="00060169"/>
    <w:rsid w:val="00072D80"/>
    <w:rsid w:val="000A634B"/>
    <w:rsid w:val="000B4E19"/>
    <w:rsid w:val="00127CDA"/>
    <w:rsid w:val="00140AD6"/>
    <w:rsid w:val="0014635F"/>
    <w:rsid w:val="001758FD"/>
    <w:rsid w:val="001A1C0E"/>
    <w:rsid w:val="001B2EA0"/>
    <w:rsid w:val="001E5D2C"/>
    <w:rsid w:val="001F798A"/>
    <w:rsid w:val="00240A08"/>
    <w:rsid w:val="00252C01"/>
    <w:rsid w:val="00270AD0"/>
    <w:rsid w:val="00270FF6"/>
    <w:rsid w:val="002C1125"/>
    <w:rsid w:val="002D1771"/>
    <w:rsid w:val="002F67BB"/>
    <w:rsid w:val="002F784E"/>
    <w:rsid w:val="00320A0D"/>
    <w:rsid w:val="00325200"/>
    <w:rsid w:val="00332A8C"/>
    <w:rsid w:val="00342318"/>
    <w:rsid w:val="003501A3"/>
    <w:rsid w:val="003877BD"/>
    <w:rsid w:val="00391340"/>
    <w:rsid w:val="00395A76"/>
    <w:rsid w:val="003A2867"/>
    <w:rsid w:val="003F48B0"/>
    <w:rsid w:val="004252D6"/>
    <w:rsid w:val="00446455"/>
    <w:rsid w:val="004469BF"/>
    <w:rsid w:val="0046422A"/>
    <w:rsid w:val="004962E6"/>
    <w:rsid w:val="004C0222"/>
    <w:rsid w:val="004C15E7"/>
    <w:rsid w:val="004E1D70"/>
    <w:rsid w:val="004F21CA"/>
    <w:rsid w:val="00500799"/>
    <w:rsid w:val="00545F9F"/>
    <w:rsid w:val="00550196"/>
    <w:rsid w:val="005503A9"/>
    <w:rsid w:val="005B2209"/>
    <w:rsid w:val="005C5204"/>
    <w:rsid w:val="005C612B"/>
    <w:rsid w:val="005D53EC"/>
    <w:rsid w:val="005E01FA"/>
    <w:rsid w:val="005F7477"/>
    <w:rsid w:val="00613F64"/>
    <w:rsid w:val="00643098"/>
    <w:rsid w:val="006477B8"/>
    <w:rsid w:val="00696313"/>
    <w:rsid w:val="00697BBD"/>
    <w:rsid w:val="00700F3E"/>
    <w:rsid w:val="0077138F"/>
    <w:rsid w:val="007A33AF"/>
    <w:rsid w:val="007A3BE2"/>
    <w:rsid w:val="007D6C11"/>
    <w:rsid w:val="007E7528"/>
    <w:rsid w:val="00817A4C"/>
    <w:rsid w:val="00887CA1"/>
    <w:rsid w:val="008940D0"/>
    <w:rsid w:val="008B4979"/>
    <w:rsid w:val="008F1EF5"/>
    <w:rsid w:val="00911C55"/>
    <w:rsid w:val="00951C93"/>
    <w:rsid w:val="0097345A"/>
    <w:rsid w:val="0097396B"/>
    <w:rsid w:val="009907DA"/>
    <w:rsid w:val="009A2193"/>
    <w:rsid w:val="009C3BC7"/>
    <w:rsid w:val="00A04C20"/>
    <w:rsid w:val="00A408D4"/>
    <w:rsid w:val="00A56905"/>
    <w:rsid w:val="00A87D7A"/>
    <w:rsid w:val="00A97AD6"/>
    <w:rsid w:val="00AB4907"/>
    <w:rsid w:val="00AB56A1"/>
    <w:rsid w:val="00AC0FCA"/>
    <w:rsid w:val="00AC54E4"/>
    <w:rsid w:val="00AD2D95"/>
    <w:rsid w:val="00AD7B6D"/>
    <w:rsid w:val="00AF2132"/>
    <w:rsid w:val="00B37675"/>
    <w:rsid w:val="00B413DC"/>
    <w:rsid w:val="00B71CCF"/>
    <w:rsid w:val="00B842DE"/>
    <w:rsid w:val="00B94A5B"/>
    <w:rsid w:val="00BC039B"/>
    <w:rsid w:val="00BD3BA9"/>
    <w:rsid w:val="00BE4ADB"/>
    <w:rsid w:val="00BE6844"/>
    <w:rsid w:val="00C449D0"/>
    <w:rsid w:val="00C573F4"/>
    <w:rsid w:val="00C60706"/>
    <w:rsid w:val="00C66D03"/>
    <w:rsid w:val="00C67AFB"/>
    <w:rsid w:val="00C73734"/>
    <w:rsid w:val="00C870E8"/>
    <w:rsid w:val="00CD02E3"/>
    <w:rsid w:val="00CE6525"/>
    <w:rsid w:val="00CF4D32"/>
    <w:rsid w:val="00D02F37"/>
    <w:rsid w:val="00D10279"/>
    <w:rsid w:val="00D25440"/>
    <w:rsid w:val="00D329A7"/>
    <w:rsid w:val="00D72A7E"/>
    <w:rsid w:val="00D86BC6"/>
    <w:rsid w:val="00D94194"/>
    <w:rsid w:val="00DA3812"/>
    <w:rsid w:val="00DA3B11"/>
    <w:rsid w:val="00DB17B9"/>
    <w:rsid w:val="00DF750E"/>
    <w:rsid w:val="00E0100E"/>
    <w:rsid w:val="00E265F3"/>
    <w:rsid w:val="00E42AFA"/>
    <w:rsid w:val="00E561B9"/>
    <w:rsid w:val="00E72916"/>
    <w:rsid w:val="00E74EE5"/>
    <w:rsid w:val="00E80ACC"/>
    <w:rsid w:val="00EC48E5"/>
    <w:rsid w:val="00EF6931"/>
    <w:rsid w:val="00F051A7"/>
    <w:rsid w:val="00F1665E"/>
    <w:rsid w:val="00F3161C"/>
    <w:rsid w:val="00F66077"/>
    <w:rsid w:val="00F7419A"/>
    <w:rsid w:val="00F80887"/>
    <w:rsid w:val="00FC31FA"/>
    <w:rsid w:val="00FD400F"/>
    <w:rsid w:val="00FF48B8"/>
    <w:rsid w:val="00FF62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0ECFF"/>
  <w15:docId w15:val="{B1D57167-3BCA-EF41-B530-C7F9484E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3BC7"/>
    <w:rPr>
      <w:color w:val="0000FF"/>
      <w:u w:val="single"/>
    </w:rPr>
  </w:style>
  <w:style w:type="paragraph" w:customStyle="1" w:styleId="Style1">
    <w:name w:val="Style1"/>
    <w:basedOn w:val="Normal"/>
    <w:autoRedefine/>
    <w:rsid w:val="009C3BC7"/>
    <w:pPr>
      <w:widowControl w:val="0"/>
      <w:autoSpaceDE w:val="0"/>
      <w:autoSpaceDN w:val="0"/>
      <w:adjustRightInd w:val="0"/>
      <w:jc w:val="center"/>
    </w:pPr>
    <w:rPr>
      <w:rFonts w:eastAsia="Batang"/>
      <w:b/>
      <w:bCs/>
      <w:color w:val="000000"/>
      <w:lang w:eastAsia="ko-KR"/>
    </w:rPr>
  </w:style>
  <w:style w:type="table" w:styleId="TableGrid">
    <w:name w:val="Table Grid"/>
    <w:basedOn w:val="TableNormal"/>
    <w:rsid w:val="009C3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B2209"/>
    <w:pPr>
      <w:widowControl w:val="0"/>
    </w:pPr>
    <w:rPr>
      <w:rFonts w:eastAsia="Batang"/>
      <w:snapToGrid w:val="0"/>
      <w:lang w:val="en-US" w:eastAsia="en-US"/>
    </w:rPr>
  </w:style>
  <w:style w:type="paragraph" w:styleId="Header">
    <w:name w:val="header"/>
    <w:basedOn w:val="Normal"/>
    <w:rsid w:val="005B2209"/>
    <w:pPr>
      <w:tabs>
        <w:tab w:val="center" w:pos="4320"/>
        <w:tab w:val="right" w:pos="8640"/>
      </w:tabs>
    </w:pPr>
  </w:style>
  <w:style w:type="paragraph" w:styleId="Footer">
    <w:name w:val="footer"/>
    <w:basedOn w:val="Normal"/>
    <w:link w:val="FooterChar"/>
    <w:uiPriority w:val="99"/>
    <w:rsid w:val="005B2209"/>
    <w:pPr>
      <w:tabs>
        <w:tab w:val="center" w:pos="4320"/>
        <w:tab w:val="right" w:pos="8640"/>
      </w:tabs>
    </w:pPr>
  </w:style>
  <w:style w:type="character" w:styleId="PageNumber">
    <w:name w:val="page number"/>
    <w:basedOn w:val="DefaultParagraphFont"/>
    <w:rsid w:val="005B2209"/>
  </w:style>
  <w:style w:type="character" w:customStyle="1" w:styleId="FooterChar">
    <w:name w:val="Footer Char"/>
    <w:link w:val="Footer"/>
    <w:uiPriority w:val="99"/>
    <w:rsid w:val="00EF6931"/>
    <w:rPr>
      <w:rFonts w:ascii="Arial" w:hAnsi="Arial"/>
      <w:sz w:val="22"/>
      <w:szCs w:val="22"/>
      <w:lang w:val="en-GB" w:eastAsia="ja-JP"/>
    </w:rPr>
  </w:style>
  <w:style w:type="paragraph" w:styleId="BalloonText">
    <w:name w:val="Balloon Text"/>
    <w:basedOn w:val="Normal"/>
    <w:link w:val="BalloonTextChar"/>
    <w:rsid w:val="00EF6931"/>
    <w:rPr>
      <w:rFonts w:ascii="Tahoma" w:hAnsi="Tahoma" w:cs="Tahoma"/>
      <w:sz w:val="16"/>
      <w:szCs w:val="16"/>
    </w:rPr>
  </w:style>
  <w:style w:type="character" w:customStyle="1" w:styleId="BalloonTextChar">
    <w:name w:val="Balloon Text Char"/>
    <w:link w:val="BalloonText"/>
    <w:rsid w:val="00EF6931"/>
    <w:rPr>
      <w:rFonts w:ascii="Tahoma" w:hAnsi="Tahoma" w:cs="Tahoma"/>
      <w:sz w:val="16"/>
      <w:szCs w:val="16"/>
      <w:lang w:val="en-GB" w:eastAsia="ja-JP"/>
    </w:rPr>
  </w:style>
  <w:style w:type="paragraph" w:customStyle="1" w:styleId="Default">
    <w:name w:val="Default"/>
    <w:rsid w:val="00AB4907"/>
    <w:pPr>
      <w:widowControl w:val="0"/>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07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3999">
      <w:bodyDiv w:val="1"/>
      <w:marLeft w:val="0"/>
      <w:marRight w:val="0"/>
      <w:marTop w:val="0"/>
      <w:marBottom w:val="0"/>
      <w:divBdr>
        <w:top w:val="none" w:sz="0" w:space="0" w:color="auto"/>
        <w:left w:val="none" w:sz="0" w:space="0" w:color="auto"/>
        <w:bottom w:val="none" w:sz="0" w:space="0" w:color="auto"/>
        <w:right w:val="none" w:sz="0" w:space="0" w:color="auto"/>
      </w:divBdr>
    </w:div>
    <w:div w:id="524903652">
      <w:bodyDiv w:val="1"/>
      <w:marLeft w:val="0"/>
      <w:marRight w:val="0"/>
      <w:marTop w:val="0"/>
      <w:marBottom w:val="0"/>
      <w:divBdr>
        <w:top w:val="none" w:sz="0" w:space="0" w:color="auto"/>
        <w:left w:val="none" w:sz="0" w:space="0" w:color="auto"/>
        <w:bottom w:val="none" w:sz="0" w:space="0" w:color="auto"/>
        <w:right w:val="none" w:sz="0" w:space="0" w:color="auto"/>
      </w:divBdr>
      <w:divsChild>
        <w:div w:id="1768621929">
          <w:marLeft w:val="0"/>
          <w:marRight w:val="0"/>
          <w:marTop w:val="0"/>
          <w:marBottom w:val="0"/>
          <w:divBdr>
            <w:top w:val="none" w:sz="0" w:space="0" w:color="auto"/>
            <w:left w:val="none" w:sz="0" w:space="0" w:color="auto"/>
            <w:bottom w:val="none" w:sz="0" w:space="0" w:color="auto"/>
            <w:right w:val="none" w:sz="0" w:space="0" w:color="auto"/>
          </w:divBdr>
        </w:div>
        <w:div w:id="1416240585">
          <w:marLeft w:val="0"/>
          <w:marRight w:val="0"/>
          <w:marTop w:val="0"/>
          <w:marBottom w:val="0"/>
          <w:divBdr>
            <w:top w:val="none" w:sz="0" w:space="0" w:color="auto"/>
            <w:left w:val="none" w:sz="0" w:space="0" w:color="auto"/>
            <w:bottom w:val="none" w:sz="0" w:space="0" w:color="auto"/>
            <w:right w:val="none" w:sz="0" w:space="0" w:color="auto"/>
          </w:divBdr>
        </w:div>
        <w:div w:id="822359693">
          <w:marLeft w:val="0"/>
          <w:marRight w:val="0"/>
          <w:marTop w:val="0"/>
          <w:marBottom w:val="0"/>
          <w:divBdr>
            <w:top w:val="none" w:sz="0" w:space="0" w:color="auto"/>
            <w:left w:val="none" w:sz="0" w:space="0" w:color="auto"/>
            <w:bottom w:val="none" w:sz="0" w:space="0" w:color="auto"/>
            <w:right w:val="none" w:sz="0" w:space="0" w:color="auto"/>
          </w:divBdr>
        </w:div>
        <w:div w:id="1772897783">
          <w:marLeft w:val="0"/>
          <w:marRight w:val="0"/>
          <w:marTop w:val="0"/>
          <w:marBottom w:val="0"/>
          <w:divBdr>
            <w:top w:val="none" w:sz="0" w:space="0" w:color="auto"/>
            <w:left w:val="none" w:sz="0" w:space="0" w:color="auto"/>
            <w:bottom w:val="none" w:sz="0" w:space="0" w:color="auto"/>
            <w:right w:val="none" w:sz="0" w:space="0" w:color="auto"/>
          </w:divBdr>
        </w:div>
        <w:div w:id="969285753">
          <w:marLeft w:val="0"/>
          <w:marRight w:val="0"/>
          <w:marTop w:val="0"/>
          <w:marBottom w:val="0"/>
          <w:divBdr>
            <w:top w:val="none" w:sz="0" w:space="0" w:color="auto"/>
            <w:left w:val="none" w:sz="0" w:space="0" w:color="auto"/>
            <w:bottom w:val="none" w:sz="0" w:space="0" w:color="auto"/>
            <w:right w:val="none" w:sz="0" w:space="0" w:color="auto"/>
          </w:divBdr>
        </w:div>
        <w:div w:id="1560365146">
          <w:marLeft w:val="0"/>
          <w:marRight w:val="0"/>
          <w:marTop w:val="0"/>
          <w:marBottom w:val="0"/>
          <w:divBdr>
            <w:top w:val="none" w:sz="0" w:space="0" w:color="auto"/>
            <w:left w:val="none" w:sz="0" w:space="0" w:color="auto"/>
            <w:bottom w:val="none" w:sz="0" w:space="0" w:color="auto"/>
            <w:right w:val="none" w:sz="0" w:space="0" w:color="auto"/>
          </w:divBdr>
        </w:div>
        <w:div w:id="1344362073">
          <w:marLeft w:val="0"/>
          <w:marRight w:val="0"/>
          <w:marTop w:val="0"/>
          <w:marBottom w:val="0"/>
          <w:divBdr>
            <w:top w:val="none" w:sz="0" w:space="0" w:color="auto"/>
            <w:left w:val="none" w:sz="0" w:space="0" w:color="auto"/>
            <w:bottom w:val="none" w:sz="0" w:space="0" w:color="auto"/>
            <w:right w:val="none" w:sz="0" w:space="0" w:color="auto"/>
          </w:divBdr>
        </w:div>
        <w:div w:id="688870750">
          <w:marLeft w:val="0"/>
          <w:marRight w:val="0"/>
          <w:marTop w:val="0"/>
          <w:marBottom w:val="0"/>
          <w:divBdr>
            <w:top w:val="none" w:sz="0" w:space="0" w:color="auto"/>
            <w:left w:val="none" w:sz="0" w:space="0" w:color="auto"/>
            <w:bottom w:val="none" w:sz="0" w:space="0" w:color="auto"/>
            <w:right w:val="none" w:sz="0" w:space="0" w:color="auto"/>
          </w:divBdr>
        </w:div>
        <w:div w:id="556622481">
          <w:marLeft w:val="0"/>
          <w:marRight w:val="0"/>
          <w:marTop w:val="0"/>
          <w:marBottom w:val="0"/>
          <w:divBdr>
            <w:top w:val="none" w:sz="0" w:space="0" w:color="auto"/>
            <w:left w:val="none" w:sz="0" w:space="0" w:color="auto"/>
            <w:bottom w:val="none" w:sz="0" w:space="0" w:color="auto"/>
            <w:right w:val="none" w:sz="0" w:space="0" w:color="auto"/>
          </w:divBdr>
        </w:div>
        <w:div w:id="193151209">
          <w:marLeft w:val="0"/>
          <w:marRight w:val="0"/>
          <w:marTop w:val="0"/>
          <w:marBottom w:val="0"/>
          <w:divBdr>
            <w:top w:val="none" w:sz="0" w:space="0" w:color="auto"/>
            <w:left w:val="none" w:sz="0" w:space="0" w:color="auto"/>
            <w:bottom w:val="none" w:sz="0" w:space="0" w:color="auto"/>
            <w:right w:val="none" w:sz="0" w:space="0" w:color="auto"/>
          </w:divBdr>
        </w:div>
        <w:div w:id="1327629793">
          <w:marLeft w:val="0"/>
          <w:marRight w:val="0"/>
          <w:marTop w:val="0"/>
          <w:marBottom w:val="0"/>
          <w:divBdr>
            <w:top w:val="none" w:sz="0" w:space="0" w:color="auto"/>
            <w:left w:val="none" w:sz="0" w:space="0" w:color="auto"/>
            <w:bottom w:val="none" w:sz="0" w:space="0" w:color="auto"/>
            <w:right w:val="none" w:sz="0" w:space="0" w:color="auto"/>
          </w:divBdr>
        </w:div>
        <w:div w:id="482698228">
          <w:marLeft w:val="0"/>
          <w:marRight w:val="0"/>
          <w:marTop w:val="0"/>
          <w:marBottom w:val="0"/>
          <w:divBdr>
            <w:top w:val="none" w:sz="0" w:space="0" w:color="auto"/>
            <w:left w:val="none" w:sz="0" w:space="0" w:color="auto"/>
            <w:bottom w:val="none" w:sz="0" w:space="0" w:color="auto"/>
            <w:right w:val="none" w:sz="0" w:space="0" w:color="auto"/>
          </w:divBdr>
        </w:div>
        <w:div w:id="936910177">
          <w:marLeft w:val="0"/>
          <w:marRight w:val="0"/>
          <w:marTop w:val="0"/>
          <w:marBottom w:val="0"/>
          <w:divBdr>
            <w:top w:val="none" w:sz="0" w:space="0" w:color="auto"/>
            <w:left w:val="none" w:sz="0" w:space="0" w:color="auto"/>
            <w:bottom w:val="none" w:sz="0" w:space="0" w:color="auto"/>
            <w:right w:val="none" w:sz="0" w:space="0" w:color="auto"/>
          </w:divBdr>
        </w:div>
      </w:divsChild>
    </w:div>
    <w:div w:id="818378125">
      <w:bodyDiv w:val="1"/>
      <w:marLeft w:val="0"/>
      <w:marRight w:val="0"/>
      <w:marTop w:val="0"/>
      <w:marBottom w:val="0"/>
      <w:divBdr>
        <w:top w:val="none" w:sz="0" w:space="0" w:color="auto"/>
        <w:left w:val="none" w:sz="0" w:space="0" w:color="auto"/>
        <w:bottom w:val="none" w:sz="0" w:space="0" w:color="auto"/>
        <w:right w:val="none" w:sz="0" w:space="0" w:color="auto"/>
      </w:divBdr>
      <w:divsChild>
        <w:div w:id="12458223">
          <w:marLeft w:val="547"/>
          <w:marRight w:val="0"/>
          <w:marTop w:val="0"/>
          <w:marBottom w:val="0"/>
          <w:divBdr>
            <w:top w:val="none" w:sz="0" w:space="0" w:color="auto"/>
            <w:left w:val="none" w:sz="0" w:space="0" w:color="auto"/>
            <w:bottom w:val="none" w:sz="0" w:space="0" w:color="auto"/>
            <w:right w:val="none" w:sz="0" w:space="0" w:color="auto"/>
          </w:divBdr>
        </w:div>
        <w:div w:id="812141725">
          <w:marLeft w:val="547"/>
          <w:marRight w:val="0"/>
          <w:marTop w:val="0"/>
          <w:marBottom w:val="0"/>
          <w:divBdr>
            <w:top w:val="none" w:sz="0" w:space="0" w:color="auto"/>
            <w:left w:val="none" w:sz="0" w:space="0" w:color="auto"/>
            <w:bottom w:val="none" w:sz="0" w:space="0" w:color="auto"/>
            <w:right w:val="none" w:sz="0" w:space="0" w:color="auto"/>
          </w:divBdr>
        </w:div>
      </w:divsChild>
    </w:div>
    <w:div w:id="10333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DBCP-30 INF. 8</vt:lpstr>
    </vt:vector>
  </TitlesOfParts>
  <Company>WMO</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DBCP-30 INF. 8</dc:title>
  <dc:subject>Report by the Action Groups</dc:subject>
  <dc:creator>Etienne Charpentier</dc:creator>
  <cp:keywords/>
  <dc:description/>
  <cp:lastModifiedBy>Ignatius Rigor</cp:lastModifiedBy>
  <cp:revision>2</cp:revision>
  <dcterms:created xsi:type="dcterms:W3CDTF">2022-11-02T07:17:00Z</dcterms:created>
  <dcterms:modified xsi:type="dcterms:W3CDTF">2022-11-02T07:17:00Z</dcterms:modified>
</cp:coreProperties>
</file>